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37858" w:rsidRDefault="00382C47">
      <w:r w:rsidRPr="00237858">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37858" w:rsidRDefault="00BF25F3" w:rsidP="00BF25F3"/>
    <w:p w:rsidR="00BF25F3" w:rsidRPr="00237858" w:rsidRDefault="00BF25F3" w:rsidP="00BF25F3"/>
    <w:p w:rsidR="00BF25F3" w:rsidRPr="00237858" w:rsidRDefault="00BF25F3" w:rsidP="00BF25F3"/>
    <w:p w:rsidR="00BF25F3" w:rsidRPr="00237858" w:rsidRDefault="00BF25F3" w:rsidP="00BF25F3"/>
    <w:p w:rsidR="00BF25F3" w:rsidRPr="00237858" w:rsidRDefault="00BF25F3" w:rsidP="00BF25F3"/>
    <w:p w:rsidR="00BF25F3" w:rsidRPr="00237858" w:rsidRDefault="00BF25F3" w:rsidP="00BF25F3"/>
    <w:p w:rsidR="00BF25F3" w:rsidRPr="00237858" w:rsidRDefault="00BF25F3" w:rsidP="00BF25F3"/>
    <w:p w:rsidR="00BF25F3" w:rsidRPr="00237858" w:rsidRDefault="00BF25F3" w:rsidP="00BF25F3"/>
    <w:p w:rsidR="00BF25F3" w:rsidRPr="00237858" w:rsidRDefault="00BF25F3" w:rsidP="00BF25F3"/>
    <w:p w:rsidR="00384384" w:rsidRPr="00237858"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37858" w:rsidTr="002E5576">
        <w:tc>
          <w:tcPr>
            <w:tcW w:w="4518" w:type="dxa"/>
          </w:tcPr>
          <w:p w:rsidR="00BF25F3" w:rsidRPr="00237858" w:rsidRDefault="00BF25F3" w:rsidP="00BF25F3">
            <w:pPr>
              <w:tabs>
                <w:tab w:val="left" w:pos="6075"/>
              </w:tabs>
              <w:jc w:val="center"/>
              <w:rPr>
                <w:b/>
                <w:sz w:val="32"/>
                <w:szCs w:val="32"/>
              </w:rPr>
            </w:pPr>
            <w:r w:rsidRPr="00237858">
              <w:rPr>
                <w:b/>
                <w:sz w:val="32"/>
                <w:szCs w:val="32"/>
              </w:rPr>
              <w:t>SUPREME COURT OF CANADA</w:t>
            </w:r>
          </w:p>
        </w:tc>
        <w:tc>
          <w:tcPr>
            <w:tcW w:w="630" w:type="dxa"/>
          </w:tcPr>
          <w:p w:rsidR="00BF25F3" w:rsidRPr="00237858" w:rsidRDefault="00BF25F3" w:rsidP="00BF25F3">
            <w:pPr>
              <w:tabs>
                <w:tab w:val="left" w:pos="6075"/>
              </w:tabs>
              <w:jc w:val="center"/>
              <w:rPr>
                <w:sz w:val="32"/>
                <w:szCs w:val="32"/>
              </w:rPr>
            </w:pPr>
          </w:p>
        </w:tc>
        <w:tc>
          <w:tcPr>
            <w:tcW w:w="4428" w:type="dxa"/>
          </w:tcPr>
          <w:p w:rsidR="00BF25F3" w:rsidRPr="00237858" w:rsidRDefault="00BF25F3" w:rsidP="00BF25F3">
            <w:pPr>
              <w:tabs>
                <w:tab w:val="left" w:pos="6075"/>
              </w:tabs>
              <w:jc w:val="center"/>
              <w:rPr>
                <w:b/>
                <w:sz w:val="32"/>
                <w:szCs w:val="32"/>
                <w:lang w:val="fr-CA"/>
              </w:rPr>
            </w:pPr>
            <w:r w:rsidRPr="00237858">
              <w:rPr>
                <w:b/>
                <w:sz w:val="32"/>
                <w:szCs w:val="32"/>
                <w:lang w:val="fr-CA"/>
              </w:rPr>
              <w:t>COUR SUPRÊME DU CANADA</w:t>
            </w:r>
          </w:p>
        </w:tc>
      </w:tr>
      <w:tr w:rsidR="00BF25F3" w:rsidRPr="00237858" w:rsidTr="002E5576">
        <w:tc>
          <w:tcPr>
            <w:tcW w:w="4518" w:type="dxa"/>
          </w:tcPr>
          <w:p w:rsidR="00BF25F3" w:rsidRPr="00237858" w:rsidRDefault="00BF25F3" w:rsidP="00BF25F3">
            <w:pPr>
              <w:tabs>
                <w:tab w:val="left" w:pos="6075"/>
              </w:tabs>
            </w:pPr>
          </w:p>
          <w:p w:rsidR="001B5C23" w:rsidRPr="00237858" w:rsidRDefault="001B5C23" w:rsidP="00BF25F3">
            <w:pPr>
              <w:tabs>
                <w:tab w:val="left" w:pos="6075"/>
              </w:tabs>
            </w:pPr>
          </w:p>
          <w:p w:rsidR="001B5C23" w:rsidRPr="00237858" w:rsidRDefault="001B5C23" w:rsidP="00BF25F3">
            <w:pPr>
              <w:tabs>
                <w:tab w:val="left" w:pos="6075"/>
              </w:tabs>
            </w:pPr>
          </w:p>
        </w:tc>
        <w:tc>
          <w:tcPr>
            <w:tcW w:w="630" w:type="dxa"/>
          </w:tcPr>
          <w:p w:rsidR="00BF25F3" w:rsidRPr="00237858" w:rsidRDefault="00BF25F3" w:rsidP="00BF25F3">
            <w:pPr>
              <w:tabs>
                <w:tab w:val="left" w:pos="6075"/>
              </w:tabs>
            </w:pPr>
          </w:p>
        </w:tc>
        <w:tc>
          <w:tcPr>
            <w:tcW w:w="4428" w:type="dxa"/>
          </w:tcPr>
          <w:p w:rsidR="00BF25F3" w:rsidRPr="00237858" w:rsidRDefault="00BF25F3" w:rsidP="00BF25F3">
            <w:pPr>
              <w:tabs>
                <w:tab w:val="left" w:pos="6075"/>
              </w:tabs>
              <w:rPr>
                <w:lang w:val="fr-CA"/>
              </w:rPr>
            </w:pPr>
          </w:p>
        </w:tc>
      </w:tr>
      <w:tr w:rsidR="00BF25F3" w:rsidRPr="00237858" w:rsidTr="002E5576">
        <w:tc>
          <w:tcPr>
            <w:tcW w:w="4518" w:type="dxa"/>
          </w:tcPr>
          <w:p w:rsidR="001B5C23" w:rsidRPr="00237858" w:rsidRDefault="00BF25F3" w:rsidP="00BF25F3">
            <w:pPr>
              <w:tabs>
                <w:tab w:val="left" w:pos="6075"/>
              </w:tabs>
              <w:jc w:val="center"/>
              <w:rPr>
                <w:sz w:val="28"/>
                <w:szCs w:val="28"/>
              </w:rPr>
            </w:pPr>
            <w:r w:rsidRPr="00237858">
              <w:rPr>
                <w:sz w:val="28"/>
                <w:szCs w:val="28"/>
              </w:rPr>
              <w:t>BULLETIN OF</w:t>
            </w:r>
          </w:p>
          <w:p w:rsidR="00BF25F3" w:rsidRPr="00237858" w:rsidRDefault="00BF25F3" w:rsidP="00BF25F3">
            <w:pPr>
              <w:tabs>
                <w:tab w:val="left" w:pos="6075"/>
              </w:tabs>
              <w:jc w:val="center"/>
              <w:rPr>
                <w:sz w:val="28"/>
                <w:szCs w:val="28"/>
              </w:rPr>
            </w:pPr>
            <w:r w:rsidRPr="00237858">
              <w:rPr>
                <w:sz w:val="28"/>
                <w:szCs w:val="28"/>
              </w:rPr>
              <w:t xml:space="preserve"> PROCEEDINGS</w:t>
            </w:r>
          </w:p>
        </w:tc>
        <w:tc>
          <w:tcPr>
            <w:tcW w:w="630" w:type="dxa"/>
          </w:tcPr>
          <w:p w:rsidR="00BF25F3" w:rsidRPr="00237858" w:rsidRDefault="00BF25F3" w:rsidP="00BF25F3">
            <w:pPr>
              <w:tabs>
                <w:tab w:val="left" w:pos="6075"/>
              </w:tabs>
            </w:pPr>
          </w:p>
        </w:tc>
        <w:tc>
          <w:tcPr>
            <w:tcW w:w="4428" w:type="dxa"/>
          </w:tcPr>
          <w:p w:rsidR="001B5C23" w:rsidRPr="00237858" w:rsidRDefault="00BF25F3" w:rsidP="00BF25F3">
            <w:pPr>
              <w:tabs>
                <w:tab w:val="left" w:pos="6075"/>
              </w:tabs>
              <w:jc w:val="center"/>
              <w:rPr>
                <w:sz w:val="28"/>
                <w:szCs w:val="28"/>
                <w:lang w:val="fr-CA"/>
              </w:rPr>
            </w:pPr>
            <w:r w:rsidRPr="00237858">
              <w:rPr>
                <w:sz w:val="28"/>
                <w:szCs w:val="28"/>
                <w:lang w:val="fr-CA"/>
              </w:rPr>
              <w:t>BULLETIN DES</w:t>
            </w:r>
          </w:p>
          <w:p w:rsidR="00BF25F3" w:rsidRPr="00237858" w:rsidRDefault="00BF25F3" w:rsidP="00BF25F3">
            <w:pPr>
              <w:tabs>
                <w:tab w:val="left" w:pos="6075"/>
              </w:tabs>
              <w:jc w:val="center"/>
              <w:rPr>
                <w:sz w:val="28"/>
                <w:szCs w:val="28"/>
                <w:lang w:val="fr-CA"/>
              </w:rPr>
            </w:pPr>
            <w:r w:rsidRPr="00237858">
              <w:rPr>
                <w:sz w:val="28"/>
                <w:szCs w:val="28"/>
                <w:lang w:val="fr-CA"/>
              </w:rPr>
              <w:t xml:space="preserve"> PROCÉDURES</w:t>
            </w:r>
          </w:p>
        </w:tc>
      </w:tr>
      <w:tr w:rsidR="00BF25F3" w:rsidRPr="00237858" w:rsidTr="002E5576">
        <w:tc>
          <w:tcPr>
            <w:tcW w:w="4518" w:type="dxa"/>
          </w:tcPr>
          <w:p w:rsidR="00BF25F3" w:rsidRPr="00237858" w:rsidRDefault="00BF25F3" w:rsidP="00BF25F3">
            <w:pPr>
              <w:tabs>
                <w:tab w:val="left" w:pos="6075"/>
              </w:tabs>
            </w:pPr>
          </w:p>
          <w:p w:rsidR="001B5C23" w:rsidRPr="00237858" w:rsidRDefault="001B5C23" w:rsidP="00BF25F3">
            <w:pPr>
              <w:tabs>
                <w:tab w:val="left" w:pos="6075"/>
              </w:tabs>
            </w:pPr>
          </w:p>
        </w:tc>
        <w:tc>
          <w:tcPr>
            <w:tcW w:w="630" w:type="dxa"/>
          </w:tcPr>
          <w:p w:rsidR="00BF25F3" w:rsidRPr="00237858" w:rsidRDefault="00BF25F3" w:rsidP="00BF25F3">
            <w:pPr>
              <w:tabs>
                <w:tab w:val="left" w:pos="6075"/>
              </w:tabs>
            </w:pPr>
          </w:p>
        </w:tc>
        <w:tc>
          <w:tcPr>
            <w:tcW w:w="4428" w:type="dxa"/>
          </w:tcPr>
          <w:p w:rsidR="00BF25F3" w:rsidRPr="00237858" w:rsidRDefault="00BF25F3" w:rsidP="00BF25F3">
            <w:pPr>
              <w:tabs>
                <w:tab w:val="left" w:pos="6075"/>
              </w:tabs>
              <w:rPr>
                <w:lang w:val="fr-CA"/>
              </w:rPr>
            </w:pPr>
          </w:p>
        </w:tc>
      </w:tr>
      <w:tr w:rsidR="00BF25F3" w:rsidRPr="00237858" w:rsidTr="002E5576">
        <w:tc>
          <w:tcPr>
            <w:tcW w:w="4518" w:type="dxa"/>
          </w:tcPr>
          <w:p w:rsidR="00BF25F3" w:rsidRPr="00237858" w:rsidRDefault="00BF25F3" w:rsidP="00BF25F3">
            <w:pPr>
              <w:tabs>
                <w:tab w:val="left" w:pos="6075"/>
              </w:tabs>
              <w:jc w:val="both"/>
              <w:rPr>
                <w:rFonts w:ascii="Arial" w:hAnsi="Arial" w:cs="Arial"/>
                <w:i/>
                <w:sz w:val="20"/>
                <w:szCs w:val="20"/>
              </w:rPr>
            </w:pPr>
            <w:r w:rsidRPr="0023785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37858" w:rsidRDefault="00BF25F3" w:rsidP="00BF25F3">
            <w:pPr>
              <w:tabs>
                <w:tab w:val="left" w:pos="6075"/>
              </w:tabs>
              <w:jc w:val="both"/>
              <w:rPr>
                <w:rFonts w:ascii="Arial" w:hAnsi="Arial" w:cs="Arial"/>
                <w:i/>
                <w:sz w:val="20"/>
                <w:szCs w:val="20"/>
              </w:rPr>
            </w:pPr>
          </w:p>
        </w:tc>
        <w:tc>
          <w:tcPr>
            <w:tcW w:w="4428" w:type="dxa"/>
          </w:tcPr>
          <w:p w:rsidR="00BF25F3" w:rsidRPr="00237858" w:rsidRDefault="00BF25F3" w:rsidP="00BF25F3">
            <w:pPr>
              <w:tabs>
                <w:tab w:val="left" w:pos="6075"/>
              </w:tabs>
              <w:jc w:val="both"/>
              <w:rPr>
                <w:rFonts w:ascii="Arial" w:hAnsi="Arial" w:cs="Arial"/>
                <w:i/>
                <w:sz w:val="20"/>
                <w:szCs w:val="20"/>
                <w:lang w:val="fr-CA"/>
              </w:rPr>
            </w:pPr>
            <w:r w:rsidRPr="0023785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37858" w:rsidTr="002E5576">
        <w:tc>
          <w:tcPr>
            <w:tcW w:w="4518" w:type="dxa"/>
          </w:tcPr>
          <w:p w:rsidR="00BF25F3" w:rsidRPr="00237858" w:rsidRDefault="00BF25F3" w:rsidP="00BF25F3">
            <w:pPr>
              <w:tabs>
                <w:tab w:val="left" w:pos="6075"/>
              </w:tabs>
              <w:rPr>
                <w:lang w:val="fr-CA"/>
              </w:rPr>
            </w:pPr>
          </w:p>
          <w:p w:rsidR="00D862C1" w:rsidRPr="00237858" w:rsidRDefault="00D862C1" w:rsidP="00BF25F3">
            <w:pPr>
              <w:tabs>
                <w:tab w:val="left" w:pos="6075"/>
              </w:tabs>
              <w:rPr>
                <w:lang w:val="fr-CA"/>
              </w:rPr>
            </w:pPr>
          </w:p>
        </w:tc>
        <w:tc>
          <w:tcPr>
            <w:tcW w:w="630" w:type="dxa"/>
          </w:tcPr>
          <w:p w:rsidR="00BF25F3" w:rsidRPr="00237858" w:rsidRDefault="00BF25F3" w:rsidP="00BF25F3">
            <w:pPr>
              <w:tabs>
                <w:tab w:val="left" w:pos="6075"/>
              </w:tabs>
              <w:rPr>
                <w:lang w:val="fr-CA"/>
              </w:rPr>
            </w:pPr>
          </w:p>
        </w:tc>
        <w:tc>
          <w:tcPr>
            <w:tcW w:w="4428" w:type="dxa"/>
          </w:tcPr>
          <w:p w:rsidR="00BF25F3" w:rsidRPr="00237858" w:rsidRDefault="00BF25F3" w:rsidP="00BF25F3">
            <w:pPr>
              <w:tabs>
                <w:tab w:val="left" w:pos="6075"/>
              </w:tabs>
              <w:rPr>
                <w:lang w:val="fr-CA"/>
              </w:rPr>
            </w:pPr>
          </w:p>
        </w:tc>
      </w:tr>
      <w:tr w:rsidR="00BF25F3" w:rsidRPr="00237858" w:rsidTr="002E5576">
        <w:tc>
          <w:tcPr>
            <w:tcW w:w="4518" w:type="dxa"/>
          </w:tcPr>
          <w:p w:rsidR="00BF25F3" w:rsidRPr="00237858" w:rsidRDefault="00BF25F3" w:rsidP="009F3024">
            <w:pPr>
              <w:tabs>
                <w:tab w:val="left" w:pos="6075"/>
              </w:tabs>
              <w:jc w:val="both"/>
              <w:rPr>
                <w:rFonts w:ascii="Arial" w:hAnsi="Arial" w:cs="Arial"/>
                <w:i/>
                <w:sz w:val="20"/>
                <w:szCs w:val="20"/>
              </w:rPr>
            </w:pPr>
            <w:r w:rsidRPr="00237858">
              <w:rPr>
                <w:rFonts w:ascii="Arial" w:hAnsi="Arial" w:cs="Arial"/>
                <w:i/>
                <w:sz w:val="20"/>
                <w:szCs w:val="20"/>
              </w:rPr>
              <w:t xml:space="preserve">During Court sessions </w:t>
            </w:r>
            <w:r w:rsidR="009F3024" w:rsidRPr="00237858">
              <w:rPr>
                <w:rFonts w:ascii="Arial" w:hAnsi="Arial" w:cs="Arial"/>
                <w:i/>
                <w:sz w:val="20"/>
                <w:szCs w:val="20"/>
              </w:rPr>
              <w:t xml:space="preserve">the Bulletin </w:t>
            </w:r>
            <w:r w:rsidRPr="00237858">
              <w:rPr>
                <w:rFonts w:ascii="Arial" w:hAnsi="Arial" w:cs="Arial"/>
                <w:i/>
                <w:sz w:val="20"/>
                <w:szCs w:val="20"/>
              </w:rPr>
              <w:t>is usually issued weekly.</w:t>
            </w:r>
          </w:p>
        </w:tc>
        <w:tc>
          <w:tcPr>
            <w:tcW w:w="630" w:type="dxa"/>
          </w:tcPr>
          <w:p w:rsidR="00BF25F3" w:rsidRPr="00237858" w:rsidRDefault="00BF25F3" w:rsidP="00BF25F3">
            <w:pPr>
              <w:tabs>
                <w:tab w:val="left" w:pos="6075"/>
              </w:tabs>
              <w:jc w:val="both"/>
              <w:rPr>
                <w:rFonts w:ascii="Arial" w:hAnsi="Arial" w:cs="Arial"/>
                <w:i/>
                <w:sz w:val="20"/>
                <w:szCs w:val="20"/>
              </w:rPr>
            </w:pPr>
          </w:p>
        </w:tc>
        <w:tc>
          <w:tcPr>
            <w:tcW w:w="4428" w:type="dxa"/>
          </w:tcPr>
          <w:p w:rsidR="00BF25F3" w:rsidRPr="00237858" w:rsidRDefault="00BF25F3" w:rsidP="00BF25F3">
            <w:pPr>
              <w:tabs>
                <w:tab w:val="left" w:pos="6075"/>
              </w:tabs>
              <w:jc w:val="both"/>
              <w:rPr>
                <w:rFonts w:ascii="Arial" w:hAnsi="Arial" w:cs="Arial"/>
                <w:i/>
                <w:sz w:val="20"/>
                <w:szCs w:val="20"/>
                <w:lang w:val="fr-CA"/>
              </w:rPr>
            </w:pPr>
            <w:r w:rsidRPr="00237858">
              <w:rPr>
                <w:rFonts w:ascii="Arial" w:hAnsi="Arial" w:cs="Arial"/>
                <w:i/>
                <w:sz w:val="20"/>
                <w:szCs w:val="20"/>
                <w:lang w:val="fr-CA"/>
              </w:rPr>
              <w:t>Le Bulletin paraît en principe toutes les semaines pendant les sessions de la Cour.</w:t>
            </w:r>
          </w:p>
        </w:tc>
      </w:tr>
      <w:tr w:rsidR="00BF25F3" w:rsidRPr="00237858" w:rsidTr="002E5576">
        <w:tc>
          <w:tcPr>
            <w:tcW w:w="4518" w:type="dxa"/>
          </w:tcPr>
          <w:p w:rsidR="00BF25F3" w:rsidRPr="00237858" w:rsidRDefault="00BF25F3" w:rsidP="00BF25F3">
            <w:pPr>
              <w:tabs>
                <w:tab w:val="left" w:pos="6075"/>
              </w:tabs>
              <w:rPr>
                <w:lang w:val="fr-CA"/>
              </w:rPr>
            </w:pPr>
          </w:p>
          <w:p w:rsidR="00D862C1" w:rsidRPr="00237858" w:rsidRDefault="00D862C1" w:rsidP="00BF25F3">
            <w:pPr>
              <w:tabs>
                <w:tab w:val="left" w:pos="6075"/>
              </w:tabs>
              <w:rPr>
                <w:lang w:val="fr-CA"/>
              </w:rPr>
            </w:pPr>
          </w:p>
        </w:tc>
        <w:tc>
          <w:tcPr>
            <w:tcW w:w="630" w:type="dxa"/>
          </w:tcPr>
          <w:p w:rsidR="00BF25F3" w:rsidRPr="00237858" w:rsidRDefault="00BF25F3" w:rsidP="00BF25F3">
            <w:pPr>
              <w:tabs>
                <w:tab w:val="left" w:pos="6075"/>
              </w:tabs>
              <w:rPr>
                <w:lang w:val="fr-CA"/>
              </w:rPr>
            </w:pPr>
          </w:p>
        </w:tc>
        <w:tc>
          <w:tcPr>
            <w:tcW w:w="4428" w:type="dxa"/>
          </w:tcPr>
          <w:p w:rsidR="00BF25F3" w:rsidRPr="00237858" w:rsidRDefault="00BF25F3" w:rsidP="00BF25F3">
            <w:pPr>
              <w:tabs>
                <w:tab w:val="left" w:pos="6075"/>
              </w:tabs>
              <w:rPr>
                <w:lang w:val="fr-CA"/>
              </w:rPr>
            </w:pPr>
          </w:p>
        </w:tc>
      </w:tr>
      <w:tr w:rsidR="00BF25F3" w:rsidRPr="00237858" w:rsidTr="002E5576">
        <w:tc>
          <w:tcPr>
            <w:tcW w:w="4518" w:type="dxa"/>
          </w:tcPr>
          <w:p w:rsidR="00BF25F3" w:rsidRPr="00237858" w:rsidRDefault="000E27A5" w:rsidP="00BF25F3">
            <w:pPr>
              <w:tabs>
                <w:tab w:val="left" w:pos="6075"/>
              </w:tabs>
              <w:jc w:val="both"/>
              <w:rPr>
                <w:rFonts w:ascii="Arial" w:hAnsi="Arial" w:cs="Arial"/>
                <w:i/>
                <w:sz w:val="20"/>
                <w:szCs w:val="20"/>
              </w:rPr>
            </w:pPr>
            <w:r w:rsidRPr="00237858">
              <w:rPr>
                <w:rFonts w:ascii="Arial" w:hAnsi="Arial" w:cs="Arial"/>
                <w:i/>
                <w:sz w:val="20"/>
                <w:szCs w:val="20"/>
              </w:rPr>
              <w:fldChar w:fldCharType="begin"/>
            </w:r>
            <w:r w:rsidR="00BF25F3" w:rsidRPr="00237858">
              <w:rPr>
                <w:rFonts w:ascii="Arial" w:hAnsi="Arial" w:cs="Arial"/>
                <w:i/>
                <w:sz w:val="20"/>
                <w:szCs w:val="20"/>
              </w:rPr>
              <w:instrText xml:space="preserve"> SEQ CHAPTER \h \r 1</w:instrText>
            </w:r>
            <w:r w:rsidRPr="00237858">
              <w:rPr>
                <w:rFonts w:ascii="Arial" w:hAnsi="Arial" w:cs="Arial"/>
                <w:i/>
                <w:sz w:val="20"/>
                <w:szCs w:val="20"/>
              </w:rPr>
              <w:fldChar w:fldCharType="end"/>
            </w:r>
            <w:r w:rsidR="00BF25F3" w:rsidRPr="0023785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37858" w:rsidRDefault="00BF25F3" w:rsidP="00BF25F3">
            <w:pPr>
              <w:tabs>
                <w:tab w:val="left" w:pos="6075"/>
              </w:tabs>
              <w:jc w:val="both"/>
              <w:rPr>
                <w:rFonts w:ascii="Arial" w:hAnsi="Arial" w:cs="Arial"/>
                <w:i/>
                <w:sz w:val="20"/>
                <w:szCs w:val="20"/>
              </w:rPr>
            </w:pPr>
          </w:p>
        </w:tc>
        <w:tc>
          <w:tcPr>
            <w:tcW w:w="4428" w:type="dxa"/>
          </w:tcPr>
          <w:p w:rsidR="00BF25F3" w:rsidRPr="00237858" w:rsidRDefault="000E27A5" w:rsidP="00BF25F3">
            <w:pPr>
              <w:tabs>
                <w:tab w:val="left" w:pos="6075"/>
              </w:tabs>
              <w:jc w:val="both"/>
              <w:rPr>
                <w:rFonts w:ascii="Arial" w:hAnsi="Arial" w:cs="Arial"/>
                <w:i/>
                <w:sz w:val="20"/>
                <w:szCs w:val="20"/>
                <w:lang w:val="fr-CA"/>
              </w:rPr>
            </w:pPr>
            <w:r w:rsidRPr="00237858">
              <w:rPr>
                <w:rFonts w:ascii="Arial" w:hAnsi="Arial" w:cs="Arial"/>
                <w:i/>
                <w:sz w:val="20"/>
                <w:szCs w:val="20"/>
                <w:lang w:val="fr-CA"/>
              </w:rPr>
              <w:fldChar w:fldCharType="begin"/>
            </w:r>
            <w:r w:rsidR="00BF25F3" w:rsidRPr="00237858">
              <w:rPr>
                <w:rFonts w:ascii="Arial" w:hAnsi="Arial" w:cs="Arial"/>
                <w:i/>
                <w:sz w:val="20"/>
                <w:szCs w:val="20"/>
                <w:lang w:val="fr-CA"/>
              </w:rPr>
              <w:instrText xml:space="preserve"> SEQ CHAPTER \h \r 1</w:instrText>
            </w:r>
            <w:r w:rsidRPr="00237858">
              <w:rPr>
                <w:rFonts w:ascii="Arial" w:hAnsi="Arial" w:cs="Arial"/>
                <w:i/>
                <w:sz w:val="20"/>
                <w:szCs w:val="20"/>
                <w:lang w:val="fr-CA"/>
              </w:rPr>
              <w:fldChar w:fldCharType="end"/>
            </w:r>
            <w:r w:rsidR="00BF25F3" w:rsidRPr="0023785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37858" w:rsidTr="002E5576">
        <w:tc>
          <w:tcPr>
            <w:tcW w:w="4518" w:type="dxa"/>
          </w:tcPr>
          <w:p w:rsidR="009F3024" w:rsidRPr="00237858" w:rsidRDefault="009F3024" w:rsidP="009F3024">
            <w:pPr>
              <w:tabs>
                <w:tab w:val="left" w:pos="6075"/>
              </w:tabs>
              <w:rPr>
                <w:rFonts w:cs="Times New Roman"/>
                <w:szCs w:val="24"/>
                <w:lang w:val="fr-CA"/>
              </w:rPr>
            </w:pPr>
          </w:p>
          <w:p w:rsidR="009F3024" w:rsidRPr="00237858" w:rsidRDefault="009F3024" w:rsidP="009F3024">
            <w:pPr>
              <w:tabs>
                <w:tab w:val="left" w:pos="6075"/>
              </w:tabs>
              <w:rPr>
                <w:rFonts w:cs="Times New Roman"/>
                <w:szCs w:val="24"/>
                <w:lang w:val="fr-CA"/>
              </w:rPr>
            </w:pPr>
          </w:p>
        </w:tc>
        <w:tc>
          <w:tcPr>
            <w:tcW w:w="630" w:type="dxa"/>
          </w:tcPr>
          <w:p w:rsidR="009F3024" w:rsidRPr="00237858" w:rsidRDefault="009F3024" w:rsidP="009F3024">
            <w:pPr>
              <w:tabs>
                <w:tab w:val="left" w:pos="6075"/>
              </w:tabs>
              <w:rPr>
                <w:rFonts w:cs="Times New Roman"/>
                <w:szCs w:val="24"/>
                <w:lang w:val="fr-CA"/>
              </w:rPr>
            </w:pPr>
          </w:p>
        </w:tc>
        <w:tc>
          <w:tcPr>
            <w:tcW w:w="4428" w:type="dxa"/>
          </w:tcPr>
          <w:p w:rsidR="009F3024" w:rsidRPr="00237858" w:rsidRDefault="009F3024" w:rsidP="009F3024">
            <w:pPr>
              <w:tabs>
                <w:tab w:val="left" w:pos="6075"/>
              </w:tabs>
              <w:rPr>
                <w:rFonts w:cs="Times New Roman"/>
                <w:szCs w:val="24"/>
                <w:lang w:val="fr-CA"/>
              </w:rPr>
            </w:pPr>
          </w:p>
        </w:tc>
      </w:tr>
      <w:tr w:rsidR="009F3024" w:rsidRPr="00237858" w:rsidTr="002E5576">
        <w:tc>
          <w:tcPr>
            <w:tcW w:w="4518" w:type="dxa"/>
          </w:tcPr>
          <w:p w:rsidR="009F3024" w:rsidRPr="00237858" w:rsidRDefault="009F3024" w:rsidP="00E414CA">
            <w:pPr>
              <w:tabs>
                <w:tab w:val="left" w:pos="6075"/>
              </w:tabs>
              <w:jc w:val="both"/>
              <w:rPr>
                <w:rFonts w:ascii="Arial" w:hAnsi="Arial" w:cs="Arial"/>
                <w:i/>
                <w:sz w:val="20"/>
                <w:szCs w:val="20"/>
              </w:rPr>
            </w:pPr>
            <w:r w:rsidRPr="00237858">
              <w:rPr>
                <w:rFonts w:ascii="Arial" w:hAnsi="Arial" w:cs="Arial"/>
                <w:i/>
                <w:sz w:val="20"/>
                <w:szCs w:val="20"/>
              </w:rPr>
              <w:t xml:space="preserve">Consult the Supreme Court of Canada website at </w:t>
            </w:r>
            <w:hyperlink r:id="rId9" w:history="1">
              <w:r w:rsidR="00E414CA" w:rsidRPr="00237858">
                <w:rPr>
                  <w:rStyle w:val="Hyperlink"/>
                  <w:rFonts w:ascii="Arial" w:hAnsi="Arial" w:cs="Arial"/>
                  <w:i/>
                  <w:sz w:val="20"/>
                  <w:szCs w:val="20"/>
                </w:rPr>
                <w:t>www.scc-csc.ca</w:t>
              </w:r>
            </w:hyperlink>
            <w:r w:rsidRPr="00237858">
              <w:rPr>
                <w:rFonts w:ascii="Arial" w:hAnsi="Arial" w:cs="Arial"/>
                <w:i/>
                <w:sz w:val="20"/>
                <w:szCs w:val="20"/>
              </w:rPr>
              <w:t xml:space="preserve"> for more information.</w:t>
            </w:r>
          </w:p>
        </w:tc>
        <w:tc>
          <w:tcPr>
            <w:tcW w:w="630" w:type="dxa"/>
          </w:tcPr>
          <w:p w:rsidR="009F3024" w:rsidRPr="00237858" w:rsidRDefault="009F3024" w:rsidP="00BF25F3">
            <w:pPr>
              <w:tabs>
                <w:tab w:val="left" w:pos="6075"/>
              </w:tabs>
              <w:jc w:val="both"/>
              <w:rPr>
                <w:rFonts w:ascii="Arial" w:hAnsi="Arial" w:cs="Arial"/>
                <w:i/>
                <w:sz w:val="20"/>
                <w:szCs w:val="20"/>
              </w:rPr>
            </w:pPr>
          </w:p>
        </w:tc>
        <w:tc>
          <w:tcPr>
            <w:tcW w:w="4428" w:type="dxa"/>
          </w:tcPr>
          <w:p w:rsidR="009F3024" w:rsidRPr="00237858" w:rsidRDefault="009F3024" w:rsidP="00E414CA">
            <w:pPr>
              <w:tabs>
                <w:tab w:val="left" w:pos="6075"/>
              </w:tabs>
              <w:jc w:val="both"/>
              <w:rPr>
                <w:rFonts w:ascii="Arial" w:hAnsi="Arial" w:cs="Arial"/>
                <w:i/>
                <w:sz w:val="20"/>
                <w:szCs w:val="20"/>
                <w:lang w:val="fr-CA"/>
              </w:rPr>
            </w:pPr>
            <w:r w:rsidRPr="00237858">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237858">
                <w:rPr>
                  <w:rStyle w:val="Hyperlink"/>
                  <w:rFonts w:ascii="Arial" w:hAnsi="Arial" w:cs="Arial"/>
                  <w:i/>
                  <w:sz w:val="20"/>
                  <w:szCs w:val="20"/>
                  <w:lang w:val="fr-CA"/>
                </w:rPr>
                <w:t>www.scc-csc.ca</w:t>
              </w:r>
            </w:hyperlink>
            <w:r w:rsidRPr="00237858">
              <w:rPr>
                <w:rFonts w:ascii="Arial" w:hAnsi="Arial" w:cs="Arial"/>
                <w:i/>
                <w:sz w:val="20"/>
                <w:szCs w:val="20"/>
                <w:lang w:val="fr-CA"/>
              </w:rPr>
              <w:t xml:space="preserve"> </w:t>
            </w:r>
          </w:p>
        </w:tc>
      </w:tr>
    </w:tbl>
    <w:p w:rsidR="00BF25F3" w:rsidRPr="00237858" w:rsidRDefault="00BF25F3" w:rsidP="00BF25F3">
      <w:pPr>
        <w:tabs>
          <w:tab w:val="left" w:pos="6075"/>
        </w:tabs>
        <w:rPr>
          <w:lang w:val="fr-CA"/>
        </w:rPr>
      </w:pPr>
    </w:p>
    <w:p w:rsidR="00440E24" w:rsidRPr="00237858" w:rsidRDefault="00440E24" w:rsidP="00440E24">
      <w:pPr>
        <w:pBdr>
          <w:bottom w:val="single" w:sz="6" w:space="1" w:color="auto"/>
        </w:pBdr>
        <w:tabs>
          <w:tab w:val="left" w:pos="6075"/>
        </w:tabs>
        <w:rPr>
          <w:lang w:val="fr-CA"/>
        </w:rPr>
      </w:pPr>
    </w:p>
    <w:p w:rsidR="00440E24" w:rsidRPr="00237858" w:rsidRDefault="00440E24" w:rsidP="00440E24">
      <w:pPr>
        <w:rPr>
          <w:lang w:val="fr-CA"/>
        </w:rPr>
      </w:pPr>
    </w:p>
    <w:p w:rsidR="00600252" w:rsidRPr="00237858" w:rsidRDefault="00202356" w:rsidP="00F0068D">
      <w:pPr>
        <w:pBdr>
          <w:bottom w:val="single" w:sz="6" w:space="1" w:color="auto"/>
        </w:pBdr>
        <w:tabs>
          <w:tab w:val="center" w:pos="4680"/>
          <w:tab w:val="right" w:pos="9360"/>
        </w:tabs>
        <w:rPr>
          <w:lang w:val="fr-CA"/>
        </w:rPr>
      </w:pPr>
      <w:r w:rsidRPr="00237858">
        <w:rPr>
          <w:lang w:val="fr-CA"/>
        </w:rPr>
        <w:t>March</w:t>
      </w:r>
      <w:r w:rsidR="00440E24" w:rsidRPr="00237858">
        <w:rPr>
          <w:lang w:val="fr-CA"/>
        </w:rPr>
        <w:t xml:space="preserve"> </w:t>
      </w:r>
      <w:r w:rsidRPr="00237858">
        <w:rPr>
          <w:lang w:val="fr-CA"/>
        </w:rPr>
        <w:t>11</w:t>
      </w:r>
      <w:r w:rsidR="00440E24" w:rsidRPr="00237858">
        <w:rPr>
          <w:lang w:val="fr-CA"/>
        </w:rPr>
        <w:t>, 201</w:t>
      </w:r>
      <w:r w:rsidR="0030050B" w:rsidRPr="00237858">
        <w:rPr>
          <w:lang w:val="fr-CA"/>
        </w:rPr>
        <w:t>6</w:t>
      </w:r>
      <w:r w:rsidR="00F0068D" w:rsidRPr="00237858">
        <w:rPr>
          <w:lang w:val="fr-CA"/>
        </w:rPr>
        <w:tab/>
      </w:r>
      <w:r w:rsidRPr="00237858">
        <w:rPr>
          <w:lang w:val="fr-CA"/>
        </w:rPr>
        <w:t>2</w:t>
      </w:r>
      <w:r w:rsidR="002C14BD" w:rsidRPr="00237858">
        <w:rPr>
          <w:lang w:val="fr-CA"/>
        </w:rPr>
        <w:t>11</w:t>
      </w:r>
      <w:r w:rsidR="00F0068D" w:rsidRPr="00237858">
        <w:rPr>
          <w:lang w:val="fr-CA"/>
        </w:rPr>
        <w:t xml:space="preserve"> </w:t>
      </w:r>
      <w:r w:rsidR="004A4CCA" w:rsidRPr="00237858">
        <w:rPr>
          <w:lang w:val="fr-CA"/>
        </w:rPr>
        <w:t>–</w:t>
      </w:r>
      <w:r w:rsidR="00F0068D" w:rsidRPr="00237858">
        <w:rPr>
          <w:lang w:val="fr-CA"/>
        </w:rPr>
        <w:t xml:space="preserve"> </w:t>
      </w:r>
      <w:r w:rsidR="006A72B2" w:rsidRPr="00237858">
        <w:rPr>
          <w:lang w:val="fr-CA"/>
        </w:rPr>
        <w:t>287</w:t>
      </w:r>
      <w:r w:rsidR="00440E24" w:rsidRPr="00237858">
        <w:rPr>
          <w:lang w:val="fr-CA"/>
        </w:rPr>
        <w:tab/>
        <w:t>Le</w:t>
      </w:r>
      <w:r w:rsidR="00C73D06" w:rsidRPr="00237858">
        <w:rPr>
          <w:lang w:val="fr-CA"/>
        </w:rPr>
        <w:t xml:space="preserve"> </w:t>
      </w:r>
      <w:r w:rsidRPr="00237858">
        <w:rPr>
          <w:lang w:val="fr-CA"/>
        </w:rPr>
        <w:t>11</w:t>
      </w:r>
      <w:r w:rsidR="00C73D06" w:rsidRPr="00237858">
        <w:rPr>
          <w:lang w:val="fr-CA"/>
        </w:rPr>
        <w:t xml:space="preserve"> </w:t>
      </w:r>
      <w:r w:rsidRPr="00237858">
        <w:rPr>
          <w:lang w:val="fr-CA"/>
        </w:rPr>
        <w:t>mars</w:t>
      </w:r>
      <w:r w:rsidR="00440E24" w:rsidRPr="00237858">
        <w:rPr>
          <w:lang w:val="fr-CA"/>
        </w:rPr>
        <w:t xml:space="preserve"> 201</w:t>
      </w:r>
      <w:r w:rsidR="0030050B" w:rsidRPr="00237858">
        <w:rPr>
          <w:lang w:val="fr-CA"/>
        </w:rPr>
        <w:t>6</w:t>
      </w:r>
    </w:p>
    <w:p w:rsidR="00440E24" w:rsidRPr="00237858" w:rsidRDefault="00440E24" w:rsidP="00440E24">
      <w:pPr>
        <w:pBdr>
          <w:bottom w:val="single" w:sz="6" w:space="1" w:color="auto"/>
        </w:pBdr>
        <w:tabs>
          <w:tab w:val="right" w:pos="9360"/>
        </w:tabs>
        <w:rPr>
          <w:lang w:val="fr-CA"/>
        </w:rPr>
      </w:pPr>
    </w:p>
    <w:p w:rsidR="00440E24" w:rsidRPr="00237858" w:rsidRDefault="00440E24" w:rsidP="00440E24">
      <w:pPr>
        <w:pBdr>
          <w:bottom w:val="single" w:sz="6" w:space="1" w:color="auto"/>
        </w:pBdr>
        <w:tabs>
          <w:tab w:val="right" w:pos="9360"/>
        </w:tabs>
        <w:rPr>
          <w:sz w:val="18"/>
          <w:szCs w:val="18"/>
        </w:rPr>
      </w:pPr>
      <w:r w:rsidRPr="00237858">
        <w:rPr>
          <w:sz w:val="18"/>
          <w:szCs w:val="18"/>
        </w:rPr>
        <w:t>© Supreme Court of Canada (</w:t>
      </w:r>
      <w:r w:rsidR="0030050B" w:rsidRPr="00237858">
        <w:rPr>
          <w:sz w:val="18"/>
          <w:szCs w:val="18"/>
        </w:rPr>
        <w:t>2016</w:t>
      </w:r>
      <w:r w:rsidRPr="00237858">
        <w:rPr>
          <w:sz w:val="18"/>
          <w:szCs w:val="18"/>
        </w:rPr>
        <w:t>)</w:t>
      </w:r>
      <w:r w:rsidRPr="00237858">
        <w:rPr>
          <w:sz w:val="18"/>
          <w:szCs w:val="18"/>
        </w:rPr>
        <w:tab/>
        <w:t xml:space="preserve">© </w:t>
      </w:r>
      <w:proofErr w:type="spellStart"/>
      <w:r w:rsidRPr="00237858">
        <w:rPr>
          <w:sz w:val="18"/>
          <w:szCs w:val="18"/>
        </w:rPr>
        <w:t>Cour</w:t>
      </w:r>
      <w:proofErr w:type="spellEnd"/>
      <w:r w:rsidRPr="00237858">
        <w:rPr>
          <w:sz w:val="18"/>
          <w:szCs w:val="18"/>
        </w:rPr>
        <w:t xml:space="preserve"> </w:t>
      </w:r>
      <w:proofErr w:type="spellStart"/>
      <w:r w:rsidRPr="00237858">
        <w:rPr>
          <w:sz w:val="18"/>
          <w:szCs w:val="18"/>
        </w:rPr>
        <w:t>suprême</w:t>
      </w:r>
      <w:proofErr w:type="spellEnd"/>
      <w:r w:rsidRPr="00237858">
        <w:rPr>
          <w:sz w:val="18"/>
          <w:szCs w:val="18"/>
        </w:rPr>
        <w:t xml:space="preserve"> du Canada (</w:t>
      </w:r>
      <w:r w:rsidR="0030050B" w:rsidRPr="00237858">
        <w:rPr>
          <w:sz w:val="18"/>
          <w:szCs w:val="18"/>
        </w:rPr>
        <w:t>2016</w:t>
      </w:r>
      <w:r w:rsidRPr="00237858">
        <w:rPr>
          <w:sz w:val="18"/>
          <w:szCs w:val="18"/>
        </w:rPr>
        <w:t>)</w:t>
      </w:r>
    </w:p>
    <w:p w:rsidR="00440E24" w:rsidRPr="00237858" w:rsidRDefault="00440E24" w:rsidP="00440E24">
      <w:pPr>
        <w:pBdr>
          <w:bottom w:val="single" w:sz="6" w:space="1" w:color="auto"/>
        </w:pBdr>
        <w:tabs>
          <w:tab w:val="right" w:pos="9360"/>
        </w:tabs>
        <w:rPr>
          <w:sz w:val="18"/>
          <w:szCs w:val="18"/>
          <w:lang w:val="fr-CA"/>
        </w:rPr>
      </w:pPr>
      <w:r w:rsidRPr="00237858">
        <w:rPr>
          <w:sz w:val="18"/>
          <w:szCs w:val="18"/>
          <w:lang w:val="fr-CA"/>
        </w:rPr>
        <w:t>ISSN 1918-8358 (Online)</w:t>
      </w:r>
      <w:r w:rsidRPr="00237858">
        <w:rPr>
          <w:sz w:val="18"/>
          <w:szCs w:val="18"/>
          <w:lang w:val="fr-CA"/>
        </w:rPr>
        <w:tab/>
        <w:t>ISSN 1918-8358 (En ligne)</w:t>
      </w:r>
    </w:p>
    <w:p w:rsidR="00600252" w:rsidRPr="00237858" w:rsidRDefault="00600252" w:rsidP="00BF25F3">
      <w:pPr>
        <w:pBdr>
          <w:bottom w:val="single" w:sz="6" w:space="1" w:color="auto"/>
        </w:pBdr>
        <w:tabs>
          <w:tab w:val="left" w:pos="6075"/>
        </w:tabs>
        <w:rPr>
          <w:lang w:val="fr-CA"/>
        </w:rPr>
      </w:pPr>
    </w:p>
    <w:p w:rsidR="0030050B" w:rsidRPr="00237858"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37858" w:rsidTr="00245129">
        <w:tc>
          <w:tcPr>
            <w:tcW w:w="4290" w:type="dxa"/>
            <w:shd w:val="clear" w:color="auto" w:fill="auto"/>
            <w:tcMar>
              <w:left w:w="0" w:type="dxa"/>
              <w:right w:w="0" w:type="dxa"/>
            </w:tcMar>
          </w:tcPr>
          <w:p w:rsidR="00245129" w:rsidRPr="00237858" w:rsidRDefault="00245129" w:rsidP="00245129">
            <w:pPr>
              <w:jc w:val="both"/>
              <w:rPr>
                <w:rFonts w:eastAsia="Times New Roman" w:cs="Times New Roman"/>
                <w:b/>
                <w:sz w:val="20"/>
                <w:szCs w:val="20"/>
                <w:lang w:eastAsia="en-CA"/>
              </w:rPr>
            </w:pPr>
            <w:r w:rsidRPr="00237858">
              <w:rPr>
                <w:b/>
              </w:rPr>
              <w:t>CONTENTS</w:t>
            </w:r>
          </w:p>
        </w:tc>
        <w:tc>
          <w:tcPr>
            <w:tcW w:w="1200" w:type="dxa"/>
            <w:shd w:val="clear" w:color="auto" w:fill="auto"/>
            <w:tcMar>
              <w:left w:w="0" w:type="dxa"/>
              <w:right w:w="0" w:type="dxa"/>
            </w:tcMar>
          </w:tcPr>
          <w:p w:rsidR="00245129" w:rsidRPr="00237858" w:rsidRDefault="00245129" w:rsidP="00245129">
            <w:pPr>
              <w:jc w:val="center"/>
              <w:rPr>
                <w:rFonts w:eastAsia="Times New Roman" w:cs="Times New Roman"/>
                <w:b/>
                <w:sz w:val="20"/>
                <w:szCs w:val="20"/>
                <w:lang w:eastAsia="en-CA"/>
              </w:rPr>
            </w:pPr>
          </w:p>
          <w:p w:rsidR="00245129" w:rsidRPr="0023785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37858" w:rsidRDefault="00245129" w:rsidP="00245129">
            <w:pPr>
              <w:rPr>
                <w:rFonts w:eastAsia="Times New Roman" w:cs="Times New Roman"/>
                <w:b/>
                <w:sz w:val="20"/>
                <w:szCs w:val="20"/>
                <w:lang w:val="fr-CA" w:eastAsia="en-CA"/>
              </w:rPr>
            </w:pPr>
            <w:r w:rsidRPr="00237858">
              <w:rPr>
                <w:b/>
                <w:lang w:val="fr-CA"/>
              </w:rPr>
              <w:t>TABLE DES MATIÈRES</w:t>
            </w:r>
          </w:p>
        </w:tc>
      </w:tr>
    </w:tbl>
    <w:p w:rsidR="0095096B" w:rsidRPr="0023785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37858" w:rsidTr="00164E6D">
        <w:tc>
          <w:tcPr>
            <w:tcW w:w="3708" w:type="dxa"/>
          </w:tcPr>
          <w:p w:rsidR="0095096B" w:rsidRPr="00237858" w:rsidRDefault="0095096B" w:rsidP="0095096B">
            <w:pPr>
              <w:tabs>
                <w:tab w:val="right" w:pos="9360"/>
              </w:tabs>
              <w:rPr>
                <w:rFonts w:cs="Times New Roman"/>
                <w:sz w:val="20"/>
                <w:szCs w:val="20"/>
              </w:rPr>
            </w:pPr>
            <w:r w:rsidRPr="00237858">
              <w:rPr>
                <w:rFonts w:cs="Times New Roman"/>
                <w:sz w:val="20"/>
                <w:szCs w:val="20"/>
              </w:rPr>
              <w:t xml:space="preserve">Applications for leave to appeal </w:t>
            </w:r>
          </w:p>
          <w:p w:rsidR="0095096B" w:rsidRPr="00237858" w:rsidRDefault="0095096B" w:rsidP="0095096B">
            <w:pPr>
              <w:tabs>
                <w:tab w:val="right" w:pos="9360"/>
              </w:tabs>
              <w:rPr>
                <w:rFonts w:cs="Times New Roman"/>
                <w:sz w:val="20"/>
                <w:szCs w:val="20"/>
              </w:rPr>
            </w:pPr>
            <w:r w:rsidRPr="00237858">
              <w:rPr>
                <w:rFonts w:cs="Times New Roman"/>
                <w:sz w:val="20"/>
                <w:szCs w:val="20"/>
              </w:rPr>
              <w:t>filed</w:t>
            </w:r>
          </w:p>
          <w:p w:rsidR="0095096B" w:rsidRPr="00237858" w:rsidRDefault="0095096B" w:rsidP="0095096B">
            <w:pPr>
              <w:tabs>
                <w:tab w:val="right" w:pos="9360"/>
              </w:tabs>
              <w:rPr>
                <w:rFonts w:cs="Times New Roman"/>
                <w:sz w:val="20"/>
                <w:szCs w:val="20"/>
              </w:rPr>
            </w:pPr>
          </w:p>
          <w:p w:rsidR="0095096B" w:rsidRPr="00237858" w:rsidRDefault="0095096B" w:rsidP="0095096B">
            <w:pPr>
              <w:tabs>
                <w:tab w:val="right" w:pos="9360"/>
              </w:tabs>
              <w:rPr>
                <w:rFonts w:cs="Times New Roman"/>
                <w:sz w:val="20"/>
                <w:szCs w:val="20"/>
              </w:rPr>
            </w:pPr>
            <w:r w:rsidRPr="00237858">
              <w:rPr>
                <w:rFonts w:cs="Times New Roman"/>
                <w:sz w:val="20"/>
                <w:szCs w:val="20"/>
              </w:rPr>
              <w:t xml:space="preserve">Applications for leave submitted </w:t>
            </w:r>
          </w:p>
          <w:p w:rsidR="0095096B" w:rsidRPr="00237858" w:rsidRDefault="0095096B" w:rsidP="0095096B">
            <w:pPr>
              <w:tabs>
                <w:tab w:val="right" w:pos="9360"/>
              </w:tabs>
              <w:rPr>
                <w:rFonts w:cs="Times New Roman"/>
                <w:sz w:val="20"/>
                <w:szCs w:val="20"/>
              </w:rPr>
            </w:pPr>
            <w:r w:rsidRPr="00237858">
              <w:rPr>
                <w:rFonts w:cs="Times New Roman"/>
                <w:sz w:val="20"/>
                <w:szCs w:val="20"/>
              </w:rPr>
              <w:t>to Court since last issue</w:t>
            </w:r>
          </w:p>
          <w:p w:rsidR="0095096B" w:rsidRPr="00237858" w:rsidRDefault="0095096B" w:rsidP="0095096B">
            <w:pPr>
              <w:tabs>
                <w:tab w:val="right" w:pos="9360"/>
              </w:tabs>
              <w:rPr>
                <w:rFonts w:cs="Times New Roman"/>
                <w:sz w:val="20"/>
                <w:szCs w:val="20"/>
              </w:rPr>
            </w:pPr>
          </w:p>
          <w:p w:rsidR="0095096B" w:rsidRPr="00237858" w:rsidRDefault="0095096B" w:rsidP="0095096B">
            <w:pPr>
              <w:tabs>
                <w:tab w:val="right" w:pos="9360"/>
              </w:tabs>
              <w:rPr>
                <w:rFonts w:cs="Times New Roman"/>
                <w:sz w:val="20"/>
                <w:szCs w:val="20"/>
              </w:rPr>
            </w:pPr>
            <w:r w:rsidRPr="00237858">
              <w:rPr>
                <w:rFonts w:cs="Times New Roman"/>
                <w:sz w:val="20"/>
                <w:szCs w:val="20"/>
              </w:rPr>
              <w:t xml:space="preserve">Judgments on applications for </w:t>
            </w:r>
          </w:p>
          <w:p w:rsidR="0095096B" w:rsidRPr="00237858" w:rsidRDefault="0095096B" w:rsidP="0095096B">
            <w:pPr>
              <w:tabs>
                <w:tab w:val="right" w:pos="9360"/>
              </w:tabs>
              <w:rPr>
                <w:rFonts w:cs="Times New Roman"/>
                <w:sz w:val="20"/>
                <w:szCs w:val="20"/>
              </w:rPr>
            </w:pPr>
            <w:r w:rsidRPr="00237858">
              <w:rPr>
                <w:rFonts w:cs="Times New Roman"/>
                <w:sz w:val="20"/>
                <w:szCs w:val="20"/>
              </w:rPr>
              <w:t>leave</w:t>
            </w:r>
          </w:p>
          <w:p w:rsidR="0095096B" w:rsidRPr="00237858" w:rsidRDefault="0095096B" w:rsidP="0095096B">
            <w:pPr>
              <w:tabs>
                <w:tab w:val="right" w:pos="9360"/>
              </w:tabs>
              <w:rPr>
                <w:rFonts w:cs="Times New Roman"/>
                <w:sz w:val="20"/>
                <w:szCs w:val="20"/>
              </w:rPr>
            </w:pPr>
          </w:p>
          <w:p w:rsidR="0095096B" w:rsidRPr="00237858" w:rsidRDefault="0095096B" w:rsidP="0095096B">
            <w:pPr>
              <w:tabs>
                <w:tab w:val="right" w:pos="9360"/>
              </w:tabs>
              <w:rPr>
                <w:rFonts w:cs="Times New Roman"/>
                <w:sz w:val="20"/>
                <w:szCs w:val="20"/>
              </w:rPr>
            </w:pPr>
            <w:r w:rsidRPr="00237858">
              <w:rPr>
                <w:rFonts w:cs="Times New Roman"/>
                <w:sz w:val="20"/>
                <w:szCs w:val="20"/>
              </w:rPr>
              <w:t>Motions</w:t>
            </w:r>
          </w:p>
          <w:p w:rsidR="0095096B" w:rsidRPr="00237858" w:rsidRDefault="0095096B" w:rsidP="0095096B">
            <w:pPr>
              <w:tabs>
                <w:tab w:val="right" w:pos="9360"/>
              </w:tabs>
              <w:rPr>
                <w:rFonts w:cs="Times New Roman"/>
                <w:sz w:val="20"/>
                <w:szCs w:val="20"/>
              </w:rPr>
            </w:pPr>
          </w:p>
          <w:p w:rsidR="005E7EF0" w:rsidRPr="002E2327" w:rsidRDefault="005E7EF0" w:rsidP="005E7EF0">
            <w:pPr>
              <w:tabs>
                <w:tab w:val="right" w:pos="9360"/>
              </w:tabs>
              <w:rPr>
                <w:rFonts w:cs="Times New Roman"/>
                <w:sz w:val="20"/>
                <w:szCs w:val="20"/>
              </w:rPr>
            </w:pPr>
            <w:r w:rsidRPr="002E2327">
              <w:rPr>
                <w:rFonts w:cs="Times New Roman"/>
                <w:sz w:val="20"/>
                <w:szCs w:val="20"/>
              </w:rPr>
              <w:t xml:space="preserve">Notices of discontinuance filed since </w:t>
            </w:r>
          </w:p>
          <w:p w:rsidR="005E7EF0" w:rsidRPr="002E2327" w:rsidRDefault="005E7EF0" w:rsidP="005E7EF0">
            <w:pPr>
              <w:tabs>
                <w:tab w:val="right" w:pos="9360"/>
              </w:tabs>
              <w:rPr>
                <w:rFonts w:cs="Times New Roman"/>
                <w:sz w:val="20"/>
                <w:szCs w:val="20"/>
              </w:rPr>
            </w:pPr>
            <w:r w:rsidRPr="002E2327">
              <w:rPr>
                <w:rFonts w:cs="Times New Roman"/>
                <w:sz w:val="20"/>
                <w:szCs w:val="20"/>
              </w:rPr>
              <w:t>last issue</w:t>
            </w:r>
          </w:p>
          <w:p w:rsidR="0095096B" w:rsidRPr="00237858" w:rsidRDefault="0095096B" w:rsidP="0095096B">
            <w:pPr>
              <w:tabs>
                <w:tab w:val="right" w:pos="9360"/>
              </w:tabs>
              <w:rPr>
                <w:rFonts w:cs="Times New Roman"/>
                <w:sz w:val="20"/>
                <w:szCs w:val="20"/>
              </w:rPr>
            </w:pPr>
          </w:p>
          <w:p w:rsidR="0095096B" w:rsidRPr="00237858" w:rsidRDefault="0095096B" w:rsidP="0095096B">
            <w:pPr>
              <w:tabs>
                <w:tab w:val="right" w:pos="9360"/>
              </w:tabs>
              <w:rPr>
                <w:rFonts w:cs="Times New Roman"/>
                <w:sz w:val="20"/>
                <w:szCs w:val="20"/>
              </w:rPr>
            </w:pPr>
            <w:r w:rsidRPr="00237858">
              <w:rPr>
                <w:rFonts w:cs="Times New Roman"/>
                <w:sz w:val="20"/>
                <w:szCs w:val="20"/>
              </w:rPr>
              <w:t xml:space="preserve">Agenda </w:t>
            </w:r>
          </w:p>
          <w:p w:rsidR="0095096B" w:rsidRPr="00237858" w:rsidRDefault="0095096B" w:rsidP="0095096B">
            <w:pPr>
              <w:tabs>
                <w:tab w:val="right" w:pos="9360"/>
              </w:tabs>
              <w:rPr>
                <w:rFonts w:cs="Times New Roman"/>
                <w:sz w:val="20"/>
                <w:szCs w:val="20"/>
              </w:rPr>
            </w:pPr>
          </w:p>
          <w:p w:rsidR="0095096B" w:rsidRPr="00237858" w:rsidRDefault="0095096B" w:rsidP="0095096B">
            <w:pPr>
              <w:tabs>
                <w:tab w:val="right" w:pos="9360"/>
              </w:tabs>
              <w:rPr>
                <w:rFonts w:cs="Times New Roman"/>
                <w:sz w:val="20"/>
                <w:szCs w:val="20"/>
              </w:rPr>
            </w:pPr>
            <w:r w:rsidRPr="00237858">
              <w:rPr>
                <w:rFonts w:cs="Times New Roman"/>
                <w:sz w:val="20"/>
                <w:szCs w:val="20"/>
              </w:rPr>
              <w:t>Summaries of the cases</w:t>
            </w:r>
          </w:p>
          <w:p w:rsidR="00A87207" w:rsidRPr="00237858" w:rsidRDefault="00A87207" w:rsidP="00A63A0D">
            <w:pPr>
              <w:tabs>
                <w:tab w:val="right" w:pos="9360"/>
              </w:tabs>
              <w:rPr>
                <w:rFonts w:cs="Times New Roman"/>
                <w:sz w:val="20"/>
                <w:szCs w:val="20"/>
              </w:rPr>
            </w:pPr>
          </w:p>
        </w:tc>
        <w:tc>
          <w:tcPr>
            <w:tcW w:w="1980" w:type="dxa"/>
          </w:tcPr>
          <w:p w:rsidR="0095096B" w:rsidRPr="00237858" w:rsidRDefault="001C4375" w:rsidP="0095096B">
            <w:pPr>
              <w:jc w:val="center"/>
              <w:rPr>
                <w:rFonts w:cs="Times New Roman"/>
                <w:sz w:val="20"/>
                <w:szCs w:val="20"/>
              </w:rPr>
            </w:pPr>
            <w:r w:rsidRPr="00237858">
              <w:rPr>
                <w:rFonts w:cs="Times New Roman"/>
                <w:sz w:val="20"/>
                <w:szCs w:val="20"/>
              </w:rPr>
              <w:t xml:space="preserve">211 </w:t>
            </w:r>
            <w:r w:rsidR="000E27A5" w:rsidRPr="00237858">
              <w:rPr>
                <w:rFonts w:cs="Times New Roman"/>
                <w:sz w:val="20"/>
                <w:szCs w:val="20"/>
              </w:rPr>
              <w:fldChar w:fldCharType="begin"/>
            </w:r>
            <w:r w:rsidR="0095096B" w:rsidRPr="00237858">
              <w:rPr>
                <w:rFonts w:cs="Times New Roman"/>
                <w:sz w:val="20"/>
                <w:szCs w:val="20"/>
              </w:rPr>
              <w:instrText xml:space="preserve"> SEQ CHAPTER \h \r 1</w:instrText>
            </w:r>
            <w:r w:rsidR="000E27A5" w:rsidRPr="00237858">
              <w:rPr>
                <w:rFonts w:cs="Times New Roman"/>
                <w:sz w:val="20"/>
                <w:szCs w:val="20"/>
              </w:rPr>
              <w:fldChar w:fldCharType="end"/>
            </w:r>
            <w:r w:rsidR="0095096B" w:rsidRPr="00237858">
              <w:rPr>
                <w:rFonts w:cs="Times New Roman"/>
                <w:sz w:val="20"/>
                <w:szCs w:val="20"/>
              </w:rPr>
              <w:t>-</w:t>
            </w:r>
            <w:r w:rsidRPr="00237858">
              <w:rPr>
                <w:rFonts w:cs="Times New Roman"/>
                <w:sz w:val="20"/>
                <w:szCs w:val="20"/>
              </w:rPr>
              <w:t xml:space="preserve"> </w:t>
            </w:r>
            <w:r w:rsidR="000100C4" w:rsidRPr="00237858">
              <w:rPr>
                <w:rFonts w:cs="Times New Roman"/>
                <w:sz w:val="20"/>
                <w:szCs w:val="20"/>
              </w:rPr>
              <w:t>212</w:t>
            </w:r>
          </w:p>
          <w:p w:rsidR="0095096B" w:rsidRPr="00237858" w:rsidRDefault="0095096B" w:rsidP="0095096B">
            <w:pPr>
              <w:jc w:val="center"/>
              <w:rPr>
                <w:rFonts w:cs="Times New Roman"/>
                <w:sz w:val="20"/>
                <w:szCs w:val="20"/>
              </w:rPr>
            </w:pPr>
          </w:p>
          <w:p w:rsidR="0095096B" w:rsidRPr="00237858" w:rsidRDefault="0095096B" w:rsidP="0095096B">
            <w:pPr>
              <w:jc w:val="center"/>
              <w:rPr>
                <w:rFonts w:cs="Times New Roman"/>
                <w:sz w:val="20"/>
                <w:szCs w:val="20"/>
              </w:rPr>
            </w:pPr>
          </w:p>
          <w:p w:rsidR="0095096B" w:rsidRPr="00237858" w:rsidRDefault="00817BEB" w:rsidP="0095096B">
            <w:pPr>
              <w:jc w:val="center"/>
              <w:rPr>
                <w:rFonts w:cs="Times New Roman"/>
                <w:sz w:val="20"/>
                <w:szCs w:val="20"/>
              </w:rPr>
            </w:pPr>
            <w:r w:rsidRPr="00237858">
              <w:rPr>
                <w:rFonts w:cs="Times New Roman"/>
                <w:sz w:val="20"/>
                <w:szCs w:val="20"/>
              </w:rPr>
              <w:t xml:space="preserve">213 </w:t>
            </w:r>
            <w:r w:rsidR="0095096B" w:rsidRPr="00237858">
              <w:rPr>
                <w:rFonts w:cs="Times New Roman"/>
                <w:sz w:val="20"/>
                <w:szCs w:val="20"/>
              </w:rPr>
              <w:t>-</w:t>
            </w:r>
            <w:r w:rsidRPr="00237858">
              <w:rPr>
                <w:rFonts w:cs="Times New Roman"/>
                <w:sz w:val="20"/>
                <w:szCs w:val="20"/>
              </w:rPr>
              <w:t xml:space="preserve"> 214</w:t>
            </w:r>
          </w:p>
          <w:p w:rsidR="0095096B" w:rsidRPr="00237858" w:rsidRDefault="0095096B" w:rsidP="0095096B">
            <w:pPr>
              <w:jc w:val="center"/>
              <w:rPr>
                <w:rFonts w:cs="Times New Roman"/>
                <w:sz w:val="20"/>
                <w:szCs w:val="20"/>
              </w:rPr>
            </w:pPr>
          </w:p>
          <w:p w:rsidR="0095096B" w:rsidRPr="00237858" w:rsidRDefault="0095096B" w:rsidP="0095096B">
            <w:pPr>
              <w:jc w:val="center"/>
              <w:rPr>
                <w:rFonts w:cs="Times New Roman"/>
                <w:sz w:val="20"/>
                <w:szCs w:val="20"/>
              </w:rPr>
            </w:pPr>
          </w:p>
          <w:p w:rsidR="0095096B" w:rsidRPr="00237858" w:rsidRDefault="00FC1D71" w:rsidP="0095096B">
            <w:pPr>
              <w:jc w:val="center"/>
              <w:rPr>
                <w:rFonts w:cs="Times New Roman"/>
                <w:sz w:val="20"/>
                <w:szCs w:val="20"/>
              </w:rPr>
            </w:pPr>
            <w:r w:rsidRPr="00237858">
              <w:rPr>
                <w:rFonts w:cs="Times New Roman"/>
                <w:sz w:val="20"/>
                <w:szCs w:val="20"/>
              </w:rPr>
              <w:t xml:space="preserve">215 </w:t>
            </w:r>
            <w:r w:rsidR="0095096B" w:rsidRPr="00237858">
              <w:rPr>
                <w:rFonts w:cs="Times New Roman"/>
                <w:sz w:val="20"/>
                <w:szCs w:val="20"/>
              </w:rPr>
              <w:t>-</w:t>
            </w:r>
            <w:r w:rsidRPr="00237858">
              <w:rPr>
                <w:rFonts w:cs="Times New Roman"/>
                <w:sz w:val="20"/>
                <w:szCs w:val="20"/>
              </w:rPr>
              <w:t xml:space="preserve"> </w:t>
            </w:r>
            <w:r w:rsidR="001871B3" w:rsidRPr="00237858">
              <w:rPr>
                <w:rFonts w:cs="Times New Roman"/>
                <w:sz w:val="20"/>
                <w:szCs w:val="20"/>
              </w:rPr>
              <w:t>270</w:t>
            </w:r>
          </w:p>
          <w:p w:rsidR="0095096B" w:rsidRPr="00237858" w:rsidRDefault="0095096B" w:rsidP="0095096B">
            <w:pPr>
              <w:jc w:val="center"/>
              <w:rPr>
                <w:rFonts w:cs="Times New Roman"/>
                <w:sz w:val="20"/>
                <w:szCs w:val="20"/>
              </w:rPr>
            </w:pPr>
          </w:p>
          <w:p w:rsidR="00A63A0D" w:rsidRPr="00237858" w:rsidRDefault="00A63A0D" w:rsidP="0095096B">
            <w:pPr>
              <w:jc w:val="center"/>
              <w:rPr>
                <w:rFonts w:cs="Times New Roman"/>
                <w:sz w:val="20"/>
                <w:szCs w:val="20"/>
              </w:rPr>
            </w:pPr>
          </w:p>
          <w:p w:rsidR="0095096B" w:rsidRPr="00237858" w:rsidRDefault="00B82412" w:rsidP="0095096B">
            <w:pPr>
              <w:jc w:val="center"/>
              <w:rPr>
                <w:rFonts w:cs="Times New Roman"/>
                <w:sz w:val="20"/>
                <w:szCs w:val="20"/>
              </w:rPr>
            </w:pPr>
            <w:r w:rsidRPr="00237858">
              <w:rPr>
                <w:rFonts w:cs="Times New Roman"/>
                <w:sz w:val="20"/>
                <w:szCs w:val="20"/>
              </w:rPr>
              <w:t xml:space="preserve">271 </w:t>
            </w:r>
            <w:r w:rsidR="0095096B" w:rsidRPr="00237858">
              <w:rPr>
                <w:rFonts w:cs="Times New Roman"/>
                <w:sz w:val="20"/>
                <w:szCs w:val="20"/>
              </w:rPr>
              <w:t>-</w:t>
            </w:r>
            <w:r w:rsidRPr="00237858">
              <w:rPr>
                <w:rFonts w:cs="Times New Roman"/>
                <w:sz w:val="20"/>
                <w:szCs w:val="20"/>
              </w:rPr>
              <w:t xml:space="preserve"> </w:t>
            </w:r>
            <w:r w:rsidR="00590016" w:rsidRPr="00237858">
              <w:rPr>
                <w:rFonts w:cs="Times New Roman"/>
                <w:sz w:val="20"/>
                <w:szCs w:val="20"/>
              </w:rPr>
              <w:t>273</w:t>
            </w:r>
          </w:p>
          <w:p w:rsidR="0095096B" w:rsidRPr="00237858" w:rsidRDefault="0095096B" w:rsidP="0095096B">
            <w:pPr>
              <w:jc w:val="center"/>
              <w:rPr>
                <w:rFonts w:cs="Times New Roman"/>
                <w:sz w:val="20"/>
                <w:szCs w:val="20"/>
              </w:rPr>
            </w:pPr>
          </w:p>
          <w:p w:rsidR="0095096B" w:rsidRPr="00237858" w:rsidRDefault="0033787A" w:rsidP="0095096B">
            <w:pPr>
              <w:jc w:val="center"/>
              <w:rPr>
                <w:rFonts w:cs="Times New Roman"/>
                <w:sz w:val="20"/>
                <w:szCs w:val="20"/>
              </w:rPr>
            </w:pPr>
            <w:r w:rsidRPr="00237858">
              <w:rPr>
                <w:rFonts w:cs="Times New Roman"/>
                <w:sz w:val="20"/>
                <w:szCs w:val="20"/>
              </w:rPr>
              <w:t>274</w:t>
            </w:r>
          </w:p>
          <w:p w:rsidR="0095096B" w:rsidRPr="00237858" w:rsidRDefault="0095096B" w:rsidP="0095096B">
            <w:pPr>
              <w:jc w:val="center"/>
              <w:rPr>
                <w:rFonts w:cs="Times New Roman"/>
                <w:sz w:val="20"/>
                <w:szCs w:val="20"/>
              </w:rPr>
            </w:pPr>
          </w:p>
          <w:p w:rsidR="0095096B" w:rsidRPr="00237858" w:rsidRDefault="0095096B" w:rsidP="0095096B">
            <w:pPr>
              <w:jc w:val="center"/>
              <w:rPr>
                <w:rFonts w:cs="Times New Roman"/>
                <w:sz w:val="20"/>
                <w:szCs w:val="20"/>
              </w:rPr>
            </w:pPr>
          </w:p>
          <w:p w:rsidR="0095096B" w:rsidRPr="00237858" w:rsidRDefault="0033787A" w:rsidP="0095096B">
            <w:pPr>
              <w:jc w:val="center"/>
              <w:rPr>
                <w:rFonts w:cs="Times New Roman"/>
                <w:sz w:val="20"/>
                <w:szCs w:val="20"/>
              </w:rPr>
            </w:pPr>
            <w:r w:rsidRPr="00237858">
              <w:rPr>
                <w:rFonts w:cs="Times New Roman"/>
                <w:sz w:val="20"/>
                <w:szCs w:val="20"/>
              </w:rPr>
              <w:t>275</w:t>
            </w:r>
          </w:p>
          <w:p w:rsidR="0095096B" w:rsidRPr="00237858" w:rsidRDefault="0095096B" w:rsidP="0095096B">
            <w:pPr>
              <w:jc w:val="center"/>
              <w:rPr>
                <w:rFonts w:cs="Times New Roman"/>
                <w:sz w:val="20"/>
                <w:szCs w:val="20"/>
              </w:rPr>
            </w:pPr>
          </w:p>
          <w:p w:rsidR="0095096B" w:rsidRPr="00237858" w:rsidRDefault="0033787A" w:rsidP="0095096B">
            <w:pPr>
              <w:jc w:val="center"/>
              <w:rPr>
                <w:rFonts w:cs="Times New Roman"/>
                <w:sz w:val="20"/>
                <w:szCs w:val="20"/>
              </w:rPr>
            </w:pPr>
            <w:r w:rsidRPr="00237858">
              <w:rPr>
                <w:rFonts w:cs="Times New Roman"/>
                <w:sz w:val="20"/>
                <w:szCs w:val="20"/>
              </w:rPr>
              <w:t xml:space="preserve">276 </w:t>
            </w:r>
            <w:r w:rsidR="0095096B" w:rsidRPr="00237858">
              <w:rPr>
                <w:rFonts w:cs="Times New Roman"/>
                <w:sz w:val="20"/>
                <w:szCs w:val="20"/>
              </w:rPr>
              <w:t>-</w:t>
            </w:r>
            <w:r w:rsidRPr="00237858">
              <w:rPr>
                <w:rFonts w:cs="Times New Roman"/>
                <w:sz w:val="20"/>
                <w:szCs w:val="20"/>
              </w:rPr>
              <w:t xml:space="preserve"> </w:t>
            </w:r>
            <w:r w:rsidR="00E86471" w:rsidRPr="00237858">
              <w:rPr>
                <w:rFonts w:cs="Times New Roman"/>
                <w:sz w:val="20"/>
                <w:szCs w:val="20"/>
              </w:rPr>
              <w:t>287</w:t>
            </w:r>
          </w:p>
          <w:p w:rsidR="00A87207" w:rsidRPr="00237858" w:rsidRDefault="00A87207" w:rsidP="00A63A0D">
            <w:pPr>
              <w:rPr>
                <w:rFonts w:cs="Times New Roman"/>
                <w:sz w:val="20"/>
                <w:szCs w:val="20"/>
              </w:rPr>
            </w:pPr>
          </w:p>
        </w:tc>
        <w:tc>
          <w:tcPr>
            <w:tcW w:w="3888" w:type="dxa"/>
          </w:tcPr>
          <w:p w:rsidR="0095096B" w:rsidRPr="00237858" w:rsidRDefault="000E27A5" w:rsidP="0095096B">
            <w:pPr>
              <w:rPr>
                <w:rFonts w:cs="Times New Roman"/>
                <w:sz w:val="20"/>
                <w:szCs w:val="20"/>
                <w:lang w:val="fr-CA"/>
              </w:rPr>
            </w:pPr>
            <w:r w:rsidRPr="00237858">
              <w:rPr>
                <w:rFonts w:cs="Times New Roman"/>
                <w:sz w:val="20"/>
                <w:szCs w:val="20"/>
                <w:lang w:val="fr-CA"/>
              </w:rPr>
              <w:fldChar w:fldCharType="begin"/>
            </w:r>
            <w:r w:rsidR="0095096B" w:rsidRPr="00237858">
              <w:rPr>
                <w:rFonts w:cs="Times New Roman"/>
                <w:sz w:val="20"/>
                <w:szCs w:val="20"/>
                <w:lang w:val="fr-CA"/>
              </w:rPr>
              <w:instrText xml:space="preserve"> SEQ CHAPTER \h \r 1</w:instrText>
            </w:r>
            <w:r w:rsidRPr="00237858">
              <w:rPr>
                <w:rFonts w:cs="Times New Roman"/>
                <w:sz w:val="20"/>
                <w:szCs w:val="20"/>
                <w:lang w:val="fr-CA"/>
              </w:rPr>
              <w:fldChar w:fldCharType="end"/>
            </w:r>
            <w:r w:rsidR="0095096B" w:rsidRPr="00237858">
              <w:rPr>
                <w:rFonts w:cs="Times New Roman"/>
                <w:sz w:val="20"/>
                <w:szCs w:val="20"/>
                <w:lang w:val="fr-CA"/>
              </w:rPr>
              <w:t>Demandes d</w:t>
            </w:r>
            <w:r w:rsidR="004137A0" w:rsidRPr="00237858">
              <w:rPr>
                <w:rFonts w:cs="Times New Roman"/>
                <w:sz w:val="20"/>
                <w:szCs w:val="20"/>
                <w:lang w:val="fr-CA"/>
              </w:rPr>
              <w:t>’</w:t>
            </w:r>
            <w:r w:rsidR="0095096B" w:rsidRPr="00237858">
              <w:rPr>
                <w:rFonts w:cs="Times New Roman"/>
                <w:sz w:val="20"/>
                <w:szCs w:val="20"/>
                <w:lang w:val="fr-CA"/>
              </w:rPr>
              <w:t>autorisation d</w:t>
            </w:r>
            <w:r w:rsidR="004137A0" w:rsidRPr="00237858">
              <w:rPr>
                <w:rFonts w:cs="Times New Roman"/>
                <w:sz w:val="20"/>
                <w:szCs w:val="20"/>
                <w:lang w:val="fr-CA"/>
              </w:rPr>
              <w:t>’</w:t>
            </w:r>
            <w:r w:rsidR="0095096B" w:rsidRPr="00237858">
              <w:rPr>
                <w:rFonts w:cs="Times New Roman"/>
                <w:sz w:val="20"/>
                <w:szCs w:val="20"/>
                <w:lang w:val="fr-CA"/>
              </w:rPr>
              <w:t xml:space="preserve">appel </w:t>
            </w:r>
          </w:p>
          <w:p w:rsidR="0095096B" w:rsidRPr="00237858" w:rsidRDefault="0095096B" w:rsidP="0095096B">
            <w:pPr>
              <w:rPr>
                <w:rFonts w:cs="Times New Roman"/>
                <w:sz w:val="20"/>
                <w:szCs w:val="20"/>
                <w:lang w:val="fr-CA"/>
              </w:rPr>
            </w:pPr>
            <w:r w:rsidRPr="00237858">
              <w:rPr>
                <w:rFonts w:cs="Times New Roman"/>
                <w:sz w:val="20"/>
                <w:szCs w:val="20"/>
                <w:lang w:val="fr-CA"/>
              </w:rPr>
              <w:t>déposées</w:t>
            </w:r>
          </w:p>
          <w:p w:rsidR="0095096B" w:rsidRPr="00237858" w:rsidRDefault="0095096B" w:rsidP="0095096B">
            <w:pPr>
              <w:rPr>
                <w:rFonts w:cs="Times New Roman"/>
                <w:sz w:val="20"/>
                <w:szCs w:val="20"/>
                <w:lang w:val="fr-CA"/>
              </w:rPr>
            </w:pPr>
          </w:p>
          <w:p w:rsidR="0095096B" w:rsidRPr="00237858" w:rsidRDefault="0095096B" w:rsidP="0095096B">
            <w:pPr>
              <w:rPr>
                <w:rFonts w:cs="Times New Roman"/>
                <w:sz w:val="20"/>
                <w:szCs w:val="20"/>
                <w:lang w:val="fr-CA"/>
              </w:rPr>
            </w:pPr>
            <w:r w:rsidRPr="00237858">
              <w:rPr>
                <w:rFonts w:cs="Times New Roman"/>
                <w:sz w:val="20"/>
                <w:szCs w:val="20"/>
                <w:lang w:val="fr-CA"/>
              </w:rPr>
              <w:t xml:space="preserve">Demandes soumises à la Cour depuis la </w:t>
            </w:r>
          </w:p>
          <w:p w:rsidR="0095096B" w:rsidRPr="00237858" w:rsidRDefault="0095096B" w:rsidP="0095096B">
            <w:pPr>
              <w:rPr>
                <w:rFonts w:cs="Times New Roman"/>
                <w:sz w:val="20"/>
                <w:szCs w:val="20"/>
                <w:lang w:val="fr-CA"/>
              </w:rPr>
            </w:pPr>
            <w:r w:rsidRPr="00237858">
              <w:rPr>
                <w:rFonts w:cs="Times New Roman"/>
                <w:sz w:val="20"/>
                <w:szCs w:val="20"/>
                <w:lang w:val="fr-CA"/>
              </w:rPr>
              <w:t>dernière parution</w:t>
            </w:r>
          </w:p>
          <w:p w:rsidR="0095096B" w:rsidRPr="00237858" w:rsidRDefault="0095096B" w:rsidP="0095096B">
            <w:pPr>
              <w:rPr>
                <w:rFonts w:cs="Times New Roman"/>
                <w:sz w:val="20"/>
                <w:szCs w:val="20"/>
                <w:lang w:val="fr-CA"/>
              </w:rPr>
            </w:pPr>
          </w:p>
          <w:p w:rsidR="0095096B" w:rsidRPr="00237858" w:rsidRDefault="0095096B" w:rsidP="0095096B">
            <w:pPr>
              <w:rPr>
                <w:rFonts w:cs="Times New Roman"/>
                <w:sz w:val="20"/>
                <w:szCs w:val="20"/>
                <w:lang w:val="fr-CA"/>
              </w:rPr>
            </w:pPr>
            <w:r w:rsidRPr="00237858">
              <w:rPr>
                <w:rFonts w:cs="Times New Roman"/>
                <w:sz w:val="20"/>
                <w:szCs w:val="20"/>
                <w:lang w:val="fr-CA"/>
              </w:rPr>
              <w:t xml:space="preserve">Jugements rendus sur les demandes </w:t>
            </w:r>
          </w:p>
          <w:p w:rsidR="0095096B" w:rsidRPr="00237858" w:rsidRDefault="004137A0" w:rsidP="0095096B">
            <w:pPr>
              <w:rPr>
                <w:rFonts w:cs="Times New Roman"/>
                <w:sz w:val="20"/>
                <w:szCs w:val="20"/>
                <w:lang w:val="fr-CA"/>
              </w:rPr>
            </w:pPr>
            <w:r w:rsidRPr="00237858">
              <w:rPr>
                <w:rFonts w:cs="Times New Roman"/>
                <w:sz w:val="20"/>
                <w:szCs w:val="20"/>
                <w:lang w:val="fr-CA"/>
              </w:rPr>
              <w:t>d’</w:t>
            </w:r>
            <w:r w:rsidR="0095096B" w:rsidRPr="00237858">
              <w:rPr>
                <w:rFonts w:cs="Times New Roman"/>
                <w:sz w:val="20"/>
                <w:szCs w:val="20"/>
                <w:lang w:val="fr-CA"/>
              </w:rPr>
              <w:t>autorisation</w:t>
            </w:r>
          </w:p>
          <w:p w:rsidR="0095096B" w:rsidRPr="00237858" w:rsidRDefault="0095096B" w:rsidP="0095096B">
            <w:pPr>
              <w:rPr>
                <w:rFonts w:cs="Times New Roman"/>
                <w:sz w:val="20"/>
                <w:szCs w:val="20"/>
                <w:lang w:val="fr-CA"/>
              </w:rPr>
            </w:pPr>
          </w:p>
          <w:p w:rsidR="0095096B" w:rsidRPr="00237858" w:rsidRDefault="0095096B" w:rsidP="0095096B">
            <w:pPr>
              <w:rPr>
                <w:rFonts w:cs="Times New Roman"/>
                <w:sz w:val="20"/>
                <w:szCs w:val="20"/>
                <w:lang w:val="fr-CA"/>
              </w:rPr>
            </w:pPr>
            <w:r w:rsidRPr="00237858">
              <w:rPr>
                <w:rFonts w:cs="Times New Roman"/>
                <w:sz w:val="20"/>
                <w:szCs w:val="20"/>
                <w:lang w:val="fr-CA"/>
              </w:rPr>
              <w:t>Requêtes</w:t>
            </w:r>
          </w:p>
          <w:p w:rsidR="0095096B" w:rsidRPr="00237858" w:rsidRDefault="0095096B" w:rsidP="0095096B">
            <w:pPr>
              <w:rPr>
                <w:rFonts w:cs="Times New Roman"/>
                <w:sz w:val="20"/>
                <w:szCs w:val="20"/>
                <w:lang w:val="fr-CA"/>
              </w:rPr>
            </w:pPr>
          </w:p>
          <w:p w:rsidR="005E7EF0" w:rsidRPr="002E2327" w:rsidRDefault="005E7EF0" w:rsidP="005E7EF0">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37858" w:rsidRDefault="0095096B" w:rsidP="0095096B">
            <w:pPr>
              <w:rPr>
                <w:rFonts w:cs="Times New Roman"/>
                <w:sz w:val="20"/>
                <w:szCs w:val="20"/>
                <w:lang w:val="fr-CA"/>
              </w:rPr>
            </w:pPr>
          </w:p>
          <w:p w:rsidR="0095096B" w:rsidRPr="00237858" w:rsidRDefault="0095096B" w:rsidP="0095096B">
            <w:pPr>
              <w:rPr>
                <w:rFonts w:cs="Times New Roman"/>
                <w:sz w:val="20"/>
                <w:szCs w:val="20"/>
                <w:lang w:val="fr-CA"/>
              </w:rPr>
            </w:pPr>
            <w:r w:rsidRPr="00237858">
              <w:rPr>
                <w:rFonts w:cs="Times New Roman"/>
                <w:sz w:val="20"/>
                <w:szCs w:val="20"/>
                <w:lang w:val="fr-CA"/>
              </w:rPr>
              <w:t xml:space="preserve">Calendrier </w:t>
            </w:r>
          </w:p>
          <w:p w:rsidR="0095096B" w:rsidRPr="00237858" w:rsidRDefault="0095096B" w:rsidP="0095096B">
            <w:pPr>
              <w:rPr>
                <w:rFonts w:cs="Times New Roman"/>
                <w:sz w:val="20"/>
                <w:szCs w:val="20"/>
                <w:lang w:val="fr-CA"/>
              </w:rPr>
            </w:pPr>
          </w:p>
          <w:p w:rsidR="0095096B" w:rsidRPr="00237858" w:rsidRDefault="0095096B" w:rsidP="0095096B">
            <w:pPr>
              <w:rPr>
                <w:rFonts w:cs="Times New Roman"/>
                <w:sz w:val="20"/>
                <w:szCs w:val="20"/>
                <w:lang w:val="fr-CA"/>
              </w:rPr>
            </w:pPr>
            <w:r w:rsidRPr="00237858">
              <w:rPr>
                <w:rFonts w:cs="Times New Roman"/>
                <w:sz w:val="20"/>
                <w:szCs w:val="20"/>
                <w:lang w:val="fr-CA"/>
              </w:rPr>
              <w:t>Résumés des affaires</w:t>
            </w:r>
          </w:p>
          <w:p w:rsidR="00A87207" w:rsidRPr="00237858" w:rsidRDefault="00A87207" w:rsidP="00A63A0D">
            <w:pPr>
              <w:tabs>
                <w:tab w:val="right" w:pos="9360"/>
              </w:tabs>
              <w:rPr>
                <w:rFonts w:cs="Times New Roman"/>
                <w:sz w:val="20"/>
                <w:szCs w:val="20"/>
                <w:lang w:val="fr-CA"/>
              </w:rPr>
            </w:pPr>
          </w:p>
        </w:tc>
      </w:tr>
    </w:tbl>
    <w:p w:rsidR="0095096B" w:rsidRPr="00237858"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237858" w:rsidTr="0079724F">
        <w:tc>
          <w:tcPr>
            <w:tcW w:w="9576" w:type="dxa"/>
          </w:tcPr>
          <w:p w:rsidR="0079724F" w:rsidRPr="00237858" w:rsidRDefault="0079724F" w:rsidP="00215F7C">
            <w:pPr>
              <w:keepNext/>
              <w:tabs>
                <w:tab w:val="right" w:pos="9360"/>
              </w:tabs>
              <w:jc w:val="center"/>
              <w:rPr>
                <w:szCs w:val="24"/>
              </w:rPr>
            </w:pPr>
            <w:r w:rsidRPr="00237858">
              <w:rPr>
                <w:szCs w:val="24"/>
              </w:rPr>
              <w:t>NOTICE</w:t>
            </w:r>
          </w:p>
          <w:p w:rsidR="0079724F" w:rsidRPr="00237858" w:rsidRDefault="0079724F" w:rsidP="00215F7C">
            <w:pPr>
              <w:keepNext/>
              <w:tabs>
                <w:tab w:val="right" w:pos="9360"/>
              </w:tabs>
              <w:rPr>
                <w:szCs w:val="24"/>
              </w:rPr>
            </w:pPr>
          </w:p>
          <w:p w:rsidR="0079724F" w:rsidRPr="00237858" w:rsidRDefault="0079724F" w:rsidP="00215F7C">
            <w:pPr>
              <w:keepNext/>
              <w:tabs>
                <w:tab w:val="right" w:pos="9360"/>
              </w:tabs>
              <w:jc w:val="both"/>
              <w:rPr>
                <w:szCs w:val="24"/>
              </w:rPr>
            </w:pPr>
            <w:r w:rsidRPr="00237858">
              <w:rPr>
                <w:szCs w:val="24"/>
              </w:rPr>
              <w:t>Case summaries included in the Bulletin are prepared by the Office of the Registrar of the Supreme Court of Canada (Law Branch) for information purposes only.</w:t>
            </w:r>
          </w:p>
          <w:p w:rsidR="0079724F" w:rsidRPr="00237858" w:rsidRDefault="0079724F" w:rsidP="00215F7C">
            <w:pPr>
              <w:keepNext/>
              <w:tabs>
                <w:tab w:val="right" w:pos="9360"/>
              </w:tabs>
              <w:rPr>
                <w:szCs w:val="24"/>
              </w:rPr>
            </w:pPr>
          </w:p>
          <w:p w:rsidR="0079724F" w:rsidRPr="00237858" w:rsidRDefault="0079724F" w:rsidP="00215F7C">
            <w:pPr>
              <w:keepNext/>
              <w:tabs>
                <w:tab w:val="right" w:pos="9360"/>
              </w:tabs>
              <w:rPr>
                <w:szCs w:val="24"/>
              </w:rPr>
            </w:pPr>
          </w:p>
          <w:p w:rsidR="0079724F" w:rsidRPr="00237858" w:rsidRDefault="0079724F" w:rsidP="00215F7C">
            <w:pPr>
              <w:keepNext/>
              <w:tabs>
                <w:tab w:val="right" w:pos="9360"/>
              </w:tabs>
              <w:jc w:val="center"/>
              <w:rPr>
                <w:szCs w:val="24"/>
                <w:lang w:val="fr-CA"/>
              </w:rPr>
            </w:pPr>
            <w:r w:rsidRPr="00237858">
              <w:rPr>
                <w:szCs w:val="24"/>
                <w:lang w:val="fr-CA"/>
              </w:rPr>
              <w:t>AVIS</w:t>
            </w:r>
          </w:p>
          <w:p w:rsidR="0079724F" w:rsidRPr="00237858" w:rsidRDefault="0079724F" w:rsidP="00215F7C">
            <w:pPr>
              <w:keepNext/>
              <w:tabs>
                <w:tab w:val="right" w:pos="9360"/>
              </w:tabs>
              <w:rPr>
                <w:szCs w:val="24"/>
                <w:lang w:val="fr-CA"/>
              </w:rPr>
            </w:pPr>
          </w:p>
          <w:p w:rsidR="0079724F" w:rsidRPr="00237858" w:rsidRDefault="0079724F" w:rsidP="00215F7C">
            <w:pPr>
              <w:keepNext/>
              <w:tabs>
                <w:tab w:val="right" w:pos="9360"/>
              </w:tabs>
              <w:jc w:val="both"/>
              <w:rPr>
                <w:sz w:val="20"/>
                <w:szCs w:val="20"/>
                <w:lang w:val="fr-CA"/>
              </w:rPr>
            </w:pPr>
            <w:r w:rsidRPr="00237858">
              <w:rPr>
                <w:szCs w:val="24"/>
                <w:lang w:val="fr-CA"/>
              </w:rPr>
              <w:t>Les résumés de dossiers publiés dans le bulletin sont préparés par le Bureau du registraire (Direction générale du droit) uniquement à titre d’information.</w:t>
            </w:r>
          </w:p>
        </w:tc>
      </w:tr>
    </w:tbl>
    <w:p w:rsidR="0095096B" w:rsidRPr="00237858" w:rsidRDefault="0095096B" w:rsidP="0095096B">
      <w:pPr>
        <w:tabs>
          <w:tab w:val="right" w:pos="9360"/>
        </w:tabs>
        <w:rPr>
          <w:lang w:val="fr-CA"/>
        </w:rPr>
      </w:pPr>
    </w:p>
    <w:p w:rsidR="00A87207" w:rsidRPr="00237858" w:rsidRDefault="00A87207" w:rsidP="0095096B">
      <w:pPr>
        <w:tabs>
          <w:tab w:val="right" w:pos="9360"/>
        </w:tabs>
        <w:rPr>
          <w:lang w:val="fr-CA"/>
        </w:rPr>
        <w:sectPr w:rsidR="00A87207" w:rsidRPr="00237858"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37858" w:rsidTr="00245129">
        <w:tc>
          <w:tcPr>
            <w:tcW w:w="4200" w:type="dxa"/>
            <w:shd w:val="clear" w:color="auto" w:fill="auto"/>
            <w:tcMar>
              <w:left w:w="0" w:type="dxa"/>
              <w:right w:w="0" w:type="dxa"/>
            </w:tcMar>
          </w:tcPr>
          <w:p w:rsidR="00A87207" w:rsidRPr="00237858" w:rsidRDefault="00A87207" w:rsidP="00BA6468">
            <w:pPr>
              <w:rPr>
                <w:rFonts w:eastAsia="Times New Roman" w:cs="Times New Roman"/>
                <w:b/>
                <w:sz w:val="20"/>
                <w:szCs w:val="20"/>
                <w:lang w:eastAsia="en-CA"/>
              </w:rPr>
            </w:pPr>
            <w:r w:rsidRPr="0023785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37858" w:rsidRDefault="00A87207" w:rsidP="002E2327">
            <w:pPr>
              <w:jc w:val="center"/>
              <w:rPr>
                <w:rFonts w:eastAsia="Times New Roman" w:cs="Times New Roman"/>
                <w:b/>
                <w:sz w:val="20"/>
                <w:szCs w:val="20"/>
                <w:lang w:eastAsia="en-CA"/>
              </w:rPr>
            </w:pPr>
          </w:p>
          <w:p w:rsidR="00A87207" w:rsidRPr="00237858" w:rsidRDefault="00A87207" w:rsidP="002E2327">
            <w:pPr>
              <w:jc w:val="center"/>
              <w:rPr>
                <w:rFonts w:eastAsia="Times New Roman" w:cs="Times New Roman"/>
                <w:b/>
                <w:sz w:val="20"/>
                <w:szCs w:val="20"/>
                <w:lang w:eastAsia="en-CA"/>
              </w:rPr>
            </w:pPr>
          </w:p>
          <w:p w:rsidR="00A87207" w:rsidRPr="0023785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37858" w:rsidRDefault="00A87207" w:rsidP="00A87207">
            <w:pPr>
              <w:rPr>
                <w:rFonts w:eastAsia="Times New Roman" w:cs="Times New Roman"/>
                <w:b/>
                <w:sz w:val="20"/>
                <w:szCs w:val="20"/>
                <w:lang w:val="fr-CA" w:eastAsia="en-CA"/>
              </w:rPr>
            </w:pPr>
            <w:r w:rsidRPr="00237858">
              <w:rPr>
                <w:rFonts w:eastAsia="Times New Roman" w:cs="Times New Roman"/>
                <w:b/>
                <w:szCs w:val="20"/>
                <w:lang w:val="fr-CA" w:eastAsia="en-CA"/>
              </w:rPr>
              <w:t>DEMANDES D’AUTORISATION D’APPEL DÉPOSÉES</w:t>
            </w:r>
          </w:p>
        </w:tc>
      </w:tr>
    </w:tbl>
    <w:p w:rsidR="00A87207" w:rsidRPr="0023785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37858" w:rsidTr="003B3977">
        <w:tc>
          <w:tcPr>
            <w:tcW w:w="4320" w:type="dxa"/>
            <w:shd w:val="clear" w:color="auto" w:fill="auto"/>
          </w:tcPr>
          <w:p w:rsidR="00C21644" w:rsidRPr="00237858" w:rsidRDefault="0079686E" w:rsidP="005F1ED8">
            <w:pPr>
              <w:rPr>
                <w:b/>
                <w:sz w:val="20"/>
                <w:szCs w:val="20"/>
              </w:rPr>
            </w:pPr>
            <w:r w:rsidRPr="00237858">
              <w:rPr>
                <w:b/>
                <w:sz w:val="20"/>
                <w:szCs w:val="20"/>
              </w:rPr>
              <w:t xml:space="preserve">Ade </w:t>
            </w:r>
            <w:proofErr w:type="spellStart"/>
            <w:r w:rsidRPr="00237858">
              <w:rPr>
                <w:b/>
                <w:sz w:val="20"/>
                <w:szCs w:val="20"/>
              </w:rPr>
              <w:t>Olumide</w:t>
            </w:r>
            <w:proofErr w:type="spellEnd"/>
          </w:p>
          <w:p w:rsidR="00C21644" w:rsidRPr="00237858" w:rsidRDefault="00C21644" w:rsidP="005F1ED8">
            <w:pPr>
              <w:tabs>
                <w:tab w:val="left" w:pos="-1440"/>
                <w:tab w:val="left" w:pos="-720"/>
              </w:tabs>
              <w:rPr>
                <w:sz w:val="20"/>
                <w:szCs w:val="20"/>
              </w:rPr>
            </w:pPr>
            <w:r w:rsidRPr="00237858">
              <w:rPr>
                <w:sz w:val="20"/>
                <w:szCs w:val="20"/>
              </w:rPr>
              <w:tab/>
            </w:r>
            <w:r w:rsidR="0079686E" w:rsidRPr="00237858">
              <w:rPr>
                <w:sz w:val="20"/>
                <w:szCs w:val="20"/>
              </w:rPr>
              <w:t xml:space="preserve">Ade </w:t>
            </w:r>
            <w:proofErr w:type="spellStart"/>
            <w:r w:rsidR="0079686E" w:rsidRPr="00237858">
              <w:rPr>
                <w:sz w:val="20"/>
                <w:szCs w:val="20"/>
              </w:rPr>
              <w:t>Olumide</w:t>
            </w:r>
            <w:proofErr w:type="spellEnd"/>
            <w:r w:rsidRPr="00237858">
              <w:rPr>
                <w:sz w:val="20"/>
                <w:szCs w:val="20"/>
              </w:rPr>
              <w:t xml:space="preserve"> </w:t>
            </w:r>
          </w:p>
          <w:p w:rsidR="00C21644" w:rsidRPr="00237858" w:rsidRDefault="00C21644" w:rsidP="005F1ED8">
            <w:pPr>
              <w:tabs>
                <w:tab w:val="left" w:pos="-1440"/>
                <w:tab w:val="left" w:pos="-720"/>
              </w:tabs>
              <w:rPr>
                <w:sz w:val="20"/>
                <w:szCs w:val="20"/>
                <w:lang w:val="fr-CA"/>
              </w:rPr>
            </w:pPr>
          </w:p>
          <w:p w:rsidR="00C21644" w:rsidRPr="00237858" w:rsidRDefault="00C21644" w:rsidP="005F1ED8">
            <w:pPr>
              <w:tabs>
                <w:tab w:val="left" w:pos="-1440"/>
                <w:tab w:val="left" w:pos="-720"/>
              </w:tabs>
              <w:rPr>
                <w:sz w:val="20"/>
                <w:szCs w:val="20"/>
                <w:lang w:val="fr-CA"/>
              </w:rPr>
            </w:pPr>
            <w:r w:rsidRPr="00237858">
              <w:rPr>
                <w:sz w:val="20"/>
                <w:szCs w:val="20"/>
                <w:lang w:val="fr-CA"/>
              </w:rPr>
              <w:tab/>
              <w:t>v. (36</w:t>
            </w:r>
            <w:r w:rsidR="0079686E" w:rsidRPr="00237858">
              <w:rPr>
                <w:sz w:val="20"/>
                <w:szCs w:val="20"/>
                <w:lang w:val="fr-CA"/>
              </w:rPr>
              <w:t>879</w:t>
            </w:r>
            <w:r w:rsidRPr="00237858">
              <w:rPr>
                <w:sz w:val="20"/>
                <w:szCs w:val="20"/>
                <w:lang w:val="fr-CA"/>
              </w:rPr>
              <w:t>)</w:t>
            </w:r>
          </w:p>
          <w:p w:rsidR="00C21644" w:rsidRPr="00237858" w:rsidRDefault="00C21644" w:rsidP="005F1ED8">
            <w:pPr>
              <w:tabs>
                <w:tab w:val="left" w:pos="-1440"/>
                <w:tab w:val="left" w:pos="-720"/>
              </w:tabs>
              <w:rPr>
                <w:sz w:val="20"/>
                <w:szCs w:val="20"/>
                <w:lang w:val="fr-CA"/>
              </w:rPr>
            </w:pPr>
          </w:p>
          <w:p w:rsidR="00C21644" w:rsidRPr="00237858" w:rsidRDefault="0079686E" w:rsidP="005F1ED8">
            <w:pPr>
              <w:tabs>
                <w:tab w:val="left" w:pos="-1440"/>
                <w:tab w:val="left" w:pos="-720"/>
              </w:tabs>
              <w:rPr>
                <w:b/>
                <w:sz w:val="20"/>
                <w:szCs w:val="20"/>
              </w:rPr>
            </w:pPr>
            <w:proofErr w:type="spellStart"/>
            <w:r w:rsidRPr="00237858">
              <w:rPr>
                <w:b/>
                <w:sz w:val="20"/>
                <w:szCs w:val="20"/>
                <w:lang w:val="fr-CA"/>
              </w:rPr>
              <w:t>Her</w:t>
            </w:r>
            <w:proofErr w:type="spellEnd"/>
            <w:r w:rsidRPr="00237858">
              <w:rPr>
                <w:b/>
                <w:sz w:val="20"/>
                <w:szCs w:val="20"/>
                <w:lang w:val="fr-CA"/>
              </w:rPr>
              <w:t xml:space="preserve"> </w:t>
            </w:r>
            <w:proofErr w:type="spellStart"/>
            <w:r w:rsidRPr="00237858">
              <w:rPr>
                <w:b/>
                <w:sz w:val="20"/>
                <w:szCs w:val="20"/>
                <w:lang w:val="fr-CA"/>
              </w:rPr>
              <w:t>Majesty</w:t>
            </w:r>
            <w:proofErr w:type="spellEnd"/>
            <w:r w:rsidRPr="00237858">
              <w:rPr>
                <w:b/>
                <w:sz w:val="20"/>
                <w:szCs w:val="20"/>
                <w:lang w:val="fr-CA"/>
              </w:rPr>
              <w:t xml:space="preserve"> the </w:t>
            </w:r>
            <w:proofErr w:type="spellStart"/>
            <w:r w:rsidRPr="00237858">
              <w:rPr>
                <w:b/>
                <w:sz w:val="20"/>
                <w:szCs w:val="20"/>
                <w:lang w:val="fr-CA"/>
              </w:rPr>
              <w:t>Queen</w:t>
            </w:r>
            <w:proofErr w:type="spellEnd"/>
            <w:r w:rsidRPr="00237858">
              <w:rPr>
                <w:b/>
                <w:sz w:val="20"/>
                <w:szCs w:val="20"/>
                <w:lang w:val="fr-CA"/>
              </w:rPr>
              <w:t xml:space="preserve"> i</w:t>
            </w:r>
            <w:r w:rsidR="001923E3" w:rsidRPr="00237858">
              <w:rPr>
                <w:b/>
                <w:sz w:val="20"/>
                <w:szCs w:val="20"/>
                <w:lang w:val="fr-CA"/>
              </w:rPr>
              <w:t>n</w:t>
            </w:r>
            <w:r w:rsidRPr="00237858">
              <w:rPr>
                <w:b/>
                <w:sz w:val="20"/>
                <w:szCs w:val="20"/>
                <w:lang w:val="fr-CA"/>
              </w:rPr>
              <w:t xml:space="preserve"> Right of the Province of Ontario</w:t>
            </w:r>
            <w:r w:rsidR="00C21644" w:rsidRPr="00237858">
              <w:rPr>
                <w:sz w:val="20"/>
                <w:szCs w:val="20"/>
                <w:lang w:val="fr-CA"/>
              </w:rPr>
              <w:t xml:space="preserve"> </w:t>
            </w:r>
            <w:r w:rsidR="00C21644" w:rsidRPr="00237858">
              <w:rPr>
                <w:b/>
                <w:sz w:val="20"/>
                <w:szCs w:val="20"/>
              </w:rPr>
              <w:t>(Ont.)</w:t>
            </w:r>
          </w:p>
          <w:p w:rsidR="00C21644" w:rsidRPr="00237858" w:rsidRDefault="00C21644" w:rsidP="005F1ED8">
            <w:pPr>
              <w:tabs>
                <w:tab w:val="left" w:pos="-1440"/>
                <w:tab w:val="left" w:pos="-720"/>
              </w:tabs>
              <w:rPr>
                <w:sz w:val="20"/>
                <w:szCs w:val="20"/>
              </w:rPr>
            </w:pPr>
            <w:r w:rsidRPr="00237858">
              <w:rPr>
                <w:sz w:val="20"/>
                <w:szCs w:val="20"/>
              </w:rPr>
              <w:tab/>
            </w:r>
            <w:r w:rsidR="0079686E" w:rsidRPr="00237858">
              <w:rPr>
                <w:sz w:val="20"/>
                <w:szCs w:val="20"/>
              </w:rPr>
              <w:t>G. Karen Papadopoulos</w:t>
            </w:r>
          </w:p>
          <w:p w:rsidR="00C21644" w:rsidRPr="00237858" w:rsidRDefault="00C21644" w:rsidP="005F1ED8">
            <w:pPr>
              <w:tabs>
                <w:tab w:val="left" w:pos="-1440"/>
                <w:tab w:val="left" w:pos="-720"/>
              </w:tabs>
              <w:rPr>
                <w:sz w:val="20"/>
                <w:szCs w:val="20"/>
              </w:rPr>
            </w:pPr>
            <w:r w:rsidRPr="00237858">
              <w:rPr>
                <w:sz w:val="20"/>
                <w:szCs w:val="20"/>
              </w:rPr>
              <w:tab/>
            </w:r>
            <w:r w:rsidR="0079686E" w:rsidRPr="00237858">
              <w:rPr>
                <w:sz w:val="20"/>
                <w:szCs w:val="20"/>
              </w:rPr>
              <w:t>A.G. of Ontario</w:t>
            </w:r>
          </w:p>
          <w:p w:rsidR="00C21644" w:rsidRPr="00237858" w:rsidRDefault="00C21644" w:rsidP="005F1ED8">
            <w:pPr>
              <w:tabs>
                <w:tab w:val="left" w:pos="-1440"/>
                <w:tab w:val="left" w:pos="-720"/>
              </w:tabs>
              <w:rPr>
                <w:sz w:val="20"/>
                <w:szCs w:val="20"/>
              </w:rPr>
            </w:pPr>
          </w:p>
          <w:p w:rsidR="00C21644" w:rsidRPr="00237858" w:rsidRDefault="00C21644" w:rsidP="005F1ED8">
            <w:pPr>
              <w:rPr>
                <w:sz w:val="20"/>
                <w:szCs w:val="20"/>
              </w:rPr>
            </w:pPr>
            <w:r w:rsidRPr="00237858">
              <w:rPr>
                <w:sz w:val="20"/>
                <w:szCs w:val="20"/>
              </w:rPr>
              <w:t xml:space="preserve">FILING DATE: </w:t>
            </w:r>
            <w:r w:rsidR="0079686E" w:rsidRPr="00237858">
              <w:rPr>
                <w:sz w:val="20"/>
                <w:szCs w:val="20"/>
              </w:rPr>
              <w:t>16</w:t>
            </w:r>
            <w:r w:rsidRPr="00237858">
              <w:rPr>
                <w:sz w:val="20"/>
                <w:szCs w:val="20"/>
              </w:rPr>
              <w:t>.1</w:t>
            </w:r>
            <w:r w:rsidR="0079686E" w:rsidRPr="00237858">
              <w:rPr>
                <w:sz w:val="20"/>
                <w:szCs w:val="20"/>
              </w:rPr>
              <w:t>1</w:t>
            </w:r>
            <w:r w:rsidRPr="00237858">
              <w:rPr>
                <w:sz w:val="20"/>
                <w:szCs w:val="20"/>
              </w:rPr>
              <w:t>.201</w:t>
            </w:r>
            <w:r w:rsidR="0079686E" w:rsidRPr="00237858">
              <w:rPr>
                <w:sz w:val="20"/>
                <w:szCs w:val="20"/>
              </w:rPr>
              <w:t>5</w:t>
            </w:r>
          </w:p>
          <w:p w:rsidR="00C21644" w:rsidRPr="00237858" w:rsidRDefault="0065454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tc>
        <w:tc>
          <w:tcPr>
            <w:tcW w:w="4320" w:type="dxa"/>
            <w:shd w:val="clear" w:color="auto" w:fill="auto"/>
          </w:tcPr>
          <w:p w:rsidR="00C21644" w:rsidRPr="00237858" w:rsidRDefault="009C5C52" w:rsidP="005F1ED8">
            <w:pPr>
              <w:keepNext/>
              <w:keepLines/>
              <w:tabs>
                <w:tab w:val="left" w:pos="-1440"/>
                <w:tab w:val="left" w:pos="-720"/>
              </w:tabs>
              <w:rPr>
                <w:b/>
                <w:sz w:val="20"/>
                <w:szCs w:val="20"/>
                <w:lang w:val="fr-CA"/>
              </w:rPr>
            </w:pPr>
            <w:proofErr w:type="spellStart"/>
            <w:r w:rsidRPr="00237858">
              <w:rPr>
                <w:b/>
                <w:sz w:val="20"/>
                <w:szCs w:val="20"/>
                <w:lang w:val="fr-CA"/>
              </w:rPr>
              <w:t>Elisabeth</w:t>
            </w:r>
            <w:proofErr w:type="spellEnd"/>
            <w:r w:rsidRPr="00237858">
              <w:rPr>
                <w:b/>
                <w:sz w:val="20"/>
                <w:szCs w:val="20"/>
                <w:lang w:val="fr-CA"/>
              </w:rPr>
              <w:t xml:space="preserve"> </w:t>
            </w:r>
            <w:proofErr w:type="spellStart"/>
            <w:r w:rsidRPr="00237858">
              <w:rPr>
                <w:b/>
                <w:sz w:val="20"/>
                <w:szCs w:val="20"/>
                <w:lang w:val="fr-CA"/>
              </w:rPr>
              <w:t>Eveline</w:t>
            </w:r>
            <w:proofErr w:type="spellEnd"/>
            <w:r w:rsidRPr="00237858">
              <w:rPr>
                <w:b/>
                <w:sz w:val="20"/>
                <w:szCs w:val="20"/>
                <w:lang w:val="fr-CA"/>
              </w:rPr>
              <w:t xml:space="preserve"> </w:t>
            </w:r>
            <w:proofErr w:type="spellStart"/>
            <w:r w:rsidRPr="00237858">
              <w:rPr>
                <w:b/>
                <w:sz w:val="20"/>
                <w:szCs w:val="20"/>
                <w:lang w:val="fr-CA"/>
              </w:rPr>
              <w:t>Mitchinson</w:t>
            </w:r>
            <w:proofErr w:type="spellEnd"/>
            <w:r w:rsidRPr="00237858">
              <w:rPr>
                <w:b/>
                <w:sz w:val="20"/>
                <w:szCs w:val="20"/>
                <w:lang w:val="fr-CA"/>
              </w:rPr>
              <w:t xml:space="preserve"> et al.</w:t>
            </w:r>
          </w:p>
          <w:p w:rsidR="00C21644" w:rsidRPr="00237858" w:rsidRDefault="00C21644" w:rsidP="005F1ED8">
            <w:pPr>
              <w:keepNext/>
              <w:keepLines/>
              <w:tabs>
                <w:tab w:val="left" w:pos="-1440"/>
                <w:tab w:val="left" w:pos="-720"/>
              </w:tabs>
              <w:rPr>
                <w:sz w:val="20"/>
                <w:szCs w:val="20"/>
                <w:lang w:val="fr-CA"/>
              </w:rPr>
            </w:pPr>
            <w:r w:rsidRPr="00237858">
              <w:rPr>
                <w:sz w:val="20"/>
                <w:szCs w:val="20"/>
                <w:lang w:val="fr-CA"/>
              </w:rPr>
              <w:tab/>
            </w:r>
            <w:proofErr w:type="spellStart"/>
            <w:r w:rsidR="009C5C52" w:rsidRPr="00237858">
              <w:rPr>
                <w:sz w:val="20"/>
                <w:szCs w:val="20"/>
                <w:lang w:val="fr-CA"/>
              </w:rPr>
              <w:t>Elisabeth</w:t>
            </w:r>
            <w:proofErr w:type="spellEnd"/>
            <w:r w:rsidR="009C5C52" w:rsidRPr="00237858">
              <w:rPr>
                <w:sz w:val="20"/>
                <w:szCs w:val="20"/>
                <w:lang w:val="fr-CA"/>
              </w:rPr>
              <w:t xml:space="preserve"> </w:t>
            </w:r>
            <w:proofErr w:type="spellStart"/>
            <w:r w:rsidR="009C5C52" w:rsidRPr="00237858">
              <w:rPr>
                <w:sz w:val="20"/>
                <w:szCs w:val="20"/>
                <w:lang w:val="fr-CA"/>
              </w:rPr>
              <w:t>Eveline</w:t>
            </w:r>
            <w:proofErr w:type="spellEnd"/>
            <w:r w:rsidR="009C5C52" w:rsidRPr="00237858">
              <w:rPr>
                <w:sz w:val="20"/>
                <w:szCs w:val="20"/>
                <w:lang w:val="fr-CA"/>
              </w:rPr>
              <w:t xml:space="preserve"> </w:t>
            </w:r>
            <w:proofErr w:type="spellStart"/>
            <w:r w:rsidR="009C5C52" w:rsidRPr="00237858">
              <w:rPr>
                <w:sz w:val="20"/>
                <w:szCs w:val="20"/>
                <w:lang w:val="fr-CA"/>
              </w:rPr>
              <w:t>Mitchinson</w:t>
            </w:r>
            <w:proofErr w:type="spellEnd"/>
            <w:r w:rsidR="009C5C52" w:rsidRPr="00237858">
              <w:rPr>
                <w:sz w:val="20"/>
                <w:szCs w:val="20"/>
                <w:lang w:val="fr-CA"/>
              </w:rPr>
              <w:t xml:space="preserve"> et al.</w:t>
            </w:r>
          </w:p>
          <w:p w:rsidR="00C21644" w:rsidRPr="00237858" w:rsidRDefault="00C21644" w:rsidP="005F1ED8">
            <w:pPr>
              <w:keepNext/>
              <w:keepLines/>
              <w:tabs>
                <w:tab w:val="left" w:pos="-1440"/>
                <w:tab w:val="left" w:pos="-720"/>
              </w:tabs>
              <w:rPr>
                <w:sz w:val="20"/>
                <w:szCs w:val="20"/>
                <w:lang w:val="fr-CA"/>
              </w:rPr>
            </w:pPr>
          </w:p>
          <w:p w:rsidR="00C21644" w:rsidRPr="00237858" w:rsidRDefault="00C21644" w:rsidP="005F1ED8">
            <w:pPr>
              <w:keepNext/>
              <w:keepLines/>
              <w:tabs>
                <w:tab w:val="left" w:pos="-1440"/>
                <w:tab w:val="left" w:pos="-720"/>
              </w:tabs>
              <w:rPr>
                <w:sz w:val="20"/>
                <w:szCs w:val="20"/>
                <w:lang w:val="fr-CA"/>
              </w:rPr>
            </w:pPr>
            <w:r w:rsidRPr="00237858">
              <w:rPr>
                <w:sz w:val="20"/>
                <w:szCs w:val="20"/>
                <w:lang w:val="fr-CA"/>
              </w:rPr>
              <w:tab/>
            </w:r>
            <w:r w:rsidR="009C5C52" w:rsidRPr="00237858">
              <w:rPr>
                <w:sz w:val="20"/>
                <w:szCs w:val="20"/>
                <w:lang w:val="fr-CA"/>
              </w:rPr>
              <w:t>v</w:t>
            </w:r>
            <w:r w:rsidRPr="00237858">
              <w:rPr>
                <w:sz w:val="20"/>
                <w:szCs w:val="20"/>
                <w:lang w:val="fr-CA"/>
              </w:rPr>
              <w:t>. (3</w:t>
            </w:r>
            <w:r w:rsidR="009C5C52" w:rsidRPr="00237858">
              <w:rPr>
                <w:sz w:val="20"/>
                <w:szCs w:val="20"/>
                <w:lang w:val="fr-CA"/>
              </w:rPr>
              <w:t>6823</w:t>
            </w:r>
            <w:r w:rsidRPr="00237858">
              <w:rPr>
                <w:sz w:val="20"/>
                <w:szCs w:val="20"/>
                <w:lang w:val="fr-CA"/>
              </w:rPr>
              <w:t>)</w:t>
            </w:r>
          </w:p>
          <w:p w:rsidR="00C21644" w:rsidRPr="00237858" w:rsidRDefault="00C21644" w:rsidP="005F1ED8">
            <w:pPr>
              <w:keepNext/>
              <w:keepLines/>
              <w:tabs>
                <w:tab w:val="left" w:pos="-1440"/>
                <w:tab w:val="left" w:pos="-720"/>
              </w:tabs>
              <w:rPr>
                <w:sz w:val="20"/>
                <w:szCs w:val="20"/>
                <w:lang w:val="fr-CA"/>
              </w:rPr>
            </w:pPr>
          </w:p>
          <w:p w:rsidR="00C21644" w:rsidRPr="00237858" w:rsidRDefault="009C5C52" w:rsidP="005F1ED8">
            <w:pPr>
              <w:keepNext/>
              <w:keepLines/>
              <w:tabs>
                <w:tab w:val="left" w:pos="-1440"/>
                <w:tab w:val="left" w:pos="-720"/>
              </w:tabs>
              <w:rPr>
                <w:b/>
                <w:sz w:val="20"/>
                <w:szCs w:val="20"/>
                <w:lang w:val="fr-CA"/>
              </w:rPr>
            </w:pPr>
            <w:r w:rsidRPr="00237858">
              <w:rPr>
                <w:b/>
                <w:sz w:val="20"/>
                <w:szCs w:val="20"/>
                <w:lang w:val="fr-CA"/>
              </w:rPr>
              <w:t>David Baker et al.</w:t>
            </w:r>
            <w:r w:rsidR="00C21644" w:rsidRPr="00237858">
              <w:rPr>
                <w:b/>
                <w:sz w:val="20"/>
                <w:szCs w:val="20"/>
                <w:lang w:val="fr-CA"/>
              </w:rPr>
              <w:t xml:space="preserve"> (</w:t>
            </w:r>
            <w:r w:rsidRPr="00237858">
              <w:rPr>
                <w:b/>
                <w:sz w:val="20"/>
                <w:szCs w:val="20"/>
                <w:lang w:val="fr-CA"/>
              </w:rPr>
              <w:t>Ont.</w:t>
            </w:r>
            <w:r w:rsidR="00C21644" w:rsidRPr="00237858">
              <w:rPr>
                <w:b/>
                <w:sz w:val="20"/>
                <w:szCs w:val="20"/>
                <w:lang w:val="fr-CA"/>
              </w:rPr>
              <w:t>)</w:t>
            </w:r>
          </w:p>
          <w:p w:rsidR="00C21644" w:rsidRPr="00237858" w:rsidRDefault="00C21644" w:rsidP="005F1ED8">
            <w:pPr>
              <w:keepNext/>
              <w:keepLines/>
              <w:tabs>
                <w:tab w:val="left" w:pos="-1440"/>
                <w:tab w:val="left" w:pos="-720"/>
              </w:tabs>
              <w:rPr>
                <w:sz w:val="20"/>
                <w:szCs w:val="20"/>
                <w:lang w:val="fr-CA"/>
              </w:rPr>
            </w:pPr>
            <w:r w:rsidRPr="00237858">
              <w:rPr>
                <w:sz w:val="20"/>
                <w:szCs w:val="20"/>
                <w:lang w:val="fr-CA"/>
              </w:rPr>
              <w:tab/>
            </w:r>
            <w:r w:rsidR="00201486" w:rsidRPr="00237858">
              <w:rPr>
                <w:sz w:val="20"/>
                <w:szCs w:val="20"/>
                <w:lang w:val="fr-CA"/>
              </w:rPr>
              <w:t>Louis Sokolov</w:t>
            </w:r>
          </w:p>
          <w:p w:rsidR="00C21644" w:rsidRPr="00237858" w:rsidRDefault="00C21644" w:rsidP="005F1ED8">
            <w:pPr>
              <w:keepNext/>
              <w:keepLines/>
              <w:tabs>
                <w:tab w:val="left" w:pos="-1440"/>
                <w:tab w:val="left" w:pos="-720"/>
              </w:tabs>
              <w:rPr>
                <w:sz w:val="20"/>
                <w:szCs w:val="20"/>
                <w:lang w:val="fr-CA"/>
              </w:rPr>
            </w:pPr>
            <w:r w:rsidRPr="00237858">
              <w:rPr>
                <w:sz w:val="20"/>
                <w:szCs w:val="20"/>
                <w:lang w:val="fr-CA"/>
              </w:rPr>
              <w:tab/>
            </w:r>
            <w:proofErr w:type="spellStart"/>
            <w:r w:rsidR="00201486" w:rsidRPr="00237858">
              <w:rPr>
                <w:sz w:val="20"/>
                <w:szCs w:val="20"/>
                <w:lang w:val="fr-CA"/>
              </w:rPr>
              <w:t>Sotos</w:t>
            </w:r>
            <w:proofErr w:type="spellEnd"/>
            <w:r w:rsidR="00201486" w:rsidRPr="00237858">
              <w:rPr>
                <w:sz w:val="20"/>
                <w:szCs w:val="20"/>
                <w:lang w:val="fr-CA"/>
              </w:rPr>
              <w:t xml:space="preserve"> LLP</w:t>
            </w:r>
          </w:p>
          <w:p w:rsidR="00C21644" w:rsidRPr="00237858" w:rsidRDefault="00C21644" w:rsidP="005F1ED8">
            <w:pPr>
              <w:keepNext/>
              <w:keepLines/>
              <w:tabs>
                <w:tab w:val="left" w:pos="-1440"/>
                <w:tab w:val="left" w:pos="-720"/>
              </w:tabs>
              <w:rPr>
                <w:sz w:val="20"/>
                <w:szCs w:val="20"/>
                <w:lang w:val="fr-CA"/>
              </w:rPr>
            </w:pPr>
          </w:p>
          <w:p w:rsidR="00C21644" w:rsidRPr="00237858" w:rsidRDefault="00201486" w:rsidP="00201486">
            <w:pPr>
              <w:rPr>
                <w:sz w:val="20"/>
                <w:szCs w:val="20"/>
                <w:lang w:val="fr-CA"/>
              </w:rPr>
            </w:pPr>
            <w:r w:rsidRPr="00237858">
              <w:rPr>
                <w:sz w:val="20"/>
                <w:szCs w:val="20"/>
                <w:lang w:val="fr-CA"/>
              </w:rPr>
              <w:t xml:space="preserve">FILING </w:t>
            </w:r>
            <w:r w:rsidR="00C21644" w:rsidRPr="00237858">
              <w:rPr>
                <w:sz w:val="20"/>
                <w:szCs w:val="20"/>
                <w:lang w:val="fr-CA"/>
              </w:rPr>
              <w:t>DATE</w:t>
            </w:r>
            <w:r w:rsidRPr="00237858">
              <w:rPr>
                <w:sz w:val="20"/>
                <w:szCs w:val="20"/>
                <w:lang w:val="fr-CA"/>
              </w:rPr>
              <w:t>: 24</w:t>
            </w:r>
            <w:r w:rsidR="00C21644" w:rsidRPr="00237858">
              <w:rPr>
                <w:sz w:val="20"/>
                <w:szCs w:val="20"/>
                <w:lang w:val="fr-CA"/>
              </w:rPr>
              <w:t>.1</w:t>
            </w:r>
            <w:r w:rsidRPr="00237858">
              <w:rPr>
                <w:sz w:val="20"/>
                <w:szCs w:val="20"/>
                <w:lang w:val="fr-CA"/>
              </w:rPr>
              <w:t>2</w:t>
            </w:r>
            <w:r w:rsidR="00C21644" w:rsidRPr="00237858">
              <w:rPr>
                <w:sz w:val="20"/>
                <w:szCs w:val="20"/>
                <w:lang w:val="fr-CA"/>
              </w:rPr>
              <w:t>.201</w:t>
            </w:r>
            <w:r w:rsidRPr="00237858">
              <w:rPr>
                <w:sz w:val="20"/>
                <w:szCs w:val="20"/>
                <w:lang w:val="fr-CA"/>
              </w:rPr>
              <w:t>5</w:t>
            </w:r>
            <w:r w:rsidR="00654545">
              <w:rPr>
                <w:sz w:val="20"/>
                <w:szCs w:val="20"/>
                <w:lang w:val="fr-CA"/>
              </w:rPr>
              <w:pict>
                <v:rect id="_x0000_i1026" style="width:108pt;height:1pt" o:hrpct="0" o:hralign="center" o:hrstd="t" o:hrnoshade="t" o:hr="t" fillcolor="black [3213]" stroked="f"/>
              </w:pict>
            </w:r>
          </w:p>
        </w:tc>
      </w:tr>
      <w:tr w:rsidR="00C21644" w:rsidRPr="00237858" w:rsidTr="003B3977">
        <w:tc>
          <w:tcPr>
            <w:tcW w:w="4320" w:type="dxa"/>
            <w:shd w:val="clear" w:color="auto" w:fill="auto"/>
          </w:tcPr>
          <w:p w:rsidR="00C21644" w:rsidRPr="00237858" w:rsidRDefault="00211D4A" w:rsidP="003B3977">
            <w:pPr>
              <w:rPr>
                <w:b/>
                <w:sz w:val="20"/>
                <w:szCs w:val="20"/>
                <w:lang w:val="fr-CA"/>
              </w:rPr>
            </w:pPr>
            <w:r w:rsidRPr="00237858">
              <w:rPr>
                <w:b/>
                <w:sz w:val="20"/>
                <w:szCs w:val="20"/>
                <w:lang w:val="fr-CA"/>
              </w:rPr>
              <w:t>M.M.</w:t>
            </w:r>
          </w:p>
          <w:p w:rsidR="00C21644" w:rsidRPr="00237858" w:rsidRDefault="00C21644" w:rsidP="003B3977">
            <w:pPr>
              <w:tabs>
                <w:tab w:val="left" w:pos="-1440"/>
                <w:tab w:val="left" w:pos="-720"/>
              </w:tabs>
              <w:rPr>
                <w:sz w:val="20"/>
                <w:szCs w:val="20"/>
                <w:lang w:val="fr-CA"/>
              </w:rPr>
            </w:pPr>
            <w:r w:rsidRPr="00237858">
              <w:rPr>
                <w:sz w:val="20"/>
                <w:szCs w:val="20"/>
                <w:lang w:val="fr-CA"/>
              </w:rPr>
              <w:tab/>
            </w:r>
            <w:r w:rsidR="00211D4A" w:rsidRPr="00237858">
              <w:rPr>
                <w:sz w:val="20"/>
                <w:szCs w:val="20"/>
                <w:lang w:val="fr-CA"/>
              </w:rPr>
              <w:t xml:space="preserve">Rick </w:t>
            </w:r>
            <w:proofErr w:type="spellStart"/>
            <w:r w:rsidR="00211D4A" w:rsidRPr="00237858">
              <w:rPr>
                <w:sz w:val="20"/>
                <w:szCs w:val="20"/>
                <w:lang w:val="fr-CA"/>
              </w:rPr>
              <w:t>Peticca</w:t>
            </w:r>
            <w:proofErr w:type="spellEnd"/>
          </w:p>
          <w:p w:rsidR="00C21644" w:rsidRPr="00237858" w:rsidRDefault="00C21644" w:rsidP="003B3977">
            <w:pPr>
              <w:tabs>
                <w:tab w:val="left" w:pos="-1440"/>
                <w:tab w:val="left" w:pos="-720"/>
              </w:tabs>
              <w:rPr>
                <w:sz w:val="20"/>
                <w:szCs w:val="20"/>
                <w:lang w:val="fr-CA"/>
              </w:rPr>
            </w:pPr>
            <w:r w:rsidRPr="00237858">
              <w:rPr>
                <w:sz w:val="20"/>
                <w:szCs w:val="20"/>
                <w:lang w:val="fr-CA"/>
              </w:rPr>
              <w:tab/>
            </w:r>
            <w:proofErr w:type="spellStart"/>
            <w:r w:rsidR="00211D4A" w:rsidRPr="00237858">
              <w:rPr>
                <w:sz w:val="20"/>
                <w:szCs w:val="20"/>
                <w:lang w:val="fr-CA"/>
              </w:rPr>
              <w:t>Shulman</w:t>
            </w:r>
            <w:proofErr w:type="spellEnd"/>
            <w:r w:rsidR="00211D4A" w:rsidRPr="00237858">
              <w:rPr>
                <w:sz w:val="20"/>
                <w:szCs w:val="20"/>
                <w:lang w:val="fr-CA"/>
              </w:rPr>
              <w:t xml:space="preserve"> Law </w:t>
            </w:r>
            <w:proofErr w:type="spellStart"/>
            <w:r w:rsidR="00211D4A" w:rsidRPr="00237858">
              <w:rPr>
                <w:sz w:val="20"/>
                <w:szCs w:val="20"/>
                <w:lang w:val="fr-CA"/>
              </w:rPr>
              <w:t>Firm</w:t>
            </w:r>
            <w:proofErr w:type="spellEnd"/>
            <w:r w:rsidR="00211D4A" w:rsidRPr="00237858">
              <w:rPr>
                <w:sz w:val="20"/>
                <w:szCs w:val="20"/>
                <w:lang w:val="fr-CA"/>
              </w:rPr>
              <w:t xml:space="preserve"> Professional </w:t>
            </w:r>
            <w:r w:rsidR="00211D4A" w:rsidRPr="00237858">
              <w:rPr>
                <w:sz w:val="20"/>
                <w:szCs w:val="20"/>
                <w:lang w:val="fr-CA"/>
              </w:rPr>
              <w:tab/>
              <w:t>Corporation</w:t>
            </w:r>
          </w:p>
          <w:p w:rsidR="00C21644" w:rsidRPr="00237858" w:rsidRDefault="00C21644" w:rsidP="003B3977">
            <w:pPr>
              <w:tabs>
                <w:tab w:val="left" w:pos="-1440"/>
                <w:tab w:val="left" w:pos="-720"/>
              </w:tabs>
              <w:rPr>
                <w:sz w:val="20"/>
                <w:szCs w:val="20"/>
                <w:lang w:val="fr-CA"/>
              </w:rPr>
            </w:pPr>
          </w:p>
          <w:p w:rsidR="00C21644" w:rsidRPr="00237858" w:rsidRDefault="00C21644" w:rsidP="003B3977">
            <w:pPr>
              <w:tabs>
                <w:tab w:val="left" w:pos="-1440"/>
                <w:tab w:val="left" w:pos="-720"/>
              </w:tabs>
              <w:rPr>
                <w:sz w:val="20"/>
                <w:szCs w:val="20"/>
              </w:rPr>
            </w:pPr>
            <w:r w:rsidRPr="00237858">
              <w:rPr>
                <w:sz w:val="20"/>
                <w:szCs w:val="20"/>
                <w:lang w:val="fr-CA"/>
              </w:rPr>
              <w:tab/>
            </w:r>
            <w:r w:rsidRPr="00237858">
              <w:rPr>
                <w:sz w:val="20"/>
                <w:szCs w:val="20"/>
              </w:rPr>
              <w:t>v. (3</w:t>
            </w:r>
            <w:r w:rsidR="00211D4A" w:rsidRPr="00237858">
              <w:rPr>
                <w:sz w:val="20"/>
                <w:szCs w:val="20"/>
              </w:rPr>
              <w:t>6839</w:t>
            </w:r>
            <w:r w:rsidRPr="00237858">
              <w:rPr>
                <w:sz w:val="20"/>
                <w:szCs w:val="20"/>
              </w:rPr>
              <w:t>)</w:t>
            </w:r>
          </w:p>
          <w:p w:rsidR="00C21644" w:rsidRPr="00237858" w:rsidRDefault="00C21644" w:rsidP="003B3977">
            <w:pPr>
              <w:tabs>
                <w:tab w:val="left" w:pos="-1440"/>
                <w:tab w:val="left" w:pos="-720"/>
              </w:tabs>
              <w:rPr>
                <w:sz w:val="20"/>
                <w:szCs w:val="20"/>
              </w:rPr>
            </w:pPr>
          </w:p>
          <w:p w:rsidR="00C21644" w:rsidRPr="00237858" w:rsidRDefault="00211D4A" w:rsidP="003B3977">
            <w:pPr>
              <w:tabs>
                <w:tab w:val="left" w:pos="-1440"/>
                <w:tab w:val="left" w:pos="-720"/>
              </w:tabs>
              <w:rPr>
                <w:b/>
                <w:sz w:val="20"/>
                <w:szCs w:val="20"/>
              </w:rPr>
            </w:pPr>
            <w:r w:rsidRPr="00237858">
              <w:rPr>
                <w:b/>
                <w:sz w:val="20"/>
                <w:szCs w:val="20"/>
              </w:rPr>
              <w:t xml:space="preserve">H.E. </w:t>
            </w:r>
            <w:r w:rsidR="00C21644" w:rsidRPr="00237858">
              <w:rPr>
                <w:b/>
                <w:sz w:val="20"/>
                <w:szCs w:val="20"/>
              </w:rPr>
              <w:t>(Ont.)</w:t>
            </w:r>
          </w:p>
          <w:p w:rsidR="00C21644" w:rsidRPr="00237858" w:rsidRDefault="00C21644" w:rsidP="003B3977">
            <w:pPr>
              <w:tabs>
                <w:tab w:val="left" w:pos="-1440"/>
                <w:tab w:val="left" w:pos="-720"/>
              </w:tabs>
              <w:rPr>
                <w:sz w:val="20"/>
                <w:szCs w:val="20"/>
              </w:rPr>
            </w:pPr>
            <w:r w:rsidRPr="00237858">
              <w:rPr>
                <w:sz w:val="20"/>
                <w:szCs w:val="20"/>
              </w:rPr>
              <w:tab/>
            </w:r>
            <w:r w:rsidR="00211D4A" w:rsidRPr="00237858">
              <w:rPr>
                <w:sz w:val="20"/>
                <w:szCs w:val="20"/>
              </w:rPr>
              <w:t>Amy A. Green</w:t>
            </w:r>
          </w:p>
          <w:p w:rsidR="00C21644" w:rsidRPr="00237858" w:rsidRDefault="00C21644" w:rsidP="003B3977">
            <w:pPr>
              <w:tabs>
                <w:tab w:val="left" w:pos="-1440"/>
                <w:tab w:val="left" w:pos="-720"/>
              </w:tabs>
              <w:rPr>
                <w:sz w:val="20"/>
                <w:szCs w:val="20"/>
              </w:rPr>
            </w:pPr>
            <w:r w:rsidRPr="00237858">
              <w:rPr>
                <w:sz w:val="20"/>
                <w:szCs w:val="20"/>
              </w:rPr>
              <w:tab/>
            </w:r>
            <w:r w:rsidR="00211D4A" w:rsidRPr="00237858">
              <w:rPr>
                <w:sz w:val="20"/>
                <w:szCs w:val="20"/>
              </w:rPr>
              <w:t xml:space="preserve">McLeod, Green, Dewar LLP &amp; </w:t>
            </w:r>
            <w:r w:rsidR="00211D4A" w:rsidRPr="00237858">
              <w:rPr>
                <w:sz w:val="20"/>
                <w:szCs w:val="20"/>
                <w:lang w:val="fr-CA"/>
              </w:rPr>
              <w:tab/>
            </w:r>
            <w:r w:rsidR="00211D4A" w:rsidRPr="00237858">
              <w:rPr>
                <w:sz w:val="20"/>
                <w:szCs w:val="20"/>
              </w:rPr>
              <w:t>Associates</w:t>
            </w:r>
          </w:p>
          <w:p w:rsidR="00C21644" w:rsidRPr="00237858" w:rsidRDefault="00C21644" w:rsidP="003B3977">
            <w:pPr>
              <w:tabs>
                <w:tab w:val="left" w:pos="-1440"/>
                <w:tab w:val="left" w:pos="-720"/>
              </w:tabs>
              <w:rPr>
                <w:sz w:val="20"/>
                <w:szCs w:val="20"/>
              </w:rPr>
            </w:pPr>
          </w:p>
          <w:p w:rsidR="00C21644" w:rsidRPr="00237858" w:rsidRDefault="00C21644" w:rsidP="003B3977">
            <w:pPr>
              <w:rPr>
                <w:sz w:val="20"/>
                <w:szCs w:val="20"/>
              </w:rPr>
            </w:pPr>
            <w:r w:rsidRPr="00237858">
              <w:rPr>
                <w:sz w:val="20"/>
                <w:szCs w:val="20"/>
              </w:rPr>
              <w:t xml:space="preserve">FILING DATE: </w:t>
            </w:r>
            <w:r w:rsidR="00211D4A" w:rsidRPr="00237858">
              <w:rPr>
                <w:sz w:val="20"/>
                <w:szCs w:val="20"/>
              </w:rPr>
              <w:t>0</w:t>
            </w:r>
            <w:r w:rsidRPr="00237858">
              <w:rPr>
                <w:sz w:val="20"/>
                <w:szCs w:val="20"/>
              </w:rPr>
              <w:t>2.02.201</w:t>
            </w:r>
            <w:r w:rsidR="00211D4A" w:rsidRPr="00237858">
              <w:rPr>
                <w:sz w:val="20"/>
                <w:szCs w:val="20"/>
              </w:rPr>
              <w:t>6</w:t>
            </w:r>
          </w:p>
          <w:p w:rsidR="00C21644" w:rsidRPr="00237858" w:rsidRDefault="00654545"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211D4A" w:rsidRPr="00237858" w:rsidRDefault="00211D4A" w:rsidP="00242AEE">
            <w:pPr>
              <w:jc w:val="center"/>
              <w:rPr>
                <w:sz w:val="20"/>
                <w:szCs w:val="20"/>
              </w:rPr>
            </w:pPr>
          </w:p>
          <w:p w:rsidR="00211D4A" w:rsidRPr="00237858" w:rsidRDefault="00211D4A" w:rsidP="00242AEE">
            <w:pPr>
              <w:jc w:val="center"/>
              <w:rPr>
                <w:sz w:val="20"/>
                <w:szCs w:val="20"/>
              </w:rPr>
            </w:pPr>
          </w:p>
          <w:p w:rsidR="00C21644" w:rsidRPr="00237858" w:rsidRDefault="00C21644" w:rsidP="00242AEE">
            <w:pPr>
              <w:jc w:val="center"/>
              <w:rPr>
                <w:sz w:val="20"/>
                <w:szCs w:val="20"/>
              </w:rPr>
            </w:pPr>
          </w:p>
        </w:tc>
        <w:tc>
          <w:tcPr>
            <w:tcW w:w="4320" w:type="dxa"/>
            <w:shd w:val="clear" w:color="auto" w:fill="auto"/>
          </w:tcPr>
          <w:p w:rsidR="00A75046" w:rsidRPr="00237858" w:rsidRDefault="00A75046" w:rsidP="00A75046">
            <w:pPr>
              <w:rPr>
                <w:b/>
                <w:sz w:val="20"/>
                <w:szCs w:val="20"/>
              </w:rPr>
            </w:pPr>
            <w:proofErr w:type="spellStart"/>
            <w:r w:rsidRPr="00237858">
              <w:rPr>
                <w:b/>
                <w:sz w:val="20"/>
                <w:szCs w:val="20"/>
              </w:rPr>
              <w:t>Abdelhakim</w:t>
            </w:r>
            <w:proofErr w:type="spellEnd"/>
            <w:r w:rsidRPr="00237858">
              <w:rPr>
                <w:b/>
                <w:sz w:val="20"/>
                <w:szCs w:val="20"/>
              </w:rPr>
              <w:t xml:space="preserve"> </w:t>
            </w:r>
            <w:proofErr w:type="spellStart"/>
            <w:r w:rsidRPr="00237858">
              <w:rPr>
                <w:b/>
                <w:sz w:val="20"/>
                <w:szCs w:val="20"/>
              </w:rPr>
              <w:t>Bouarfa</w:t>
            </w:r>
            <w:proofErr w:type="spellEnd"/>
          </w:p>
          <w:p w:rsidR="00A75046" w:rsidRPr="00237858" w:rsidRDefault="00A75046" w:rsidP="00A75046">
            <w:pPr>
              <w:tabs>
                <w:tab w:val="left" w:pos="-1440"/>
                <w:tab w:val="left" w:pos="-720"/>
              </w:tabs>
              <w:rPr>
                <w:sz w:val="20"/>
                <w:szCs w:val="20"/>
              </w:rPr>
            </w:pPr>
            <w:r w:rsidRPr="00237858">
              <w:rPr>
                <w:sz w:val="20"/>
                <w:szCs w:val="20"/>
              </w:rPr>
              <w:tab/>
              <w:t xml:space="preserve">Maria </w:t>
            </w:r>
            <w:proofErr w:type="spellStart"/>
            <w:r w:rsidRPr="00237858">
              <w:rPr>
                <w:sz w:val="20"/>
                <w:szCs w:val="20"/>
              </w:rPr>
              <w:t>Vivas</w:t>
            </w:r>
            <w:proofErr w:type="spellEnd"/>
          </w:p>
          <w:p w:rsidR="00A75046" w:rsidRPr="00237858" w:rsidRDefault="00A75046" w:rsidP="00A75046">
            <w:pPr>
              <w:tabs>
                <w:tab w:val="left" w:pos="-1440"/>
                <w:tab w:val="left" w:pos="-720"/>
              </w:tabs>
              <w:rPr>
                <w:sz w:val="20"/>
                <w:szCs w:val="20"/>
              </w:rPr>
            </w:pPr>
            <w:r w:rsidRPr="00237858">
              <w:rPr>
                <w:sz w:val="20"/>
                <w:szCs w:val="20"/>
              </w:rPr>
              <w:tab/>
              <w:t xml:space="preserve">Handfield et </w:t>
            </w:r>
            <w:proofErr w:type="spellStart"/>
            <w:r w:rsidRPr="00237858">
              <w:rPr>
                <w:sz w:val="20"/>
                <w:szCs w:val="20"/>
              </w:rPr>
              <w:t>Associés</w:t>
            </w:r>
            <w:proofErr w:type="spellEnd"/>
            <w:r w:rsidRPr="00237858">
              <w:rPr>
                <w:sz w:val="20"/>
                <w:szCs w:val="20"/>
              </w:rPr>
              <w:t xml:space="preserve">, </w:t>
            </w:r>
            <w:proofErr w:type="spellStart"/>
            <w:r w:rsidRPr="00237858">
              <w:rPr>
                <w:sz w:val="20"/>
                <w:szCs w:val="20"/>
              </w:rPr>
              <w:t>Avocats</w:t>
            </w:r>
            <w:proofErr w:type="spellEnd"/>
          </w:p>
          <w:p w:rsidR="00A75046" w:rsidRPr="00237858" w:rsidRDefault="00A75046" w:rsidP="00A75046">
            <w:pPr>
              <w:tabs>
                <w:tab w:val="left" w:pos="-1440"/>
                <w:tab w:val="left" w:pos="-720"/>
              </w:tabs>
              <w:rPr>
                <w:sz w:val="20"/>
                <w:szCs w:val="20"/>
              </w:rPr>
            </w:pPr>
          </w:p>
          <w:p w:rsidR="00A75046" w:rsidRPr="00237858" w:rsidRDefault="00A75046" w:rsidP="00A75046">
            <w:pPr>
              <w:tabs>
                <w:tab w:val="left" w:pos="-1440"/>
                <w:tab w:val="left" w:pos="-720"/>
              </w:tabs>
              <w:rPr>
                <w:sz w:val="20"/>
                <w:szCs w:val="20"/>
              </w:rPr>
            </w:pPr>
            <w:r w:rsidRPr="00237858">
              <w:rPr>
                <w:sz w:val="20"/>
                <w:szCs w:val="20"/>
              </w:rPr>
              <w:tab/>
              <w:t>c. (36786)</w:t>
            </w:r>
          </w:p>
          <w:p w:rsidR="00A75046" w:rsidRPr="00237858" w:rsidRDefault="00A75046" w:rsidP="00A75046">
            <w:pPr>
              <w:tabs>
                <w:tab w:val="left" w:pos="-1440"/>
                <w:tab w:val="left" w:pos="-720"/>
              </w:tabs>
              <w:rPr>
                <w:sz w:val="20"/>
                <w:szCs w:val="20"/>
              </w:rPr>
            </w:pPr>
          </w:p>
          <w:p w:rsidR="00A75046" w:rsidRPr="00237858" w:rsidRDefault="00A75046" w:rsidP="00A75046">
            <w:pPr>
              <w:tabs>
                <w:tab w:val="left" w:pos="-1440"/>
                <w:tab w:val="left" w:pos="-720"/>
              </w:tabs>
              <w:rPr>
                <w:b/>
                <w:sz w:val="20"/>
                <w:szCs w:val="20"/>
              </w:rPr>
            </w:pPr>
            <w:proofErr w:type="spellStart"/>
            <w:r w:rsidRPr="00237858">
              <w:rPr>
                <w:b/>
                <w:sz w:val="20"/>
                <w:szCs w:val="20"/>
              </w:rPr>
              <w:t>Procureure</w:t>
            </w:r>
            <w:proofErr w:type="spellEnd"/>
            <w:r w:rsidRPr="00237858">
              <w:rPr>
                <w:b/>
                <w:sz w:val="20"/>
                <w:szCs w:val="20"/>
              </w:rPr>
              <w:t xml:space="preserve"> </w:t>
            </w:r>
            <w:proofErr w:type="spellStart"/>
            <w:r w:rsidRPr="00237858">
              <w:rPr>
                <w:b/>
                <w:sz w:val="20"/>
                <w:szCs w:val="20"/>
              </w:rPr>
              <w:t>générale</w:t>
            </w:r>
            <w:proofErr w:type="spellEnd"/>
            <w:r w:rsidRPr="00237858">
              <w:rPr>
                <w:b/>
                <w:sz w:val="20"/>
                <w:szCs w:val="20"/>
              </w:rPr>
              <w:t xml:space="preserve"> du Canada </w:t>
            </w:r>
            <w:proofErr w:type="spellStart"/>
            <w:r w:rsidRPr="00237858">
              <w:rPr>
                <w:b/>
                <w:sz w:val="20"/>
                <w:szCs w:val="20"/>
              </w:rPr>
              <w:t>représentant</w:t>
            </w:r>
            <w:proofErr w:type="spellEnd"/>
            <w:r w:rsidRPr="00237858">
              <w:rPr>
                <w:b/>
                <w:sz w:val="20"/>
                <w:szCs w:val="20"/>
              </w:rPr>
              <w:t xml:space="preserve"> la </w:t>
            </w:r>
            <w:proofErr w:type="spellStart"/>
            <w:r w:rsidRPr="00237858">
              <w:rPr>
                <w:b/>
                <w:sz w:val="20"/>
                <w:szCs w:val="20"/>
              </w:rPr>
              <w:t>république</w:t>
            </w:r>
            <w:proofErr w:type="spellEnd"/>
            <w:r w:rsidRPr="00237858">
              <w:rPr>
                <w:b/>
                <w:sz w:val="20"/>
                <w:szCs w:val="20"/>
              </w:rPr>
              <w:t xml:space="preserve"> </w:t>
            </w:r>
            <w:proofErr w:type="spellStart"/>
            <w:r w:rsidRPr="00237858">
              <w:rPr>
                <w:b/>
                <w:sz w:val="20"/>
                <w:szCs w:val="20"/>
              </w:rPr>
              <w:t>française</w:t>
            </w:r>
            <w:proofErr w:type="spellEnd"/>
            <w:r w:rsidRPr="00237858">
              <w:rPr>
                <w:b/>
                <w:sz w:val="20"/>
                <w:szCs w:val="20"/>
              </w:rPr>
              <w:t xml:space="preserve"> (Qc)</w:t>
            </w:r>
          </w:p>
          <w:p w:rsidR="00A75046" w:rsidRPr="00237858" w:rsidRDefault="00A75046" w:rsidP="00A75046">
            <w:pPr>
              <w:tabs>
                <w:tab w:val="left" w:pos="-1440"/>
                <w:tab w:val="left" w:pos="-720"/>
              </w:tabs>
              <w:rPr>
                <w:sz w:val="20"/>
                <w:szCs w:val="20"/>
              </w:rPr>
            </w:pPr>
            <w:r w:rsidRPr="00237858">
              <w:rPr>
                <w:sz w:val="20"/>
                <w:szCs w:val="20"/>
              </w:rPr>
              <w:tab/>
              <w:t xml:space="preserve">Ginette </w:t>
            </w:r>
            <w:proofErr w:type="spellStart"/>
            <w:r w:rsidRPr="00237858">
              <w:rPr>
                <w:sz w:val="20"/>
                <w:szCs w:val="20"/>
              </w:rPr>
              <w:t>Gobeil</w:t>
            </w:r>
            <w:proofErr w:type="spellEnd"/>
          </w:p>
          <w:p w:rsidR="00A75046" w:rsidRPr="00237858" w:rsidRDefault="00A75046" w:rsidP="00A75046">
            <w:pPr>
              <w:tabs>
                <w:tab w:val="left" w:pos="-1440"/>
                <w:tab w:val="left" w:pos="-720"/>
              </w:tabs>
              <w:rPr>
                <w:sz w:val="20"/>
                <w:szCs w:val="20"/>
              </w:rPr>
            </w:pPr>
            <w:r w:rsidRPr="00237858">
              <w:rPr>
                <w:sz w:val="20"/>
                <w:szCs w:val="20"/>
              </w:rPr>
              <w:tab/>
            </w:r>
            <w:proofErr w:type="spellStart"/>
            <w:r w:rsidRPr="00237858">
              <w:rPr>
                <w:sz w:val="20"/>
                <w:szCs w:val="20"/>
              </w:rPr>
              <w:t>Procureur</w:t>
            </w:r>
            <w:proofErr w:type="spellEnd"/>
            <w:r w:rsidRPr="00237858">
              <w:rPr>
                <w:sz w:val="20"/>
                <w:szCs w:val="20"/>
              </w:rPr>
              <w:t xml:space="preserve"> </w:t>
            </w:r>
            <w:proofErr w:type="spellStart"/>
            <w:r w:rsidRPr="00237858">
              <w:rPr>
                <w:sz w:val="20"/>
                <w:szCs w:val="20"/>
              </w:rPr>
              <w:t>général</w:t>
            </w:r>
            <w:proofErr w:type="spellEnd"/>
            <w:r w:rsidRPr="00237858">
              <w:rPr>
                <w:sz w:val="20"/>
                <w:szCs w:val="20"/>
              </w:rPr>
              <w:t xml:space="preserve"> du Canada</w:t>
            </w:r>
          </w:p>
          <w:p w:rsidR="00A75046" w:rsidRPr="00237858" w:rsidRDefault="00A75046" w:rsidP="00A75046">
            <w:pPr>
              <w:tabs>
                <w:tab w:val="left" w:pos="-1440"/>
                <w:tab w:val="left" w:pos="-720"/>
              </w:tabs>
              <w:rPr>
                <w:sz w:val="20"/>
                <w:szCs w:val="20"/>
              </w:rPr>
            </w:pPr>
          </w:p>
          <w:p w:rsidR="00A75046" w:rsidRPr="00237858" w:rsidRDefault="00A75046" w:rsidP="00A75046">
            <w:pPr>
              <w:rPr>
                <w:sz w:val="20"/>
                <w:szCs w:val="20"/>
              </w:rPr>
            </w:pPr>
            <w:r w:rsidRPr="00237858">
              <w:rPr>
                <w:sz w:val="20"/>
                <w:szCs w:val="20"/>
              </w:rPr>
              <w:t>DATE DE PRODUCTION: 25.02.2016</w:t>
            </w:r>
          </w:p>
          <w:p w:rsidR="00C21644" w:rsidRPr="00237858" w:rsidRDefault="00654545" w:rsidP="00A75046">
            <w:pPr>
              <w:rPr>
                <w:sz w:val="20"/>
                <w:szCs w:val="20"/>
              </w:rPr>
            </w:pPr>
            <w:r>
              <w:rPr>
                <w:sz w:val="20"/>
                <w:szCs w:val="20"/>
                <w:lang w:val="fr-CA"/>
              </w:rPr>
              <w:pict>
                <v:rect id="_x0000_i1028" style="width:108pt;height:1pt" o:hrpct="0" o:hralign="center" o:hrstd="t" o:hrnoshade="t" o:hr="t" fillcolor="black [3213]" stroked="f"/>
              </w:pict>
            </w:r>
          </w:p>
        </w:tc>
      </w:tr>
      <w:tr w:rsidR="00C21644" w:rsidRPr="00237858" w:rsidTr="003B3977">
        <w:tc>
          <w:tcPr>
            <w:tcW w:w="4320" w:type="dxa"/>
            <w:shd w:val="clear" w:color="auto" w:fill="auto"/>
          </w:tcPr>
          <w:p w:rsidR="00C21644" w:rsidRPr="00237858" w:rsidRDefault="00B737A5" w:rsidP="005F1ED8">
            <w:pPr>
              <w:rPr>
                <w:b/>
                <w:sz w:val="20"/>
                <w:szCs w:val="20"/>
              </w:rPr>
            </w:pPr>
            <w:r w:rsidRPr="00237858">
              <w:rPr>
                <w:b/>
                <w:sz w:val="20"/>
                <w:szCs w:val="20"/>
              </w:rPr>
              <w:t xml:space="preserve">Dimitra </w:t>
            </w:r>
            <w:proofErr w:type="spellStart"/>
            <w:r w:rsidRPr="00237858">
              <w:rPr>
                <w:b/>
                <w:sz w:val="20"/>
                <w:szCs w:val="20"/>
              </w:rPr>
              <w:t>Panagopoulou</w:t>
            </w:r>
            <w:proofErr w:type="spellEnd"/>
          </w:p>
          <w:p w:rsidR="00C21644" w:rsidRPr="00237858" w:rsidRDefault="00C21644" w:rsidP="005F1ED8">
            <w:pPr>
              <w:tabs>
                <w:tab w:val="left" w:pos="-1440"/>
                <w:tab w:val="left" w:pos="-720"/>
              </w:tabs>
              <w:rPr>
                <w:sz w:val="20"/>
                <w:szCs w:val="20"/>
              </w:rPr>
            </w:pPr>
            <w:r w:rsidRPr="00237858">
              <w:rPr>
                <w:sz w:val="20"/>
                <w:szCs w:val="20"/>
              </w:rPr>
              <w:tab/>
            </w:r>
            <w:r w:rsidR="00B737A5" w:rsidRPr="00237858">
              <w:rPr>
                <w:sz w:val="20"/>
                <w:szCs w:val="20"/>
              </w:rPr>
              <w:t xml:space="preserve">Dimitra </w:t>
            </w:r>
            <w:proofErr w:type="spellStart"/>
            <w:r w:rsidR="00B737A5" w:rsidRPr="00237858">
              <w:rPr>
                <w:sz w:val="20"/>
                <w:szCs w:val="20"/>
              </w:rPr>
              <w:t>Panagopoulou</w:t>
            </w:r>
            <w:proofErr w:type="spellEnd"/>
          </w:p>
          <w:p w:rsidR="00C21644" w:rsidRPr="00237858" w:rsidRDefault="00C21644" w:rsidP="005F1ED8">
            <w:pPr>
              <w:tabs>
                <w:tab w:val="left" w:pos="-1440"/>
                <w:tab w:val="left" w:pos="-720"/>
              </w:tabs>
              <w:rPr>
                <w:sz w:val="20"/>
                <w:szCs w:val="20"/>
              </w:rPr>
            </w:pPr>
          </w:p>
          <w:p w:rsidR="00C21644" w:rsidRPr="00237858" w:rsidRDefault="00C21644" w:rsidP="005F1ED8">
            <w:pPr>
              <w:tabs>
                <w:tab w:val="left" w:pos="-1440"/>
                <w:tab w:val="left" w:pos="-720"/>
              </w:tabs>
              <w:rPr>
                <w:sz w:val="20"/>
                <w:szCs w:val="20"/>
              </w:rPr>
            </w:pPr>
            <w:r w:rsidRPr="00237858">
              <w:rPr>
                <w:sz w:val="20"/>
                <w:szCs w:val="20"/>
              </w:rPr>
              <w:tab/>
              <w:t>v. (3</w:t>
            </w:r>
            <w:r w:rsidR="00001C32" w:rsidRPr="00237858">
              <w:rPr>
                <w:sz w:val="20"/>
                <w:szCs w:val="20"/>
              </w:rPr>
              <w:t>6840</w:t>
            </w:r>
            <w:r w:rsidRPr="00237858">
              <w:rPr>
                <w:sz w:val="20"/>
                <w:szCs w:val="20"/>
              </w:rPr>
              <w:t>)</w:t>
            </w:r>
          </w:p>
          <w:p w:rsidR="00C21644" w:rsidRPr="00237858" w:rsidRDefault="00C21644" w:rsidP="005F1ED8">
            <w:pPr>
              <w:tabs>
                <w:tab w:val="left" w:pos="-1440"/>
                <w:tab w:val="left" w:pos="-720"/>
              </w:tabs>
              <w:rPr>
                <w:sz w:val="20"/>
                <w:szCs w:val="20"/>
              </w:rPr>
            </w:pPr>
          </w:p>
          <w:p w:rsidR="00C21644" w:rsidRPr="00237858" w:rsidRDefault="00001C32" w:rsidP="005F1ED8">
            <w:pPr>
              <w:tabs>
                <w:tab w:val="left" w:pos="-1440"/>
                <w:tab w:val="left" w:pos="-720"/>
              </w:tabs>
              <w:rPr>
                <w:b/>
                <w:sz w:val="20"/>
                <w:szCs w:val="20"/>
              </w:rPr>
            </w:pPr>
            <w:r w:rsidRPr="00237858">
              <w:rPr>
                <w:b/>
                <w:sz w:val="20"/>
                <w:szCs w:val="20"/>
              </w:rPr>
              <w:t xml:space="preserve">Attorney General of Canada </w:t>
            </w:r>
            <w:r w:rsidR="00C21644" w:rsidRPr="00237858">
              <w:rPr>
                <w:b/>
                <w:sz w:val="20"/>
                <w:szCs w:val="20"/>
              </w:rPr>
              <w:t>(</w:t>
            </w:r>
            <w:r w:rsidRPr="00237858">
              <w:rPr>
                <w:b/>
                <w:sz w:val="20"/>
                <w:szCs w:val="20"/>
              </w:rPr>
              <w:t>Que</w:t>
            </w:r>
            <w:r w:rsidR="00C21644" w:rsidRPr="00237858">
              <w:rPr>
                <w:b/>
                <w:sz w:val="20"/>
                <w:szCs w:val="20"/>
              </w:rPr>
              <w:t>.)</w:t>
            </w:r>
          </w:p>
          <w:p w:rsidR="00C21644" w:rsidRPr="00237858" w:rsidRDefault="00C21644" w:rsidP="005F1ED8">
            <w:pPr>
              <w:tabs>
                <w:tab w:val="left" w:pos="-1440"/>
                <w:tab w:val="left" w:pos="-720"/>
              </w:tabs>
              <w:rPr>
                <w:sz w:val="20"/>
                <w:szCs w:val="20"/>
              </w:rPr>
            </w:pPr>
            <w:r w:rsidRPr="00237858">
              <w:rPr>
                <w:sz w:val="20"/>
                <w:szCs w:val="20"/>
              </w:rPr>
              <w:tab/>
            </w:r>
            <w:r w:rsidR="00001C32" w:rsidRPr="00237858">
              <w:rPr>
                <w:sz w:val="20"/>
                <w:szCs w:val="20"/>
              </w:rPr>
              <w:t xml:space="preserve">Antoine </w:t>
            </w:r>
            <w:proofErr w:type="spellStart"/>
            <w:r w:rsidR="00001C32" w:rsidRPr="00237858">
              <w:rPr>
                <w:sz w:val="20"/>
                <w:szCs w:val="20"/>
              </w:rPr>
              <w:t>Lippe</w:t>
            </w:r>
            <w:proofErr w:type="spellEnd"/>
          </w:p>
          <w:p w:rsidR="00C21644" w:rsidRPr="00237858" w:rsidRDefault="00C21644" w:rsidP="005F1ED8">
            <w:pPr>
              <w:tabs>
                <w:tab w:val="left" w:pos="-1440"/>
                <w:tab w:val="left" w:pos="-720"/>
              </w:tabs>
              <w:rPr>
                <w:sz w:val="20"/>
                <w:szCs w:val="20"/>
              </w:rPr>
            </w:pPr>
            <w:r w:rsidRPr="00237858">
              <w:rPr>
                <w:sz w:val="20"/>
                <w:szCs w:val="20"/>
              </w:rPr>
              <w:tab/>
            </w:r>
            <w:r w:rsidR="00001C32" w:rsidRPr="00237858">
              <w:rPr>
                <w:sz w:val="20"/>
                <w:szCs w:val="20"/>
              </w:rPr>
              <w:t>A.G. of Canada</w:t>
            </w:r>
          </w:p>
          <w:p w:rsidR="00C21644" w:rsidRPr="00237858" w:rsidRDefault="00C21644" w:rsidP="005F1ED8">
            <w:pPr>
              <w:tabs>
                <w:tab w:val="left" w:pos="-1440"/>
                <w:tab w:val="left" w:pos="-720"/>
              </w:tabs>
              <w:rPr>
                <w:sz w:val="20"/>
                <w:szCs w:val="20"/>
              </w:rPr>
            </w:pPr>
          </w:p>
          <w:p w:rsidR="00C21644" w:rsidRPr="00237858" w:rsidRDefault="00C21644" w:rsidP="005F1ED8">
            <w:pPr>
              <w:rPr>
                <w:sz w:val="20"/>
                <w:szCs w:val="20"/>
              </w:rPr>
            </w:pPr>
            <w:r w:rsidRPr="00237858">
              <w:rPr>
                <w:sz w:val="20"/>
                <w:szCs w:val="20"/>
              </w:rPr>
              <w:t xml:space="preserve">FILING DATE: </w:t>
            </w:r>
            <w:r w:rsidR="00001C32" w:rsidRPr="00237858">
              <w:rPr>
                <w:sz w:val="20"/>
                <w:szCs w:val="20"/>
              </w:rPr>
              <w:t>07</w:t>
            </w:r>
            <w:r w:rsidRPr="00237858">
              <w:rPr>
                <w:sz w:val="20"/>
                <w:szCs w:val="20"/>
              </w:rPr>
              <w:t>.0</w:t>
            </w:r>
            <w:r w:rsidR="00001C32" w:rsidRPr="00237858">
              <w:rPr>
                <w:sz w:val="20"/>
                <w:szCs w:val="20"/>
              </w:rPr>
              <w:t>1</w:t>
            </w:r>
            <w:r w:rsidRPr="00237858">
              <w:rPr>
                <w:sz w:val="20"/>
                <w:szCs w:val="20"/>
              </w:rPr>
              <w:t>.201</w:t>
            </w:r>
            <w:r w:rsidR="00001C32" w:rsidRPr="00237858">
              <w:rPr>
                <w:sz w:val="20"/>
                <w:szCs w:val="20"/>
              </w:rPr>
              <w:t>6</w:t>
            </w:r>
          </w:p>
          <w:p w:rsidR="00C21644" w:rsidRPr="00237858" w:rsidRDefault="00654545"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tc>
        <w:tc>
          <w:tcPr>
            <w:tcW w:w="4320" w:type="dxa"/>
            <w:shd w:val="clear" w:color="auto" w:fill="auto"/>
          </w:tcPr>
          <w:p w:rsidR="00C21644" w:rsidRPr="00237858" w:rsidRDefault="00D15D1A" w:rsidP="005F1ED8">
            <w:pPr>
              <w:rPr>
                <w:b/>
                <w:sz w:val="20"/>
                <w:szCs w:val="20"/>
              </w:rPr>
            </w:pPr>
            <w:r w:rsidRPr="00237858">
              <w:rPr>
                <w:b/>
                <w:sz w:val="20"/>
                <w:szCs w:val="20"/>
              </w:rPr>
              <w:t xml:space="preserve">Louis </w:t>
            </w:r>
            <w:proofErr w:type="spellStart"/>
            <w:r w:rsidRPr="00237858">
              <w:rPr>
                <w:b/>
                <w:sz w:val="20"/>
                <w:szCs w:val="20"/>
              </w:rPr>
              <w:t>Kakoutis</w:t>
            </w:r>
            <w:proofErr w:type="spellEnd"/>
            <w:r w:rsidRPr="00237858">
              <w:rPr>
                <w:b/>
                <w:sz w:val="20"/>
                <w:szCs w:val="20"/>
              </w:rPr>
              <w:t xml:space="preserve"> et al.</w:t>
            </w:r>
          </w:p>
          <w:p w:rsidR="00C21644" w:rsidRPr="00237858" w:rsidRDefault="00C21644" w:rsidP="005F1ED8">
            <w:pPr>
              <w:tabs>
                <w:tab w:val="left" w:pos="-1440"/>
                <w:tab w:val="left" w:pos="-720"/>
              </w:tabs>
              <w:rPr>
                <w:sz w:val="20"/>
                <w:szCs w:val="20"/>
              </w:rPr>
            </w:pPr>
            <w:r w:rsidRPr="00237858">
              <w:rPr>
                <w:sz w:val="20"/>
                <w:szCs w:val="20"/>
              </w:rPr>
              <w:tab/>
            </w:r>
            <w:r w:rsidR="00D15D1A" w:rsidRPr="00237858">
              <w:rPr>
                <w:sz w:val="20"/>
                <w:szCs w:val="20"/>
              </w:rPr>
              <w:t xml:space="preserve">Louis </w:t>
            </w:r>
            <w:proofErr w:type="spellStart"/>
            <w:r w:rsidR="00D15D1A" w:rsidRPr="00237858">
              <w:rPr>
                <w:sz w:val="20"/>
                <w:szCs w:val="20"/>
              </w:rPr>
              <w:t>Kakoutis</w:t>
            </w:r>
            <w:proofErr w:type="spellEnd"/>
            <w:r w:rsidR="00D15D1A" w:rsidRPr="00237858">
              <w:rPr>
                <w:sz w:val="20"/>
                <w:szCs w:val="20"/>
              </w:rPr>
              <w:t xml:space="preserve"> et al.</w:t>
            </w:r>
          </w:p>
          <w:p w:rsidR="00C21644" w:rsidRPr="00237858" w:rsidRDefault="00C21644" w:rsidP="005F1ED8">
            <w:pPr>
              <w:tabs>
                <w:tab w:val="left" w:pos="-1440"/>
                <w:tab w:val="left" w:pos="-720"/>
              </w:tabs>
              <w:rPr>
                <w:sz w:val="20"/>
                <w:szCs w:val="20"/>
              </w:rPr>
            </w:pPr>
          </w:p>
          <w:p w:rsidR="00C21644" w:rsidRPr="00237858" w:rsidRDefault="00C21644" w:rsidP="005F1ED8">
            <w:pPr>
              <w:tabs>
                <w:tab w:val="left" w:pos="-1440"/>
                <w:tab w:val="left" w:pos="-720"/>
              </w:tabs>
              <w:rPr>
                <w:sz w:val="20"/>
                <w:szCs w:val="20"/>
              </w:rPr>
            </w:pPr>
            <w:r w:rsidRPr="00237858">
              <w:rPr>
                <w:sz w:val="20"/>
                <w:szCs w:val="20"/>
              </w:rPr>
              <w:tab/>
              <w:t>v. (3</w:t>
            </w:r>
            <w:r w:rsidR="00D15D1A" w:rsidRPr="00237858">
              <w:rPr>
                <w:sz w:val="20"/>
                <w:szCs w:val="20"/>
              </w:rPr>
              <w:t>6878</w:t>
            </w:r>
            <w:r w:rsidRPr="00237858">
              <w:rPr>
                <w:sz w:val="20"/>
                <w:szCs w:val="20"/>
              </w:rPr>
              <w:t>)</w:t>
            </w:r>
          </w:p>
          <w:p w:rsidR="00C21644" w:rsidRPr="00237858" w:rsidRDefault="00C21644" w:rsidP="005F1ED8">
            <w:pPr>
              <w:tabs>
                <w:tab w:val="left" w:pos="-1440"/>
                <w:tab w:val="left" w:pos="-720"/>
              </w:tabs>
              <w:rPr>
                <w:sz w:val="20"/>
                <w:szCs w:val="20"/>
              </w:rPr>
            </w:pPr>
          </w:p>
          <w:p w:rsidR="00C21644" w:rsidRPr="00237858" w:rsidRDefault="00D15D1A" w:rsidP="005F1ED8">
            <w:pPr>
              <w:tabs>
                <w:tab w:val="left" w:pos="-1440"/>
                <w:tab w:val="left" w:pos="-720"/>
              </w:tabs>
              <w:rPr>
                <w:b/>
                <w:sz w:val="20"/>
                <w:szCs w:val="20"/>
              </w:rPr>
            </w:pPr>
            <w:r w:rsidRPr="00237858">
              <w:rPr>
                <w:b/>
                <w:sz w:val="20"/>
                <w:szCs w:val="20"/>
              </w:rPr>
              <w:t xml:space="preserve">Bank of Nova Scotia </w:t>
            </w:r>
            <w:r w:rsidR="00C21644" w:rsidRPr="00237858">
              <w:rPr>
                <w:b/>
                <w:sz w:val="20"/>
                <w:szCs w:val="20"/>
              </w:rPr>
              <w:t>(Ont.)</w:t>
            </w:r>
          </w:p>
          <w:p w:rsidR="00C21644" w:rsidRPr="00237858" w:rsidRDefault="00C21644" w:rsidP="005F1ED8">
            <w:pPr>
              <w:tabs>
                <w:tab w:val="left" w:pos="-1440"/>
                <w:tab w:val="left" w:pos="-720"/>
              </w:tabs>
              <w:rPr>
                <w:sz w:val="20"/>
                <w:szCs w:val="20"/>
              </w:rPr>
            </w:pPr>
            <w:r w:rsidRPr="00237858">
              <w:rPr>
                <w:sz w:val="20"/>
                <w:szCs w:val="20"/>
              </w:rPr>
              <w:tab/>
            </w:r>
            <w:r w:rsidR="00D15D1A" w:rsidRPr="00237858">
              <w:rPr>
                <w:sz w:val="20"/>
                <w:szCs w:val="20"/>
              </w:rPr>
              <w:t xml:space="preserve">Adrian </w:t>
            </w:r>
            <w:proofErr w:type="spellStart"/>
            <w:r w:rsidR="00D15D1A" w:rsidRPr="00237858">
              <w:rPr>
                <w:sz w:val="20"/>
                <w:szCs w:val="20"/>
              </w:rPr>
              <w:t>Visheau</w:t>
            </w:r>
            <w:proofErr w:type="spellEnd"/>
          </w:p>
          <w:p w:rsidR="00C21644" w:rsidRPr="00237858" w:rsidRDefault="00C21644" w:rsidP="005F1ED8">
            <w:pPr>
              <w:tabs>
                <w:tab w:val="left" w:pos="-1440"/>
                <w:tab w:val="left" w:pos="-720"/>
              </w:tabs>
              <w:rPr>
                <w:sz w:val="20"/>
                <w:szCs w:val="20"/>
              </w:rPr>
            </w:pPr>
            <w:r w:rsidRPr="00237858">
              <w:rPr>
                <w:sz w:val="20"/>
                <w:szCs w:val="20"/>
              </w:rPr>
              <w:tab/>
            </w:r>
            <w:proofErr w:type="spellStart"/>
            <w:r w:rsidR="00D15D1A" w:rsidRPr="00237858">
              <w:rPr>
                <w:sz w:val="20"/>
                <w:szCs w:val="20"/>
              </w:rPr>
              <w:t>Kronis</w:t>
            </w:r>
            <w:proofErr w:type="spellEnd"/>
            <w:r w:rsidR="00D15D1A" w:rsidRPr="00237858">
              <w:rPr>
                <w:sz w:val="20"/>
                <w:szCs w:val="20"/>
              </w:rPr>
              <w:t xml:space="preserve">, </w:t>
            </w:r>
            <w:proofErr w:type="spellStart"/>
            <w:r w:rsidR="00D15D1A" w:rsidRPr="00237858">
              <w:rPr>
                <w:sz w:val="20"/>
                <w:szCs w:val="20"/>
              </w:rPr>
              <w:t>Rotsztain</w:t>
            </w:r>
            <w:proofErr w:type="spellEnd"/>
            <w:r w:rsidR="00D15D1A" w:rsidRPr="00237858">
              <w:rPr>
                <w:sz w:val="20"/>
                <w:szCs w:val="20"/>
              </w:rPr>
              <w:t xml:space="preserve">, </w:t>
            </w:r>
            <w:proofErr w:type="spellStart"/>
            <w:r w:rsidR="00D15D1A" w:rsidRPr="00237858">
              <w:rPr>
                <w:sz w:val="20"/>
                <w:szCs w:val="20"/>
              </w:rPr>
              <w:t>Margles</w:t>
            </w:r>
            <w:proofErr w:type="spellEnd"/>
            <w:r w:rsidR="00D15D1A" w:rsidRPr="00237858">
              <w:rPr>
                <w:sz w:val="20"/>
                <w:szCs w:val="20"/>
              </w:rPr>
              <w:t xml:space="preserve"> </w:t>
            </w:r>
            <w:proofErr w:type="spellStart"/>
            <w:r w:rsidR="00D15D1A" w:rsidRPr="00237858">
              <w:rPr>
                <w:sz w:val="20"/>
                <w:szCs w:val="20"/>
              </w:rPr>
              <w:t>Cappel</w:t>
            </w:r>
            <w:proofErr w:type="spellEnd"/>
            <w:r w:rsidR="00D15D1A" w:rsidRPr="00237858">
              <w:rPr>
                <w:sz w:val="20"/>
                <w:szCs w:val="20"/>
              </w:rPr>
              <w:t xml:space="preserve"> LLP</w:t>
            </w:r>
          </w:p>
          <w:p w:rsidR="00C21644" w:rsidRPr="00237858" w:rsidRDefault="00C21644" w:rsidP="005F1ED8">
            <w:pPr>
              <w:tabs>
                <w:tab w:val="left" w:pos="-1440"/>
                <w:tab w:val="left" w:pos="-720"/>
              </w:tabs>
              <w:rPr>
                <w:sz w:val="20"/>
                <w:szCs w:val="20"/>
              </w:rPr>
            </w:pPr>
          </w:p>
          <w:p w:rsidR="00C21644" w:rsidRPr="00237858" w:rsidRDefault="00C21644" w:rsidP="005F1ED8">
            <w:pPr>
              <w:rPr>
                <w:sz w:val="20"/>
                <w:szCs w:val="20"/>
              </w:rPr>
            </w:pPr>
            <w:r w:rsidRPr="00237858">
              <w:rPr>
                <w:sz w:val="20"/>
                <w:szCs w:val="20"/>
              </w:rPr>
              <w:t xml:space="preserve">FILING DATE: </w:t>
            </w:r>
            <w:r w:rsidR="00D15D1A" w:rsidRPr="00237858">
              <w:rPr>
                <w:sz w:val="20"/>
                <w:szCs w:val="20"/>
              </w:rPr>
              <w:t>01</w:t>
            </w:r>
            <w:r w:rsidRPr="00237858">
              <w:rPr>
                <w:sz w:val="20"/>
                <w:szCs w:val="20"/>
              </w:rPr>
              <w:t>.02.201</w:t>
            </w:r>
            <w:r w:rsidR="00D15D1A" w:rsidRPr="00237858">
              <w:rPr>
                <w:sz w:val="20"/>
                <w:szCs w:val="20"/>
              </w:rPr>
              <w:t>6</w:t>
            </w:r>
          </w:p>
          <w:p w:rsidR="00C21644" w:rsidRPr="00237858" w:rsidRDefault="00654545"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237858" w:rsidTr="003B3977">
        <w:trPr>
          <w:cantSplit/>
        </w:trPr>
        <w:tc>
          <w:tcPr>
            <w:tcW w:w="4320" w:type="dxa"/>
            <w:shd w:val="clear" w:color="auto" w:fill="auto"/>
          </w:tcPr>
          <w:p w:rsidR="00C21644" w:rsidRPr="00237858" w:rsidRDefault="0046679B" w:rsidP="003D5392">
            <w:pPr>
              <w:rPr>
                <w:b/>
                <w:sz w:val="20"/>
                <w:szCs w:val="20"/>
              </w:rPr>
            </w:pPr>
            <w:proofErr w:type="spellStart"/>
            <w:r w:rsidRPr="00237858">
              <w:rPr>
                <w:b/>
                <w:sz w:val="20"/>
                <w:szCs w:val="20"/>
              </w:rPr>
              <w:t>Raynald</w:t>
            </w:r>
            <w:proofErr w:type="spellEnd"/>
            <w:r w:rsidRPr="00237858">
              <w:rPr>
                <w:b/>
                <w:sz w:val="20"/>
                <w:szCs w:val="20"/>
              </w:rPr>
              <w:t xml:space="preserve"> </w:t>
            </w:r>
            <w:proofErr w:type="spellStart"/>
            <w:r w:rsidRPr="00237858">
              <w:rPr>
                <w:b/>
                <w:sz w:val="20"/>
                <w:szCs w:val="20"/>
              </w:rPr>
              <w:t>Grenier</w:t>
            </w:r>
            <w:proofErr w:type="spellEnd"/>
          </w:p>
          <w:p w:rsidR="0046679B" w:rsidRPr="00237858" w:rsidRDefault="0046679B" w:rsidP="0046679B">
            <w:pPr>
              <w:keepNext/>
              <w:keepLines/>
              <w:tabs>
                <w:tab w:val="left" w:pos="-1440"/>
                <w:tab w:val="left" w:pos="-720"/>
              </w:tabs>
              <w:rPr>
                <w:sz w:val="20"/>
                <w:szCs w:val="20"/>
                <w:lang w:val="fr-CA"/>
              </w:rPr>
            </w:pPr>
            <w:r w:rsidRPr="00237858">
              <w:rPr>
                <w:sz w:val="20"/>
                <w:szCs w:val="20"/>
                <w:lang w:val="fr-CA"/>
              </w:rPr>
              <w:tab/>
              <w:t>Raynald Grenier</w:t>
            </w:r>
          </w:p>
          <w:p w:rsidR="0046679B" w:rsidRPr="00237858" w:rsidRDefault="0046679B" w:rsidP="0046679B">
            <w:pPr>
              <w:keepNext/>
              <w:keepLines/>
              <w:tabs>
                <w:tab w:val="left" w:pos="-1440"/>
                <w:tab w:val="left" w:pos="-720"/>
              </w:tabs>
              <w:rPr>
                <w:sz w:val="20"/>
                <w:szCs w:val="20"/>
              </w:rPr>
            </w:pPr>
          </w:p>
          <w:p w:rsidR="0046679B" w:rsidRPr="00237858" w:rsidRDefault="0046679B" w:rsidP="0046679B">
            <w:pPr>
              <w:keepNext/>
              <w:keepLines/>
              <w:tabs>
                <w:tab w:val="left" w:pos="-1440"/>
                <w:tab w:val="left" w:pos="-720"/>
              </w:tabs>
              <w:rPr>
                <w:sz w:val="20"/>
                <w:szCs w:val="20"/>
              </w:rPr>
            </w:pPr>
            <w:r w:rsidRPr="00237858">
              <w:rPr>
                <w:sz w:val="20"/>
                <w:szCs w:val="20"/>
              </w:rPr>
              <w:tab/>
              <w:t>c. (36876)</w:t>
            </w:r>
          </w:p>
          <w:p w:rsidR="0046679B" w:rsidRPr="00237858" w:rsidRDefault="0046679B" w:rsidP="0046679B">
            <w:pPr>
              <w:keepNext/>
              <w:keepLines/>
              <w:tabs>
                <w:tab w:val="left" w:pos="-1440"/>
                <w:tab w:val="left" w:pos="-720"/>
              </w:tabs>
              <w:rPr>
                <w:sz w:val="20"/>
                <w:szCs w:val="20"/>
              </w:rPr>
            </w:pPr>
          </w:p>
          <w:p w:rsidR="0046679B" w:rsidRPr="00237858" w:rsidRDefault="0046679B" w:rsidP="0046679B">
            <w:pPr>
              <w:keepNext/>
              <w:keepLines/>
              <w:tabs>
                <w:tab w:val="left" w:pos="-1440"/>
                <w:tab w:val="left" w:pos="-720"/>
              </w:tabs>
              <w:rPr>
                <w:b/>
                <w:sz w:val="20"/>
                <w:szCs w:val="20"/>
              </w:rPr>
            </w:pPr>
            <w:proofErr w:type="spellStart"/>
            <w:r w:rsidRPr="00237858">
              <w:rPr>
                <w:b/>
                <w:sz w:val="20"/>
                <w:szCs w:val="20"/>
              </w:rPr>
              <w:t>Procureur</w:t>
            </w:r>
            <w:proofErr w:type="spellEnd"/>
            <w:r w:rsidRPr="00237858">
              <w:rPr>
                <w:b/>
                <w:sz w:val="20"/>
                <w:szCs w:val="20"/>
              </w:rPr>
              <w:t xml:space="preserve"> </w:t>
            </w:r>
            <w:proofErr w:type="spellStart"/>
            <w:r w:rsidRPr="00237858">
              <w:rPr>
                <w:b/>
                <w:sz w:val="20"/>
                <w:szCs w:val="20"/>
              </w:rPr>
              <w:t>général</w:t>
            </w:r>
            <w:proofErr w:type="spellEnd"/>
            <w:r w:rsidRPr="00237858">
              <w:rPr>
                <w:b/>
                <w:sz w:val="20"/>
                <w:szCs w:val="20"/>
              </w:rPr>
              <w:t xml:space="preserve"> du Canada pour </w:t>
            </w:r>
            <w:proofErr w:type="spellStart"/>
            <w:r w:rsidRPr="00237858">
              <w:rPr>
                <w:b/>
                <w:sz w:val="20"/>
                <w:szCs w:val="20"/>
              </w:rPr>
              <w:t>l’Agence</w:t>
            </w:r>
            <w:proofErr w:type="spellEnd"/>
            <w:r w:rsidRPr="00237858">
              <w:rPr>
                <w:b/>
                <w:sz w:val="20"/>
                <w:szCs w:val="20"/>
              </w:rPr>
              <w:t xml:space="preserve"> du revenue du Canada (ARC) (C.F.)</w:t>
            </w:r>
          </w:p>
          <w:p w:rsidR="0046679B" w:rsidRPr="00237858" w:rsidRDefault="0046679B" w:rsidP="0046679B">
            <w:pPr>
              <w:keepNext/>
              <w:keepLines/>
              <w:tabs>
                <w:tab w:val="left" w:pos="-1440"/>
                <w:tab w:val="left" w:pos="-720"/>
              </w:tabs>
              <w:rPr>
                <w:sz w:val="20"/>
                <w:szCs w:val="20"/>
              </w:rPr>
            </w:pPr>
            <w:r w:rsidRPr="00237858">
              <w:rPr>
                <w:sz w:val="20"/>
                <w:szCs w:val="20"/>
              </w:rPr>
              <w:tab/>
              <w:t xml:space="preserve">Lune </w:t>
            </w:r>
            <w:proofErr w:type="spellStart"/>
            <w:r w:rsidRPr="00237858">
              <w:rPr>
                <w:sz w:val="20"/>
                <w:szCs w:val="20"/>
              </w:rPr>
              <w:t>Arpin</w:t>
            </w:r>
            <w:proofErr w:type="spellEnd"/>
          </w:p>
          <w:p w:rsidR="0046679B" w:rsidRPr="00237858" w:rsidRDefault="0046679B" w:rsidP="0046679B">
            <w:pPr>
              <w:keepNext/>
              <w:keepLines/>
              <w:tabs>
                <w:tab w:val="left" w:pos="-1440"/>
                <w:tab w:val="left" w:pos="-720"/>
              </w:tabs>
              <w:rPr>
                <w:sz w:val="20"/>
                <w:szCs w:val="20"/>
              </w:rPr>
            </w:pPr>
            <w:r w:rsidRPr="00237858">
              <w:rPr>
                <w:sz w:val="20"/>
                <w:szCs w:val="20"/>
              </w:rPr>
              <w:tab/>
              <w:t>A.G. of Canada</w:t>
            </w:r>
          </w:p>
          <w:p w:rsidR="0046679B" w:rsidRPr="00237858" w:rsidRDefault="0046679B" w:rsidP="0046679B">
            <w:pPr>
              <w:keepNext/>
              <w:keepLines/>
              <w:tabs>
                <w:tab w:val="left" w:pos="-1440"/>
                <w:tab w:val="left" w:pos="-720"/>
              </w:tabs>
              <w:rPr>
                <w:sz w:val="20"/>
                <w:szCs w:val="20"/>
              </w:rPr>
            </w:pPr>
          </w:p>
          <w:p w:rsidR="0046679B" w:rsidRPr="00237858" w:rsidRDefault="0046679B" w:rsidP="0046679B">
            <w:pPr>
              <w:rPr>
                <w:sz w:val="20"/>
                <w:szCs w:val="20"/>
              </w:rPr>
            </w:pPr>
            <w:r w:rsidRPr="00237858">
              <w:rPr>
                <w:sz w:val="20"/>
                <w:szCs w:val="20"/>
              </w:rPr>
              <w:t>DATE DE PRODUCTION: 05.01.2016</w:t>
            </w:r>
            <w:r w:rsidR="00654545">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3D5392" w:rsidRPr="00237858" w:rsidRDefault="003D5392" w:rsidP="00242AEE">
            <w:pPr>
              <w:jc w:val="center"/>
              <w:rPr>
                <w:sz w:val="20"/>
                <w:szCs w:val="20"/>
              </w:rPr>
            </w:pPr>
          </w:p>
          <w:p w:rsidR="00C21644" w:rsidRPr="00237858" w:rsidRDefault="00C21644" w:rsidP="00242AEE">
            <w:pPr>
              <w:jc w:val="center"/>
              <w:rPr>
                <w:sz w:val="20"/>
                <w:szCs w:val="20"/>
              </w:rPr>
            </w:pPr>
          </w:p>
          <w:p w:rsidR="0037149E" w:rsidRPr="00237858" w:rsidRDefault="0037149E" w:rsidP="00242AEE">
            <w:pPr>
              <w:jc w:val="center"/>
              <w:rPr>
                <w:sz w:val="20"/>
                <w:szCs w:val="20"/>
              </w:rPr>
            </w:pPr>
          </w:p>
          <w:p w:rsidR="0037149E" w:rsidRPr="00237858" w:rsidRDefault="0037149E" w:rsidP="00242AEE">
            <w:pPr>
              <w:jc w:val="center"/>
              <w:rPr>
                <w:sz w:val="20"/>
                <w:szCs w:val="20"/>
              </w:rPr>
            </w:pPr>
          </w:p>
          <w:p w:rsidR="00C21644" w:rsidRPr="00237858" w:rsidRDefault="00C21644" w:rsidP="00242AEE">
            <w:pPr>
              <w:jc w:val="center"/>
              <w:rPr>
                <w:sz w:val="20"/>
                <w:szCs w:val="20"/>
              </w:rPr>
            </w:pPr>
          </w:p>
          <w:p w:rsidR="00C21644" w:rsidRPr="00237858" w:rsidRDefault="00C21644" w:rsidP="00B813A4">
            <w:pPr>
              <w:jc w:val="center"/>
              <w:rPr>
                <w:sz w:val="20"/>
                <w:szCs w:val="20"/>
              </w:rPr>
            </w:pPr>
          </w:p>
        </w:tc>
        <w:tc>
          <w:tcPr>
            <w:tcW w:w="4320" w:type="dxa"/>
            <w:shd w:val="clear" w:color="auto" w:fill="auto"/>
          </w:tcPr>
          <w:p w:rsidR="00C21644" w:rsidRPr="00237858" w:rsidRDefault="00AD35AB" w:rsidP="005F1ED8">
            <w:pPr>
              <w:rPr>
                <w:b/>
                <w:sz w:val="20"/>
                <w:szCs w:val="20"/>
              </w:rPr>
            </w:pPr>
            <w:proofErr w:type="spellStart"/>
            <w:r w:rsidRPr="00237858">
              <w:rPr>
                <w:b/>
                <w:sz w:val="20"/>
                <w:szCs w:val="20"/>
              </w:rPr>
              <w:t>Malakias</w:t>
            </w:r>
            <w:proofErr w:type="spellEnd"/>
            <w:r w:rsidRPr="00237858">
              <w:rPr>
                <w:b/>
                <w:sz w:val="20"/>
                <w:szCs w:val="20"/>
              </w:rPr>
              <w:t xml:space="preserve"> Gerald Swales</w:t>
            </w:r>
          </w:p>
          <w:p w:rsidR="00C21644" w:rsidRPr="00237858" w:rsidRDefault="00C21644" w:rsidP="005F1ED8">
            <w:pPr>
              <w:tabs>
                <w:tab w:val="left" w:pos="-1440"/>
                <w:tab w:val="left" w:pos="-720"/>
              </w:tabs>
              <w:rPr>
                <w:sz w:val="20"/>
                <w:szCs w:val="20"/>
              </w:rPr>
            </w:pPr>
            <w:r w:rsidRPr="00237858">
              <w:rPr>
                <w:sz w:val="20"/>
                <w:szCs w:val="20"/>
              </w:rPr>
              <w:tab/>
            </w:r>
            <w:r w:rsidR="00AD35AB" w:rsidRPr="00237858">
              <w:rPr>
                <w:sz w:val="20"/>
                <w:szCs w:val="20"/>
              </w:rPr>
              <w:t>P. Michael Bolton, Q.C.</w:t>
            </w:r>
          </w:p>
          <w:p w:rsidR="00C21644" w:rsidRPr="00237858" w:rsidRDefault="00C21644" w:rsidP="005F1ED8">
            <w:pPr>
              <w:tabs>
                <w:tab w:val="left" w:pos="-1440"/>
                <w:tab w:val="left" w:pos="-720"/>
              </w:tabs>
              <w:rPr>
                <w:sz w:val="20"/>
                <w:szCs w:val="20"/>
              </w:rPr>
            </w:pPr>
            <w:r w:rsidRPr="00237858">
              <w:rPr>
                <w:sz w:val="20"/>
                <w:szCs w:val="20"/>
              </w:rPr>
              <w:tab/>
            </w:r>
            <w:r w:rsidR="00AD35AB" w:rsidRPr="00237858">
              <w:rPr>
                <w:sz w:val="20"/>
                <w:szCs w:val="20"/>
              </w:rPr>
              <w:t>Bolton Hatcher Dance</w:t>
            </w:r>
          </w:p>
          <w:p w:rsidR="00C21644" w:rsidRPr="00237858" w:rsidRDefault="00C21644" w:rsidP="005F1ED8">
            <w:pPr>
              <w:tabs>
                <w:tab w:val="left" w:pos="-1440"/>
                <w:tab w:val="left" w:pos="-720"/>
              </w:tabs>
              <w:rPr>
                <w:sz w:val="20"/>
                <w:szCs w:val="20"/>
              </w:rPr>
            </w:pPr>
          </w:p>
          <w:p w:rsidR="00C21644" w:rsidRPr="00237858" w:rsidRDefault="00C21644" w:rsidP="005F1ED8">
            <w:pPr>
              <w:tabs>
                <w:tab w:val="left" w:pos="-1440"/>
                <w:tab w:val="left" w:pos="-720"/>
              </w:tabs>
              <w:rPr>
                <w:sz w:val="20"/>
                <w:szCs w:val="20"/>
              </w:rPr>
            </w:pPr>
            <w:r w:rsidRPr="00237858">
              <w:rPr>
                <w:sz w:val="20"/>
                <w:szCs w:val="20"/>
              </w:rPr>
              <w:tab/>
              <w:t>v. (3</w:t>
            </w:r>
            <w:r w:rsidR="00AD35AB" w:rsidRPr="00237858">
              <w:rPr>
                <w:sz w:val="20"/>
                <w:szCs w:val="20"/>
              </w:rPr>
              <w:t>6862</w:t>
            </w:r>
            <w:r w:rsidRPr="00237858">
              <w:rPr>
                <w:sz w:val="20"/>
                <w:szCs w:val="20"/>
              </w:rPr>
              <w:t>)</w:t>
            </w:r>
          </w:p>
          <w:p w:rsidR="00C21644" w:rsidRPr="00237858" w:rsidRDefault="00C21644" w:rsidP="005F1ED8">
            <w:pPr>
              <w:tabs>
                <w:tab w:val="left" w:pos="-1440"/>
                <w:tab w:val="left" w:pos="-720"/>
              </w:tabs>
              <w:rPr>
                <w:sz w:val="20"/>
                <w:szCs w:val="20"/>
              </w:rPr>
            </w:pPr>
          </w:p>
          <w:p w:rsidR="00C21644" w:rsidRPr="00237858" w:rsidRDefault="00AD35AB" w:rsidP="005F1ED8">
            <w:pPr>
              <w:tabs>
                <w:tab w:val="left" w:pos="-1440"/>
                <w:tab w:val="left" w:pos="-720"/>
              </w:tabs>
              <w:rPr>
                <w:b/>
                <w:sz w:val="20"/>
                <w:szCs w:val="20"/>
              </w:rPr>
            </w:pPr>
            <w:r w:rsidRPr="00237858">
              <w:rPr>
                <w:b/>
                <w:sz w:val="20"/>
                <w:szCs w:val="20"/>
              </w:rPr>
              <w:t xml:space="preserve">Her Majesty the Queen </w:t>
            </w:r>
            <w:r w:rsidR="00C21644" w:rsidRPr="00237858">
              <w:rPr>
                <w:b/>
                <w:sz w:val="20"/>
                <w:szCs w:val="20"/>
              </w:rPr>
              <w:t>(</w:t>
            </w:r>
            <w:r w:rsidRPr="00237858">
              <w:rPr>
                <w:b/>
                <w:sz w:val="20"/>
                <w:szCs w:val="20"/>
              </w:rPr>
              <w:t>B.C</w:t>
            </w:r>
            <w:r w:rsidR="00C21644" w:rsidRPr="00237858">
              <w:rPr>
                <w:b/>
                <w:sz w:val="20"/>
                <w:szCs w:val="20"/>
              </w:rPr>
              <w:t>.)</w:t>
            </w:r>
          </w:p>
          <w:p w:rsidR="00C21644" w:rsidRPr="00237858" w:rsidRDefault="00C21644" w:rsidP="005F1ED8">
            <w:pPr>
              <w:tabs>
                <w:tab w:val="left" w:pos="-1440"/>
                <w:tab w:val="left" w:pos="-720"/>
              </w:tabs>
              <w:rPr>
                <w:sz w:val="20"/>
                <w:szCs w:val="20"/>
              </w:rPr>
            </w:pPr>
            <w:r w:rsidRPr="00237858">
              <w:rPr>
                <w:sz w:val="20"/>
                <w:szCs w:val="20"/>
              </w:rPr>
              <w:tab/>
            </w:r>
            <w:r w:rsidR="00AD35AB" w:rsidRPr="00237858">
              <w:rPr>
                <w:sz w:val="20"/>
                <w:szCs w:val="20"/>
              </w:rPr>
              <w:t>W. Paul Riley, Q.C.</w:t>
            </w:r>
          </w:p>
          <w:p w:rsidR="00C21644" w:rsidRPr="00237858" w:rsidRDefault="00C21644" w:rsidP="005F1ED8">
            <w:pPr>
              <w:tabs>
                <w:tab w:val="left" w:pos="-1440"/>
                <w:tab w:val="left" w:pos="-720"/>
              </w:tabs>
              <w:rPr>
                <w:sz w:val="20"/>
                <w:szCs w:val="20"/>
              </w:rPr>
            </w:pPr>
            <w:r w:rsidRPr="00237858">
              <w:rPr>
                <w:sz w:val="20"/>
                <w:szCs w:val="20"/>
              </w:rPr>
              <w:tab/>
            </w:r>
            <w:r w:rsidR="00AD35AB" w:rsidRPr="00237858">
              <w:rPr>
                <w:sz w:val="20"/>
                <w:szCs w:val="20"/>
              </w:rPr>
              <w:t>Public Prosecution Service of Canada</w:t>
            </w:r>
          </w:p>
          <w:p w:rsidR="00C21644" w:rsidRPr="00237858" w:rsidRDefault="00C21644" w:rsidP="005F1ED8">
            <w:pPr>
              <w:tabs>
                <w:tab w:val="left" w:pos="-1440"/>
                <w:tab w:val="left" w:pos="-720"/>
              </w:tabs>
              <w:rPr>
                <w:sz w:val="20"/>
                <w:szCs w:val="20"/>
              </w:rPr>
            </w:pPr>
          </w:p>
          <w:p w:rsidR="00C21644" w:rsidRPr="00237858" w:rsidRDefault="00C21644" w:rsidP="005F1ED8">
            <w:pPr>
              <w:rPr>
                <w:sz w:val="20"/>
                <w:szCs w:val="20"/>
              </w:rPr>
            </w:pPr>
            <w:r w:rsidRPr="00237858">
              <w:rPr>
                <w:sz w:val="20"/>
                <w:szCs w:val="20"/>
              </w:rPr>
              <w:t xml:space="preserve">FILING DATE: </w:t>
            </w:r>
            <w:r w:rsidR="00AD35AB" w:rsidRPr="00237858">
              <w:rPr>
                <w:sz w:val="20"/>
                <w:szCs w:val="20"/>
              </w:rPr>
              <w:t>19</w:t>
            </w:r>
            <w:r w:rsidRPr="00237858">
              <w:rPr>
                <w:sz w:val="20"/>
                <w:szCs w:val="20"/>
              </w:rPr>
              <w:t>.02.201</w:t>
            </w:r>
            <w:r w:rsidR="00AD35AB" w:rsidRPr="00237858">
              <w:rPr>
                <w:sz w:val="20"/>
                <w:szCs w:val="20"/>
              </w:rPr>
              <w:t>6</w:t>
            </w:r>
          </w:p>
          <w:p w:rsidR="00C21644" w:rsidRPr="00237858" w:rsidRDefault="00654545"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237858" w:rsidTr="003B3977">
        <w:trPr>
          <w:cantSplit/>
        </w:trPr>
        <w:tc>
          <w:tcPr>
            <w:tcW w:w="4320" w:type="dxa"/>
            <w:shd w:val="clear" w:color="auto" w:fill="auto"/>
          </w:tcPr>
          <w:p w:rsidR="00BC5DFA" w:rsidRPr="00237858" w:rsidRDefault="00BC5DFA" w:rsidP="00BC5DFA">
            <w:pPr>
              <w:rPr>
                <w:b/>
                <w:sz w:val="20"/>
                <w:szCs w:val="20"/>
              </w:rPr>
            </w:pPr>
            <w:r w:rsidRPr="00237858">
              <w:rPr>
                <w:b/>
                <w:sz w:val="20"/>
                <w:szCs w:val="20"/>
              </w:rPr>
              <w:lastRenderedPageBreak/>
              <w:t>Jeremy James Peers</w:t>
            </w:r>
          </w:p>
          <w:p w:rsidR="00BC5DFA" w:rsidRPr="00237858" w:rsidRDefault="00BC5DFA" w:rsidP="00BC5DFA">
            <w:pPr>
              <w:tabs>
                <w:tab w:val="left" w:pos="-1440"/>
                <w:tab w:val="left" w:pos="-720"/>
              </w:tabs>
              <w:rPr>
                <w:sz w:val="20"/>
                <w:szCs w:val="20"/>
              </w:rPr>
            </w:pPr>
            <w:r w:rsidRPr="00237858">
              <w:rPr>
                <w:sz w:val="20"/>
                <w:szCs w:val="20"/>
              </w:rPr>
              <w:tab/>
              <w:t>Steve Fix</w:t>
            </w:r>
          </w:p>
          <w:p w:rsidR="00BC5DFA" w:rsidRPr="00237858" w:rsidRDefault="00BC5DFA" w:rsidP="00BC5DFA">
            <w:pPr>
              <w:tabs>
                <w:tab w:val="left" w:pos="-1440"/>
                <w:tab w:val="left" w:pos="-720"/>
              </w:tabs>
              <w:rPr>
                <w:sz w:val="20"/>
                <w:szCs w:val="20"/>
              </w:rPr>
            </w:pPr>
            <w:r w:rsidRPr="00237858">
              <w:rPr>
                <w:sz w:val="20"/>
                <w:szCs w:val="20"/>
              </w:rPr>
              <w:tab/>
            </w:r>
            <w:proofErr w:type="spellStart"/>
            <w:r w:rsidRPr="00237858">
              <w:rPr>
                <w:sz w:val="20"/>
                <w:szCs w:val="20"/>
              </w:rPr>
              <w:t>Beresh</w:t>
            </w:r>
            <w:proofErr w:type="spellEnd"/>
            <w:r w:rsidRPr="00237858">
              <w:rPr>
                <w:sz w:val="20"/>
                <w:szCs w:val="20"/>
              </w:rPr>
              <w:t xml:space="preserve"> </w:t>
            </w:r>
            <w:proofErr w:type="spellStart"/>
            <w:r w:rsidRPr="00237858">
              <w:rPr>
                <w:sz w:val="20"/>
                <w:szCs w:val="20"/>
              </w:rPr>
              <w:t>Aloneissi</w:t>
            </w:r>
            <w:proofErr w:type="spellEnd"/>
            <w:r w:rsidRPr="00237858">
              <w:rPr>
                <w:sz w:val="20"/>
                <w:szCs w:val="20"/>
              </w:rPr>
              <w:t xml:space="preserve"> O’Neill Hurley O’Keefe </w:t>
            </w:r>
            <w:r w:rsidRPr="00237858">
              <w:rPr>
                <w:sz w:val="20"/>
                <w:szCs w:val="20"/>
              </w:rPr>
              <w:tab/>
              <w:t>Millsap</w:t>
            </w:r>
          </w:p>
          <w:p w:rsidR="00BC5DFA" w:rsidRPr="00237858" w:rsidRDefault="00BC5DFA" w:rsidP="00BC5DFA">
            <w:pPr>
              <w:tabs>
                <w:tab w:val="left" w:pos="-1440"/>
                <w:tab w:val="left" w:pos="-720"/>
              </w:tabs>
              <w:rPr>
                <w:sz w:val="20"/>
                <w:szCs w:val="20"/>
              </w:rPr>
            </w:pPr>
          </w:p>
          <w:p w:rsidR="00BC5DFA" w:rsidRPr="00237858" w:rsidRDefault="00BC5DFA" w:rsidP="00BC5DFA">
            <w:pPr>
              <w:tabs>
                <w:tab w:val="left" w:pos="-1440"/>
                <w:tab w:val="left" w:pos="-720"/>
              </w:tabs>
              <w:rPr>
                <w:sz w:val="20"/>
                <w:szCs w:val="20"/>
              </w:rPr>
            </w:pPr>
            <w:r w:rsidRPr="00237858">
              <w:rPr>
                <w:sz w:val="20"/>
                <w:szCs w:val="20"/>
              </w:rPr>
              <w:tab/>
              <w:t>v. (36865)</w:t>
            </w:r>
          </w:p>
          <w:p w:rsidR="00BC5DFA" w:rsidRPr="00237858" w:rsidRDefault="00BC5DFA" w:rsidP="00BC5DFA">
            <w:pPr>
              <w:tabs>
                <w:tab w:val="left" w:pos="-1440"/>
                <w:tab w:val="left" w:pos="-720"/>
              </w:tabs>
              <w:rPr>
                <w:sz w:val="20"/>
                <w:szCs w:val="20"/>
              </w:rPr>
            </w:pPr>
          </w:p>
          <w:p w:rsidR="00BC5DFA" w:rsidRPr="00237858" w:rsidRDefault="00BC5DFA" w:rsidP="00BC5DFA">
            <w:pPr>
              <w:tabs>
                <w:tab w:val="left" w:pos="-1440"/>
                <w:tab w:val="left" w:pos="-720"/>
              </w:tabs>
              <w:rPr>
                <w:b/>
                <w:sz w:val="20"/>
                <w:szCs w:val="20"/>
              </w:rPr>
            </w:pPr>
            <w:r w:rsidRPr="00237858">
              <w:rPr>
                <w:b/>
                <w:sz w:val="20"/>
                <w:szCs w:val="20"/>
              </w:rPr>
              <w:t>Her Majesty the Queen (Alberta Securities Commission) (Alta.)</w:t>
            </w:r>
          </w:p>
          <w:p w:rsidR="00BC5DFA" w:rsidRPr="00237858" w:rsidRDefault="00BC5DFA" w:rsidP="00BC5DFA">
            <w:pPr>
              <w:tabs>
                <w:tab w:val="left" w:pos="-1440"/>
                <w:tab w:val="left" w:pos="-720"/>
              </w:tabs>
              <w:rPr>
                <w:sz w:val="20"/>
                <w:szCs w:val="20"/>
              </w:rPr>
            </w:pPr>
            <w:r w:rsidRPr="00237858">
              <w:rPr>
                <w:sz w:val="20"/>
                <w:szCs w:val="20"/>
              </w:rPr>
              <w:tab/>
              <w:t>Don Young</w:t>
            </w:r>
          </w:p>
          <w:p w:rsidR="00BC5DFA" w:rsidRPr="00237858" w:rsidRDefault="00BC5DFA" w:rsidP="00BC5DFA">
            <w:pPr>
              <w:tabs>
                <w:tab w:val="left" w:pos="-1440"/>
                <w:tab w:val="left" w:pos="-720"/>
              </w:tabs>
              <w:rPr>
                <w:sz w:val="20"/>
                <w:szCs w:val="20"/>
              </w:rPr>
            </w:pPr>
            <w:r w:rsidRPr="00237858">
              <w:rPr>
                <w:sz w:val="20"/>
                <w:szCs w:val="20"/>
              </w:rPr>
              <w:tab/>
              <w:t>Alberta Securities Commission</w:t>
            </w:r>
          </w:p>
          <w:p w:rsidR="00BC5DFA" w:rsidRPr="00237858" w:rsidRDefault="00BC5DFA" w:rsidP="00BC5DFA">
            <w:pPr>
              <w:tabs>
                <w:tab w:val="left" w:pos="-1440"/>
                <w:tab w:val="left" w:pos="-720"/>
              </w:tabs>
              <w:rPr>
                <w:sz w:val="20"/>
                <w:szCs w:val="20"/>
              </w:rPr>
            </w:pPr>
          </w:p>
          <w:p w:rsidR="00BC5DFA" w:rsidRPr="00237858" w:rsidRDefault="00BC5DFA" w:rsidP="00BC5DFA">
            <w:pPr>
              <w:rPr>
                <w:sz w:val="20"/>
                <w:szCs w:val="20"/>
              </w:rPr>
            </w:pPr>
            <w:r w:rsidRPr="00237858">
              <w:rPr>
                <w:sz w:val="20"/>
                <w:szCs w:val="20"/>
              </w:rPr>
              <w:t>FILING DATE: 19.02.2016</w:t>
            </w:r>
          </w:p>
          <w:p w:rsidR="00C21644" w:rsidRPr="00237858" w:rsidRDefault="00654545" w:rsidP="00BC5DFA">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9D653D" w:rsidRPr="00237858" w:rsidRDefault="009D653D" w:rsidP="00242AEE">
            <w:pPr>
              <w:jc w:val="center"/>
              <w:rPr>
                <w:sz w:val="20"/>
                <w:szCs w:val="20"/>
              </w:rPr>
            </w:pPr>
          </w:p>
          <w:p w:rsidR="009D653D" w:rsidRPr="00237858" w:rsidRDefault="009D653D" w:rsidP="00242AEE">
            <w:pPr>
              <w:jc w:val="center"/>
              <w:rPr>
                <w:sz w:val="20"/>
                <w:szCs w:val="20"/>
              </w:rPr>
            </w:pPr>
          </w:p>
          <w:p w:rsidR="00C21644" w:rsidRPr="00237858" w:rsidRDefault="00C21644" w:rsidP="00242AEE">
            <w:pPr>
              <w:jc w:val="center"/>
              <w:rPr>
                <w:sz w:val="20"/>
                <w:szCs w:val="20"/>
              </w:rPr>
            </w:pPr>
          </w:p>
        </w:tc>
        <w:tc>
          <w:tcPr>
            <w:tcW w:w="4320" w:type="dxa"/>
            <w:shd w:val="clear" w:color="auto" w:fill="auto"/>
          </w:tcPr>
          <w:p w:rsidR="006F2EC8" w:rsidRPr="00237858" w:rsidRDefault="006F2EC8" w:rsidP="006F2EC8">
            <w:pPr>
              <w:rPr>
                <w:b/>
                <w:sz w:val="20"/>
                <w:szCs w:val="20"/>
              </w:rPr>
            </w:pPr>
            <w:r w:rsidRPr="00237858">
              <w:rPr>
                <w:b/>
                <w:sz w:val="20"/>
                <w:szCs w:val="20"/>
              </w:rPr>
              <w:t>Scott Diamond</w:t>
            </w:r>
          </w:p>
          <w:p w:rsidR="006F2EC8" w:rsidRPr="00237858" w:rsidRDefault="006F2EC8" w:rsidP="006F2EC8">
            <w:pPr>
              <w:tabs>
                <w:tab w:val="left" w:pos="-1440"/>
                <w:tab w:val="left" w:pos="-720"/>
              </w:tabs>
              <w:rPr>
                <w:sz w:val="20"/>
                <w:szCs w:val="20"/>
              </w:rPr>
            </w:pPr>
            <w:r w:rsidRPr="00237858">
              <w:rPr>
                <w:sz w:val="20"/>
                <w:szCs w:val="20"/>
              </w:rPr>
              <w:tab/>
              <w:t>Jason Edwards</w:t>
            </w:r>
          </w:p>
          <w:p w:rsidR="006F2EC8" w:rsidRPr="00237858" w:rsidRDefault="006F2EC8" w:rsidP="006F2EC8">
            <w:pPr>
              <w:tabs>
                <w:tab w:val="left" w:pos="-1440"/>
                <w:tab w:val="left" w:pos="-720"/>
              </w:tabs>
              <w:rPr>
                <w:sz w:val="20"/>
                <w:szCs w:val="20"/>
              </w:rPr>
            </w:pPr>
            <w:r w:rsidRPr="00237858">
              <w:rPr>
                <w:sz w:val="20"/>
                <w:szCs w:val="20"/>
              </w:rPr>
              <w:tab/>
              <w:t xml:space="preserve">Newfoundland and Labrador Legal Aid </w:t>
            </w:r>
            <w:r w:rsidRPr="00237858">
              <w:rPr>
                <w:sz w:val="20"/>
                <w:szCs w:val="20"/>
              </w:rPr>
              <w:tab/>
              <w:t>Commission</w:t>
            </w:r>
          </w:p>
          <w:p w:rsidR="006F2EC8" w:rsidRPr="00237858" w:rsidRDefault="006F2EC8" w:rsidP="006F2EC8">
            <w:pPr>
              <w:tabs>
                <w:tab w:val="left" w:pos="-1440"/>
                <w:tab w:val="left" w:pos="-720"/>
              </w:tabs>
              <w:rPr>
                <w:sz w:val="20"/>
                <w:szCs w:val="20"/>
              </w:rPr>
            </w:pPr>
          </w:p>
          <w:p w:rsidR="006F2EC8" w:rsidRPr="00237858" w:rsidRDefault="006F2EC8" w:rsidP="006F2EC8">
            <w:pPr>
              <w:tabs>
                <w:tab w:val="left" w:pos="-1440"/>
                <w:tab w:val="left" w:pos="-720"/>
              </w:tabs>
              <w:rPr>
                <w:sz w:val="20"/>
                <w:szCs w:val="20"/>
              </w:rPr>
            </w:pPr>
            <w:r w:rsidRPr="00237858">
              <w:rPr>
                <w:sz w:val="20"/>
                <w:szCs w:val="20"/>
              </w:rPr>
              <w:tab/>
              <w:t>v. (36816)</w:t>
            </w:r>
          </w:p>
          <w:p w:rsidR="006F2EC8" w:rsidRPr="00237858" w:rsidRDefault="006F2EC8" w:rsidP="006F2EC8">
            <w:pPr>
              <w:tabs>
                <w:tab w:val="left" w:pos="-1440"/>
                <w:tab w:val="left" w:pos="-720"/>
              </w:tabs>
              <w:rPr>
                <w:sz w:val="20"/>
                <w:szCs w:val="20"/>
              </w:rPr>
            </w:pPr>
          </w:p>
          <w:p w:rsidR="006F2EC8" w:rsidRPr="00237858" w:rsidRDefault="006F2EC8" w:rsidP="006F2EC8">
            <w:pPr>
              <w:tabs>
                <w:tab w:val="left" w:pos="-1440"/>
                <w:tab w:val="left" w:pos="-720"/>
              </w:tabs>
              <w:rPr>
                <w:b/>
                <w:sz w:val="20"/>
                <w:szCs w:val="20"/>
              </w:rPr>
            </w:pPr>
            <w:r w:rsidRPr="00237858">
              <w:rPr>
                <w:b/>
                <w:sz w:val="20"/>
                <w:szCs w:val="20"/>
              </w:rPr>
              <w:t>Her Majesty the Queen in Right of Newfoundland and Labrador et al. (N.L.)</w:t>
            </w:r>
          </w:p>
          <w:p w:rsidR="006F2EC8" w:rsidRPr="00237858" w:rsidRDefault="006F2EC8" w:rsidP="006F2EC8">
            <w:pPr>
              <w:tabs>
                <w:tab w:val="left" w:pos="-1440"/>
                <w:tab w:val="left" w:pos="-720"/>
              </w:tabs>
              <w:rPr>
                <w:sz w:val="20"/>
                <w:szCs w:val="20"/>
              </w:rPr>
            </w:pPr>
            <w:r w:rsidRPr="00237858">
              <w:rPr>
                <w:sz w:val="20"/>
                <w:szCs w:val="20"/>
              </w:rPr>
              <w:tab/>
              <w:t>Lloyd M. Strickland</w:t>
            </w:r>
          </w:p>
          <w:p w:rsidR="006F2EC8" w:rsidRPr="00237858" w:rsidRDefault="006F2EC8" w:rsidP="006F2EC8">
            <w:pPr>
              <w:tabs>
                <w:tab w:val="left" w:pos="-1440"/>
                <w:tab w:val="left" w:pos="-720"/>
              </w:tabs>
              <w:rPr>
                <w:sz w:val="20"/>
                <w:szCs w:val="20"/>
              </w:rPr>
            </w:pPr>
            <w:r w:rsidRPr="00237858">
              <w:rPr>
                <w:sz w:val="20"/>
                <w:szCs w:val="20"/>
              </w:rPr>
              <w:tab/>
              <w:t>A.G. of Newfoundland and Labrador</w:t>
            </w:r>
          </w:p>
          <w:p w:rsidR="006F2EC8" w:rsidRPr="00237858" w:rsidRDefault="006F2EC8" w:rsidP="006F2EC8">
            <w:pPr>
              <w:tabs>
                <w:tab w:val="left" w:pos="-1440"/>
                <w:tab w:val="left" w:pos="-720"/>
              </w:tabs>
              <w:rPr>
                <w:sz w:val="20"/>
                <w:szCs w:val="20"/>
              </w:rPr>
            </w:pPr>
          </w:p>
          <w:p w:rsidR="006F2EC8" w:rsidRPr="00237858" w:rsidRDefault="006F2EC8" w:rsidP="006F2EC8">
            <w:pPr>
              <w:rPr>
                <w:sz w:val="20"/>
                <w:szCs w:val="20"/>
              </w:rPr>
            </w:pPr>
            <w:r w:rsidRPr="00237858">
              <w:rPr>
                <w:sz w:val="20"/>
                <w:szCs w:val="20"/>
              </w:rPr>
              <w:t>FILING DATE: 19.02.2016</w:t>
            </w:r>
          </w:p>
          <w:p w:rsidR="00C21644" w:rsidRPr="00237858" w:rsidRDefault="00654545" w:rsidP="006F2EC8">
            <w:pPr>
              <w:rPr>
                <w:sz w:val="20"/>
                <w:szCs w:val="20"/>
              </w:rPr>
            </w:pPr>
            <w:r>
              <w:rPr>
                <w:sz w:val="20"/>
                <w:szCs w:val="20"/>
                <w:lang w:val="fr-CA"/>
              </w:rPr>
              <w:pict>
                <v:rect id="_x0000_i1034" style="width:108pt;height:1pt" o:hrpct="0" o:hralign="center" o:hrstd="t" o:hrnoshade="t" o:hr="t" fillcolor="black [3213]" stroked="f"/>
              </w:pict>
            </w:r>
          </w:p>
        </w:tc>
      </w:tr>
      <w:tr w:rsidR="00C21644" w:rsidRPr="00237858" w:rsidTr="003B3977">
        <w:trPr>
          <w:cantSplit/>
        </w:trPr>
        <w:tc>
          <w:tcPr>
            <w:tcW w:w="4320" w:type="dxa"/>
            <w:shd w:val="clear" w:color="auto" w:fill="auto"/>
          </w:tcPr>
          <w:p w:rsidR="00C21644" w:rsidRPr="00237858" w:rsidRDefault="009369B6" w:rsidP="005F1ED8">
            <w:pPr>
              <w:rPr>
                <w:b/>
                <w:sz w:val="20"/>
                <w:szCs w:val="20"/>
              </w:rPr>
            </w:pPr>
            <w:r w:rsidRPr="00237858">
              <w:rPr>
                <w:b/>
                <w:sz w:val="20"/>
                <w:szCs w:val="20"/>
              </w:rPr>
              <w:t>Ronald James Aitkens</w:t>
            </w:r>
          </w:p>
          <w:p w:rsidR="00C21644" w:rsidRPr="00237858" w:rsidRDefault="00C21644" w:rsidP="005F1ED8">
            <w:pPr>
              <w:tabs>
                <w:tab w:val="left" w:pos="-1440"/>
                <w:tab w:val="left" w:pos="-720"/>
              </w:tabs>
              <w:rPr>
                <w:sz w:val="20"/>
                <w:szCs w:val="20"/>
              </w:rPr>
            </w:pPr>
            <w:r w:rsidRPr="00237858">
              <w:rPr>
                <w:sz w:val="20"/>
                <w:szCs w:val="20"/>
              </w:rPr>
              <w:tab/>
            </w:r>
            <w:r w:rsidR="009369B6" w:rsidRPr="00237858">
              <w:rPr>
                <w:sz w:val="20"/>
                <w:szCs w:val="20"/>
              </w:rPr>
              <w:t>Brendan M. Miller</w:t>
            </w:r>
          </w:p>
          <w:p w:rsidR="00C21644" w:rsidRPr="00237858" w:rsidRDefault="00C21644" w:rsidP="005F1ED8">
            <w:pPr>
              <w:tabs>
                <w:tab w:val="left" w:pos="-1440"/>
                <w:tab w:val="left" w:pos="-720"/>
              </w:tabs>
              <w:rPr>
                <w:sz w:val="20"/>
                <w:szCs w:val="20"/>
              </w:rPr>
            </w:pPr>
            <w:r w:rsidRPr="00237858">
              <w:rPr>
                <w:sz w:val="20"/>
                <w:szCs w:val="20"/>
              </w:rPr>
              <w:tab/>
            </w:r>
            <w:r w:rsidR="009369B6" w:rsidRPr="00237858">
              <w:rPr>
                <w:sz w:val="20"/>
                <w:szCs w:val="20"/>
              </w:rPr>
              <w:t>Walsh LLP</w:t>
            </w:r>
          </w:p>
          <w:p w:rsidR="00C21644" w:rsidRPr="00237858" w:rsidRDefault="00C21644" w:rsidP="005F1ED8">
            <w:pPr>
              <w:tabs>
                <w:tab w:val="left" w:pos="-1440"/>
                <w:tab w:val="left" w:pos="-720"/>
              </w:tabs>
              <w:rPr>
                <w:sz w:val="20"/>
                <w:szCs w:val="20"/>
              </w:rPr>
            </w:pPr>
          </w:p>
          <w:p w:rsidR="00C21644" w:rsidRPr="00237858" w:rsidRDefault="00C21644" w:rsidP="005F1ED8">
            <w:pPr>
              <w:tabs>
                <w:tab w:val="left" w:pos="-1440"/>
                <w:tab w:val="left" w:pos="-720"/>
              </w:tabs>
              <w:rPr>
                <w:sz w:val="20"/>
                <w:szCs w:val="20"/>
              </w:rPr>
            </w:pPr>
            <w:r w:rsidRPr="00237858">
              <w:rPr>
                <w:sz w:val="20"/>
                <w:szCs w:val="20"/>
              </w:rPr>
              <w:tab/>
              <w:t>v. (3</w:t>
            </w:r>
            <w:r w:rsidR="009369B6" w:rsidRPr="00237858">
              <w:rPr>
                <w:sz w:val="20"/>
                <w:szCs w:val="20"/>
              </w:rPr>
              <w:t>6866</w:t>
            </w:r>
            <w:r w:rsidRPr="00237858">
              <w:rPr>
                <w:sz w:val="20"/>
                <w:szCs w:val="20"/>
              </w:rPr>
              <w:t>)</w:t>
            </w:r>
          </w:p>
          <w:p w:rsidR="00C21644" w:rsidRPr="00237858" w:rsidRDefault="00C21644" w:rsidP="005F1ED8">
            <w:pPr>
              <w:tabs>
                <w:tab w:val="left" w:pos="-1440"/>
                <w:tab w:val="left" w:pos="-720"/>
              </w:tabs>
              <w:rPr>
                <w:sz w:val="20"/>
                <w:szCs w:val="20"/>
              </w:rPr>
            </w:pPr>
          </w:p>
          <w:p w:rsidR="00C21644" w:rsidRPr="00237858" w:rsidRDefault="009369B6" w:rsidP="005F1ED8">
            <w:pPr>
              <w:tabs>
                <w:tab w:val="left" w:pos="-1440"/>
                <w:tab w:val="left" w:pos="-720"/>
              </w:tabs>
              <w:rPr>
                <w:b/>
                <w:sz w:val="20"/>
                <w:szCs w:val="20"/>
              </w:rPr>
            </w:pPr>
            <w:r w:rsidRPr="00237858">
              <w:rPr>
                <w:b/>
                <w:sz w:val="20"/>
                <w:szCs w:val="20"/>
              </w:rPr>
              <w:t xml:space="preserve">Alberta Securities Commission </w:t>
            </w:r>
            <w:r w:rsidR="00C21644" w:rsidRPr="00237858">
              <w:rPr>
                <w:b/>
                <w:sz w:val="20"/>
                <w:szCs w:val="20"/>
              </w:rPr>
              <w:t>(</w:t>
            </w:r>
            <w:r w:rsidR="00F905BF" w:rsidRPr="00237858">
              <w:rPr>
                <w:b/>
                <w:sz w:val="20"/>
                <w:szCs w:val="20"/>
              </w:rPr>
              <w:t>Alta</w:t>
            </w:r>
            <w:r w:rsidR="00C21644" w:rsidRPr="00237858">
              <w:rPr>
                <w:b/>
                <w:sz w:val="20"/>
                <w:szCs w:val="20"/>
              </w:rPr>
              <w:t>.)</w:t>
            </w:r>
          </w:p>
          <w:p w:rsidR="00C21644" w:rsidRPr="00237858" w:rsidRDefault="00C21644" w:rsidP="005F1ED8">
            <w:pPr>
              <w:tabs>
                <w:tab w:val="left" w:pos="-1440"/>
                <w:tab w:val="left" w:pos="-720"/>
              </w:tabs>
              <w:rPr>
                <w:sz w:val="20"/>
                <w:szCs w:val="20"/>
              </w:rPr>
            </w:pPr>
            <w:r w:rsidRPr="00237858">
              <w:rPr>
                <w:sz w:val="20"/>
                <w:szCs w:val="20"/>
              </w:rPr>
              <w:tab/>
            </w:r>
            <w:r w:rsidR="009369B6" w:rsidRPr="00237858">
              <w:rPr>
                <w:sz w:val="20"/>
                <w:szCs w:val="20"/>
              </w:rPr>
              <w:t>Don Young</w:t>
            </w:r>
          </w:p>
          <w:p w:rsidR="00C21644" w:rsidRPr="00237858" w:rsidRDefault="00C21644" w:rsidP="005F1ED8">
            <w:pPr>
              <w:tabs>
                <w:tab w:val="left" w:pos="-1440"/>
                <w:tab w:val="left" w:pos="-720"/>
              </w:tabs>
              <w:rPr>
                <w:sz w:val="20"/>
                <w:szCs w:val="20"/>
              </w:rPr>
            </w:pPr>
            <w:r w:rsidRPr="00237858">
              <w:rPr>
                <w:sz w:val="20"/>
                <w:szCs w:val="20"/>
              </w:rPr>
              <w:tab/>
            </w:r>
            <w:r w:rsidR="009369B6" w:rsidRPr="00237858">
              <w:rPr>
                <w:sz w:val="20"/>
                <w:szCs w:val="20"/>
              </w:rPr>
              <w:t>Alberta Securities Commission</w:t>
            </w:r>
          </w:p>
          <w:p w:rsidR="00C21644" w:rsidRPr="00237858" w:rsidRDefault="00C21644" w:rsidP="005F1ED8">
            <w:pPr>
              <w:tabs>
                <w:tab w:val="left" w:pos="-1440"/>
                <w:tab w:val="left" w:pos="-720"/>
              </w:tabs>
              <w:rPr>
                <w:sz w:val="20"/>
                <w:szCs w:val="20"/>
              </w:rPr>
            </w:pPr>
          </w:p>
          <w:p w:rsidR="00C21644" w:rsidRPr="00237858" w:rsidRDefault="00C21644" w:rsidP="005F1ED8">
            <w:pPr>
              <w:rPr>
                <w:sz w:val="20"/>
                <w:szCs w:val="20"/>
              </w:rPr>
            </w:pPr>
            <w:r w:rsidRPr="00237858">
              <w:rPr>
                <w:sz w:val="20"/>
                <w:szCs w:val="20"/>
              </w:rPr>
              <w:t xml:space="preserve">FILING DATE: </w:t>
            </w:r>
            <w:r w:rsidR="009369B6" w:rsidRPr="00237858">
              <w:rPr>
                <w:sz w:val="20"/>
                <w:szCs w:val="20"/>
              </w:rPr>
              <w:t>19</w:t>
            </w:r>
            <w:r w:rsidRPr="00237858">
              <w:rPr>
                <w:sz w:val="20"/>
                <w:szCs w:val="20"/>
              </w:rPr>
              <w:t>.02.201</w:t>
            </w:r>
            <w:r w:rsidR="009369B6" w:rsidRPr="00237858">
              <w:rPr>
                <w:sz w:val="20"/>
                <w:szCs w:val="20"/>
              </w:rPr>
              <w:t>6</w:t>
            </w:r>
          </w:p>
          <w:p w:rsidR="00C21644" w:rsidRPr="00237858" w:rsidRDefault="00654545"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p w:rsidR="00C21644" w:rsidRPr="00237858" w:rsidRDefault="00C21644" w:rsidP="00242AEE">
            <w:pPr>
              <w:jc w:val="center"/>
              <w:rPr>
                <w:sz w:val="20"/>
                <w:szCs w:val="20"/>
              </w:rPr>
            </w:pPr>
          </w:p>
        </w:tc>
        <w:tc>
          <w:tcPr>
            <w:tcW w:w="4320" w:type="dxa"/>
            <w:shd w:val="clear" w:color="auto" w:fill="auto"/>
          </w:tcPr>
          <w:p w:rsidR="00C21644" w:rsidRPr="00237858" w:rsidRDefault="009369B6" w:rsidP="005F1ED8">
            <w:pPr>
              <w:rPr>
                <w:b/>
                <w:sz w:val="20"/>
                <w:szCs w:val="20"/>
              </w:rPr>
            </w:pPr>
            <w:proofErr w:type="spellStart"/>
            <w:r w:rsidRPr="00237858">
              <w:rPr>
                <w:b/>
                <w:sz w:val="20"/>
                <w:szCs w:val="20"/>
              </w:rPr>
              <w:t>Procureure</w:t>
            </w:r>
            <w:proofErr w:type="spellEnd"/>
            <w:r w:rsidRPr="00237858">
              <w:rPr>
                <w:b/>
                <w:sz w:val="20"/>
                <w:szCs w:val="20"/>
              </w:rPr>
              <w:t xml:space="preserve"> </w:t>
            </w:r>
            <w:proofErr w:type="spellStart"/>
            <w:r w:rsidRPr="00237858">
              <w:rPr>
                <w:b/>
                <w:sz w:val="20"/>
                <w:szCs w:val="20"/>
              </w:rPr>
              <w:t>générale</w:t>
            </w:r>
            <w:proofErr w:type="spellEnd"/>
            <w:r w:rsidRPr="00237858">
              <w:rPr>
                <w:b/>
                <w:sz w:val="20"/>
                <w:szCs w:val="20"/>
              </w:rPr>
              <w:t xml:space="preserve"> du Canada</w:t>
            </w:r>
          </w:p>
          <w:p w:rsidR="00C21644" w:rsidRPr="00237858" w:rsidRDefault="00C21644" w:rsidP="005F1ED8">
            <w:pPr>
              <w:tabs>
                <w:tab w:val="left" w:pos="-1440"/>
                <w:tab w:val="left" w:pos="-720"/>
              </w:tabs>
              <w:rPr>
                <w:sz w:val="20"/>
                <w:szCs w:val="20"/>
              </w:rPr>
            </w:pPr>
            <w:r w:rsidRPr="00237858">
              <w:rPr>
                <w:sz w:val="20"/>
                <w:szCs w:val="20"/>
              </w:rPr>
              <w:tab/>
            </w:r>
            <w:r w:rsidR="009369B6" w:rsidRPr="00237858">
              <w:rPr>
                <w:sz w:val="20"/>
                <w:szCs w:val="20"/>
              </w:rPr>
              <w:t xml:space="preserve">Bernard </w:t>
            </w:r>
            <w:proofErr w:type="spellStart"/>
            <w:r w:rsidR="009369B6" w:rsidRPr="00237858">
              <w:rPr>
                <w:sz w:val="20"/>
                <w:szCs w:val="20"/>
              </w:rPr>
              <w:t>Letarte</w:t>
            </w:r>
            <w:proofErr w:type="spellEnd"/>
          </w:p>
          <w:p w:rsidR="00C21644" w:rsidRPr="00237858" w:rsidRDefault="00C21644" w:rsidP="005F1ED8">
            <w:pPr>
              <w:tabs>
                <w:tab w:val="left" w:pos="-1440"/>
                <w:tab w:val="left" w:pos="-720"/>
              </w:tabs>
              <w:rPr>
                <w:sz w:val="20"/>
                <w:szCs w:val="20"/>
              </w:rPr>
            </w:pPr>
            <w:r w:rsidRPr="00237858">
              <w:rPr>
                <w:sz w:val="20"/>
                <w:szCs w:val="20"/>
              </w:rPr>
              <w:tab/>
            </w:r>
            <w:r w:rsidR="009369B6" w:rsidRPr="00237858">
              <w:rPr>
                <w:sz w:val="20"/>
                <w:szCs w:val="20"/>
              </w:rPr>
              <w:t>P</w:t>
            </w:r>
            <w:r w:rsidR="000F774C" w:rsidRPr="00237858">
              <w:rPr>
                <w:sz w:val="20"/>
                <w:szCs w:val="20"/>
              </w:rPr>
              <w:t>.G.</w:t>
            </w:r>
            <w:r w:rsidR="009369B6" w:rsidRPr="00237858">
              <w:rPr>
                <w:sz w:val="20"/>
                <w:szCs w:val="20"/>
              </w:rPr>
              <w:t xml:space="preserve"> du Canada</w:t>
            </w:r>
          </w:p>
          <w:p w:rsidR="00C21644" w:rsidRPr="00237858" w:rsidRDefault="00C21644" w:rsidP="005F1ED8">
            <w:pPr>
              <w:tabs>
                <w:tab w:val="left" w:pos="-1440"/>
                <w:tab w:val="left" w:pos="-720"/>
              </w:tabs>
              <w:rPr>
                <w:sz w:val="20"/>
                <w:szCs w:val="20"/>
              </w:rPr>
            </w:pPr>
          </w:p>
          <w:p w:rsidR="00C21644" w:rsidRPr="00237858" w:rsidRDefault="00C21644" w:rsidP="005F1ED8">
            <w:pPr>
              <w:tabs>
                <w:tab w:val="left" w:pos="-1440"/>
                <w:tab w:val="left" w:pos="-720"/>
              </w:tabs>
              <w:rPr>
                <w:sz w:val="20"/>
                <w:szCs w:val="20"/>
              </w:rPr>
            </w:pPr>
            <w:r w:rsidRPr="00237858">
              <w:rPr>
                <w:sz w:val="20"/>
                <w:szCs w:val="20"/>
              </w:rPr>
              <w:tab/>
            </w:r>
            <w:r w:rsidR="009369B6" w:rsidRPr="00237858">
              <w:rPr>
                <w:sz w:val="20"/>
                <w:szCs w:val="20"/>
              </w:rPr>
              <w:t>c</w:t>
            </w:r>
            <w:r w:rsidRPr="00237858">
              <w:rPr>
                <w:sz w:val="20"/>
                <w:szCs w:val="20"/>
              </w:rPr>
              <w:t>. (3</w:t>
            </w:r>
            <w:r w:rsidR="009369B6" w:rsidRPr="00237858">
              <w:rPr>
                <w:sz w:val="20"/>
                <w:szCs w:val="20"/>
              </w:rPr>
              <w:t>6869</w:t>
            </w:r>
            <w:r w:rsidRPr="00237858">
              <w:rPr>
                <w:sz w:val="20"/>
                <w:szCs w:val="20"/>
              </w:rPr>
              <w:t>)</w:t>
            </w:r>
          </w:p>
          <w:p w:rsidR="00C21644" w:rsidRPr="00237858" w:rsidRDefault="00C21644" w:rsidP="005F1ED8">
            <w:pPr>
              <w:tabs>
                <w:tab w:val="left" w:pos="-1440"/>
                <w:tab w:val="left" w:pos="-720"/>
              </w:tabs>
              <w:rPr>
                <w:sz w:val="20"/>
                <w:szCs w:val="20"/>
              </w:rPr>
            </w:pPr>
          </w:p>
          <w:p w:rsidR="00C21644" w:rsidRPr="00237858" w:rsidRDefault="009369B6" w:rsidP="005F1ED8">
            <w:pPr>
              <w:tabs>
                <w:tab w:val="left" w:pos="-1440"/>
                <w:tab w:val="left" w:pos="-720"/>
              </w:tabs>
              <w:rPr>
                <w:b/>
                <w:sz w:val="20"/>
                <w:szCs w:val="20"/>
              </w:rPr>
            </w:pPr>
            <w:r w:rsidRPr="00237858">
              <w:rPr>
                <w:b/>
                <w:sz w:val="20"/>
                <w:szCs w:val="20"/>
              </w:rPr>
              <w:t xml:space="preserve">Daniel </w:t>
            </w:r>
            <w:proofErr w:type="spellStart"/>
            <w:r w:rsidRPr="00237858">
              <w:rPr>
                <w:b/>
                <w:sz w:val="20"/>
                <w:szCs w:val="20"/>
              </w:rPr>
              <w:t>Thouin</w:t>
            </w:r>
            <w:proofErr w:type="spellEnd"/>
            <w:r w:rsidRPr="00237858">
              <w:rPr>
                <w:b/>
                <w:sz w:val="20"/>
                <w:szCs w:val="20"/>
              </w:rPr>
              <w:t xml:space="preserve"> et </w:t>
            </w:r>
            <w:proofErr w:type="spellStart"/>
            <w:r w:rsidRPr="00237858">
              <w:rPr>
                <w:b/>
                <w:sz w:val="20"/>
                <w:szCs w:val="20"/>
              </w:rPr>
              <w:t>autres</w:t>
            </w:r>
            <w:proofErr w:type="spellEnd"/>
            <w:r w:rsidRPr="00237858">
              <w:rPr>
                <w:b/>
                <w:sz w:val="20"/>
                <w:szCs w:val="20"/>
              </w:rPr>
              <w:t xml:space="preserve"> </w:t>
            </w:r>
            <w:r w:rsidR="00C21644" w:rsidRPr="00237858">
              <w:rPr>
                <w:b/>
                <w:sz w:val="20"/>
                <w:szCs w:val="20"/>
              </w:rPr>
              <w:t>(</w:t>
            </w:r>
            <w:r w:rsidRPr="00237858">
              <w:rPr>
                <w:b/>
                <w:sz w:val="20"/>
                <w:szCs w:val="20"/>
              </w:rPr>
              <w:t>Qc</w:t>
            </w:r>
            <w:r w:rsidR="00C21644" w:rsidRPr="00237858">
              <w:rPr>
                <w:b/>
                <w:sz w:val="20"/>
                <w:szCs w:val="20"/>
              </w:rPr>
              <w:t>)</w:t>
            </w:r>
          </w:p>
          <w:p w:rsidR="00C21644" w:rsidRPr="00237858" w:rsidRDefault="00C21644" w:rsidP="005F1ED8">
            <w:pPr>
              <w:tabs>
                <w:tab w:val="left" w:pos="-1440"/>
                <w:tab w:val="left" w:pos="-720"/>
              </w:tabs>
              <w:rPr>
                <w:sz w:val="20"/>
                <w:szCs w:val="20"/>
              </w:rPr>
            </w:pPr>
            <w:r w:rsidRPr="00237858">
              <w:rPr>
                <w:sz w:val="20"/>
                <w:szCs w:val="20"/>
              </w:rPr>
              <w:tab/>
            </w:r>
            <w:r w:rsidR="009D3060" w:rsidRPr="00237858">
              <w:rPr>
                <w:sz w:val="20"/>
                <w:szCs w:val="20"/>
              </w:rPr>
              <w:t xml:space="preserve">Pierre </w:t>
            </w:r>
            <w:proofErr w:type="spellStart"/>
            <w:r w:rsidR="009D3060" w:rsidRPr="00237858">
              <w:rPr>
                <w:sz w:val="20"/>
                <w:szCs w:val="20"/>
              </w:rPr>
              <w:t>LeBel</w:t>
            </w:r>
            <w:proofErr w:type="spellEnd"/>
          </w:p>
          <w:p w:rsidR="00C21644" w:rsidRPr="00237858" w:rsidRDefault="00C21644" w:rsidP="005F1ED8">
            <w:pPr>
              <w:tabs>
                <w:tab w:val="left" w:pos="-1440"/>
                <w:tab w:val="left" w:pos="-720"/>
              </w:tabs>
              <w:rPr>
                <w:sz w:val="20"/>
                <w:szCs w:val="20"/>
              </w:rPr>
            </w:pPr>
            <w:r w:rsidRPr="00237858">
              <w:rPr>
                <w:sz w:val="20"/>
                <w:szCs w:val="20"/>
              </w:rPr>
              <w:tab/>
            </w:r>
            <w:r w:rsidR="009D3060" w:rsidRPr="00237858">
              <w:rPr>
                <w:sz w:val="20"/>
                <w:szCs w:val="20"/>
              </w:rPr>
              <w:t xml:space="preserve">Bernier Beaudry, </w:t>
            </w:r>
            <w:proofErr w:type="spellStart"/>
            <w:r w:rsidR="009D3060" w:rsidRPr="00237858">
              <w:rPr>
                <w:sz w:val="20"/>
                <w:szCs w:val="20"/>
              </w:rPr>
              <w:t>avocats</w:t>
            </w:r>
            <w:proofErr w:type="spellEnd"/>
          </w:p>
          <w:p w:rsidR="00C21644" w:rsidRPr="00237858" w:rsidRDefault="00C21644" w:rsidP="005F1ED8">
            <w:pPr>
              <w:tabs>
                <w:tab w:val="left" w:pos="-1440"/>
                <w:tab w:val="left" w:pos="-720"/>
              </w:tabs>
              <w:rPr>
                <w:sz w:val="20"/>
                <w:szCs w:val="20"/>
              </w:rPr>
            </w:pPr>
          </w:p>
          <w:p w:rsidR="00C21644" w:rsidRPr="00237858" w:rsidRDefault="00C21644" w:rsidP="005F1ED8">
            <w:pPr>
              <w:rPr>
                <w:sz w:val="20"/>
                <w:szCs w:val="20"/>
              </w:rPr>
            </w:pPr>
            <w:r w:rsidRPr="00237858">
              <w:rPr>
                <w:sz w:val="20"/>
                <w:szCs w:val="20"/>
              </w:rPr>
              <w:t>DATE</w:t>
            </w:r>
            <w:r w:rsidR="009D3060" w:rsidRPr="00237858">
              <w:rPr>
                <w:sz w:val="20"/>
                <w:szCs w:val="20"/>
              </w:rPr>
              <w:t xml:space="preserve"> DE PRODUCTION</w:t>
            </w:r>
            <w:r w:rsidRPr="00237858">
              <w:rPr>
                <w:sz w:val="20"/>
                <w:szCs w:val="20"/>
              </w:rPr>
              <w:t>: 2</w:t>
            </w:r>
            <w:r w:rsidR="009D3060" w:rsidRPr="00237858">
              <w:rPr>
                <w:sz w:val="20"/>
                <w:szCs w:val="20"/>
              </w:rPr>
              <w:t>2</w:t>
            </w:r>
            <w:r w:rsidRPr="00237858">
              <w:rPr>
                <w:sz w:val="20"/>
                <w:szCs w:val="20"/>
              </w:rPr>
              <w:t>.02.201</w:t>
            </w:r>
            <w:r w:rsidR="009D3060" w:rsidRPr="00237858">
              <w:rPr>
                <w:sz w:val="20"/>
                <w:szCs w:val="20"/>
              </w:rPr>
              <w:t>6</w:t>
            </w:r>
          </w:p>
          <w:p w:rsidR="00C21644" w:rsidRPr="00237858" w:rsidRDefault="00654545" w:rsidP="005F1ED8">
            <w:pPr>
              <w:rPr>
                <w:sz w:val="20"/>
                <w:szCs w:val="20"/>
              </w:rPr>
            </w:pPr>
            <w:r>
              <w:rPr>
                <w:sz w:val="20"/>
                <w:szCs w:val="20"/>
                <w:lang w:val="fr-CA"/>
              </w:rPr>
              <w:pict>
                <v:rect id="_x0000_i1036" style="width:108pt;height:1pt" o:hrpct="0" o:hralign="center" o:hrstd="t" o:hrnoshade="t" o:hr="t" fillcolor="black [3213]" stroked="f"/>
              </w:pict>
            </w:r>
          </w:p>
        </w:tc>
      </w:tr>
      <w:tr w:rsidR="002466E5" w:rsidRPr="00237858" w:rsidTr="003B3977">
        <w:trPr>
          <w:cantSplit/>
        </w:trPr>
        <w:tc>
          <w:tcPr>
            <w:tcW w:w="4320" w:type="dxa"/>
            <w:shd w:val="clear" w:color="auto" w:fill="auto"/>
          </w:tcPr>
          <w:p w:rsidR="00126B70" w:rsidRPr="00237858" w:rsidRDefault="00126B70" w:rsidP="00126B70">
            <w:pPr>
              <w:rPr>
                <w:b/>
                <w:sz w:val="20"/>
                <w:szCs w:val="20"/>
              </w:rPr>
            </w:pPr>
            <w:r w:rsidRPr="00237858">
              <w:rPr>
                <w:b/>
                <w:sz w:val="20"/>
                <w:szCs w:val="20"/>
              </w:rPr>
              <w:t xml:space="preserve">F. </w:t>
            </w:r>
            <w:proofErr w:type="spellStart"/>
            <w:r w:rsidRPr="00237858">
              <w:rPr>
                <w:b/>
                <w:sz w:val="20"/>
                <w:szCs w:val="20"/>
              </w:rPr>
              <w:t>Berardini</w:t>
            </w:r>
            <w:proofErr w:type="spellEnd"/>
            <w:r w:rsidRPr="00237858">
              <w:rPr>
                <w:b/>
                <w:sz w:val="20"/>
                <w:szCs w:val="20"/>
              </w:rPr>
              <w:t xml:space="preserve"> </w:t>
            </w:r>
            <w:proofErr w:type="spellStart"/>
            <w:r w:rsidR="0077005D" w:rsidRPr="00237858">
              <w:rPr>
                <w:b/>
                <w:sz w:val="20"/>
                <w:szCs w:val="20"/>
              </w:rPr>
              <w:t>i</w:t>
            </w:r>
            <w:r w:rsidRPr="00237858">
              <w:rPr>
                <w:b/>
                <w:sz w:val="20"/>
                <w:szCs w:val="20"/>
              </w:rPr>
              <w:t>nc.</w:t>
            </w:r>
            <w:proofErr w:type="spellEnd"/>
          </w:p>
          <w:p w:rsidR="00126B70" w:rsidRPr="00237858" w:rsidRDefault="00126B70" w:rsidP="00126B70">
            <w:pPr>
              <w:tabs>
                <w:tab w:val="left" w:pos="-1440"/>
                <w:tab w:val="left" w:pos="-720"/>
              </w:tabs>
              <w:rPr>
                <w:sz w:val="20"/>
                <w:szCs w:val="20"/>
              </w:rPr>
            </w:pPr>
            <w:r w:rsidRPr="00237858">
              <w:rPr>
                <w:sz w:val="20"/>
                <w:szCs w:val="20"/>
              </w:rPr>
              <w:tab/>
              <w:t xml:space="preserve">Alain </w:t>
            </w:r>
            <w:proofErr w:type="spellStart"/>
            <w:r w:rsidRPr="00237858">
              <w:rPr>
                <w:sz w:val="20"/>
                <w:szCs w:val="20"/>
              </w:rPr>
              <w:t>Lancry</w:t>
            </w:r>
            <w:proofErr w:type="spellEnd"/>
          </w:p>
          <w:p w:rsidR="00126B70" w:rsidRPr="00237858" w:rsidRDefault="00126B70" w:rsidP="00126B70">
            <w:pPr>
              <w:tabs>
                <w:tab w:val="left" w:pos="-1440"/>
                <w:tab w:val="left" w:pos="-720"/>
              </w:tabs>
              <w:rPr>
                <w:sz w:val="20"/>
                <w:szCs w:val="20"/>
              </w:rPr>
            </w:pPr>
            <w:r w:rsidRPr="00237858">
              <w:rPr>
                <w:sz w:val="20"/>
                <w:szCs w:val="20"/>
              </w:rPr>
              <w:tab/>
              <w:t xml:space="preserve">Levine </w:t>
            </w:r>
            <w:proofErr w:type="spellStart"/>
            <w:r w:rsidRPr="00237858">
              <w:rPr>
                <w:sz w:val="20"/>
                <w:szCs w:val="20"/>
              </w:rPr>
              <w:t>Frishman</w:t>
            </w:r>
            <w:proofErr w:type="spellEnd"/>
            <w:r w:rsidRPr="00237858">
              <w:rPr>
                <w:sz w:val="20"/>
                <w:szCs w:val="20"/>
              </w:rPr>
              <w:t xml:space="preserve"> </w:t>
            </w:r>
            <w:proofErr w:type="spellStart"/>
            <w:r w:rsidRPr="00237858">
              <w:rPr>
                <w:sz w:val="20"/>
                <w:szCs w:val="20"/>
              </w:rPr>
              <w:t>Lancry</w:t>
            </w:r>
            <w:proofErr w:type="spellEnd"/>
          </w:p>
          <w:p w:rsidR="00126B70" w:rsidRPr="00237858" w:rsidRDefault="00126B70" w:rsidP="00126B70">
            <w:pPr>
              <w:tabs>
                <w:tab w:val="left" w:pos="-1440"/>
                <w:tab w:val="left" w:pos="-720"/>
              </w:tabs>
              <w:rPr>
                <w:sz w:val="20"/>
                <w:szCs w:val="20"/>
              </w:rPr>
            </w:pPr>
          </w:p>
          <w:p w:rsidR="00126B70" w:rsidRPr="00237858" w:rsidRDefault="00126B70" w:rsidP="00126B70">
            <w:pPr>
              <w:tabs>
                <w:tab w:val="left" w:pos="-1440"/>
                <w:tab w:val="left" w:pos="-720"/>
              </w:tabs>
              <w:rPr>
                <w:sz w:val="20"/>
                <w:szCs w:val="20"/>
              </w:rPr>
            </w:pPr>
            <w:r w:rsidRPr="00237858">
              <w:rPr>
                <w:sz w:val="20"/>
                <w:szCs w:val="20"/>
              </w:rPr>
              <w:tab/>
              <w:t>c. (36863)</w:t>
            </w:r>
          </w:p>
          <w:p w:rsidR="00126B70" w:rsidRPr="00237858" w:rsidRDefault="00126B70" w:rsidP="00126B70">
            <w:pPr>
              <w:tabs>
                <w:tab w:val="left" w:pos="-1440"/>
                <w:tab w:val="left" w:pos="-720"/>
              </w:tabs>
              <w:rPr>
                <w:sz w:val="20"/>
                <w:szCs w:val="20"/>
              </w:rPr>
            </w:pPr>
          </w:p>
          <w:p w:rsidR="00126B70" w:rsidRPr="00237858" w:rsidRDefault="00126B70" w:rsidP="00126B70">
            <w:pPr>
              <w:tabs>
                <w:tab w:val="left" w:pos="-1440"/>
                <w:tab w:val="left" w:pos="-720"/>
              </w:tabs>
              <w:rPr>
                <w:b/>
                <w:sz w:val="20"/>
                <w:szCs w:val="20"/>
              </w:rPr>
            </w:pPr>
            <w:proofErr w:type="spellStart"/>
            <w:r w:rsidRPr="00237858">
              <w:rPr>
                <w:b/>
                <w:sz w:val="20"/>
                <w:szCs w:val="20"/>
              </w:rPr>
              <w:t>Natrel</w:t>
            </w:r>
            <w:proofErr w:type="spellEnd"/>
            <w:r w:rsidRPr="00237858">
              <w:rPr>
                <w:b/>
                <w:sz w:val="20"/>
                <w:szCs w:val="20"/>
              </w:rPr>
              <w:t xml:space="preserve"> </w:t>
            </w:r>
            <w:proofErr w:type="spellStart"/>
            <w:r w:rsidR="0077005D" w:rsidRPr="00237858">
              <w:rPr>
                <w:b/>
                <w:sz w:val="20"/>
                <w:szCs w:val="20"/>
              </w:rPr>
              <w:t>i</w:t>
            </w:r>
            <w:r w:rsidRPr="00237858">
              <w:rPr>
                <w:b/>
                <w:sz w:val="20"/>
                <w:szCs w:val="20"/>
              </w:rPr>
              <w:t>nc.</w:t>
            </w:r>
            <w:proofErr w:type="spellEnd"/>
            <w:r w:rsidRPr="00237858">
              <w:rPr>
                <w:b/>
                <w:sz w:val="20"/>
                <w:szCs w:val="20"/>
              </w:rPr>
              <w:t xml:space="preserve"> et </w:t>
            </w:r>
            <w:proofErr w:type="spellStart"/>
            <w:r w:rsidRPr="00237858">
              <w:rPr>
                <w:b/>
                <w:sz w:val="20"/>
                <w:szCs w:val="20"/>
              </w:rPr>
              <w:t>autre</w:t>
            </w:r>
            <w:proofErr w:type="spellEnd"/>
            <w:r w:rsidRPr="00237858">
              <w:rPr>
                <w:b/>
                <w:sz w:val="20"/>
                <w:szCs w:val="20"/>
              </w:rPr>
              <w:t xml:space="preserve"> (Qc)</w:t>
            </w:r>
          </w:p>
          <w:p w:rsidR="00126B70" w:rsidRPr="00237858" w:rsidRDefault="00126B70" w:rsidP="00126B70">
            <w:pPr>
              <w:tabs>
                <w:tab w:val="left" w:pos="-1440"/>
                <w:tab w:val="left" w:pos="-720"/>
              </w:tabs>
              <w:rPr>
                <w:sz w:val="20"/>
                <w:szCs w:val="20"/>
              </w:rPr>
            </w:pPr>
            <w:r w:rsidRPr="00237858">
              <w:rPr>
                <w:sz w:val="20"/>
                <w:szCs w:val="20"/>
              </w:rPr>
              <w:tab/>
              <w:t xml:space="preserve">Alain </w:t>
            </w:r>
            <w:proofErr w:type="spellStart"/>
            <w:r w:rsidRPr="00237858">
              <w:rPr>
                <w:sz w:val="20"/>
                <w:szCs w:val="20"/>
              </w:rPr>
              <w:t>Riendeau</w:t>
            </w:r>
            <w:proofErr w:type="spellEnd"/>
          </w:p>
          <w:p w:rsidR="00126B70" w:rsidRPr="00237858" w:rsidRDefault="00126B70" w:rsidP="00126B70">
            <w:pPr>
              <w:tabs>
                <w:tab w:val="left" w:pos="-1440"/>
                <w:tab w:val="left" w:pos="-720"/>
              </w:tabs>
              <w:rPr>
                <w:sz w:val="20"/>
                <w:szCs w:val="20"/>
              </w:rPr>
            </w:pPr>
            <w:r w:rsidRPr="00237858">
              <w:rPr>
                <w:sz w:val="20"/>
                <w:szCs w:val="20"/>
              </w:rPr>
              <w:tab/>
              <w:t xml:space="preserve">Fasken Martineau </w:t>
            </w:r>
            <w:proofErr w:type="spellStart"/>
            <w:r w:rsidRPr="00237858">
              <w:rPr>
                <w:sz w:val="20"/>
                <w:szCs w:val="20"/>
              </w:rPr>
              <w:t>DuMoulin</w:t>
            </w:r>
            <w:proofErr w:type="spellEnd"/>
            <w:r w:rsidRPr="00237858">
              <w:rPr>
                <w:sz w:val="20"/>
                <w:szCs w:val="20"/>
              </w:rPr>
              <w:t xml:space="preserve"> LLP</w:t>
            </w:r>
          </w:p>
          <w:p w:rsidR="00126B70" w:rsidRPr="00237858" w:rsidRDefault="00126B70" w:rsidP="00126B70">
            <w:pPr>
              <w:tabs>
                <w:tab w:val="left" w:pos="-1440"/>
                <w:tab w:val="left" w:pos="-720"/>
              </w:tabs>
              <w:rPr>
                <w:sz w:val="20"/>
                <w:szCs w:val="20"/>
              </w:rPr>
            </w:pPr>
          </w:p>
          <w:p w:rsidR="00126B70" w:rsidRPr="00237858" w:rsidRDefault="00126B70" w:rsidP="00126B70">
            <w:pPr>
              <w:tabs>
                <w:tab w:val="left" w:pos="-1440"/>
                <w:tab w:val="left" w:pos="-720"/>
              </w:tabs>
              <w:rPr>
                <w:sz w:val="20"/>
                <w:szCs w:val="20"/>
              </w:rPr>
            </w:pPr>
          </w:p>
          <w:p w:rsidR="00126B70" w:rsidRPr="00237858" w:rsidRDefault="00126B70" w:rsidP="00126B70">
            <w:pPr>
              <w:rPr>
                <w:sz w:val="20"/>
                <w:szCs w:val="20"/>
              </w:rPr>
            </w:pPr>
            <w:r w:rsidRPr="00237858">
              <w:rPr>
                <w:sz w:val="20"/>
                <w:szCs w:val="20"/>
              </w:rPr>
              <w:t>DATE DE PRODUCTION: 19.02.2016</w:t>
            </w:r>
          </w:p>
          <w:p w:rsidR="002466E5" w:rsidRPr="00237858" w:rsidRDefault="00654545" w:rsidP="00126B70">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2466E5" w:rsidRPr="00237858" w:rsidRDefault="002466E5" w:rsidP="002466E5">
            <w:pPr>
              <w:jc w:val="center"/>
              <w:rPr>
                <w:sz w:val="20"/>
                <w:szCs w:val="20"/>
              </w:rPr>
            </w:pPr>
          </w:p>
          <w:p w:rsidR="0019150A" w:rsidRPr="00237858" w:rsidRDefault="0019150A" w:rsidP="002466E5">
            <w:pPr>
              <w:jc w:val="center"/>
              <w:rPr>
                <w:sz w:val="20"/>
                <w:szCs w:val="20"/>
              </w:rPr>
            </w:pPr>
          </w:p>
          <w:p w:rsidR="002466E5" w:rsidRPr="00237858" w:rsidRDefault="002466E5" w:rsidP="002466E5">
            <w:pPr>
              <w:jc w:val="center"/>
              <w:rPr>
                <w:sz w:val="20"/>
                <w:szCs w:val="20"/>
              </w:rPr>
            </w:pPr>
          </w:p>
          <w:p w:rsidR="002466E5" w:rsidRPr="00237858" w:rsidRDefault="002466E5" w:rsidP="0077005D">
            <w:pPr>
              <w:jc w:val="center"/>
              <w:rPr>
                <w:sz w:val="20"/>
                <w:szCs w:val="20"/>
              </w:rPr>
            </w:pPr>
          </w:p>
          <w:p w:rsidR="0077005D" w:rsidRPr="00237858" w:rsidRDefault="0077005D" w:rsidP="0077005D">
            <w:pPr>
              <w:jc w:val="center"/>
              <w:rPr>
                <w:sz w:val="20"/>
                <w:szCs w:val="20"/>
              </w:rPr>
            </w:pPr>
          </w:p>
        </w:tc>
        <w:tc>
          <w:tcPr>
            <w:tcW w:w="4320" w:type="dxa"/>
            <w:shd w:val="clear" w:color="auto" w:fill="auto"/>
          </w:tcPr>
          <w:p w:rsidR="00126B70" w:rsidRPr="00237858" w:rsidRDefault="00126B70" w:rsidP="00126B70">
            <w:pPr>
              <w:rPr>
                <w:b/>
                <w:sz w:val="20"/>
                <w:szCs w:val="20"/>
              </w:rPr>
            </w:pPr>
            <w:r w:rsidRPr="00237858">
              <w:rPr>
                <w:b/>
                <w:sz w:val="20"/>
                <w:szCs w:val="20"/>
              </w:rPr>
              <w:t>R.D.A.</w:t>
            </w:r>
          </w:p>
          <w:p w:rsidR="00126B70" w:rsidRPr="00237858" w:rsidRDefault="00126B70" w:rsidP="00126B70">
            <w:pPr>
              <w:tabs>
                <w:tab w:val="left" w:pos="-1440"/>
                <w:tab w:val="left" w:pos="-720"/>
              </w:tabs>
              <w:rPr>
                <w:sz w:val="20"/>
                <w:szCs w:val="20"/>
              </w:rPr>
            </w:pPr>
            <w:r w:rsidRPr="00237858">
              <w:rPr>
                <w:sz w:val="20"/>
                <w:szCs w:val="20"/>
              </w:rPr>
              <w:tab/>
              <w:t>R.D.A.</w:t>
            </w:r>
          </w:p>
          <w:p w:rsidR="00126B70" w:rsidRPr="00237858" w:rsidRDefault="00126B70" w:rsidP="00126B70">
            <w:pPr>
              <w:tabs>
                <w:tab w:val="left" w:pos="-1440"/>
                <w:tab w:val="left" w:pos="-720"/>
              </w:tabs>
              <w:rPr>
                <w:sz w:val="20"/>
                <w:szCs w:val="20"/>
              </w:rPr>
            </w:pPr>
          </w:p>
          <w:p w:rsidR="00126B70" w:rsidRPr="00237858" w:rsidRDefault="00126B70" w:rsidP="00126B70">
            <w:pPr>
              <w:tabs>
                <w:tab w:val="left" w:pos="-1440"/>
                <w:tab w:val="left" w:pos="-720"/>
              </w:tabs>
              <w:rPr>
                <w:sz w:val="20"/>
                <w:szCs w:val="20"/>
              </w:rPr>
            </w:pPr>
            <w:r w:rsidRPr="00237858">
              <w:rPr>
                <w:sz w:val="20"/>
                <w:szCs w:val="20"/>
              </w:rPr>
              <w:tab/>
              <w:t>v. (36872)</w:t>
            </w:r>
          </w:p>
          <w:p w:rsidR="00126B70" w:rsidRPr="00237858" w:rsidRDefault="00126B70" w:rsidP="00126B70">
            <w:pPr>
              <w:tabs>
                <w:tab w:val="left" w:pos="-1440"/>
                <w:tab w:val="left" w:pos="-720"/>
              </w:tabs>
              <w:rPr>
                <w:sz w:val="20"/>
                <w:szCs w:val="20"/>
              </w:rPr>
            </w:pPr>
          </w:p>
          <w:p w:rsidR="00126B70" w:rsidRPr="00237858" w:rsidRDefault="00126B70" w:rsidP="00126B70">
            <w:pPr>
              <w:tabs>
                <w:tab w:val="left" w:pos="-1440"/>
                <w:tab w:val="left" w:pos="-720"/>
              </w:tabs>
              <w:rPr>
                <w:b/>
                <w:sz w:val="20"/>
                <w:szCs w:val="20"/>
              </w:rPr>
            </w:pPr>
            <w:r w:rsidRPr="00237858">
              <w:rPr>
                <w:b/>
                <w:sz w:val="20"/>
                <w:szCs w:val="20"/>
              </w:rPr>
              <w:t>Her Majesty the Queen (Sask.)</w:t>
            </w:r>
          </w:p>
          <w:p w:rsidR="00126B70" w:rsidRPr="00237858" w:rsidRDefault="00126B70" w:rsidP="00126B70">
            <w:pPr>
              <w:tabs>
                <w:tab w:val="left" w:pos="-1440"/>
                <w:tab w:val="left" w:pos="-720"/>
              </w:tabs>
              <w:rPr>
                <w:sz w:val="20"/>
                <w:szCs w:val="20"/>
              </w:rPr>
            </w:pPr>
            <w:r w:rsidRPr="00237858">
              <w:rPr>
                <w:sz w:val="20"/>
                <w:szCs w:val="20"/>
              </w:rPr>
              <w:tab/>
              <w:t xml:space="preserve">Erin </w:t>
            </w:r>
            <w:proofErr w:type="spellStart"/>
            <w:r w:rsidRPr="00237858">
              <w:rPr>
                <w:sz w:val="20"/>
                <w:szCs w:val="20"/>
              </w:rPr>
              <w:t>Bartsch</w:t>
            </w:r>
            <w:proofErr w:type="spellEnd"/>
          </w:p>
          <w:p w:rsidR="00126B70" w:rsidRPr="00237858" w:rsidRDefault="00126B70" w:rsidP="00126B70">
            <w:pPr>
              <w:tabs>
                <w:tab w:val="left" w:pos="-1440"/>
                <w:tab w:val="left" w:pos="-720"/>
              </w:tabs>
              <w:rPr>
                <w:sz w:val="20"/>
                <w:szCs w:val="20"/>
              </w:rPr>
            </w:pPr>
            <w:r w:rsidRPr="00237858">
              <w:rPr>
                <w:sz w:val="20"/>
                <w:szCs w:val="20"/>
              </w:rPr>
              <w:tab/>
              <w:t>A.G. for Saskatchewan</w:t>
            </w:r>
          </w:p>
          <w:p w:rsidR="00126B70" w:rsidRPr="00237858" w:rsidRDefault="00126B70" w:rsidP="00126B70">
            <w:pPr>
              <w:tabs>
                <w:tab w:val="left" w:pos="-1440"/>
                <w:tab w:val="left" w:pos="-720"/>
              </w:tabs>
              <w:rPr>
                <w:sz w:val="20"/>
                <w:szCs w:val="20"/>
              </w:rPr>
            </w:pPr>
          </w:p>
          <w:p w:rsidR="00126B70" w:rsidRPr="00237858" w:rsidRDefault="00126B70" w:rsidP="00126B70">
            <w:pPr>
              <w:rPr>
                <w:sz w:val="20"/>
                <w:szCs w:val="20"/>
              </w:rPr>
            </w:pPr>
            <w:r w:rsidRPr="00237858">
              <w:rPr>
                <w:sz w:val="20"/>
                <w:szCs w:val="20"/>
              </w:rPr>
              <w:t>FILING DATE: 22.02.2016</w:t>
            </w:r>
          </w:p>
          <w:p w:rsidR="002466E5" w:rsidRPr="00237858" w:rsidRDefault="00654545" w:rsidP="00126B70">
            <w:pPr>
              <w:rPr>
                <w:sz w:val="20"/>
                <w:szCs w:val="20"/>
              </w:rPr>
            </w:pPr>
            <w:r>
              <w:rPr>
                <w:sz w:val="20"/>
                <w:szCs w:val="20"/>
                <w:lang w:val="fr-CA"/>
              </w:rPr>
              <w:pict>
                <v:rect id="_x0000_i1038" style="width:108pt;height:1pt" o:hrpct="0" o:hralign="center" o:hrstd="t" o:hrnoshade="t" o:hr="t" fillcolor="black [3213]" stroked="f"/>
              </w:pict>
            </w:r>
          </w:p>
        </w:tc>
      </w:tr>
    </w:tbl>
    <w:p w:rsidR="006C3F47" w:rsidRPr="00237858" w:rsidRDefault="006C3F47" w:rsidP="0095096B">
      <w:pPr>
        <w:tabs>
          <w:tab w:val="right" w:pos="9360"/>
        </w:tabs>
        <w:rPr>
          <w:sz w:val="20"/>
          <w:szCs w:val="20"/>
        </w:rPr>
      </w:pPr>
    </w:p>
    <w:p w:rsidR="00D94028" w:rsidRPr="00237858" w:rsidRDefault="00D94028" w:rsidP="0095096B">
      <w:pPr>
        <w:tabs>
          <w:tab w:val="right" w:pos="9360"/>
        </w:tabs>
        <w:rPr>
          <w:sz w:val="20"/>
          <w:szCs w:val="20"/>
        </w:rPr>
      </w:pPr>
    </w:p>
    <w:p w:rsidR="00242AEE" w:rsidRPr="00237858" w:rsidRDefault="00242AEE" w:rsidP="0095096B">
      <w:pPr>
        <w:tabs>
          <w:tab w:val="right" w:pos="9360"/>
        </w:tabs>
        <w:rPr>
          <w:sz w:val="20"/>
          <w:szCs w:val="20"/>
        </w:rPr>
      </w:pPr>
    </w:p>
    <w:p w:rsidR="00242AEE" w:rsidRPr="00237858" w:rsidRDefault="00242AEE" w:rsidP="0095096B">
      <w:pPr>
        <w:tabs>
          <w:tab w:val="right" w:pos="9360"/>
        </w:tabs>
        <w:rPr>
          <w:sz w:val="20"/>
          <w:szCs w:val="20"/>
        </w:rPr>
        <w:sectPr w:rsidR="00242AEE" w:rsidRPr="00237858" w:rsidSect="00AF34DE">
          <w:headerReference w:type="default" r:id="rId17"/>
          <w:footerReference w:type="default" r:id="rId18"/>
          <w:headerReference w:type="first" r:id="rId19"/>
          <w:footerReference w:type="first" r:id="rId20"/>
          <w:pgSz w:w="12240" w:h="15840"/>
          <w:pgMar w:top="720" w:right="965" w:bottom="1080" w:left="1656" w:header="706" w:footer="706" w:gutter="0"/>
          <w:pgNumType w:start="21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37858" w:rsidTr="00BA6468">
        <w:trPr>
          <w:trHeight w:val="900"/>
        </w:trPr>
        <w:tc>
          <w:tcPr>
            <w:tcW w:w="4200" w:type="dxa"/>
            <w:tcMar>
              <w:left w:w="0" w:type="dxa"/>
              <w:right w:w="0" w:type="dxa"/>
            </w:tcMar>
          </w:tcPr>
          <w:p w:rsidR="002E2327" w:rsidRPr="00237858" w:rsidRDefault="002E2327" w:rsidP="002E2327">
            <w:pPr>
              <w:keepNext/>
              <w:keepLines/>
              <w:widowControl w:val="0"/>
              <w:rPr>
                <w:b/>
                <w:szCs w:val="24"/>
              </w:rPr>
            </w:pPr>
            <w:r w:rsidRPr="00237858">
              <w:rPr>
                <w:b/>
                <w:szCs w:val="24"/>
              </w:rPr>
              <w:lastRenderedPageBreak/>
              <w:t>APPLICATIONS FOR LEAVE SUBMITTED TO COURT SINCE LAST ISSUE</w:t>
            </w:r>
          </w:p>
        </w:tc>
        <w:tc>
          <w:tcPr>
            <w:tcW w:w="1200" w:type="dxa"/>
            <w:tcMar>
              <w:left w:w="0" w:type="dxa"/>
              <w:right w:w="0" w:type="dxa"/>
            </w:tcMar>
          </w:tcPr>
          <w:p w:rsidR="002E2327" w:rsidRPr="00237858" w:rsidRDefault="002E2327" w:rsidP="002E2327">
            <w:pPr>
              <w:keepNext/>
              <w:keepLines/>
              <w:widowControl w:val="0"/>
              <w:jc w:val="center"/>
              <w:rPr>
                <w:b/>
                <w:szCs w:val="24"/>
              </w:rPr>
            </w:pPr>
          </w:p>
          <w:p w:rsidR="001D0D5F" w:rsidRPr="00237858" w:rsidRDefault="001D0D5F" w:rsidP="002E2327">
            <w:pPr>
              <w:keepNext/>
              <w:keepLines/>
              <w:widowControl w:val="0"/>
              <w:jc w:val="center"/>
              <w:rPr>
                <w:b/>
                <w:szCs w:val="24"/>
              </w:rPr>
            </w:pPr>
          </w:p>
          <w:p w:rsidR="001D0D5F" w:rsidRPr="00237858" w:rsidRDefault="001D0D5F" w:rsidP="002E2327">
            <w:pPr>
              <w:keepNext/>
              <w:keepLines/>
              <w:widowControl w:val="0"/>
              <w:jc w:val="center"/>
              <w:rPr>
                <w:b/>
                <w:szCs w:val="24"/>
              </w:rPr>
            </w:pPr>
          </w:p>
          <w:p w:rsidR="001D0D5F" w:rsidRPr="00237858" w:rsidRDefault="001D0D5F" w:rsidP="002E2327">
            <w:pPr>
              <w:keepNext/>
              <w:keepLines/>
              <w:widowControl w:val="0"/>
              <w:jc w:val="center"/>
              <w:rPr>
                <w:b/>
                <w:szCs w:val="24"/>
              </w:rPr>
            </w:pPr>
          </w:p>
        </w:tc>
        <w:tc>
          <w:tcPr>
            <w:tcW w:w="4080" w:type="dxa"/>
            <w:tcMar>
              <w:left w:w="0" w:type="dxa"/>
              <w:right w:w="0" w:type="dxa"/>
            </w:tcMar>
          </w:tcPr>
          <w:p w:rsidR="002E2327" w:rsidRPr="00237858" w:rsidRDefault="002E2327" w:rsidP="002E2327">
            <w:pPr>
              <w:keepLines/>
              <w:widowControl w:val="0"/>
              <w:rPr>
                <w:szCs w:val="24"/>
                <w:lang w:val="fr-CA"/>
              </w:rPr>
            </w:pPr>
            <w:r w:rsidRPr="00237858">
              <w:rPr>
                <w:b/>
                <w:szCs w:val="24"/>
                <w:lang w:val="fr-CA"/>
              </w:rPr>
              <w:t>DEMANDES SOUMISES À LA COUR DEPUIS LA DERNIÈRE PARUTION</w:t>
            </w:r>
          </w:p>
          <w:p w:rsidR="002E2327" w:rsidRPr="0023785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237858" w:rsidRDefault="002E2327" w:rsidP="002E2327">
      <w:pPr>
        <w:widowControl w:val="0"/>
        <w:rPr>
          <w:b/>
          <w:sz w:val="20"/>
          <w:szCs w:val="20"/>
          <w:lang w:val="fr-CA"/>
        </w:rPr>
      </w:pPr>
    </w:p>
    <w:p w:rsidR="00CB3520" w:rsidRPr="00237858" w:rsidRDefault="002D09BF" w:rsidP="00CB3520">
      <w:pPr>
        <w:widowControl w:val="0"/>
        <w:rPr>
          <w:b/>
          <w:sz w:val="20"/>
          <w:szCs w:val="20"/>
        </w:rPr>
      </w:pPr>
      <w:r w:rsidRPr="00237858">
        <w:rPr>
          <w:b/>
          <w:sz w:val="20"/>
          <w:szCs w:val="20"/>
        </w:rPr>
        <w:t>MARCH</w:t>
      </w:r>
      <w:r w:rsidR="00CB3520" w:rsidRPr="00237858">
        <w:rPr>
          <w:b/>
          <w:sz w:val="20"/>
          <w:szCs w:val="20"/>
        </w:rPr>
        <w:t xml:space="preserve"> </w:t>
      </w:r>
      <w:r w:rsidR="00917D87" w:rsidRPr="00237858">
        <w:rPr>
          <w:b/>
          <w:sz w:val="20"/>
          <w:szCs w:val="20"/>
        </w:rPr>
        <w:t>7</w:t>
      </w:r>
      <w:r w:rsidR="00CB3520" w:rsidRPr="00237858">
        <w:rPr>
          <w:b/>
          <w:sz w:val="20"/>
          <w:szCs w:val="20"/>
        </w:rPr>
        <w:t>, 201</w:t>
      </w:r>
      <w:r w:rsidR="0030050B" w:rsidRPr="00237858">
        <w:rPr>
          <w:b/>
          <w:sz w:val="20"/>
          <w:szCs w:val="20"/>
        </w:rPr>
        <w:t>6</w:t>
      </w:r>
      <w:r w:rsidR="00CB3520" w:rsidRPr="00237858">
        <w:rPr>
          <w:b/>
          <w:sz w:val="20"/>
          <w:szCs w:val="20"/>
        </w:rPr>
        <w:t xml:space="preserve"> / LE </w:t>
      </w:r>
      <w:r w:rsidR="00917D87" w:rsidRPr="00237858">
        <w:rPr>
          <w:b/>
          <w:sz w:val="20"/>
          <w:szCs w:val="20"/>
        </w:rPr>
        <w:t>7</w:t>
      </w:r>
      <w:r w:rsidR="00CB3520" w:rsidRPr="00237858">
        <w:rPr>
          <w:b/>
          <w:sz w:val="20"/>
          <w:szCs w:val="20"/>
        </w:rPr>
        <w:t xml:space="preserve"> </w:t>
      </w:r>
      <w:r w:rsidRPr="00237858">
        <w:rPr>
          <w:b/>
          <w:sz w:val="20"/>
          <w:szCs w:val="20"/>
        </w:rPr>
        <w:t>MARS</w:t>
      </w:r>
      <w:r w:rsidR="00CB3520" w:rsidRPr="00237858">
        <w:rPr>
          <w:b/>
          <w:sz w:val="20"/>
          <w:szCs w:val="20"/>
        </w:rPr>
        <w:t xml:space="preserve"> 201</w:t>
      </w:r>
      <w:r w:rsidR="0030050B" w:rsidRPr="00237858">
        <w:rPr>
          <w:b/>
          <w:sz w:val="20"/>
          <w:szCs w:val="20"/>
        </w:rPr>
        <w:t>6</w:t>
      </w:r>
    </w:p>
    <w:p w:rsidR="00CB3520" w:rsidRPr="00237858" w:rsidRDefault="00CB3520" w:rsidP="00CB3520">
      <w:pPr>
        <w:widowControl w:val="0"/>
        <w:rPr>
          <w:b/>
          <w:sz w:val="20"/>
          <w:szCs w:val="20"/>
        </w:rPr>
      </w:pPr>
    </w:p>
    <w:p w:rsidR="00CB3520" w:rsidRPr="00237858" w:rsidRDefault="00CB3520" w:rsidP="00CB3520">
      <w:pPr>
        <w:widowControl w:val="0"/>
        <w:jc w:val="center"/>
        <w:rPr>
          <w:b/>
          <w:sz w:val="20"/>
          <w:szCs w:val="20"/>
        </w:rPr>
      </w:pPr>
      <w:r w:rsidRPr="00237858">
        <w:rPr>
          <w:b/>
          <w:sz w:val="20"/>
          <w:szCs w:val="20"/>
        </w:rPr>
        <w:t xml:space="preserve">CORAM:  Chief Justice McLachlin and </w:t>
      </w:r>
      <w:r w:rsidR="00AB2CEA" w:rsidRPr="00237858">
        <w:rPr>
          <w:b/>
          <w:sz w:val="20"/>
          <w:szCs w:val="20"/>
        </w:rPr>
        <w:t>Moldaver</w:t>
      </w:r>
      <w:r w:rsidRPr="00237858">
        <w:rPr>
          <w:b/>
          <w:sz w:val="20"/>
          <w:szCs w:val="20"/>
        </w:rPr>
        <w:t xml:space="preserve"> and </w:t>
      </w:r>
      <w:r w:rsidR="00FA3373" w:rsidRPr="00237858">
        <w:rPr>
          <w:b/>
          <w:sz w:val="20"/>
          <w:szCs w:val="20"/>
        </w:rPr>
        <w:t xml:space="preserve">Gascon </w:t>
      </w:r>
      <w:r w:rsidRPr="00237858">
        <w:rPr>
          <w:b/>
          <w:sz w:val="20"/>
          <w:szCs w:val="20"/>
        </w:rPr>
        <w:t>JJ.</w:t>
      </w:r>
    </w:p>
    <w:p w:rsidR="00CB3520" w:rsidRPr="00237858" w:rsidRDefault="00CB3520" w:rsidP="00CB3520">
      <w:pPr>
        <w:widowControl w:val="0"/>
        <w:jc w:val="center"/>
        <w:rPr>
          <w:sz w:val="20"/>
          <w:szCs w:val="20"/>
          <w:lang w:val="fr-CA"/>
        </w:rPr>
      </w:pPr>
      <w:r w:rsidRPr="00237858">
        <w:rPr>
          <w:b/>
          <w:sz w:val="20"/>
          <w:szCs w:val="20"/>
          <w:lang w:val="fr-CA"/>
        </w:rPr>
        <w:t xml:space="preserve">La juge en chef McLachlin et les juges </w:t>
      </w:r>
      <w:r w:rsidR="00AB2CEA" w:rsidRPr="00237858">
        <w:rPr>
          <w:b/>
          <w:sz w:val="20"/>
          <w:szCs w:val="20"/>
          <w:lang w:val="fr-CA"/>
        </w:rPr>
        <w:t>Moldaver</w:t>
      </w:r>
      <w:r w:rsidRPr="00237858">
        <w:rPr>
          <w:b/>
          <w:sz w:val="20"/>
          <w:szCs w:val="20"/>
          <w:lang w:val="fr-CA"/>
        </w:rPr>
        <w:t xml:space="preserve"> et </w:t>
      </w:r>
      <w:r w:rsidR="00FA3373" w:rsidRPr="00237858">
        <w:rPr>
          <w:b/>
          <w:sz w:val="20"/>
          <w:szCs w:val="20"/>
          <w:lang w:val="fr-CA"/>
        </w:rPr>
        <w:t>Gascon</w:t>
      </w:r>
    </w:p>
    <w:p w:rsidR="00CB3520" w:rsidRPr="00237858" w:rsidRDefault="00CB3520" w:rsidP="00CB3520">
      <w:pPr>
        <w:widowControl w:val="0"/>
        <w:rPr>
          <w:sz w:val="20"/>
          <w:szCs w:val="20"/>
          <w:lang w:val="fr-CA"/>
        </w:rPr>
      </w:pPr>
    </w:p>
    <w:p w:rsidR="00CB3520" w:rsidRPr="00237858" w:rsidRDefault="00CB3520" w:rsidP="00CB3520">
      <w:pPr>
        <w:pStyle w:val="ListParagraph"/>
        <w:widowControl w:val="0"/>
        <w:numPr>
          <w:ilvl w:val="0"/>
          <w:numId w:val="1"/>
        </w:numPr>
        <w:ind w:hanging="720"/>
        <w:jc w:val="both"/>
        <w:rPr>
          <w:sz w:val="20"/>
          <w:szCs w:val="20"/>
        </w:rPr>
      </w:pPr>
      <w:r w:rsidRPr="00237858">
        <w:rPr>
          <w:i/>
          <w:sz w:val="20"/>
          <w:szCs w:val="20"/>
        </w:rPr>
        <w:t xml:space="preserve">Her Majesty the Queen v. </w:t>
      </w:r>
      <w:proofErr w:type="spellStart"/>
      <w:r w:rsidR="00E067B2" w:rsidRPr="00237858">
        <w:rPr>
          <w:i/>
          <w:sz w:val="20"/>
          <w:szCs w:val="20"/>
        </w:rPr>
        <w:t>Ididro</w:t>
      </w:r>
      <w:proofErr w:type="spellEnd"/>
      <w:r w:rsidRPr="00237858">
        <w:rPr>
          <w:i/>
          <w:sz w:val="20"/>
          <w:szCs w:val="20"/>
        </w:rPr>
        <w:t xml:space="preserve"> </w:t>
      </w:r>
      <w:r w:rsidR="00E067B2" w:rsidRPr="00237858">
        <w:rPr>
          <w:i/>
          <w:sz w:val="20"/>
          <w:szCs w:val="20"/>
        </w:rPr>
        <w:t>Andrade</w:t>
      </w:r>
      <w:r w:rsidRPr="00237858">
        <w:rPr>
          <w:sz w:val="20"/>
          <w:szCs w:val="20"/>
        </w:rPr>
        <w:t xml:space="preserve"> (</w:t>
      </w:r>
      <w:r w:rsidR="00E067B2" w:rsidRPr="00237858">
        <w:rPr>
          <w:sz w:val="20"/>
          <w:szCs w:val="20"/>
        </w:rPr>
        <w:t>Ont</w:t>
      </w:r>
      <w:r w:rsidRPr="00237858">
        <w:rPr>
          <w:sz w:val="20"/>
          <w:szCs w:val="20"/>
        </w:rPr>
        <w:t>.) (Crim.) (By Leave) (36</w:t>
      </w:r>
      <w:r w:rsidR="00E067B2" w:rsidRPr="00237858">
        <w:rPr>
          <w:sz w:val="20"/>
          <w:szCs w:val="20"/>
        </w:rPr>
        <w:t>597</w:t>
      </w:r>
      <w:r w:rsidRPr="00237858">
        <w:rPr>
          <w:sz w:val="20"/>
          <w:szCs w:val="20"/>
        </w:rPr>
        <w:t>)</w:t>
      </w:r>
    </w:p>
    <w:p w:rsidR="00917D87" w:rsidRPr="00237858" w:rsidRDefault="00917D87" w:rsidP="00917D87">
      <w:pPr>
        <w:widowControl w:val="0"/>
        <w:jc w:val="both"/>
        <w:rPr>
          <w:sz w:val="20"/>
          <w:szCs w:val="20"/>
        </w:rPr>
      </w:pPr>
    </w:p>
    <w:p w:rsidR="00917D87" w:rsidRPr="00237858" w:rsidRDefault="00917D87" w:rsidP="00917D87">
      <w:pPr>
        <w:pStyle w:val="ListParagraph"/>
        <w:widowControl w:val="0"/>
        <w:numPr>
          <w:ilvl w:val="0"/>
          <w:numId w:val="1"/>
        </w:numPr>
        <w:ind w:hanging="720"/>
        <w:jc w:val="both"/>
        <w:rPr>
          <w:sz w:val="20"/>
          <w:szCs w:val="20"/>
        </w:rPr>
      </w:pPr>
      <w:r w:rsidRPr="00237858">
        <w:rPr>
          <w:i/>
          <w:sz w:val="20"/>
          <w:szCs w:val="20"/>
        </w:rPr>
        <w:t>Her Majesty the Queen in Right of Canada v. Kevin Antic</w:t>
      </w:r>
      <w:r w:rsidRPr="00237858">
        <w:rPr>
          <w:sz w:val="20"/>
          <w:szCs w:val="20"/>
        </w:rPr>
        <w:t xml:space="preserve"> (Ont.) (Crim.) (By Leave) (36783)</w:t>
      </w:r>
    </w:p>
    <w:p w:rsidR="00917D87" w:rsidRPr="00237858" w:rsidRDefault="00917D87" w:rsidP="00917D87">
      <w:pPr>
        <w:widowControl w:val="0"/>
        <w:jc w:val="both"/>
        <w:rPr>
          <w:sz w:val="20"/>
          <w:szCs w:val="20"/>
        </w:rPr>
      </w:pPr>
    </w:p>
    <w:p w:rsidR="00917D87" w:rsidRPr="00237858" w:rsidRDefault="00917D87" w:rsidP="00917D87">
      <w:pPr>
        <w:pStyle w:val="ListParagraph"/>
        <w:widowControl w:val="0"/>
        <w:numPr>
          <w:ilvl w:val="0"/>
          <w:numId w:val="1"/>
        </w:numPr>
        <w:ind w:hanging="720"/>
        <w:jc w:val="both"/>
        <w:rPr>
          <w:sz w:val="20"/>
          <w:szCs w:val="20"/>
        </w:rPr>
      </w:pPr>
      <w:r w:rsidRPr="00237858">
        <w:rPr>
          <w:i/>
          <w:sz w:val="20"/>
          <w:szCs w:val="20"/>
        </w:rPr>
        <w:t xml:space="preserve">Barry Oliver et al. v. Sandra </w:t>
      </w:r>
      <w:proofErr w:type="spellStart"/>
      <w:r w:rsidRPr="00237858">
        <w:rPr>
          <w:i/>
          <w:sz w:val="20"/>
          <w:szCs w:val="20"/>
        </w:rPr>
        <w:t>Blais</w:t>
      </w:r>
      <w:proofErr w:type="spellEnd"/>
      <w:r w:rsidRPr="00237858">
        <w:rPr>
          <w:i/>
          <w:sz w:val="20"/>
          <w:szCs w:val="20"/>
        </w:rPr>
        <w:t xml:space="preserve"> et al.</w:t>
      </w:r>
      <w:r w:rsidRPr="00237858">
        <w:rPr>
          <w:sz w:val="20"/>
          <w:szCs w:val="20"/>
        </w:rPr>
        <w:t xml:space="preserve"> (Man.) (Civil) (By Leave) (36765)</w:t>
      </w:r>
    </w:p>
    <w:p w:rsidR="00113204" w:rsidRPr="00237858" w:rsidRDefault="00113204" w:rsidP="00113204">
      <w:pPr>
        <w:rPr>
          <w:sz w:val="20"/>
          <w:szCs w:val="20"/>
        </w:rPr>
      </w:pPr>
    </w:p>
    <w:p w:rsidR="00113204" w:rsidRPr="00237858" w:rsidRDefault="00113204" w:rsidP="00113204">
      <w:pPr>
        <w:pStyle w:val="ListParagraph"/>
        <w:widowControl w:val="0"/>
        <w:numPr>
          <w:ilvl w:val="0"/>
          <w:numId w:val="1"/>
        </w:numPr>
        <w:ind w:hanging="720"/>
        <w:jc w:val="both"/>
        <w:rPr>
          <w:sz w:val="20"/>
          <w:szCs w:val="20"/>
        </w:rPr>
      </w:pPr>
      <w:r w:rsidRPr="00237858">
        <w:rPr>
          <w:i/>
          <w:sz w:val="20"/>
          <w:szCs w:val="20"/>
        </w:rPr>
        <w:t xml:space="preserve">Stefan Mark Gerard </w:t>
      </w:r>
      <w:proofErr w:type="spellStart"/>
      <w:r w:rsidRPr="00237858">
        <w:rPr>
          <w:i/>
          <w:sz w:val="20"/>
          <w:szCs w:val="20"/>
        </w:rPr>
        <w:t>Tibbo</w:t>
      </w:r>
      <w:proofErr w:type="spellEnd"/>
      <w:r w:rsidRPr="00237858">
        <w:rPr>
          <w:i/>
          <w:sz w:val="20"/>
          <w:szCs w:val="20"/>
        </w:rPr>
        <w:t xml:space="preserve"> </w:t>
      </w:r>
      <w:proofErr w:type="spellStart"/>
      <w:r w:rsidRPr="00237858">
        <w:rPr>
          <w:i/>
          <w:sz w:val="20"/>
          <w:szCs w:val="20"/>
        </w:rPr>
        <w:t>Lenoski</w:t>
      </w:r>
      <w:proofErr w:type="spellEnd"/>
      <w:r w:rsidRPr="00237858">
        <w:rPr>
          <w:i/>
          <w:sz w:val="20"/>
          <w:szCs w:val="20"/>
        </w:rPr>
        <w:t xml:space="preserve">, also known as Mark </w:t>
      </w:r>
      <w:proofErr w:type="spellStart"/>
      <w:r w:rsidRPr="00237858">
        <w:rPr>
          <w:i/>
          <w:sz w:val="20"/>
          <w:szCs w:val="20"/>
        </w:rPr>
        <w:t>Tibbo-Lenoski</w:t>
      </w:r>
      <w:proofErr w:type="spellEnd"/>
      <w:r w:rsidRPr="00237858">
        <w:rPr>
          <w:i/>
          <w:sz w:val="20"/>
          <w:szCs w:val="20"/>
        </w:rPr>
        <w:t xml:space="preserve">, also known as Mark </w:t>
      </w:r>
      <w:proofErr w:type="spellStart"/>
      <w:r w:rsidRPr="00237858">
        <w:rPr>
          <w:i/>
          <w:sz w:val="20"/>
          <w:szCs w:val="20"/>
        </w:rPr>
        <w:t>Tibbo</w:t>
      </w:r>
      <w:proofErr w:type="spellEnd"/>
      <w:r w:rsidRPr="00237858">
        <w:rPr>
          <w:i/>
          <w:sz w:val="20"/>
          <w:szCs w:val="20"/>
        </w:rPr>
        <w:t xml:space="preserve">, also known as Mark Gerard </w:t>
      </w:r>
      <w:proofErr w:type="spellStart"/>
      <w:r w:rsidRPr="00237858">
        <w:rPr>
          <w:i/>
          <w:sz w:val="20"/>
          <w:szCs w:val="20"/>
        </w:rPr>
        <w:t>Tibbo</w:t>
      </w:r>
      <w:proofErr w:type="spellEnd"/>
      <w:r w:rsidRPr="00237858">
        <w:rPr>
          <w:i/>
          <w:sz w:val="20"/>
          <w:szCs w:val="20"/>
        </w:rPr>
        <w:t xml:space="preserve"> </w:t>
      </w:r>
      <w:proofErr w:type="spellStart"/>
      <w:r w:rsidRPr="00237858">
        <w:rPr>
          <w:i/>
          <w:sz w:val="20"/>
          <w:szCs w:val="20"/>
        </w:rPr>
        <w:t>Lenoski</w:t>
      </w:r>
      <w:proofErr w:type="spellEnd"/>
      <w:r w:rsidRPr="00237858">
        <w:rPr>
          <w:i/>
          <w:sz w:val="20"/>
          <w:szCs w:val="20"/>
        </w:rPr>
        <w:t xml:space="preserve"> v. Martha Hernandez Solis</w:t>
      </w:r>
      <w:r w:rsidRPr="00237858">
        <w:rPr>
          <w:sz w:val="20"/>
          <w:szCs w:val="20"/>
        </w:rPr>
        <w:t xml:space="preserve"> (B.C.) (Civil) (By Leave) (36815)</w:t>
      </w:r>
    </w:p>
    <w:p w:rsidR="00CB3520" w:rsidRPr="00237858" w:rsidRDefault="00CB3520" w:rsidP="00CB3520">
      <w:pPr>
        <w:widowControl w:val="0"/>
        <w:jc w:val="both"/>
        <w:rPr>
          <w:sz w:val="20"/>
          <w:szCs w:val="20"/>
        </w:rPr>
      </w:pPr>
    </w:p>
    <w:p w:rsidR="00CB3520" w:rsidRPr="00237858" w:rsidRDefault="00E067B2" w:rsidP="00CB3520">
      <w:pPr>
        <w:pStyle w:val="ListParagraph"/>
        <w:widowControl w:val="0"/>
        <w:numPr>
          <w:ilvl w:val="0"/>
          <w:numId w:val="1"/>
        </w:numPr>
        <w:ind w:hanging="720"/>
        <w:jc w:val="both"/>
        <w:rPr>
          <w:sz w:val="20"/>
          <w:szCs w:val="20"/>
        </w:rPr>
      </w:pPr>
      <w:r w:rsidRPr="00237858">
        <w:rPr>
          <w:i/>
          <w:sz w:val="20"/>
          <w:szCs w:val="20"/>
        </w:rPr>
        <w:t>Gillian Frank et al.</w:t>
      </w:r>
      <w:r w:rsidR="00CB3520" w:rsidRPr="00237858">
        <w:rPr>
          <w:i/>
          <w:sz w:val="20"/>
          <w:szCs w:val="20"/>
        </w:rPr>
        <w:t xml:space="preserve"> v. </w:t>
      </w:r>
      <w:r w:rsidRPr="00237858">
        <w:rPr>
          <w:i/>
          <w:sz w:val="20"/>
          <w:szCs w:val="20"/>
        </w:rPr>
        <w:t>Attorney General of Canada</w:t>
      </w:r>
      <w:r w:rsidR="00CB3520" w:rsidRPr="00237858">
        <w:rPr>
          <w:sz w:val="20"/>
          <w:szCs w:val="20"/>
        </w:rPr>
        <w:t xml:space="preserve"> (</w:t>
      </w:r>
      <w:r w:rsidRPr="00237858">
        <w:rPr>
          <w:sz w:val="20"/>
          <w:szCs w:val="20"/>
        </w:rPr>
        <w:t>Ont</w:t>
      </w:r>
      <w:r w:rsidR="00CB3520" w:rsidRPr="00237858">
        <w:rPr>
          <w:sz w:val="20"/>
          <w:szCs w:val="20"/>
        </w:rPr>
        <w:t>.) (Civil) (By Leave) (36</w:t>
      </w:r>
      <w:r w:rsidRPr="00237858">
        <w:rPr>
          <w:sz w:val="20"/>
          <w:szCs w:val="20"/>
        </w:rPr>
        <w:t>645</w:t>
      </w:r>
      <w:r w:rsidR="00CB3520" w:rsidRPr="00237858">
        <w:rPr>
          <w:sz w:val="20"/>
          <w:szCs w:val="20"/>
        </w:rPr>
        <w:t>)</w:t>
      </w:r>
    </w:p>
    <w:p w:rsidR="00E923C1" w:rsidRPr="00237858" w:rsidRDefault="00E923C1" w:rsidP="00E923C1">
      <w:pPr>
        <w:rPr>
          <w:sz w:val="20"/>
          <w:szCs w:val="20"/>
        </w:rPr>
      </w:pPr>
    </w:p>
    <w:p w:rsidR="00E923C1" w:rsidRPr="00237858" w:rsidRDefault="00E923C1" w:rsidP="00E923C1">
      <w:pPr>
        <w:pStyle w:val="ListParagraph"/>
        <w:widowControl w:val="0"/>
        <w:numPr>
          <w:ilvl w:val="0"/>
          <w:numId w:val="1"/>
        </w:numPr>
        <w:ind w:hanging="720"/>
        <w:jc w:val="both"/>
        <w:rPr>
          <w:sz w:val="20"/>
          <w:szCs w:val="20"/>
        </w:rPr>
      </w:pPr>
      <w:r w:rsidRPr="00237858">
        <w:rPr>
          <w:i/>
          <w:sz w:val="20"/>
          <w:szCs w:val="20"/>
        </w:rPr>
        <w:t xml:space="preserve">Luc Des Roches v. </w:t>
      </w:r>
      <w:proofErr w:type="spellStart"/>
      <w:r w:rsidRPr="00237858">
        <w:rPr>
          <w:i/>
          <w:sz w:val="20"/>
          <w:szCs w:val="20"/>
        </w:rPr>
        <w:t>Wasauksing</w:t>
      </w:r>
      <w:proofErr w:type="spellEnd"/>
      <w:r w:rsidRPr="00237858">
        <w:rPr>
          <w:i/>
          <w:sz w:val="20"/>
          <w:szCs w:val="20"/>
        </w:rPr>
        <w:t xml:space="preserve"> First Nation</w:t>
      </w:r>
      <w:r w:rsidRPr="00237858">
        <w:rPr>
          <w:sz w:val="20"/>
          <w:szCs w:val="20"/>
        </w:rPr>
        <w:t xml:space="preserve"> (F.C.) (Civil) (By Leave) (36769)</w:t>
      </w:r>
    </w:p>
    <w:p w:rsidR="00CB3520" w:rsidRPr="00237858" w:rsidRDefault="00CB3520" w:rsidP="00CB3520">
      <w:pPr>
        <w:widowControl w:val="0"/>
        <w:jc w:val="both"/>
        <w:rPr>
          <w:sz w:val="20"/>
          <w:szCs w:val="20"/>
        </w:rPr>
      </w:pPr>
    </w:p>
    <w:p w:rsidR="00CB3520" w:rsidRPr="00237858" w:rsidRDefault="004E3367" w:rsidP="00CB3520">
      <w:pPr>
        <w:pStyle w:val="ListParagraph"/>
        <w:widowControl w:val="0"/>
        <w:numPr>
          <w:ilvl w:val="0"/>
          <w:numId w:val="1"/>
        </w:numPr>
        <w:ind w:hanging="720"/>
        <w:jc w:val="both"/>
        <w:rPr>
          <w:sz w:val="20"/>
          <w:szCs w:val="20"/>
        </w:rPr>
      </w:pPr>
      <w:r w:rsidRPr="00237858">
        <w:rPr>
          <w:i/>
          <w:sz w:val="20"/>
          <w:szCs w:val="20"/>
        </w:rPr>
        <w:t>Ernst &amp; Young Inc., in its capacities as Receiver and Manager, and Trustee in Bankruptcy of Iona Contractors Ltd.</w:t>
      </w:r>
      <w:r w:rsidR="00CB3520" w:rsidRPr="00237858">
        <w:rPr>
          <w:i/>
          <w:sz w:val="20"/>
          <w:szCs w:val="20"/>
        </w:rPr>
        <w:t xml:space="preserve"> v. </w:t>
      </w:r>
      <w:r w:rsidRPr="00237858">
        <w:rPr>
          <w:i/>
          <w:sz w:val="20"/>
          <w:szCs w:val="20"/>
        </w:rPr>
        <w:t>The Guarantee Company of North America</w:t>
      </w:r>
      <w:r w:rsidR="00CB3520" w:rsidRPr="00237858">
        <w:rPr>
          <w:sz w:val="20"/>
          <w:szCs w:val="20"/>
        </w:rPr>
        <w:t xml:space="preserve"> (</w:t>
      </w:r>
      <w:r w:rsidRPr="00237858">
        <w:rPr>
          <w:sz w:val="20"/>
          <w:szCs w:val="20"/>
        </w:rPr>
        <w:t>Alta</w:t>
      </w:r>
      <w:r w:rsidR="00CB3520" w:rsidRPr="00237858">
        <w:rPr>
          <w:sz w:val="20"/>
          <w:szCs w:val="20"/>
        </w:rPr>
        <w:t>.) (Civil) (By Leave) (3</w:t>
      </w:r>
      <w:r w:rsidRPr="00237858">
        <w:rPr>
          <w:sz w:val="20"/>
          <w:szCs w:val="20"/>
        </w:rPr>
        <w:t>66</w:t>
      </w:r>
      <w:r w:rsidR="00CB3520" w:rsidRPr="00237858">
        <w:rPr>
          <w:sz w:val="20"/>
          <w:szCs w:val="20"/>
        </w:rPr>
        <w:t>4</w:t>
      </w:r>
      <w:r w:rsidRPr="00237858">
        <w:rPr>
          <w:sz w:val="20"/>
          <w:szCs w:val="20"/>
        </w:rPr>
        <w:t>9</w:t>
      </w:r>
      <w:r w:rsidR="00CB3520" w:rsidRPr="00237858">
        <w:rPr>
          <w:sz w:val="20"/>
          <w:szCs w:val="20"/>
        </w:rPr>
        <w:t>)</w:t>
      </w:r>
    </w:p>
    <w:p w:rsidR="00CB3520" w:rsidRPr="00237858" w:rsidRDefault="00CB3520" w:rsidP="00CB3520">
      <w:pPr>
        <w:widowControl w:val="0"/>
        <w:rPr>
          <w:sz w:val="20"/>
          <w:szCs w:val="20"/>
        </w:rPr>
      </w:pPr>
    </w:p>
    <w:p w:rsidR="00CB3520" w:rsidRPr="00237858" w:rsidRDefault="00C46C6C" w:rsidP="00CB3520">
      <w:pPr>
        <w:pStyle w:val="ListParagraph"/>
        <w:widowControl w:val="0"/>
        <w:numPr>
          <w:ilvl w:val="0"/>
          <w:numId w:val="1"/>
        </w:numPr>
        <w:ind w:hanging="720"/>
        <w:jc w:val="both"/>
        <w:rPr>
          <w:sz w:val="20"/>
          <w:szCs w:val="20"/>
        </w:rPr>
      </w:pPr>
      <w:r w:rsidRPr="00237858">
        <w:rPr>
          <w:i/>
          <w:sz w:val="20"/>
          <w:szCs w:val="20"/>
        </w:rPr>
        <w:t xml:space="preserve">Merck </w:t>
      </w:r>
      <w:proofErr w:type="spellStart"/>
      <w:r w:rsidRPr="00237858">
        <w:rPr>
          <w:i/>
          <w:sz w:val="20"/>
          <w:szCs w:val="20"/>
        </w:rPr>
        <w:t>Frosst</w:t>
      </w:r>
      <w:proofErr w:type="spellEnd"/>
      <w:r w:rsidRPr="00237858">
        <w:rPr>
          <w:i/>
          <w:sz w:val="20"/>
          <w:szCs w:val="20"/>
        </w:rPr>
        <w:t xml:space="preserve"> Canada Ltd. et al</w:t>
      </w:r>
      <w:r w:rsidR="00CB3520" w:rsidRPr="00237858">
        <w:rPr>
          <w:i/>
          <w:sz w:val="20"/>
          <w:szCs w:val="20"/>
        </w:rPr>
        <w:t xml:space="preserve">. v. </w:t>
      </w:r>
      <w:r w:rsidRPr="00237858">
        <w:rPr>
          <w:i/>
          <w:sz w:val="20"/>
          <w:szCs w:val="20"/>
        </w:rPr>
        <w:t>Michael Miller</w:t>
      </w:r>
      <w:r w:rsidR="00CB3520" w:rsidRPr="00237858">
        <w:rPr>
          <w:sz w:val="20"/>
          <w:szCs w:val="20"/>
        </w:rPr>
        <w:t xml:space="preserve"> (</w:t>
      </w:r>
      <w:r w:rsidRPr="00237858">
        <w:rPr>
          <w:sz w:val="20"/>
          <w:szCs w:val="20"/>
        </w:rPr>
        <w:t>B.C</w:t>
      </w:r>
      <w:r w:rsidR="00CB3520" w:rsidRPr="00237858">
        <w:rPr>
          <w:sz w:val="20"/>
          <w:szCs w:val="20"/>
        </w:rPr>
        <w:t>.) (Civil) (By Leave) (3</w:t>
      </w:r>
      <w:r w:rsidRPr="00237858">
        <w:rPr>
          <w:sz w:val="20"/>
          <w:szCs w:val="20"/>
        </w:rPr>
        <w:t>6668</w:t>
      </w:r>
      <w:r w:rsidR="00CB3520" w:rsidRPr="00237858">
        <w:rPr>
          <w:sz w:val="20"/>
          <w:szCs w:val="20"/>
        </w:rPr>
        <w:t>)</w:t>
      </w:r>
    </w:p>
    <w:p w:rsidR="009A593A" w:rsidRPr="00237858" w:rsidRDefault="009A593A" w:rsidP="009A593A">
      <w:pPr>
        <w:rPr>
          <w:sz w:val="20"/>
          <w:szCs w:val="20"/>
        </w:rPr>
      </w:pPr>
    </w:p>
    <w:p w:rsidR="00CB3520" w:rsidRPr="00237858" w:rsidRDefault="00CB3520" w:rsidP="00CB3520">
      <w:pPr>
        <w:widowControl w:val="0"/>
        <w:jc w:val="center"/>
        <w:rPr>
          <w:b/>
          <w:sz w:val="20"/>
          <w:szCs w:val="20"/>
          <w:lang w:val="fr-CA"/>
        </w:rPr>
      </w:pPr>
      <w:r w:rsidRPr="00237858">
        <w:rPr>
          <w:b/>
          <w:sz w:val="20"/>
          <w:szCs w:val="20"/>
          <w:lang w:val="fr-CA"/>
        </w:rPr>
        <w:t xml:space="preserve">CORAM: </w:t>
      </w:r>
      <w:r w:rsidR="00FA3373" w:rsidRPr="00237858">
        <w:rPr>
          <w:b/>
          <w:sz w:val="20"/>
          <w:szCs w:val="20"/>
          <w:lang w:val="fr-CA"/>
        </w:rPr>
        <w:t>Abella</w:t>
      </w:r>
      <w:r w:rsidRPr="00237858">
        <w:rPr>
          <w:b/>
          <w:sz w:val="20"/>
          <w:szCs w:val="20"/>
          <w:lang w:val="fr-CA"/>
        </w:rPr>
        <w:t xml:space="preserve">, Karakatsanis and </w:t>
      </w:r>
      <w:r w:rsidR="00AB2CEA" w:rsidRPr="00237858">
        <w:rPr>
          <w:b/>
          <w:sz w:val="20"/>
          <w:szCs w:val="20"/>
          <w:lang w:val="fr-CA"/>
        </w:rPr>
        <w:t>Brown</w:t>
      </w:r>
      <w:r w:rsidRPr="00237858">
        <w:rPr>
          <w:b/>
          <w:sz w:val="20"/>
          <w:szCs w:val="20"/>
          <w:lang w:val="fr-CA"/>
        </w:rPr>
        <w:t xml:space="preserve"> JJ.</w:t>
      </w:r>
    </w:p>
    <w:p w:rsidR="00CB3520" w:rsidRPr="00237858" w:rsidRDefault="00CB3520" w:rsidP="00CB3520">
      <w:pPr>
        <w:widowControl w:val="0"/>
        <w:jc w:val="center"/>
        <w:rPr>
          <w:b/>
          <w:sz w:val="20"/>
          <w:szCs w:val="20"/>
          <w:lang w:val="fr-CA"/>
        </w:rPr>
      </w:pPr>
      <w:r w:rsidRPr="00237858">
        <w:rPr>
          <w:b/>
          <w:sz w:val="20"/>
          <w:szCs w:val="20"/>
          <w:lang w:val="fr-CA"/>
        </w:rPr>
        <w:t xml:space="preserve">Les juges </w:t>
      </w:r>
      <w:r w:rsidR="00FA3373" w:rsidRPr="00237858">
        <w:rPr>
          <w:b/>
          <w:sz w:val="20"/>
          <w:szCs w:val="20"/>
          <w:lang w:val="fr-CA"/>
        </w:rPr>
        <w:t>Abella</w:t>
      </w:r>
      <w:r w:rsidRPr="00237858">
        <w:rPr>
          <w:b/>
          <w:sz w:val="20"/>
          <w:szCs w:val="20"/>
          <w:lang w:val="fr-CA"/>
        </w:rPr>
        <w:t xml:space="preserve">, Karakatsanis et </w:t>
      </w:r>
      <w:r w:rsidR="00AB2CEA" w:rsidRPr="00237858">
        <w:rPr>
          <w:b/>
          <w:sz w:val="20"/>
          <w:szCs w:val="20"/>
          <w:lang w:val="fr-CA"/>
        </w:rPr>
        <w:t>Brown</w:t>
      </w:r>
    </w:p>
    <w:p w:rsidR="00CB3520" w:rsidRPr="00237858" w:rsidRDefault="00CB3520" w:rsidP="00CB3520">
      <w:pPr>
        <w:widowControl w:val="0"/>
        <w:jc w:val="both"/>
        <w:rPr>
          <w:sz w:val="20"/>
          <w:szCs w:val="20"/>
          <w:lang w:val="fr-CA"/>
        </w:rPr>
      </w:pPr>
    </w:p>
    <w:p w:rsidR="00CB3520" w:rsidRPr="00237858" w:rsidRDefault="003B57B9" w:rsidP="00CB3520">
      <w:pPr>
        <w:pStyle w:val="ListParagraph"/>
        <w:widowControl w:val="0"/>
        <w:numPr>
          <w:ilvl w:val="0"/>
          <w:numId w:val="1"/>
        </w:numPr>
        <w:ind w:hanging="720"/>
        <w:jc w:val="both"/>
        <w:rPr>
          <w:sz w:val="20"/>
          <w:szCs w:val="20"/>
          <w:lang w:val="fr-CA"/>
        </w:rPr>
      </w:pPr>
      <w:r w:rsidRPr="00237858">
        <w:rPr>
          <w:i/>
          <w:sz w:val="20"/>
          <w:szCs w:val="20"/>
        </w:rPr>
        <w:t>X.Y.</w:t>
      </w:r>
      <w:r w:rsidR="00CB3520" w:rsidRPr="00237858">
        <w:rPr>
          <w:i/>
          <w:sz w:val="20"/>
          <w:szCs w:val="20"/>
        </w:rPr>
        <w:t xml:space="preserve"> v. </w:t>
      </w:r>
      <w:r w:rsidRPr="00237858">
        <w:rPr>
          <w:i/>
          <w:sz w:val="20"/>
          <w:szCs w:val="20"/>
        </w:rPr>
        <w:t>Minister of Justice of Canada et al.</w:t>
      </w:r>
      <w:r w:rsidR="00CB3520" w:rsidRPr="00237858">
        <w:rPr>
          <w:sz w:val="20"/>
          <w:szCs w:val="20"/>
        </w:rPr>
        <w:t xml:space="preserve"> (</w:t>
      </w:r>
      <w:r w:rsidRPr="00237858">
        <w:rPr>
          <w:sz w:val="20"/>
          <w:szCs w:val="20"/>
        </w:rPr>
        <w:t>Ont.</w:t>
      </w:r>
      <w:r w:rsidR="00CB3520" w:rsidRPr="00237858">
        <w:rPr>
          <w:sz w:val="20"/>
          <w:szCs w:val="20"/>
        </w:rPr>
        <w:t>) (C</w:t>
      </w:r>
      <w:r w:rsidRPr="00237858">
        <w:rPr>
          <w:sz w:val="20"/>
          <w:szCs w:val="20"/>
        </w:rPr>
        <w:t>r</w:t>
      </w:r>
      <w:r w:rsidR="00CB3520" w:rsidRPr="00237858">
        <w:rPr>
          <w:sz w:val="20"/>
          <w:szCs w:val="20"/>
        </w:rPr>
        <w:t>i</w:t>
      </w:r>
      <w:r w:rsidRPr="00237858">
        <w:rPr>
          <w:sz w:val="20"/>
          <w:szCs w:val="20"/>
        </w:rPr>
        <w:t>m.</w:t>
      </w:r>
      <w:r w:rsidR="00CB3520" w:rsidRPr="00237858">
        <w:rPr>
          <w:sz w:val="20"/>
          <w:szCs w:val="20"/>
        </w:rPr>
        <w:t>) (By Leave)</w:t>
      </w:r>
      <w:r w:rsidR="00CB3520" w:rsidRPr="00237858">
        <w:rPr>
          <w:sz w:val="20"/>
          <w:szCs w:val="20"/>
          <w:lang w:val="fr-CA"/>
        </w:rPr>
        <w:t xml:space="preserve"> (3</w:t>
      </w:r>
      <w:r w:rsidRPr="00237858">
        <w:rPr>
          <w:sz w:val="20"/>
          <w:szCs w:val="20"/>
          <w:lang w:val="fr-CA"/>
        </w:rPr>
        <w:t>6737</w:t>
      </w:r>
      <w:r w:rsidR="00CB3520" w:rsidRPr="00237858">
        <w:rPr>
          <w:sz w:val="20"/>
          <w:szCs w:val="20"/>
          <w:lang w:val="fr-CA"/>
        </w:rPr>
        <w:t>)</w:t>
      </w:r>
    </w:p>
    <w:p w:rsidR="00796E72" w:rsidRPr="00237858" w:rsidRDefault="00796E72" w:rsidP="00796E72">
      <w:pPr>
        <w:widowControl w:val="0"/>
        <w:jc w:val="both"/>
        <w:rPr>
          <w:sz w:val="20"/>
          <w:szCs w:val="20"/>
          <w:lang w:val="fr-CA"/>
        </w:rPr>
      </w:pPr>
    </w:p>
    <w:p w:rsidR="00796E72" w:rsidRPr="00237858" w:rsidRDefault="00796E72" w:rsidP="00796E72">
      <w:pPr>
        <w:pStyle w:val="ListParagraph"/>
        <w:widowControl w:val="0"/>
        <w:numPr>
          <w:ilvl w:val="0"/>
          <w:numId w:val="1"/>
        </w:numPr>
        <w:ind w:hanging="720"/>
        <w:jc w:val="both"/>
        <w:rPr>
          <w:sz w:val="20"/>
          <w:szCs w:val="20"/>
          <w:lang w:val="fr-CA"/>
        </w:rPr>
      </w:pPr>
      <w:r w:rsidRPr="00237858">
        <w:rPr>
          <w:i/>
          <w:sz w:val="20"/>
          <w:szCs w:val="20"/>
          <w:lang w:val="fr-CA"/>
        </w:rPr>
        <w:t xml:space="preserve">Pompage de béton TPG </w:t>
      </w:r>
      <w:proofErr w:type="spellStart"/>
      <w:r w:rsidRPr="00237858">
        <w:rPr>
          <w:i/>
          <w:sz w:val="20"/>
          <w:szCs w:val="20"/>
          <w:lang w:val="fr-CA"/>
        </w:rPr>
        <w:t>ltée</w:t>
      </w:r>
      <w:proofErr w:type="spellEnd"/>
      <w:r w:rsidRPr="00237858">
        <w:rPr>
          <w:i/>
          <w:sz w:val="20"/>
          <w:szCs w:val="20"/>
          <w:lang w:val="fr-CA"/>
        </w:rPr>
        <w:t>. c. Hydro-Québec</w:t>
      </w:r>
      <w:r w:rsidRPr="00237858">
        <w:rPr>
          <w:sz w:val="20"/>
          <w:szCs w:val="20"/>
          <w:lang w:val="fr-CA"/>
        </w:rPr>
        <w:t xml:space="preserve"> (</w:t>
      </w:r>
      <w:proofErr w:type="spellStart"/>
      <w:r w:rsidRPr="00237858">
        <w:rPr>
          <w:sz w:val="20"/>
          <w:szCs w:val="20"/>
          <w:lang w:val="fr-CA"/>
        </w:rPr>
        <w:t>Qc</w:t>
      </w:r>
      <w:proofErr w:type="spellEnd"/>
      <w:r w:rsidRPr="00237858">
        <w:rPr>
          <w:sz w:val="20"/>
          <w:szCs w:val="20"/>
          <w:lang w:val="fr-CA"/>
        </w:rPr>
        <w:t>) (Civile) (Autorisation) (36755)</w:t>
      </w:r>
    </w:p>
    <w:p w:rsidR="00796E72" w:rsidRPr="00237858" w:rsidRDefault="00796E72" w:rsidP="00796E72">
      <w:pPr>
        <w:rPr>
          <w:sz w:val="20"/>
          <w:szCs w:val="20"/>
          <w:lang w:val="fr-CA"/>
        </w:rPr>
      </w:pPr>
    </w:p>
    <w:p w:rsidR="00796E72" w:rsidRPr="00237858" w:rsidRDefault="00796E72" w:rsidP="00796E72">
      <w:pPr>
        <w:pStyle w:val="ListParagraph"/>
        <w:widowControl w:val="0"/>
        <w:numPr>
          <w:ilvl w:val="0"/>
          <w:numId w:val="1"/>
        </w:numPr>
        <w:ind w:hanging="720"/>
        <w:jc w:val="both"/>
        <w:rPr>
          <w:sz w:val="20"/>
          <w:szCs w:val="20"/>
        </w:rPr>
      </w:pPr>
      <w:r w:rsidRPr="00237858">
        <w:rPr>
          <w:i/>
          <w:sz w:val="20"/>
          <w:szCs w:val="20"/>
          <w:lang w:val="fr-CA"/>
        </w:rPr>
        <w:t xml:space="preserve">Kam Chong Li v. </w:t>
      </w:r>
      <w:proofErr w:type="spellStart"/>
      <w:r w:rsidRPr="00237858">
        <w:rPr>
          <w:i/>
          <w:sz w:val="20"/>
          <w:szCs w:val="20"/>
          <w:lang w:val="fr-CA"/>
        </w:rPr>
        <w:t>Novopharm</w:t>
      </w:r>
      <w:proofErr w:type="spellEnd"/>
      <w:r w:rsidRPr="00237858">
        <w:rPr>
          <w:i/>
          <w:sz w:val="20"/>
          <w:szCs w:val="20"/>
          <w:lang w:val="fr-CA"/>
        </w:rPr>
        <w:t xml:space="preserve"> Limited (</w:t>
      </w:r>
      <w:proofErr w:type="spellStart"/>
      <w:r w:rsidRPr="00237858">
        <w:rPr>
          <w:i/>
          <w:sz w:val="20"/>
          <w:szCs w:val="20"/>
          <w:lang w:val="fr-CA"/>
        </w:rPr>
        <w:t>Teva</w:t>
      </w:r>
      <w:proofErr w:type="spellEnd"/>
      <w:r w:rsidRPr="00237858">
        <w:rPr>
          <w:i/>
          <w:sz w:val="20"/>
          <w:szCs w:val="20"/>
          <w:lang w:val="fr-CA"/>
        </w:rPr>
        <w:t xml:space="preserve"> Canada Limited)</w:t>
      </w:r>
      <w:r w:rsidRPr="00237858">
        <w:rPr>
          <w:sz w:val="20"/>
          <w:szCs w:val="20"/>
          <w:lang w:val="fr-CA"/>
        </w:rPr>
        <w:t xml:space="preserve"> </w:t>
      </w:r>
      <w:r w:rsidRPr="00237858">
        <w:rPr>
          <w:sz w:val="20"/>
          <w:szCs w:val="20"/>
        </w:rPr>
        <w:t>(Ont.) (Civil) (By Leave) (36762)</w:t>
      </w:r>
    </w:p>
    <w:p w:rsidR="00796E72" w:rsidRPr="00237858" w:rsidRDefault="00796E72" w:rsidP="00796E72">
      <w:pPr>
        <w:rPr>
          <w:sz w:val="20"/>
          <w:szCs w:val="20"/>
        </w:rPr>
      </w:pPr>
    </w:p>
    <w:p w:rsidR="00796E72" w:rsidRPr="00237858" w:rsidRDefault="00796E72" w:rsidP="00796E72">
      <w:pPr>
        <w:pStyle w:val="ListParagraph"/>
        <w:widowControl w:val="0"/>
        <w:numPr>
          <w:ilvl w:val="0"/>
          <w:numId w:val="1"/>
        </w:numPr>
        <w:ind w:hanging="720"/>
        <w:jc w:val="both"/>
        <w:rPr>
          <w:sz w:val="20"/>
          <w:szCs w:val="20"/>
        </w:rPr>
      </w:pPr>
      <w:r w:rsidRPr="00237858">
        <w:rPr>
          <w:i/>
          <w:sz w:val="20"/>
          <w:szCs w:val="20"/>
          <w:lang w:val="fr-CA"/>
        </w:rPr>
        <w:t xml:space="preserve">S.P.M. c. Procureure générale du Québec et autre </w:t>
      </w:r>
      <w:r w:rsidRPr="00237858">
        <w:rPr>
          <w:sz w:val="20"/>
          <w:szCs w:val="20"/>
          <w:lang w:val="fr-CA"/>
        </w:rPr>
        <w:t>(</w:t>
      </w:r>
      <w:r w:rsidRPr="00237858">
        <w:rPr>
          <w:sz w:val="20"/>
          <w:szCs w:val="20"/>
        </w:rPr>
        <w:t>Que.) (Civil) (By Leave) (36794)</w:t>
      </w:r>
    </w:p>
    <w:p w:rsidR="00796E72" w:rsidRPr="00237858" w:rsidRDefault="00796E72" w:rsidP="00796E72">
      <w:pPr>
        <w:rPr>
          <w:sz w:val="20"/>
          <w:szCs w:val="20"/>
        </w:rPr>
      </w:pPr>
    </w:p>
    <w:p w:rsidR="00796E72" w:rsidRPr="00237858" w:rsidRDefault="00796E72" w:rsidP="00796E72">
      <w:pPr>
        <w:pStyle w:val="ListParagraph"/>
        <w:widowControl w:val="0"/>
        <w:numPr>
          <w:ilvl w:val="0"/>
          <w:numId w:val="1"/>
        </w:numPr>
        <w:ind w:hanging="720"/>
        <w:jc w:val="both"/>
        <w:rPr>
          <w:sz w:val="20"/>
          <w:szCs w:val="20"/>
        </w:rPr>
      </w:pPr>
      <w:r w:rsidRPr="00237858">
        <w:rPr>
          <w:i/>
          <w:sz w:val="20"/>
          <w:szCs w:val="20"/>
          <w:lang w:val="fr-CA"/>
        </w:rPr>
        <w:t xml:space="preserve">Mary Paul v. </w:t>
      </w:r>
      <w:proofErr w:type="spellStart"/>
      <w:r w:rsidRPr="00237858">
        <w:rPr>
          <w:i/>
          <w:sz w:val="20"/>
          <w:szCs w:val="20"/>
          <w:lang w:val="fr-CA"/>
        </w:rPr>
        <w:t>Her</w:t>
      </w:r>
      <w:proofErr w:type="spellEnd"/>
      <w:r w:rsidRPr="00237858">
        <w:rPr>
          <w:i/>
          <w:sz w:val="20"/>
          <w:szCs w:val="20"/>
          <w:lang w:val="fr-CA"/>
        </w:rPr>
        <w:t xml:space="preserve"> </w:t>
      </w:r>
      <w:proofErr w:type="spellStart"/>
      <w:r w:rsidRPr="00237858">
        <w:rPr>
          <w:i/>
          <w:sz w:val="20"/>
          <w:szCs w:val="20"/>
          <w:lang w:val="fr-CA"/>
        </w:rPr>
        <w:t>Majesty</w:t>
      </w:r>
      <w:proofErr w:type="spellEnd"/>
      <w:r w:rsidRPr="00237858">
        <w:rPr>
          <w:i/>
          <w:sz w:val="20"/>
          <w:szCs w:val="20"/>
          <w:lang w:val="fr-CA"/>
        </w:rPr>
        <w:t xml:space="preserve"> the </w:t>
      </w:r>
      <w:proofErr w:type="spellStart"/>
      <w:r w:rsidRPr="00237858">
        <w:rPr>
          <w:i/>
          <w:sz w:val="20"/>
          <w:szCs w:val="20"/>
          <w:lang w:val="fr-CA"/>
        </w:rPr>
        <w:t>Queen</w:t>
      </w:r>
      <w:proofErr w:type="spellEnd"/>
      <w:r w:rsidRPr="00237858">
        <w:rPr>
          <w:i/>
          <w:sz w:val="20"/>
          <w:szCs w:val="20"/>
          <w:lang w:val="fr-CA"/>
        </w:rPr>
        <w:t xml:space="preserve"> in Right of Canada</w:t>
      </w:r>
      <w:r w:rsidRPr="00237858">
        <w:rPr>
          <w:sz w:val="20"/>
          <w:szCs w:val="20"/>
          <w:lang w:val="fr-CA"/>
        </w:rPr>
        <w:t xml:space="preserve"> </w:t>
      </w:r>
      <w:r w:rsidRPr="00237858">
        <w:rPr>
          <w:sz w:val="20"/>
          <w:szCs w:val="20"/>
        </w:rPr>
        <w:t>(F.C.) (Civil) (By Leave) (36770)</w:t>
      </w:r>
    </w:p>
    <w:p w:rsidR="00835FAB" w:rsidRPr="00237858" w:rsidRDefault="00835FAB" w:rsidP="00835FAB">
      <w:pPr>
        <w:widowControl w:val="0"/>
        <w:rPr>
          <w:sz w:val="20"/>
          <w:szCs w:val="20"/>
          <w:lang w:val="fr-CA"/>
        </w:rPr>
      </w:pPr>
    </w:p>
    <w:p w:rsidR="00835FAB" w:rsidRPr="00237858" w:rsidRDefault="00835FAB" w:rsidP="00835FAB">
      <w:pPr>
        <w:pStyle w:val="ListParagraph"/>
        <w:widowControl w:val="0"/>
        <w:numPr>
          <w:ilvl w:val="0"/>
          <w:numId w:val="1"/>
        </w:numPr>
        <w:ind w:hanging="720"/>
        <w:jc w:val="both"/>
        <w:rPr>
          <w:sz w:val="20"/>
          <w:szCs w:val="20"/>
        </w:rPr>
      </w:pPr>
      <w:r w:rsidRPr="00237858">
        <w:rPr>
          <w:i/>
          <w:sz w:val="20"/>
          <w:szCs w:val="20"/>
          <w:lang w:val="fr-CA"/>
        </w:rPr>
        <w:t xml:space="preserve">Daniel </w:t>
      </w:r>
      <w:proofErr w:type="spellStart"/>
      <w:r w:rsidRPr="00237858">
        <w:rPr>
          <w:i/>
          <w:sz w:val="20"/>
          <w:szCs w:val="20"/>
          <w:lang w:val="fr-CA"/>
        </w:rPr>
        <w:t>DeMaria</w:t>
      </w:r>
      <w:proofErr w:type="spellEnd"/>
      <w:r w:rsidRPr="00237858">
        <w:rPr>
          <w:i/>
          <w:sz w:val="20"/>
          <w:szCs w:val="20"/>
          <w:lang w:val="fr-CA"/>
        </w:rPr>
        <w:t xml:space="preserve"> v. Law Society of Saskatchewan</w:t>
      </w:r>
      <w:r w:rsidRPr="00237858">
        <w:rPr>
          <w:sz w:val="20"/>
          <w:szCs w:val="20"/>
          <w:lang w:val="fr-CA"/>
        </w:rPr>
        <w:t xml:space="preserve"> </w:t>
      </w:r>
      <w:r w:rsidRPr="00237858">
        <w:rPr>
          <w:sz w:val="20"/>
          <w:szCs w:val="20"/>
        </w:rPr>
        <w:t>(Sask.) (Civil) (By Leave) (36759)</w:t>
      </w:r>
    </w:p>
    <w:p w:rsidR="00CB3520" w:rsidRPr="00237858" w:rsidRDefault="00CB3520" w:rsidP="00CB3520">
      <w:pPr>
        <w:widowControl w:val="0"/>
        <w:jc w:val="both"/>
        <w:rPr>
          <w:sz w:val="20"/>
          <w:szCs w:val="20"/>
          <w:lang w:val="fr-CA"/>
        </w:rPr>
      </w:pPr>
    </w:p>
    <w:p w:rsidR="00CB3520" w:rsidRPr="00237858" w:rsidRDefault="009F69DC" w:rsidP="00CB3520">
      <w:pPr>
        <w:pStyle w:val="ListParagraph"/>
        <w:widowControl w:val="0"/>
        <w:numPr>
          <w:ilvl w:val="0"/>
          <w:numId w:val="1"/>
        </w:numPr>
        <w:ind w:hanging="720"/>
        <w:jc w:val="both"/>
        <w:rPr>
          <w:sz w:val="20"/>
          <w:szCs w:val="20"/>
        </w:rPr>
      </w:pPr>
      <w:r w:rsidRPr="00237858">
        <w:rPr>
          <w:i/>
          <w:sz w:val="20"/>
          <w:szCs w:val="20"/>
        </w:rPr>
        <w:t>Katherine Lin</w:t>
      </w:r>
      <w:r w:rsidR="00CB3520" w:rsidRPr="00237858">
        <w:rPr>
          <w:i/>
          <w:sz w:val="20"/>
          <w:szCs w:val="20"/>
        </w:rPr>
        <w:t xml:space="preserve">. v. </w:t>
      </w:r>
      <w:r w:rsidRPr="00237858">
        <w:rPr>
          <w:i/>
          <w:sz w:val="20"/>
          <w:szCs w:val="20"/>
        </w:rPr>
        <w:t xml:space="preserve">Thomas </w:t>
      </w:r>
      <w:proofErr w:type="spellStart"/>
      <w:r w:rsidRPr="00237858">
        <w:rPr>
          <w:i/>
          <w:sz w:val="20"/>
          <w:szCs w:val="20"/>
        </w:rPr>
        <w:t>Griether</w:t>
      </w:r>
      <w:proofErr w:type="spellEnd"/>
      <w:r w:rsidRPr="00237858">
        <w:rPr>
          <w:i/>
          <w:sz w:val="20"/>
          <w:szCs w:val="20"/>
        </w:rPr>
        <w:t xml:space="preserve"> et al.</w:t>
      </w:r>
      <w:r w:rsidR="00CB3520" w:rsidRPr="00237858">
        <w:rPr>
          <w:sz w:val="20"/>
          <w:szCs w:val="20"/>
        </w:rPr>
        <w:t xml:space="preserve"> (Ont.) (Civil) (By Leave) (3</w:t>
      </w:r>
      <w:r w:rsidRPr="00237858">
        <w:rPr>
          <w:sz w:val="20"/>
          <w:szCs w:val="20"/>
        </w:rPr>
        <w:t>6743</w:t>
      </w:r>
      <w:r w:rsidR="00CB3520" w:rsidRPr="00237858">
        <w:rPr>
          <w:sz w:val="20"/>
          <w:szCs w:val="20"/>
        </w:rPr>
        <w:t>)</w:t>
      </w:r>
    </w:p>
    <w:p w:rsidR="00CB3520" w:rsidRPr="00237858" w:rsidRDefault="00CB3520" w:rsidP="00CB3520">
      <w:pPr>
        <w:widowControl w:val="0"/>
        <w:jc w:val="both"/>
        <w:rPr>
          <w:sz w:val="20"/>
          <w:szCs w:val="20"/>
        </w:rPr>
      </w:pPr>
    </w:p>
    <w:p w:rsidR="00CB3520" w:rsidRPr="00237858" w:rsidRDefault="000216A7" w:rsidP="00CB3520">
      <w:pPr>
        <w:pStyle w:val="ListParagraph"/>
        <w:widowControl w:val="0"/>
        <w:numPr>
          <w:ilvl w:val="0"/>
          <w:numId w:val="1"/>
        </w:numPr>
        <w:ind w:hanging="720"/>
        <w:jc w:val="both"/>
        <w:rPr>
          <w:sz w:val="20"/>
          <w:szCs w:val="20"/>
          <w:lang w:val="fr-CA"/>
        </w:rPr>
      </w:pPr>
      <w:r w:rsidRPr="00237858">
        <w:rPr>
          <w:i/>
          <w:sz w:val="20"/>
          <w:szCs w:val="20"/>
          <w:lang w:val="fr-CA"/>
        </w:rPr>
        <w:t>Procureure générale</w:t>
      </w:r>
      <w:r w:rsidR="000B5B6C" w:rsidRPr="00237858">
        <w:rPr>
          <w:i/>
          <w:sz w:val="20"/>
          <w:szCs w:val="20"/>
          <w:lang w:val="fr-CA"/>
        </w:rPr>
        <w:t xml:space="preserve"> </w:t>
      </w:r>
      <w:r w:rsidRPr="00237858">
        <w:rPr>
          <w:i/>
          <w:sz w:val="20"/>
          <w:szCs w:val="20"/>
          <w:lang w:val="fr-CA"/>
        </w:rPr>
        <w:t>du</w:t>
      </w:r>
      <w:r w:rsidR="000B5B6C" w:rsidRPr="00237858">
        <w:rPr>
          <w:i/>
          <w:sz w:val="20"/>
          <w:szCs w:val="20"/>
          <w:lang w:val="fr-CA"/>
        </w:rPr>
        <w:t xml:space="preserve"> Canada et a</w:t>
      </w:r>
      <w:r w:rsidRPr="00237858">
        <w:rPr>
          <w:i/>
          <w:sz w:val="20"/>
          <w:szCs w:val="20"/>
          <w:lang w:val="fr-CA"/>
        </w:rPr>
        <w:t>utre</w:t>
      </w:r>
      <w:r w:rsidR="00CB3520" w:rsidRPr="00237858">
        <w:rPr>
          <w:i/>
          <w:sz w:val="20"/>
          <w:szCs w:val="20"/>
          <w:lang w:val="fr-CA"/>
        </w:rPr>
        <w:t xml:space="preserve"> </w:t>
      </w:r>
      <w:r w:rsidRPr="00237858">
        <w:rPr>
          <w:i/>
          <w:sz w:val="20"/>
          <w:szCs w:val="20"/>
          <w:lang w:val="fr-CA"/>
        </w:rPr>
        <w:t>c</w:t>
      </w:r>
      <w:r w:rsidR="00CB3520" w:rsidRPr="00237858">
        <w:rPr>
          <w:i/>
          <w:sz w:val="20"/>
          <w:szCs w:val="20"/>
          <w:lang w:val="fr-CA"/>
        </w:rPr>
        <w:t xml:space="preserve">. </w:t>
      </w:r>
      <w:r w:rsidR="000B5B6C" w:rsidRPr="00237858">
        <w:rPr>
          <w:i/>
          <w:sz w:val="20"/>
          <w:szCs w:val="20"/>
          <w:lang w:val="fr-CA"/>
        </w:rPr>
        <w:t xml:space="preserve">Benoît </w:t>
      </w:r>
      <w:proofErr w:type="spellStart"/>
      <w:r w:rsidR="000B5B6C" w:rsidRPr="00237858">
        <w:rPr>
          <w:i/>
          <w:sz w:val="20"/>
          <w:szCs w:val="20"/>
          <w:lang w:val="fr-CA"/>
        </w:rPr>
        <w:t>Way</w:t>
      </w:r>
      <w:proofErr w:type="spellEnd"/>
      <w:r w:rsidR="000B5B6C" w:rsidRPr="00237858">
        <w:rPr>
          <w:i/>
          <w:sz w:val="20"/>
          <w:szCs w:val="20"/>
          <w:lang w:val="fr-CA"/>
        </w:rPr>
        <w:t xml:space="preserve"> et a</w:t>
      </w:r>
      <w:r w:rsidR="002C43D4" w:rsidRPr="00237858">
        <w:rPr>
          <w:i/>
          <w:sz w:val="20"/>
          <w:szCs w:val="20"/>
          <w:lang w:val="fr-CA"/>
        </w:rPr>
        <w:t>utre</w:t>
      </w:r>
      <w:r w:rsidR="00CB3520" w:rsidRPr="00237858">
        <w:rPr>
          <w:sz w:val="20"/>
          <w:szCs w:val="20"/>
          <w:lang w:val="fr-CA"/>
        </w:rPr>
        <w:t xml:space="preserve"> (</w:t>
      </w:r>
      <w:proofErr w:type="spellStart"/>
      <w:r w:rsidR="000B5B6C" w:rsidRPr="00237858">
        <w:rPr>
          <w:sz w:val="20"/>
          <w:szCs w:val="20"/>
          <w:lang w:val="fr-CA"/>
        </w:rPr>
        <w:t>Q</w:t>
      </w:r>
      <w:r w:rsidRPr="00237858">
        <w:rPr>
          <w:sz w:val="20"/>
          <w:szCs w:val="20"/>
          <w:lang w:val="fr-CA"/>
        </w:rPr>
        <w:t>c</w:t>
      </w:r>
      <w:proofErr w:type="spellEnd"/>
      <w:r w:rsidR="00CB3520" w:rsidRPr="00237858">
        <w:rPr>
          <w:sz w:val="20"/>
          <w:szCs w:val="20"/>
          <w:lang w:val="fr-CA"/>
        </w:rPr>
        <w:t>) (Civil</w:t>
      </w:r>
      <w:r w:rsidRPr="00237858">
        <w:rPr>
          <w:sz w:val="20"/>
          <w:szCs w:val="20"/>
          <w:lang w:val="fr-CA"/>
        </w:rPr>
        <w:t>e</w:t>
      </w:r>
      <w:r w:rsidR="00CB3520" w:rsidRPr="00237858">
        <w:rPr>
          <w:sz w:val="20"/>
          <w:szCs w:val="20"/>
          <w:lang w:val="fr-CA"/>
        </w:rPr>
        <w:t>) (</w:t>
      </w:r>
      <w:r w:rsidRPr="00237858">
        <w:rPr>
          <w:sz w:val="20"/>
          <w:szCs w:val="20"/>
          <w:lang w:val="fr-CA"/>
        </w:rPr>
        <w:t>Autorisation</w:t>
      </w:r>
      <w:r w:rsidR="00CB3520" w:rsidRPr="00237858">
        <w:rPr>
          <w:sz w:val="20"/>
          <w:szCs w:val="20"/>
          <w:lang w:val="fr-CA"/>
        </w:rPr>
        <w:t>) (3</w:t>
      </w:r>
      <w:r w:rsidR="000B5B6C" w:rsidRPr="00237858">
        <w:rPr>
          <w:sz w:val="20"/>
          <w:szCs w:val="20"/>
          <w:lang w:val="fr-CA"/>
        </w:rPr>
        <w:t>6746</w:t>
      </w:r>
      <w:r w:rsidR="00CB3520" w:rsidRPr="00237858">
        <w:rPr>
          <w:sz w:val="20"/>
          <w:szCs w:val="20"/>
          <w:lang w:val="fr-CA"/>
        </w:rPr>
        <w:t>)</w:t>
      </w:r>
    </w:p>
    <w:p w:rsidR="00CB3520" w:rsidRPr="00237858" w:rsidRDefault="00CB3520" w:rsidP="00CB3520">
      <w:pPr>
        <w:widowControl w:val="0"/>
        <w:jc w:val="both"/>
        <w:rPr>
          <w:sz w:val="20"/>
          <w:szCs w:val="20"/>
        </w:rPr>
      </w:pPr>
    </w:p>
    <w:p w:rsidR="00CB3520" w:rsidRPr="00237858" w:rsidRDefault="00CB3520" w:rsidP="00CB3520">
      <w:pPr>
        <w:widowControl w:val="0"/>
        <w:jc w:val="center"/>
        <w:rPr>
          <w:b/>
          <w:sz w:val="20"/>
          <w:szCs w:val="20"/>
        </w:rPr>
      </w:pPr>
      <w:r w:rsidRPr="00237858">
        <w:rPr>
          <w:b/>
          <w:sz w:val="20"/>
          <w:szCs w:val="20"/>
        </w:rPr>
        <w:t xml:space="preserve">CORAM: </w:t>
      </w:r>
      <w:r w:rsidR="00AB2CEA" w:rsidRPr="00237858">
        <w:rPr>
          <w:b/>
          <w:sz w:val="20"/>
          <w:szCs w:val="20"/>
        </w:rPr>
        <w:t>Cromwell</w:t>
      </w:r>
      <w:r w:rsidRPr="00237858">
        <w:rPr>
          <w:b/>
          <w:sz w:val="20"/>
          <w:szCs w:val="20"/>
        </w:rPr>
        <w:t xml:space="preserve">, </w:t>
      </w:r>
      <w:r w:rsidR="00AB2CEA" w:rsidRPr="00237858">
        <w:rPr>
          <w:b/>
          <w:sz w:val="20"/>
          <w:szCs w:val="20"/>
        </w:rPr>
        <w:t>Wagner</w:t>
      </w:r>
      <w:r w:rsidR="00FA3373" w:rsidRPr="00237858">
        <w:rPr>
          <w:b/>
          <w:sz w:val="20"/>
          <w:szCs w:val="20"/>
        </w:rPr>
        <w:t xml:space="preserve"> </w:t>
      </w:r>
      <w:r w:rsidRPr="00237858">
        <w:rPr>
          <w:b/>
          <w:sz w:val="20"/>
          <w:szCs w:val="20"/>
        </w:rPr>
        <w:t xml:space="preserve">and </w:t>
      </w:r>
      <w:r w:rsidR="00AB2CEA" w:rsidRPr="00237858">
        <w:rPr>
          <w:b/>
          <w:sz w:val="20"/>
          <w:szCs w:val="20"/>
          <w:lang w:val="fr-CA"/>
        </w:rPr>
        <w:t>Côté</w:t>
      </w:r>
      <w:r w:rsidRPr="00237858">
        <w:rPr>
          <w:b/>
          <w:sz w:val="20"/>
          <w:szCs w:val="20"/>
        </w:rPr>
        <w:t xml:space="preserve"> JJ.</w:t>
      </w:r>
    </w:p>
    <w:p w:rsidR="00CB3520" w:rsidRPr="00237858" w:rsidRDefault="00CB3520" w:rsidP="00CB3520">
      <w:pPr>
        <w:widowControl w:val="0"/>
        <w:jc w:val="center"/>
        <w:rPr>
          <w:b/>
          <w:sz w:val="20"/>
          <w:szCs w:val="20"/>
          <w:lang w:val="fr-CA"/>
        </w:rPr>
      </w:pPr>
      <w:r w:rsidRPr="00237858">
        <w:rPr>
          <w:b/>
          <w:sz w:val="20"/>
          <w:szCs w:val="20"/>
          <w:lang w:val="fr-CA"/>
        </w:rPr>
        <w:t xml:space="preserve">Les juges </w:t>
      </w:r>
      <w:r w:rsidR="00AB2CEA" w:rsidRPr="00237858">
        <w:rPr>
          <w:b/>
          <w:sz w:val="20"/>
          <w:szCs w:val="20"/>
          <w:lang w:val="fr-CA"/>
        </w:rPr>
        <w:t>Cromwell</w:t>
      </w:r>
      <w:r w:rsidRPr="00237858">
        <w:rPr>
          <w:b/>
          <w:sz w:val="20"/>
          <w:szCs w:val="20"/>
          <w:lang w:val="fr-CA"/>
        </w:rPr>
        <w:t xml:space="preserve">, </w:t>
      </w:r>
      <w:r w:rsidR="00AB2CEA" w:rsidRPr="00237858">
        <w:rPr>
          <w:b/>
          <w:sz w:val="20"/>
          <w:szCs w:val="20"/>
          <w:lang w:val="fr-CA"/>
        </w:rPr>
        <w:t>Wagner</w:t>
      </w:r>
      <w:r w:rsidR="00FA3373" w:rsidRPr="00237858">
        <w:rPr>
          <w:b/>
          <w:sz w:val="20"/>
          <w:szCs w:val="20"/>
          <w:lang w:val="fr-CA"/>
        </w:rPr>
        <w:t xml:space="preserve"> </w:t>
      </w:r>
      <w:r w:rsidRPr="00237858">
        <w:rPr>
          <w:b/>
          <w:sz w:val="20"/>
          <w:szCs w:val="20"/>
          <w:lang w:val="fr-CA"/>
        </w:rPr>
        <w:t xml:space="preserve">et </w:t>
      </w:r>
      <w:r w:rsidR="00AB2CEA" w:rsidRPr="00237858">
        <w:rPr>
          <w:b/>
          <w:sz w:val="20"/>
          <w:szCs w:val="20"/>
          <w:lang w:val="fr-CA"/>
        </w:rPr>
        <w:t>Côté</w:t>
      </w:r>
    </w:p>
    <w:p w:rsidR="00680970" w:rsidRPr="00237858" w:rsidRDefault="00680970" w:rsidP="00680970">
      <w:pPr>
        <w:widowControl w:val="0"/>
        <w:jc w:val="both"/>
        <w:rPr>
          <w:sz w:val="20"/>
          <w:szCs w:val="20"/>
        </w:rPr>
      </w:pPr>
    </w:p>
    <w:p w:rsidR="00680970" w:rsidRPr="00237858" w:rsidRDefault="00680970" w:rsidP="00680970">
      <w:pPr>
        <w:pStyle w:val="ListParagraph"/>
        <w:widowControl w:val="0"/>
        <w:numPr>
          <w:ilvl w:val="0"/>
          <w:numId w:val="1"/>
        </w:numPr>
        <w:ind w:hanging="720"/>
        <w:jc w:val="both"/>
        <w:rPr>
          <w:sz w:val="20"/>
          <w:szCs w:val="20"/>
          <w:lang w:val="fr-CA"/>
        </w:rPr>
      </w:pPr>
      <w:proofErr w:type="spellStart"/>
      <w:r w:rsidRPr="00237858">
        <w:rPr>
          <w:i/>
          <w:sz w:val="20"/>
          <w:szCs w:val="20"/>
        </w:rPr>
        <w:t>Weizhen</w:t>
      </w:r>
      <w:proofErr w:type="spellEnd"/>
      <w:r w:rsidRPr="00237858">
        <w:rPr>
          <w:i/>
          <w:sz w:val="20"/>
          <w:szCs w:val="20"/>
        </w:rPr>
        <w:t xml:space="preserve"> Tang v. Her Majesty the Queen</w:t>
      </w:r>
      <w:r w:rsidRPr="00237858">
        <w:rPr>
          <w:sz w:val="20"/>
          <w:szCs w:val="20"/>
        </w:rPr>
        <w:t xml:space="preserve"> (Ont.) (Crim.) (By Leave)</w:t>
      </w:r>
      <w:r w:rsidRPr="00237858">
        <w:rPr>
          <w:sz w:val="20"/>
          <w:szCs w:val="20"/>
          <w:lang w:val="fr-CA"/>
        </w:rPr>
        <w:t xml:space="preserve"> (36754)</w:t>
      </w:r>
    </w:p>
    <w:p w:rsidR="00680970" w:rsidRPr="00237858" w:rsidRDefault="00680970" w:rsidP="00680970">
      <w:pPr>
        <w:widowControl w:val="0"/>
        <w:jc w:val="both"/>
        <w:rPr>
          <w:sz w:val="20"/>
          <w:szCs w:val="20"/>
          <w:lang w:val="fr-CA"/>
        </w:rPr>
      </w:pPr>
    </w:p>
    <w:p w:rsidR="00680970" w:rsidRPr="00237858" w:rsidRDefault="00680970" w:rsidP="00680970">
      <w:pPr>
        <w:pStyle w:val="ListParagraph"/>
        <w:widowControl w:val="0"/>
        <w:numPr>
          <w:ilvl w:val="0"/>
          <w:numId w:val="1"/>
        </w:numPr>
        <w:ind w:hanging="720"/>
        <w:jc w:val="both"/>
        <w:rPr>
          <w:sz w:val="20"/>
          <w:szCs w:val="20"/>
          <w:lang w:val="fr-CA"/>
        </w:rPr>
      </w:pPr>
      <w:proofErr w:type="spellStart"/>
      <w:r w:rsidRPr="00237858">
        <w:rPr>
          <w:i/>
          <w:sz w:val="20"/>
          <w:szCs w:val="20"/>
          <w:lang w:val="fr-CA"/>
        </w:rPr>
        <w:t>Allstate</w:t>
      </w:r>
      <w:proofErr w:type="spellEnd"/>
      <w:r w:rsidRPr="00237858">
        <w:rPr>
          <w:i/>
          <w:sz w:val="20"/>
          <w:szCs w:val="20"/>
          <w:lang w:val="fr-CA"/>
        </w:rPr>
        <w:t xml:space="preserve"> </w:t>
      </w:r>
      <w:proofErr w:type="spellStart"/>
      <w:r w:rsidRPr="00237858">
        <w:rPr>
          <w:i/>
          <w:sz w:val="20"/>
          <w:szCs w:val="20"/>
          <w:lang w:val="fr-CA"/>
        </w:rPr>
        <w:t>Insurance</w:t>
      </w:r>
      <w:proofErr w:type="spellEnd"/>
      <w:r w:rsidRPr="00237858">
        <w:rPr>
          <w:i/>
          <w:sz w:val="20"/>
          <w:szCs w:val="20"/>
          <w:lang w:val="fr-CA"/>
        </w:rPr>
        <w:t xml:space="preserve"> </w:t>
      </w:r>
      <w:proofErr w:type="spellStart"/>
      <w:r w:rsidRPr="00237858">
        <w:rPr>
          <w:i/>
          <w:sz w:val="20"/>
          <w:szCs w:val="20"/>
          <w:lang w:val="fr-CA"/>
        </w:rPr>
        <w:t>Company</w:t>
      </w:r>
      <w:proofErr w:type="spellEnd"/>
      <w:r w:rsidRPr="00237858">
        <w:rPr>
          <w:i/>
          <w:sz w:val="20"/>
          <w:szCs w:val="20"/>
          <w:lang w:val="fr-CA"/>
        </w:rPr>
        <w:t xml:space="preserve"> of Canada v. Edna </w:t>
      </w:r>
      <w:proofErr w:type="spellStart"/>
      <w:r w:rsidRPr="00237858">
        <w:rPr>
          <w:i/>
          <w:sz w:val="20"/>
          <w:szCs w:val="20"/>
          <w:lang w:val="fr-CA"/>
        </w:rPr>
        <w:t>Klimitz</w:t>
      </w:r>
      <w:proofErr w:type="spellEnd"/>
      <w:r w:rsidRPr="00237858">
        <w:rPr>
          <w:i/>
          <w:sz w:val="20"/>
          <w:szCs w:val="20"/>
          <w:lang w:val="fr-CA"/>
        </w:rPr>
        <w:t xml:space="preserve"> et al.</w:t>
      </w:r>
      <w:r w:rsidRPr="00237858">
        <w:rPr>
          <w:sz w:val="20"/>
          <w:szCs w:val="20"/>
          <w:lang w:val="fr-CA"/>
        </w:rPr>
        <w:t xml:space="preserve"> </w:t>
      </w:r>
      <w:r w:rsidRPr="00237858">
        <w:rPr>
          <w:sz w:val="20"/>
          <w:szCs w:val="20"/>
        </w:rPr>
        <w:t>(Ont.) (Civil) (By Leave) (36760)</w:t>
      </w:r>
    </w:p>
    <w:p w:rsidR="00680970" w:rsidRPr="00237858" w:rsidRDefault="00680970" w:rsidP="00680970">
      <w:pPr>
        <w:rPr>
          <w:sz w:val="20"/>
          <w:szCs w:val="20"/>
          <w:lang w:val="fr-CA"/>
        </w:rPr>
      </w:pPr>
    </w:p>
    <w:p w:rsidR="00680970" w:rsidRPr="00237858" w:rsidRDefault="00680970" w:rsidP="00680970">
      <w:pPr>
        <w:pStyle w:val="ListParagraph"/>
        <w:widowControl w:val="0"/>
        <w:numPr>
          <w:ilvl w:val="0"/>
          <w:numId w:val="1"/>
        </w:numPr>
        <w:ind w:hanging="720"/>
        <w:jc w:val="both"/>
        <w:rPr>
          <w:sz w:val="20"/>
          <w:szCs w:val="20"/>
        </w:rPr>
      </w:pPr>
      <w:r w:rsidRPr="00237858">
        <w:rPr>
          <w:i/>
          <w:sz w:val="20"/>
          <w:szCs w:val="20"/>
          <w:lang w:val="fr-CA"/>
        </w:rPr>
        <w:t xml:space="preserve">Todd </w:t>
      </w:r>
      <w:proofErr w:type="spellStart"/>
      <w:r w:rsidRPr="00237858">
        <w:rPr>
          <w:i/>
          <w:sz w:val="20"/>
          <w:szCs w:val="20"/>
          <w:lang w:val="fr-CA"/>
        </w:rPr>
        <w:t>Brothers</w:t>
      </w:r>
      <w:proofErr w:type="spellEnd"/>
      <w:r w:rsidRPr="00237858">
        <w:rPr>
          <w:i/>
          <w:sz w:val="20"/>
          <w:szCs w:val="20"/>
          <w:lang w:val="fr-CA"/>
        </w:rPr>
        <w:t xml:space="preserve"> </w:t>
      </w:r>
      <w:proofErr w:type="spellStart"/>
      <w:r w:rsidRPr="00237858">
        <w:rPr>
          <w:i/>
          <w:sz w:val="20"/>
          <w:szCs w:val="20"/>
          <w:lang w:val="fr-CA"/>
        </w:rPr>
        <w:t>Contracting</w:t>
      </w:r>
      <w:proofErr w:type="spellEnd"/>
      <w:r w:rsidRPr="00237858">
        <w:rPr>
          <w:i/>
          <w:sz w:val="20"/>
          <w:szCs w:val="20"/>
          <w:lang w:val="fr-CA"/>
        </w:rPr>
        <w:t xml:space="preserve"> Limited v. Corporation of the Township of Algonquin Highlands</w:t>
      </w:r>
      <w:r w:rsidRPr="00237858">
        <w:rPr>
          <w:sz w:val="20"/>
          <w:szCs w:val="20"/>
          <w:lang w:val="fr-CA"/>
        </w:rPr>
        <w:t xml:space="preserve"> </w:t>
      </w:r>
      <w:r w:rsidRPr="00237858">
        <w:rPr>
          <w:sz w:val="20"/>
          <w:szCs w:val="20"/>
        </w:rPr>
        <w:t>(Ont.) (Civil) (By Leave) (36788)</w:t>
      </w:r>
    </w:p>
    <w:p w:rsidR="00405763" w:rsidRPr="00237858" w:rsidRDefault="00405763" w:rsidP="00405763">
      <w:pPr>
        <w:pStyle w:val="ListParagraph"/>
        <w:widowControl w:val="0"/>
        <w:numPr>
          <w:ilvl w:val="0"/>
          <w:numId w:val="1"/>
        </w:numPr>
        <w:ind w:hanging="720"/>
        <w:jc w:val="both"/>
        <w:rPr>
          <w:sz w:val="20"/>
          <w:szCs w:val="20"/>
        </w:rPr>
      </w:pPr>
      <w:proofErr w:type="spellStart"/>
      <w:r w:rsidRPr="00237858">
        <w:rPr>
          <w:i/>
          <w:sz w:val="20"/>
          <w:szCs w:val="20"/>
        </w:rPr>
        <w:t>Groupe</w:t>
      </w:r>
      <w:proofErr w:type="spellEnd"/>
      <w:r w:rsidRPr="00237858">
        <w:rPr>
          <w:i/>
          <w:sz w:val="20"/>
          <w:szCs w:val="20"/>
        </w:rPr>
        <w:t xml:space="preserve"> </w:t>
      </w:r>
      <w:proofErr w:type="spellStart"/>
      <w:r w:rsidRPr="00237858">
        <w:rPr>
          <w:i/>
          <w:sz w:val="20"/>
          <w:szCs w:val="20"/>
        </w:rPr>
        <w:t>Hexagone</w:t>
      </w:r>
      <w:proofErr w:type="spellEnd"/>
      <w:r w:rsidRPr="00237858">
        <w:rPr>
          <w:i/>
          <w:sz w:val="20"/>
          <w:szCs w:val="20"/>
        </w:rPr>
        <w:t xml:space="preserve">, S.E.C. c. </w:t>
      </w:r>
      <w:proofErr w:type="spellStart"/>
      <w:r w:rsidRPr="00237858">
        <w:rPr>
          <w:i/>
          <w:sz w:val="20"/>
          <w:szCs w:val="20"/>
        </w:rPr>
        <w:t>Procureure</w:t>
      </w:r>
      <w:proofErr w:type="spellEnd"/>
      <w:r w:rsidRPr="00237858">
        <w:rPr>
          <w:i/>
          <w:sz w:val="20"/>
          <w:szCs w:val="20"/>
        </w:rPr>
        <w:t xml:space="preserve"> </w:t>
      </w:r>
      <w:proofErr w:type="spellStart"/>
      <w:r w:rsidRPr="00237858">
        <w:rPr>
          <w:i/>
          <w:sz w:val="20"/>
          <w:szCs w:val="20"/>
        </w:rPr>
        <w:t>générale</w:t>
      </w:r>
      <w:proofErr w:type="spellEnd"/>
      <w:r w:rsidRPr="00237858">
        <w:rPr>
          <w:i/>
          <w:sz w:val="20"/>
          <w:szCs w:val="20"/>
        </w:rPr>
        <w:t xml:space="preserve"> du Québec</w:t>
      </w:r>
      <w:r w:rsidRPr="00237858">
        <w:rPr>
          <w:sz w:val="20"/>
          <w:szCs w:val="20"/>
        </w:rPr>
        <w:t xml:space="preserve"> (Qc) (</w:t>
      </w:r>
      <w:proofErr w:type="spellStart"/>
      <w:r w:rsidRPr="00237858">
        <w:rPr>
          <w:sz w:val="20"/>
          <w:szCs w:val="20"/>
        </w:rPr>
        <w:t>Civile</w:t>
      </w:r>
      <w:proofErr w:type="spellEnd"/>
      <w:r w:rsidRPr="00237858">
        <w:rPr>
          <w:sz w:val="20"/>
          <w:szCs w:val="20"/>
        </w:rPr>
        <w:t>) (</w:t>
      </w:r>
      <w:proofErr w:type="spellStart"/>
      <w:r w:rsidRPr="00237858">
        <w:rPr>
          <w:sz w:val="20"/>
          <w:szCs w:val="20"/>
        </w:rPr>
        <w:t>Autorisation</w:t>
      </w:r>
      <w:proofErr w:type="spellEnd"/>
      <w:r w:rsidRPr="00237858">
        <w:rPr>
          <w:sz w:val="20"/>
          <w:szCs w:val="20"/>
        </w:rPr>
        <w:t>) (36748)</w:t>
      </w:r>
    </w:p>
    <w:p w:rsidR="00093E8A" w:rsidRPr="00237858" w:rsidRDefault="00093E8A" w:rsidP="00093E8A">
      <w:pPr>
        <w:widowControl w:val="0"/>
        <w:jc w:val="both"/>
        <w:rPr>
          <w:sz w:val="20"/>
          <w:szCs w:val="20"/>
        </w:rPr>
      </w:pPr>
    </w:p>
    <w:p w:rsidR="00093E8A" w:rsidRPr="00237858" w:rsidRDefault="00093E8A" w:rsidP="00093E8A">
      <w:pPr>
        <w:pStyle w:val="ListParagraph"/>
        <w:widowControl w:val="0"/>
        <w:numPr>
          <w:ilvl w:val="0"/>
          <w:numId w:val="1"/>
        </w:numPr>
        <w:ind w:hanging="720"/>
        <w:jc w:val="both"/>
        <w:rPr>
          <w:sz w:val="20"/>
          <w:szCs w:val="20"/>
        </w:rPr>
      </w:pPr>
      <w:proofErr w:type="spellStart"/>
      <w:r w:rsidRPr="00237858">
        <w:rPr>
          <w:i/>
          <w:sz w:val="20"/>
          <w:szCs w:val="20"/>
          <w:lang w:val="fr-CA"/>
        </w:rPr>
        <w:lastRenderedPageBreak/>
        <w:t>Estate</w:t>
      </w:r>
      <w:proofErr w:type="spellEnd"/>
      <w:r w:rsidRPr="00237858">
        <w:rPr>
          <w:i/>
          <w:sz w:val="20"/>
          <w:szCs w:val="20"/>
          <w:lang w:val="fr-CA"/>
        </w:rPr>
        <w:t xml:space="preserve"> of </w:t>
      </w:r>
      <w:proofErr w:type="spellStart"/>
      <w:r w:rsidRPr="00237858">
        <w:rPr>
          <w:i/>
          <w:sz w:val="20"/>
          <w:szCs w:val="20"/>
          <w:lang w:val="fr-CA"/>
        </w:rPr>
        <w:t>Fay</w:t>
      </w:r>
      <w:proofErr w:type="spellEnd"/>
      <w:r w:rsidRPr="00237858">
        <w:rPr>
          <w:i/>
          <w:sz w:val="20"/>
          <w:szCs w:val="20"/>
          <w:lang w:val="fr-CA"/>
        </w:rPr>
        <w:t xml:space="preserve"> </w:t>
      </w:r>
      <w:proofErr w:type="spellStart"/>
      <w:r w:rsidRPr="00237858">
        <w:rPr>
          <w:i/>
          <w:sz w:val="20"/>
          <w:szCs w:val="20"/>
          <w:lang w:val="fr-CA"/>
        </w:rPr>
        <w:t>Arlene</w:t>
      </w:r>
      <w:proofErr w:type="spellEnd"/>
      <w:r w:rsidRPr="00237858">
        <w:rPr>
          <w:i/>
          <w:sz w:val="20"/>
          <w:szCs w:val="20"/>
          <w:lang w:val="fr-CA"/>
        </w:rPr>
        <w:t xml:space="preserve"> </w:t>
      </w:r>
      <w:proofErr w:type="spellStart"/>
      <w:r w:rsidRPr="00237858">
        <w:rPr>
          <w:i/>
          <w:sz w:val="20"/>
          <w:szCs w:val="20"/>
          <w:lang w:val="fr-CA"/>
        </w:rPr>
        <w:t>Fuerst</w:t>
      </w:r>
      <w:proofErr w:type="spellEnd"/>
      <w:r w:rsidRPr="00237858">
        <w:rPr>
          <w:i/>
          <w:sz w:val="20"/>
          <w:szCs w:val="20"/>
          <w:lang w:val="fr-CA"/>
        </w:rPr>
        <w:t xml:space="preserve"> v. Law Society of </w:t>
      </w:r>
      <w:proofErr w:type="spellStart"/>
      <w:r w:rsidRPr="00237858">
        <w:rPr>
          <w:i/>
          <w:sz w:val="20"/>
          <w:szCs w:val="20"/>
          <w:lang w:val="fr-CA"/>
        </w:rPr>
        <w:t>Upper</w:t>
      </w:r>
      <w:proofErr w:type="spellEnd"/>
      <w:r w:rsidRPr="00237858">
        <w:rPr>
          <w:i/>
          <w:sz w:val="20"/>
          <w:szCs w:val="20"/>
          <w:lang w:val="fr-CA"/>
        </w:rPr>
        <w:t xml:space="preserve"> Canada</w:t>
      </w:r>
      <w:r w:rsidRPr="00237858">
        <w:rPr>
          <w:sz w:val="20"/>
          <w:szCs w:val="20"/>
          <w:lang w:val="fr-CA"/>
        </w:rPr>
        <w:t xml:space="preserve"> </w:t>
      </w:r>
      <w:r w:rsidRPr="00237858">
        <w:rPr>
          <w:sz w:val="20"/>
          <w:szCs w:val="20"/>
        </w:rPr>
        <w:t>(Ont.) (Civil) (By Leave) (36764)</w:t>
      </w:r>
    </w:p>
    <w:p w:rsidR="00093E8A" w:rsidRPr="00237858" w:rsidRDefault="00093E8A" w:rsidP="00093E8A">
      <w:pPr>
        <w:rPr>
          <w:sz w:val="20"/>
          <w:szCs w:val="20"/>
        </w:rPr>
      </w:pPr>
    </w:p>
    <w:p w:rsidR="00093E8A" w:rsidRPr="00237858" w:rsidRDefault="00093E8A" w:rsidP="00093E8A">
      <w:pPr>
        <w:pStyle w:val="ListParagraph"/>
        <w:widowControl w:val="0"/>
        <w:numPr>
          <w:ilvl w:val="0"/>
          <w:numId w:val="1"/>
        </w:numPr>
        <w:ind w:hanging="720"/>
        <w:jc w:val="both"/>
        <w:rPr>
          <w:sz w:val="20"/>
          <w:szCs w:val="20"/>
        </w:rPr>
      </w:pPr>
      <w:proofErr w:type="spellStart"/>
      <w:r w:rsidRPr="00237858">
        <w:rPr>
          <w:i/>
          <w:sz w:val="20"/>
          <w:szCs w:val="20"/>
        </w:rPr>
        <w:t>Endorecherche</w:t>
      </w:r>
      <w:proofErr w:type="spellEnd"/>
      <w:r w:rsidRPr="00237858">
        <w:rPr>
          <w:i/>
          <w:sz w:val="20"/>
          <w:szCs w:val="20"/>
        </w:rPr>
        <w:t xml:space="preserve"> </w:t>
      </w:r>
      <w:proofErr w:type="spellStart"/>
      <w:r w:rsidRPr="00237858">
        <w:rPr>
          <w:i/>
          <w:sz w:val="20"/>
          <w:szCs w:val="20"/>
        </w:rPr>
        <w:t>inc.</w:t>
      </w:r>
      <w:proofErr w:type="spellEnd"/>
      <w:r w:rsidRPr="00237858">
        <w:rPr>
          <w:i/>
          <w:sz w:val="20"/>
          <w:szCs w:val="20"/>
        </w:rPr>
        <w:t xml:space="preserve"> et </w:t>
      </w:r>
      <w:proofErr w:type="spellStart"/>
      <w:r w:rsidRPr="00237858">
        <w:rPr>
          <w:i/>
          <w:sz w:val="20"/>
          <w:szCs w:val="20"/>
        </w:rPr>
        <w:t>autre</w:t>
      </w:r>
      <w:proofErr w:type="spellEnd"/>
      <w:r w:rsidRPr="00237858">
        <w:rPr>
          <w:i/>
          <w:sz w:val="20"/>
          <w:szCs w:val="20"/>
        </w:rPr>
        <w:t xml:space="preserve"> c. Centre </w:t>
      </w:r>
      <w:proofErr w:type="spellStart"/>
      <w:r w:rsidRPr="00237858">
        <w:rPr>
          <w:i/>
          <w:sz w:val="20"/>
          <w:szCs w:val="20"/>
        </w:rPr>
        <w:t>Hospitalier</w:t>
      </w:r>
      <w:proofErr w:type="spellEnd"/>
      <w:r w:rsidRPr="00237858">
        <w:rPr>
          <w:i/>
          <w:sz w:val="20"/>
          <w:szCs w:val="20"/>
        </w:rPr>
        <w:t xml:space="preserve"> </w:t>
      </w:r>
      <w:proofErr w:type="spellStart"/>
      <w:r w:rsidRPr="00237858">
        <w:rPr>
          <w:i/>
          <w:sz w:val="20"/>
          <w:szCs w:val="20"/>
        </w:rPr>
        <w:t>Universitaire</w:t>
      </w:r>
      <w:proofErr w:type="spellEnd"/>
      <w:r w:rsidRPr="00237858">
        <w:rPr>
          <w:i/>
          <w:sz w:val="20"/>
          <w:szCs w:val="20"/>
        </w:rPr>
        <w:t xml:space="preserve"> de Québec et </w:t>
      </w:r>
      <w:proofErr w:type="spellStart"/>
      <w:r w:rsidRPr="00237858">
        <w:rPr>
          <w:i/>
          <w:sz w:val="20"/>
          <w:szCs w:val="20"/>
        </w:rPr>
        <w:t>autres</w:t>
      </w:r>
      <w:proofErr w:type="spellEnd"/>
      <w:r w:rsidRPr="00237858">
        <w:rPr>
          <w:sz w:val="20"/>
          <w:szCs w:val="20"/>
        </w:rPr>
        <w:t xml:space="preserve"> (Qc) (</w:t>
      </w:r>
      <w:proofErr w:type="spellStart"/>
      <w:r w:rsidRPr="00237858">
        <w:rPr>
          <w:sz w:val="20"/>
          <w:szCs w:val="20"/>
        </w:rPr>
        <w:t>Civile</w:t>
      </w:r>
      <w:proofErr w:type="spellEnd"/>
      <w:r w:rsidRPr="00237858">
        <w:rPr>
          <w:sz w:val="20"/>
          <w:szCs w:val="20"/>
        </w:rPr>
        <w:t>) (</w:t>
      </w:r>
      <w:proofErr w:type="spellStart"/>
      <w:r w:rsidRPr="00237858">
        <w:rPr>
          <w:sz w:val="20"/>
          <w:szCs w:val="20"/>
        </w:rPr>
        <w:t>Autorisation</w:t>
      </w:r>
      <w:proofErr w:type="spellEnd"/>
      <w:r w:rsidRPr="00237858">
        <w:rPr>
          <w:sz w:val="20"/>
          <w:szCs w:val="20"/>
        </w:rPr>
        <w:t>) (36685)</w:t>
      </w:r>
    </w:p>
    <w:p w:rsidR="00680970" w:rsidRPr="00237858" w:rsidRDefault="00680970" w:rsidP="00680970">
      <w:pPr>
        <w:widowControl w:val="0"/>
        <w:jc w:val="both"/>
        <w:rPr>
          <w:sz w:val="20"/>
          <w:szCs w:val="20"/>
        </w:rPr>
      </w:pPr>
    </w:p>
    <w:p w:rsidR="00680970" w:rsidRPr="00237858" w:rsidRDefault="00680970" w:rsidP="00680970">
      <w:pPr>
        <w:pStyle w:val="ListParagraph"/>
        <w:widowControl w:val="0"/>
        <w:numPr>
          <w:ilvl w:val="0"/>
          <w:numId w:val="1"/>
        </w:numPr>
        <w:ind w:hanging="720"/>
        <w:jc w:val="both"/>
        <w:rPr>
          <w:sz w:val="20"/>
          <w:szCs w:val="20"/>
        </w:rPr>
      </w:pPr>
      <w:proofErr w:type="spellStart"/>
      <w:r w:rsidRPr="00237858">
        <w:rPr>
          <w:i/>
          <w:sz w:val="20"/>
          <w:szCs w:val="20"/>
        </w:rPr>
        <w:t>Endo</w:t>
      </w:r>
      <w:r w:rsidR="00794C41" w:rsidRPr="00237858">
        <w:rPr>
          <w:i/>
          <w:sz w:val="20"/>
          <w:szCs w:val="20"/>
        </w:rPr>
        <w:t>c</w:t>
      </w:r>
      <w:r w:rsidRPr="00237858">
        <w:rPr>
          <w:i/>
          <w:sz w:val="20"/>
          <w:szCs w:val="20"/>
        </w:rPr>
        <w:t>eutics</w:t>
      </w:r>
      <w:proofErr w:type="spellEnd"/>
      <w:r w:rsidRPr="00237858">
        <w:rPr>
          <w:i/>
          <w:sz w:val="20"/>
          <w:szCs w:val="20"/>
        </w:rPr>
        <w:t xml:space="preserve"> </w:t>
      </w:r>
      <w:proofErr w:type="spellStart"/>
      <w:r w:rsidRPr="00237858">
        <w:rPr>
          <w:i/>
          <w:sz w:val="20"/>
          <w:szCs w:val="20"/>
        </w:rPr>
        <w:t>inc.</w:t>
      </w:r>
      <w:proofErr w:type="spellEnd"/>
      <w:r w:rsidRPr="00237858">
        <w:rPr>
          <w:i/>
          <w:sz w:val="20"/>
          <w:szCs w:val="20"/>
        </w:rPr>
        <w:t xml:space="preserve"> et </w:t>
      </w:r>
      <w:proofErr w:type="spellStart"/>
      <w:r w:rsidRPr="00237858">
        <w:rPr>
          <w:i/>
          <w:sz w:val="20"/>
          <w:szCs w:val="20"/>
        </w:rPr>
        <w:t>a</w:t>
      </w:r>
      <w:r w:rsidR="00794C41" w:rsidRPr="00237858">
        <w:rPr>
          <w:i/>
          <w:sz w:val="20"/>
          <w:szCs w:val="20"/>
        </w:rPr>
        <w:t>utre</w:t>
      </w:r>
      <w:proofErr w:type="spellEnd"/>
      <w:r w:rsidRPr="00237858">
        <w:rPr>
          <w:i/>
          <w:sz w:val="20"/>
          <w:szCs w:val="20"/>
        </w:rPr>
        <w:t xml:space="preserve"> </w:t>
      </w:r>
      <w:r w:rsidR="00794C41" w:rsidRPr="00237858">
        <w:rPr>
          <w:i/>
          <w:sz w:val="20"/>
          <w:szCs w:val="20"/>
        </w:rPr>
        <w:t>c</w:t>
      </w:r>
      <w:r w:rsidRPr="00237858">
        <w:rPr>
          <w:i/>
          <w:sz w:val="20"/>
          <w:szCs w:val="20"/>
        </w:rPr>
        <w:t xml:space="preserve">. </w:t>
      </w:r>
      <w:proofErr w:type="spellStart"/>
      <w:r w:rsidRPr="00237858">
        <w:rPr>
          <w:i/>
          <w:sz w:val="20"/>
          <w:szCs w:val="20"/>
        </w:rPr>
        <w:t>Université</w:t>
      </w:r>
      <w:proofErr w:type="spellEnd"/>
      <w:r w:rsidRPr="00237858">
        <w:rPr>
          <w:i/>
          <w:sz w:val="20"/>
          <w:szCs w:val="20"/>
        </w:rPr>
        <w:t xml:space="preserve"> Laval et </w:t>
      </w:r>
      <w:proofErr w:type="spellStart"/>
      <w:r w:rsidRPr="00237858">
        <w:rPr>
          <w:i/>
          <w:sz w:val="20"/>
          <w:szCs w:val="20"/>
        </w:rPr>
        <w:t>a</w:t>
      </w:r>
      <w:r w:rsidR="00794C41" w:rsidRPr="00237858">
        <w:rPr>
          <w:i/>
          <w:sz w:val="20"/>
          <w:szCs w:val="20"/>
        </w:rPr>
        <w:t>utres</w:t>
      </w:r>
      <w:proofErr w:type="spellEnd"/>
      <w:r w:rsidRPr="00237858">
        <w:rPr>
          <w:sz w:val="20"/>
          <w:szCs w:val="20"/>
        </w:rPr>
        <w:t xml:space="preserve"> (Q</w:t>
      </w:r>
      <w:r w:rsidR="00794C41" w:rsidRPr="00237858">
        <w:rPr>
          <w:sz w:val="20"/>
          <w:szCs w:val="20"/>
        </w:rPr>
        <w:t>c</w:t>
      </w:r>
      <w:r w:rsidRPr="00237858">
        <w:rPr>
          <w:sz w:val="20"/>
          <w:szCs w:val="20"/>
        </w:rPr>
        <w:t>) (</w:t>
      </w:r>
      <w:proofErr w:type="spellStart"/>
      <w:r w:rsidRPr="00237858">
        <w:rPr>
          <w:sz w:val="20"/>
          <w:szCs w:val="20"/>
        </w:rPr>
        <w:t>Civil</w:t>
      </w:r>
      <w:r w:rsidR="00794C41" w:rsidRPr="00237858">
        <w:rPr>
          <w:sz w:val="20"/>
          <w:szCs w:val="20"/>
        </w:rPr>
        <w:t>e</w:t>
      </w:r>
      <w:proofErr w:type="spellEnd"/>
      <w:r w:rsidRPr="00237858">
        <w:rPr>
          <w:sz w:val="20"/>
          <w:szCs w:val="20"/>
        </w:rPr>
        <w:t>) (</w:t>
      </w:r>
      <w:proofErr w:type="spellStart"/>
      <w:r w:rsidR="00794C41" w:rsidRPr="00237858">
        <w:rPr>
          <w:sz w:val="20"/>
          <w:szCs w:val="20"/>
        </w:rPr>
        <w:t>Autorisation</w:t>
      </w:r>
      <w:proofErr w:type="spellEnd"/>
      <w:r w:rsidRPr="00237858">
        <w:rPr>
          <w:sz w:val="20"/>
          <w:szCs w:val="20"/>
        </w:rPr>
        <w:t>) (36684)</w:t>
      </w:r>
    </w:p>
    <w:p w:rsidR="002E2327" w:rsidRPr="00237858" w:rsidRDefault="002E2327" w:rsidP="000F273F">
      <w:pPr>
        <w:widowControl w:val="0"/>
        <w:jc w:val="both"/>
        <w:rPr>
          <w:sz w:val="20"/>
          <w:szCs w:val="20"/>
        </w:rPr>
      </w:pPr>
    </w:p>
    <w:p w:rsidR="002E2327" w:rsidRPr="00237858" w:rsidRDefault="00654545"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Pr="00237858" w:rsidRDefault="00D94028" w:rsidP="002E2327">
      <w:pPr>
        <w:widowControl w:val="0"/>
        <w:rPr>
          <w:sz w:val="20"/>
          <w:szCs w:val="20"/>
        </w:rPr>
      </w:pPr>
    </w:p>
    <w:p w:rsidR="00D94028" w:rsidRPr="00237858" w:rsidRDefault="00D94028" w:rsidP="002E2327">
      <w:pPr>
        <w:widowControl w:val="0"/>
        <w:rPr>
          <w:sz w:val="20"/>
          <w:szCs w:val="20"/>
        </w:rPr>
      </w:pPr>
    </w:p>
    <w:p w:rsidR="00D94028" w:rsidRPr="00237858" w:rsidRDefault="00D94028" w:rsidP="002E2327">
      <w:pPr>
        <w:widowControl w:val="0"/>
        <w:rPr>
          <w:sz w:val="20"/>
          <w:szCs w:val="20"/>
        </w:rPr>
      </w:pPr>
    </w:p>
    <w:p w:rsidR="0044776A" w:rsidRPr="00237858" w:rsidRDefault="0044776A" w:rsidP="002E2327">
      <w:pPr>
        <w:widowControl w:val="0"/>
        <w:spacing w:line="0" w:lineRule="atLeast"/>
        <w:rPr>
          <w:sz w:val="20"/>
          <w:szCs w:val="20"/>
        </w:rPr>
        <w:sectPr w:rsidR="0044776A" w:rsidRPr="00237858"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37858" w:rsidTr="00ED7E83">
        <w:tc>
          <w:tcPr>
            <w:tcW w:w="4200" w:type="dxa"/>
            <w:tcMar>
              <w:left w:w="0" w:type="dxa"/>
              <w:right w:w="0" w:type="dxa"/>
            </w:tcMar>
          </w:tcPr>
          <w:p w:rsidR="008D292F" w:rsidRPr="00237858" w:rsidRDefault="008D292F" w:rsidP="00ED7E83">
            <w:pPr>
              <w:keepNext/>
              <w:keepLines/>
              <w:jc w:val="both"/>
              <w:rPr>
                <w:b/>
                <w:szCs w:val="24"/>
              </w:rPr>
            </w:pPr>
            <w:bookmarkStart w:id="0" w:name="QuickMark_1"/>
            <w:bookmarkEnd w:id="0"/>
            <w:r w:rsidRPr="00237858">
              <w:rPr>
                <w:b/>
                <w:szCs w:val="24"/>
              </w:rPr>
              <w:lastRenderedPageBreak/>
              <w:t>JUDGMENTS ON APPLICATIONS</w:t>
            </w:r>
          </w:p>
          <w:p w:rsidR="008D292F" w:rsidRPr="00237858" w:rsidRDefault="008D292F" w:rsidP="00ED7E83">
            <w:pPr>
              <w:keepNext/>
              <w:keepLines/>
              <w:jc w:val="both"/>
              <w:rPr>
                <w:b/>
                <w:szCs w:val="24"/>
              </w:rPr>
            </w:pPr>
            <w:r w:rsidRPr="00237858">
              <w:rPr>
                <w:b/>
                <w:szCs w:val="24"/>
              </w:rPr>
              <w:t>FOR LEAVE</w:t>
            </w:r>
          </w:p>
        </w:tc>
        <w:tc>
          <w:tcPr>
            <w:tcW w:w="1200" w:type="dxa"/>
            <w:tcMar>
              <w:left w:w="0" w:type="dxa"/>
              <w:right w:w="0" w:type="dxa"/>
            </w:tcMar>
          </w:tcPr>
          <w:p w:rsidR="008D292F" w:rsidRPr="00237858" w:rsidRDefault="008D292F" w:rsidP="008D292F">
            <w:pPr>
              <w:keepNext/>
              <w:keepLines/>
              <w:jc w:val="center"/>
              <w:rPr>
                <w:b/>
                <w:szCs w:val="24"/>
              </w:rPr>
            </w:pPr>
          </w:p>
          <w:p w:rsidR="008D292F" w:rsidRPr="00237858" w:rsidRDefault="008D292F" w:rsidP="008D292F">
            <w:pPr>
              <w:keepNext/>
              <w:keepLines/>
              <w:jc w:val="center"/>
              <w:rPr>
                <w:b/>
                <w:szCs w:val="24"/>
              </w:rPr>
            </w:pPr>
          </w:p>
          <w:p w:rsidR="008D292F" w:rsidRPr="00237858" w:rsidRDefault="008D292F" w:rsidP="008D292F">
            <w:pPr>
              <w:keepNext/>
              <w:keepLines/>
              <w:jc w:val="center"/>
              <w:rPr>
                <w:b/>
                <w:szCs w:val="24"/>
              </w:rPr>
            </w:pPr>
          </w:p>
        </w:tc>
        <w:tc>
          <w:tcPr>
            <w:tcW w:w="4080" w:type="dxa"/>
            <w:tcMar>
              <w:left w:w="0" w:type="dxa"/>
              <w:right w:w="0" w:type="dxa"/>
            </w:tcMar>
          </w:tcPr>
          <w:p w:rsidR="008D292F" w:rsidRPr="00237858" w:rsidRDefault="008D292F" w:rsidP="00ED7E83">
            <w:pPr>
              <w:keepNext/>
              <w:keepLines/>
              <w:jc w:val="both"/>
              <w:rPr>
                <w:b/>
                <w:szCs w:val="24"/>
                <w:lang w:val="fr-CA"/>
              </w:rPr>
            </w:pPr>
            <w:r w:rsidRPr="00237858">
              <w:rPr>
                <w:b/>
                <w:szCs w:val="24"/>
                <w:lang w:val="fr-CA"/>
              </w:rPr>
              <w:t>JUGEMENTS RENDUS SUR LES DEMANDES D’AUTORISATION</w:t>
            </w:r>
          </w:p>
        </w:tc>
      </w:tr>
    </w:tbl>
    <w:p w:rsidR="008D292F" w:rsidRPr="00237858" w:rsidRDefault="008D292F" w:rsidP="008D292F">
      <w:pPr>
        <w:rPr>
          <w:sz w:val="20"/>
          <w:szCs w:val="20"/>
          <w:lang w:val="fr-CA"/>
        </w:rPr>
      </w:pPr>
    </w:p>
    <w:p w:rsidR="000E2959" w:rsidRPr="00237858" w:rsidRDefault="00466F0A" w:rsidP="000E2959">
      <w:pPr>
        <w:rPr>
          <w:b/>
          <w:sz w:val="20"/>
          <w:szCs w:val="20"/>
        </w:rPr>
      </w:pPr>
      <w:r w:rsidRPr="00237858">
        <w:rPr>
          <w:b/>
          <w:sz w:val="20"/>
          <w:szCs w:val="20"/>
        </w:rPr>
        <w:t>MARCH</w:t>
      </w:r>
      <w:r w:rsidR="000E2959" w:rsidRPr="00237858">
        <w:rPr>
          <w:b/>
          <w:sz w:val="20"/>
          <w:szCs w:val="20"/>
        </w:rPr>
        <w:t xml:space="preserve"> </w:t>
      </w:r>
      <w:r w:rsidRPr="00237858">
        <w:rPr>
          <w:b/>
          <w:sz w:val="20"/>
          <w:szCs w:val="20"/>
        </w:rPr>
        <w:t>10</w:t>
      </w:r>
      <w:r w:rsidR="000E2959" w:rsidRPr="00237858">
        <w:rPr>
          <w:b/>
          <w:sz w:val="20"/>
          <w:szCs w:val="20"/>
        </w:rPr>
        <w:t xml:space="preserve">, </w:t>
      </w:r>
      <w:r w:rsidR="0030050B" w:rsidRPr="00237858">
        <w:rPr>
          <w:b/>
          <w:sz w:val="20"/>
          <w:szCs w:val="20"/>
        </w:rPr>
        <w:t>2016</w:t>
      </w:r>
      <w:r w:rsidR="000E2959" w:rsidRPr="00237858">
        <w:rPr>
          <w:b/>
          <w:sz w:val="20"/>
          <w:szCs w:val="20"/>
        </w:rPr>
        <w:t xml:space="preserve"> / LE </w:t>
      </w:r>
      <w:r w:rsidRPr="00237858">
        <w:rPr>
          <w:b/>
          <w:sz w:val="20"/>
          <w:szCs w:val="20"/>
        </w:rPr>
        <w:t>10</w:t>
      </w:r>
      <w:r w:rsidR="000E2959" w:rsidRPr="00237858">
        <w:rPr>
          <w:b/>
          <w:sz w:val="20"/>
          <w:szCs w:val="20"/>
        </w:rPr>
        <w:t xml:space="preserve"> </w:t>
      </w:r>
      <w:r w:rsidRPr="00237858">
        <w:rPr>
          <w:b/>
          <w:sz w:val="20"/>
          <w:szCs w:val="20"/>
        </w:rPr>
        <w:t>MARS</w:t>
      </w:r>
      <w:r w:rsidR="000E2959" w:rsidRPr="00237858">
        <w:rPr>
          <w:b/>
          <w:sz w:val="20"/>
          <w:szCs w:val="20"/>
        </w:rPr>
        <w:t xml:space="preserve"> </w:t>
      </w:r>
      <w:r w:rsidR="0030050B" w:rsidRPr="00237858">
        <w:rPr>
          <w:b/>
          <w:sz w:val="20"/>
          <w:szCs w:val="20"/>
        </w:rPr>
        <w:t>2016</w:t>
      </w:r>
    </w:p>
    <w:p w:rsidR="000E2959" w:rsidRPr="00237858"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237858" w:rsidTr="0004528B">
        <w:trPr>
          <w:cantSplit/>
        </w:trPr>
        <w:tc>
          <w:tcPr>
            <w:tcW w:w="1458" w:type="dxa"/>
          </w:tcPr>
          <w:p w:rsidR="000E2959" w:rsidRPr="00237858" w:rsidRDefault="000E2959" w:rsidP="0004528B">
            <w:pPr>
              <w:rPr>
                <w:sz w:val="20"/>
                <w:szCs w:val="20"/>
              </w:rPr>
            </w:pPr>
            <w:r w:rsidRPr="00237858">
              <w:rPr>
                <w:rStyle w:val="SCCFileNumberChar"/>
                <w:sz w:val="20"/>
                <w:szCs w:val="20"/>
              </w:rPr>
              <w:t>36</w:t>
            </w:r>
            <w:r w:rsidR="00314D4E" w:rsidRPr="00237858">
              <w:rPr>
                <w:rStyle w:val="SCCFileNumberChar"/>
                <w:sz w:val="20"/>
                <w:szCs w:val="20"/>
              </w:rPr>
              <w:t>496</w:t>
            </w:r>
          </w:p>
          <w:p w:rsidR="000E2959" w:rsidRPr="00237858" w:rsidRDefault="000E2959" w:rsidP="0004528B">
            <w:pPr>
              <w:rPr>
                <w:b/>
                <w:sz w:val="20"/>
                <w:szCs w:val="20"/>
                <w:lang w:val="fr-CA"/>
              </w:rPr>
            </w:pPr>
          </w:p>
        </w:tc>
        <w:tc>
          <w:tcPr>
            <w:tcW w:w="8118" w:type="dxa"/>
          </w:tcPr>
          <w:p w:rsidR="000E2959" w:rsidRPr="00237858" w:rsidRDefault="00314D4E" w:rsidP="0004528B">
            <w:pPr>
              <w:rPr>
                <w:sz w:val="20"/>
                <w:szCs w:val="20"/>
              </w:rPr>
            </w:pPr>
            <w:r w:rsidRPr="00237858">
              <w:rPr>
                <w:rStyle w:val="SCCLsocChar"/>
                <w:sz w:val="20"/>
                <w:szCs w:val="20"/>
                <w:lang w:val="en-CA"/>
              </w:rPr>
              <w:t xml:space="preserve">Sa </w:t>
            </w:r>
            <w:proofErr w:type="spellStart"/>
            <w:r w:rsidRPr="00237858">
              <w:rPr>
                <w:rStyle w:val="SCCLsocChar"/>
                <w:sz w:val="20"/>
                <w:szCs w:val="20"/>
                <w:lang w:val="en-CA"/>
              </w:rPr>
              <w:t>Majesté</w:t>
            </w:r>
            <w:proofErr w:type="spellEnd"/>
            <w:r w:rsidRPr="00237858">
              <w:rPr>
                <w:rStyle w:val="SCCLsocChar"/>
                <w:sz w:val="20"/>
                <w:szCs w:val="20"/>
                <w:lang w:val="en-CA"/>
              </w:rPr>
              <w:t xml:space="preserve"> la </w:t>
            </w:r>
            <w:proofErr w:type="spellStart"/>
            <w:r w:rsidRPr="00237858">
              <w:rPr>
                <w:rStyle w:val="SCCLsocChar"/>
                <w:sz w:val="20"/>
                <w:szCs w:val="20"/>
                <w:lang w:val="en-CA"/>
              </w:rPr>
              <w:t>Reine</w:t>
            </w:r>
            <w:proofErr w:type="spellEnd"/>
            <w:r w:rsidR="000E2959" w:rsidRPr="00237858">
              <w:rPr>
                <w:rStyle w:val="SCCLsocChar"/>
                <w:sz w:val="20"/>
                <w:szCs w:val="20"/>
                <w:lang w:val="en-CA"/>
              </w:rPr>
              <w:t xml:space="preserve"> </w:t>
            </w:r>
            <w:r w:rsidRPr="00237858">
              <w:rPr>
                <w:rStyle w:val="SCCLsocChar"/>
                <w:sz w:val="20"/>
                <w:szCs w:val="20"/>
                <w:lang w:val="en-CA"/>
              </w:rPr>
              <w:t>c</w:t>
            </w:r>
            <w:r w:rsidR="000E2959" w:rsidRPr="00237858">
              <w:rPr>
                <w:rStyle w:val="SCCLsocChar"/>
                <w:sz w:val="20"/>
                <w:szCs w:val="20"/>
                <w:lang w:val="en-CA"/>
              </w:rPr>
              <w:t xml:space="preserve">. </w:t>
            </w:r>
            <w:r w:rsidRPr="00237858">
              <w:rPr>
                <w:rStyle w:val="SCCLsocChar"/>
                <w:sz w:val="20"/>
                <w:szCs w:val="20"/>
                <w:lang w:val="en-CA"/>
              </w:rPr>
              <w:t>Alain Perreault</w:t>
            </w:r>
            <w:r w:rsidR="000E2959" w:rsidRPr="00237858">
              <w:rPr>
                <w:sz w:val="20"/>
                <w:szCs w:val="20"/>
              </w:rPr>
              <w:t xml:space="preserve"> (</w:t>
            </w:r>
            <w:r w:rsidRPr="00237858">
              <w:rPr>
                <w:sz w:val="20"/>
                <w:szCs w:val="20"/>
              </w:rPr>
              <w:t>Qc</w:t>
            </w:r>
            <w:r w:rsidR="000E2959" w:rsidRPr="00237858">
              <w:rPr>
                <w:sz w:val="20"/>
                <w:szCs w:val="20"/>
              </w:rPr>
              <w:t>) (</w:t>
            </w:r>
            <w:proofErr w:type="spellStart"/>
            <w:r w:rsidR="000E2959" w:rsidRPr="00237858">
              <w:rPr>
                <w:sz w:val="20"/>
                <w:szCs w:val="20"/>
              </w:rPr>
              <w:t>C</w:t>
            </w:r>
            <w:r w:rsidRPr="00237858">
              <w:rPr>
                <w:sz w:val="20"/>
                <w:szCs w:val="20"/>
              </w:rPr>
              <w:t>r</w:t>
            </w:r>
            <w:r w:rsidR="000E2959" w:rsidRPr="00237858">
              <w:rPr>
                <w:sz w:val="20"/>
                <w:szCs w:val="20"/>
              </w:rPr>
              <w:t>i</w:t>
            </w:r>
            <w:r w:rsidRPr="00237858">
              <w:rPr>
                <w:sz w:val="20"/>
                <w:szCs w:val="20"/>
              </w:rPr>
              <w:t>m</w:t>
            </w:r>
            <w:r w:rsidR="000E2959" w:rsidRPr="00237858">
              <w:rPr>
                <w:sz w:val="20"/>
                <w:szCs w:val="20"/>
              </w:rPr>
              <w:t>i</w:t>
            </w:r>
            <w:r w:rsidRPr="00237858">
              <w:rPr>
                <w:sz w:val="20"/>
                <w:szCs w:val="20"/>
              </w:rPr>
              <w:t>nel</w:t>
            </w:r>
            <w:r w:rsidR="000E2959" w:rsidRPr="00237858">
              <w:rPr>
                <w:sz w:val="20"/>
                <w:szCs w:val="20"/>
              </w:rPr>
              <w:t>l</w:t>
            </w:r>
            <w:r w:rsidRPr="00237858">
              <w:rPr>
                <w:sz w:val="20"/>
                <w:szCs w:val="20"/>
              </w:rPr>
              <w:t>e</w:t>
            </w:r>
            <w:proofErr w:type="spellEnd"/>
            <w:r w:rsidR="000E2959" w:rsidRPr="00237858">
              <w:rPr>
                <w:sz w:val="20"/>
                <w:szCs w:val="20"/>
              </w:rPr>
              <w:t>) (</w:t>
            </w:r>
            <w:proofErr w:type="spellStart"/>
            <w:r w:rsidRPr="00237858">
              <w:rPr>
                <w:sz w:val="20"/>
                <w:szCs w:val="20"/>
              </w:rPr>
              <w:t>Autorisation</w:t>
            </w:r>
            <w:proofErr w:type="spellEnd"/>
            <w:r w:rsidR="000E2959" w:rsidRPr="00237858">
              <w:rPr>
                <w:sz w:val="20"/>
                <w:szCs w:val="20"/>
              </w:rPr>
              <w:t>)</w:t>
            </w:r>
          </w:p>
          <w:p w:rsidR="000E2959" w:rsidRPr="00237858" w:rsidRDefault="000E2959" w:rsidP="0004528B">
            <w:pPr>
              <w:rPr>
                <w:sz w:val="20"/>
                <w:szCs w:val="20"/>
              </w:rPr>
            </w:pPr>
          </w:p>
        </w:tc>
      </w:tr>
      <w:tr w:rsidR="000E2959" w:rsidRPr="00237858" w:rsidTr="0004528B">
        <w:trPr>
          <w:cantSplit/>
        </w:trPr>
        <w:tc>
          <w:tcPr>
            <w:tcW w:w="1458" w:type="dxa"/>
          </w:tcPr>
          <w:p w:rsidR="000E2959" w:rsidRPr="00237858" w:rsidRDefault="000E2959" w:rsidP="0004528B">
            <w:pPr>
              <w:rPr>
                <w:sz w:val="20"/>
                <w:szCs w:val="20"/>
              </w:rPr>
            </w:pPr>
            <w:r w:rsidRPr="00237858">
              <w:rPr>
                <w:sz w:val="20"/>
                <w:szCs w:val="20"/>
              </w:rPr>
              <w:t>Coram :</w:t>
            </w:r>
          </w:p>
        </w:tc>
        <w:tc>
          <w:tcPr>
            <w:tcW w:w="8118" w:type="dxa"/>
          </w:tcPr>
          <w:p w:rsidR="000E2959" w:rsidRPr="00237858" w:rsidRDefault="000E2959" w:rsidP="0004528B">
            <w:pPr>
              <w:rPr>
                <w:sz w:val="20"/>
                <w:szCs w:val="20"/>
              </w:rPr>
            </w:pPr>
            <w:r w:rsidRPr="00237858">
              <w:rPr>
                <w:rStyle w:val="SCCCoramChar"/>
                <w:sz w:val="20"/>
                <w:szCs w:val="20"/>
                <w:lang w:val="en-CA"/>
              </w:rPr>
              <w:t>Le</w:t>
            </w:r>
            <w:r w:rsidR="00314D4E" w:rsidRPr="00237858">
              <w:rPr>
                <w:rStyle w:val="SCCCoramChar"/>
                <w:sz w:val="20"/>
                <w:szCs w:val="20"/>
                <w:lang w:val="en-CA"/>
              </w:rPr>
              <w:t xml:space="preserve">s </w:t>
            </w:r>
            <w:proofErr w:type="spellStart"/>
            <w:r w:rsidR="00314D4E" w:rsidRPr="00237858">
              <w:rPr>
                <w:rStyle w:val="SCCCoramChar"/>
                <w:sz w:val="20"/>
                <w:szCs w:val="20"/>
                <w:lang w:val="en-CA"/>
              </w:rPr>
              <w:t>juges</w:t>
            </w:r>
            <w:proofErr w:type="spellEnd"/>
            <w:r w:rsidR="00314D4E" w:rsidRPr="00237858">
              <w:rPr>
                <w:rStyle w:val="SCCCoramChar"/>
                <w:sz w:val="20"/>
                <w:szCs w:val="20"/>
                <w:lang w:val="en-CA"/>
              </w:rPr>
              <w:t xml:space="preserve"> Abella</w:t>
            </w:r>
            <w:r w:rsidRPr="00237858">
              <w:rPr>
                <w:rStyle w:val="SCCCoramChar"/>
                <w:sz w:val="20"/>
                <w:szCs w:val="20"/>
                <w:lang w:val="en-CA"/>
              </w:rPr>
              <w:t xml:space="preserve">, Karakatsanis </w:t>
            </w:r>
            <w:r w:rsidR="00314D4E" w:rsidRPr="00237858">
              <w:rPr>
                <w:rStyle w:val="SCCCoramChar"/>
                <w:sz w:val="20"/>
                <w:szCs w:val="20"/>
                <w:lang w:val="en-CA"/>
              </w:rPr>
              <w:t>et</w:t>
            </w:r>
            <w:r w:rsidRPr="00237858">
              <w:rPr>
                <w:rStyle w:val="SCCCoramChar"/>
                <w:sz w:val="20"/>
                <w:szCs w:val="20"/>
                <w:lang w:val="en-CA"/>
              </w:rPr>
              <w:t xml:space="preserve"> </w:t>
            </w:r>
            <w:r w:rsidR="00314D4E" w:rsidRPr="00237858">
              <w:rPr>
                <w:rStyle w:val="SCCCoramChar"/>
                <w:sz w:val="20"/>
                <w:szCs w:val="20"/>
                <w:lang w:val="en-CA"/>
              </w:rPr>
              <w:t>Brown</w:t>
            </w:r>
          </w:p>
          <w:p w:rsidR="000E2959" w:rsidRPr="00237858" w:rsidRDefault="000E2959" w:rsidP="0004528B">
            <w:pPr>
              <w:rPr>
                <w:sz w:val="20"/>
                <w:szCs w:val="20"/>
                <w:u w:val="single"/>
              </w:rPr>
            </w:pPr>
          </w:p>
        </w:tc>
      </w:tr>
      <w:tr w:rsidR="000E2959" w:rsidRPr="00237858" w:rsidTr="0004528B">
        <w:trPr>
          <w:cantSplit/>
        </w:trPr>
        <w:tc>
          <w:tcPr>
            <w:tcW w:w="9576" w:type="dxa"/>
            <w:gridSpan w:val="2"/>
          </w:tcPr>
          <w:p w:rsidR="007A7825" w:rsidRPr="00237858" w:rsidRDefault="007A7825" w:rsidP="007A7825">
            <w:pPr>
              <w:pStyle w:val="SCCShortJudgment"/>
              <w:rPr>
                <w:szCs w:val="20"/>
                <w:lang w:val="fr-CA"/>
              </w:rPr>
            </w:pPr>
            <w:r w:rsidRPr="00237858">
              <w:rPr>
                <w:szCs w:val="20"/>
                <w:lang w:val="fr-CA"/>
              </w:rPr>
              <w:t>La demande d’autorisation d’appel de l’arrêt de la Cour d’appel du Québec (Québec), numéro 200-10-002629-116, 2015 QCCA 694, daté du 27 avril 2015, est rejetée.</w:t>
            </w:r>
          </w:p>
          <w:p w:rsidR="00314D4E" w:rsidRPr="00237858" w:rsidRDefault="00314D4E" w:rsidP="00314D4E">
            <w:pPr>
              <w:pStyle w:val="SCCShortJudgment"/>
              <w:rPr>
                <w:szCs w:val="20"/>
              </w:rPr>
            </w:pPr>
          </w:p>
          <w:p w:rsidR="000E2959" w:rsidRPr="00237858" w:rsidRDefault="007A7825" w:rsidP="00314D4E">
            <w:pPr>
              <w:pStyle w:val="SCCShortJudgment"/>
              <w:rPr>
                <w:szCs w:val="20"/>
              </w:rPr>
            </w:pPr>
            <w:r w:rsidRPr="00237858">
              <w:t>The application for leave to appeal from the judgment of the</w:t>
            </w:r>
            <w:bookmarkStart w:id="1" w:name="BM_1_"/>
            <w:bookmarkEnd w:id="1"/>
            <w:r w:rsidRPr="00237858">
              <w:t xml:space="preserve"> Court of Appeal of Quebec (Québec), Number 200-10-002629-116, 2015 QCCA 694, dated April 27, 2015, is dismissed.</w:t>
            </w:r>
          </w:p>
        </w:tc>
      </w:tr>
      <w:tr w:rsidR="007A7825" w:rsidRPr="00237858" w:rsidTr="0004528B">
        <w:trPr>
          <w:cantSplit/>
        </w:trPr>
        <w:tc>
          <w:tcPr>
            <w:tcW w:w="9576" w:type="dxa"/>
            <w:gridSpan w:val="2"/>
          </w:tcPr>
          <w:p w:rsidR="007A7825" w:rsidRPr="00237858" w:rsidRDefault="007A7825" w:rsidP="00314D4E">
            <w:pPr>
              <w:pStyle w:val="SCCShortJudgment"/>
              <w:rPr>
                <w:szCs w:val="20"/>
                <w:lang w:val="fr-CA"/>
              </w:rPr>
            </w:pPr>
          </w:p>
        </w:tc>
      </w:tr>
    </w:tbl>
    <w:p w:rsidR="000E2959" w:rsidRPr="00237858" w:rsidRDefault="000E2959" w:rsidP="000E2959">
      <w:pPr>
        <w:rPr>
          <w:sz w:val="20"/>
          <w:szCs w:val="20"/>
          <w:lang w:val="fr-CA"/>
        </w:rPr>
      </w:pPr>
    </w:p>
    <w:p w:rsidR="000E2959" w:rsidRPr="00237858" w:rsidRDefault="000E2959" w:rsidP="000E2959">
      <w:pPr>
        <w:rPr>
          <w:sz w:val="20"/>
          <w:szCs w:val="20"/>
          <w:u w:val="single"/>
        </w:rPr>
      </w:pPr>
      <w:r w:rsidRPr="00237858">
        <w:rPr>
          <w:sz w:val="20"/>
          <w:szCs w:val="20"/>
          <w:u w:val="single"/>
        </w:rPr>
        <w:t>CASE SUMMARY</w:t>
      </w:r>
    </w:p>
    <w:p w:rsidR="000E2959" w:rsidRPr="00237858"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1706" w:rsidRPr="00237858" w:rsidTr="00301F0E">
        <w:tc>
          <w:tcPr>
            <w:tcW w:w="5000" w:type="pct"/>
            <w:gridSpan w:val="3"/>
          </w:tcPr>
          <w:p w:rsidR="00A51706" w:rsidRPr="00237858" w:rsidRDefault="00A51706" w:rsidP="00A51706">
            <w:pPr>
              <w:jc w:val="both"/>
              <w:rPr>
                <w:smallCaps/>
                <w:sz w:val="20"/>
                <w:szCs w:val="20"/>
              </w:rPr>
            </w:pPr>
            <w:r w:rsidRPr="00237858">
              <w:rPr>
                <w:smallCaps/>
                <w:sz w:val="20"/>
                <w:szCs w:val="20"/>
              </w:rPr>
              <w:t>(Publication Ban in Case) (Sealing Order)</w:t>
            </w:r>
          </w:p>
          <w:p w:rsidR="00A51706" w:rsidRPr="00237858" w:rsidRDefault="00A51706" w:rsidP="00A51706">
            <w:pPr>
              <w:jc w:val="both"/>
              <w:rPr>
                <w:sz w:val="20"/>
                <w:szCs w:val="20"/>
              </w:rPr>
            </w:pPr>
          </w:p>
        </w:tc>
      </w:tr>
      <w:tr w:rsidR="00A51706" w:rsidRPr="00237858" w:rsidTr="00301F0E">
        <w:tc>
          <w:tcPr>
            <w:tcW w:w="5000" w:type="pct"/>
            <w:gridSpan w:val="3"/>
          </w:tcPr>
          <w:p w:rsidR="00A51706" w:rsidRPr="00237858" w:rsidRDefault="00A51706" w:rsidP="00A51706">
            <w:pPr>
              <w:jc w:val="both"/>
              <w:rPr>
                <w:sz w:val="20"/>
                <w:szCs w:val="20"/>
              </w:rPr>
            </w:pPr>
            <w:r w:rsidRPr="00237858">
              <w:rPr>
                <w:sz w:val="20"/>
                <w:szCs w:val="20"/>
              </w:rPr>
              <w:t xml:space="preserve">Criminal law – Appeals – Powers of Court of Appeal – Remand order – Whether, in context of remand under s. 43(1.1) of </w:t>
            </w:r>
            <w:r w:rsidRPr="00237858">
              <w:rPr>
                <w:i/>
                <w:sz w:val="20"/>
                <w:szCs w:val="20"/>
              </w:rPr>
              <w:t>Supreme Court Act</w:t>
            </w:r>
            <w:r w:rsidRPr="00237858">
              <w:rPr>
                <w:sz w:val="20"/>
                <w:szCs w:val="20"/>
              </w:rPr>
              <w:t>, R.S.C. 1985, c. S</w:t>
            </w:r>
            <w:r w:rsidRPr="00237858">
              <w:rPr>
                <w:sz w:val="20"/>
                <w:szCs w:val="20"/>
              </w:rPr>
              <w:noBreakHyphen/>
              <w:t xml:space="preserve">26, appellate court has jurisdiction to consider questions or cases other than those referred to in remand order – Assuming that appellate court has jurisdiction to consider questions or cases other than those referred to in remand order under s. 43(1.1) of </w:t>
            </w:r>
            <w:r w:rsidRPr="00237858">
              <w:rPr>
                <w:i/>
                <w:sz w:val="20"/>
                <w:szCs w:val="20"/>
              </w:rPr>
              <w:t>Supreme Court Act</w:t>
            </w:r>
            <w:r w:rsidRPr="00237858">
              <w:rPr>
                <w:sz w:val="20"/>
                <w:szCs w:val="20"/>
              </w:rPr>
              <w:t xml:space="preserve">, whether it owes deference to Supreme Court’s exercise of its discretion in identifying question to be addressed – Assuming that appellate court can deal with “new question” in context of remand under s. 43(1.1) of </w:t>
            </w:r>
            <w:r w:rsidRPr="00237858">
              <w:rPr>
                <w:i/>
                <w:sz w:val="20"/>
                <w:szCs w:val="20"/>
              </w:rPr>
              <w:t>Supreme Court Act</w:t>
            </w:r>
            <w:r w:rsidRPr="00237858">
              <w:rPr>
                <w:sz w:val="20"/>
                <w:szCs w:val="20"/>
              </w:rPr>
              <w:t>, whether it can intervene without considering agreement reached by counsel of record on choice of sole issue, its own previous decision on matter or application of curative proviso in s. 686(1)(</w:t>
            </w:r>
            <w:r w:rsidRPr="00237858">
              <w:rPr>
                <w:i/>
                <w:sz w:val="20"/>
                <w:szCs w:val="20"/>
              </w:rPr>
              <w:t>b</w:t>
            </w:r>
            <w:r w:rsidRPr="00237858">
              <w:rPr>
                <w:sz w:val="20"/>
                <w:szCs w:val="20"/>
              </w:rPr>
              <w:t xml:space="preserve">)(iii) of </w:t>
            </w:r>
            <w:r w:rsidRPr="00237858">
              <w:rPr>
                <w:i/>
                <w:sz w:val="20"/>
                <w:szCs w:val="20"/>
              </w:rPr>
              <w:t>Criminal Code</w:t>
            </w:r>
            <w:r w:rsidRPr="00237858">
              <w:rPr>
                <w:sz w:val="20"/>
                <w:szCs w:val="20"/>
              </w:rPr>
              <w:t>.</w:t>
            </w:r>
          </w:p>
          <w:p w:rsidR="00A51706" w:rsidRPr="00237858" w:rsidRDefault="00A51706" w:rsidP="00A51706">
            <w:pPr>
              <w:jc w:val="both"/>
              <w:rPr>
                <w:sz w:val="20"/>
                <w:szCs w:val="20"/>
              </w:rPr>
            </w:pPr>
          </w:p>
        </w:tc>
      </w:tr>
      <w:tr w:rsidR="00A51706" w:rsidRPr="00237858" w:rsidTr="00301F0E">
        <w:tc>
          <w:tcPr>
            <w:tcW w:w="5000" w:type="pct"/>
            <w:gridSpan w:val="3"/>
          </w:tcPr>
          <w:p w:rsidR="00A51706" w:rsidRPr="00237858" w:rsidRDefault="00A51706" w:rsidP="00A51706">
            <w:pPr>
              <w:jc w:val="both"/>
              <w:rPr>
                <w:sz w:val="20"/>
                <w:szCs w:val="20"/>
              </w:rPr>
            </w:pPr>
            <w:r w:rsidRPr="00237858">
              <w:rPr>
                <w:sz w:val="20"/>
                <w:szCs w:val="20"/>
              </w:rPr>
              <w:t xml:space="preserve">Following a trial by judge and jury, the respondent Alain Perreault was convicted of the first degree murder of </w:t>
            </w:r>
            <w:proofErr w:type="spellStart"/>
            <w:r w:rsidRPr="00237858">
              <w:rPr>
                <w:sz w:val="20"/>
                <w:szCs w:val="20"/>
              </w:rPr>
              <w:t>Lyne</w:t>
            </w:r>
            <w:proofErr w:type="spellEnd"/>
            <w:r w:rsidRPr="00237858">
              <w:rPr>
                <w:sz w:val="20"/>
                <w:szCs w:val="20"/>
              </w:rPr>
              <w:t xml:space="preserve"> </w:t>
            </w:r>
            <w:proofErr w:type="spellStart"/>
            <w:r w:rsidRPr="00237858">
              <w:rPr>
                <w:sz w:val="20"/>
                <w:szCs w:val="20"/>
              </w:rPr>
              <w:t>Massicotte</w:t>
            </w:r>
            <w:proofErr w:type="spellEnd"/>
            <w:r w:rsidRPr="00237858">
              <w:rPr>
                <w:sz w:val="20"/>
                <w:szCs w:val="20"/>
              </w:rPr>
              <w:t>. The respondent and the victim met on the Internet and agreed to meet at the respondent’s home. Ms. </w:t>
            </w:r>
            <w:proofErr w:type="spellStart"/>
            <w:r w:rsidRPr="00237858">
              <w:rPr>
                <w:sz w:val="20"/>
                <w:szCs w:val="20"/>
              </w:rPr>
              <w:t>Massicotte</w:t>
            </w:r>
            <w:proofErr w:type="spellEnd"/>
            <w:r w:rsidRPr="00237858">
              <w:rPr>
                <w:sz w:val="20"/>
                <w:szCs w:val="20"/>
              </w:rPr>
              <w:t xml:space="preserve"> was never seen again after that meeting. Suspecting the respondent, the police set up a “Mr. Big” operation designed to make him believe that he was being interviewed to join a criminal organization and that he had to tell the truth about Ms. </w:t>
            </w:r>
            <w:proofErr w:type="spellStart"/>
            <w:r w:rsidRPr="00237858">
              <w:rPr>
                <w:sz w:val="20"/>
                <w:szCs w:val="20"/>
              </w:rPr>
              <w:t>Massicotte’s</w:t>
            </w:r>
            <w:proofErr w:type="spellEnd"/>
            <w:r w:rsidRPr="00237858">
              <w:rPr>
                <w:sz w:val="20"/>
                <w:szCs w:val="20"/>
              </w:rPr>
              <w:t xml:space="preserve"> murder before he could be a member of the organization. The respondent then admitted that he had strangled Ms. </w:t>
            </w:r>
            <w:proofErr w:type="spellStart"/>
            <w:r w:rsidRPr="00237858">
              <w:rPr>
                <w:sz w:val="20"/>
                <w:szCs w:val="20"/>
              </w:rPr>
              <w:t>Massicotte</w:t>
            </w:r>
            <w:proofErr w:type="spellEnd"/>
            <w:r w:rsidRPr="00237858">
              <w:rPr>
                <w:sz w:val="20"/>
                <w:szCs w:val="20"/>
              </w:rPr>
              <w:t xml:space="preserve">. The Court of Appeal initially dismissed the respondent’s appeal from his conviction, so the respondent filed an application for leave to appeal to this Court, which remanded the case to the Court of Appeal to be decided in accordance with </w:t>
            </w:r>
            <w:r w:rsidRPr="00237858">
              <w:rPr>
                <w:i/>
                <w:sz w:val="20"/>
                <w:szCs w:val="20"/>
              </w:rPr>
              <w:t>R. v. Hart</w:t>
            </w:r>
            <w:r w:rsidRPr="00237858">
              <w:rPr>
                <w:sz w:val="20"/>
                <w:szCs w:val="20"/>
              </w:rPr>
              <w:t xml:space="preserve">, 2014 SCC 52. On remand, the Court of Appeal found that the respondent’s admissions were admissible in accordance with the principles laid down in </w:t>
            </w:r>
            <w:r w:rsidRPr="00237858">
              <w:rPr>
                <w:i/>
                <w:sz w:val="20"/>
                <w:szCs w:val="20"/>
              </w:rPr>
              <w:t>Hart</w:t>
            </w:r>
            <w:r w:rsidRPr="00237858">
              <w:rPr>
                <w:sz w:val="20"/>
                <w:szCs w:val="20"/>
              </w:rPr>
              <w:t xml:space="preserve">, but it allowed the respondent’s appeal, set aside the conviction and ordered a new trial based on its application of </w:t>
            </w:r>
            <w:r w:rsidRPr="00237858">
              <w:rPr>
                <w:i/>
                <w:sz w:val="20"/>
                <w:szCs w:val="20"/>
              </w:rPr>
              <w:t>R. v. Mack</w:t>
            </w:r>
            <w:r w:rsidRPr="00237858">
              <w:rPr>
                <w:sz w:val="20"/>
                <w:szCs w:val="20"/>
              </w:rPr>
              <w:t>, 2014 SCC 58.</w:t>
            </w:r>
          </w:p>
          <w:p w:rsidR="00A51706" w:rsidRPr="00237858" w:rsidRDefault="00A51706" w:rsidP="00A51706">
            <w:pPr>
              <w:jc w:val="both"/>
              <w:rPr>
                <w:sz w:val="20"/>
                <w:szCs w:val="20"/>
              </w:rPr>
            </w:pPr>
          </w:p>
        </w:tc>
      </w:tr>
      <w:tr w:rsidR="00A51706" w:rsidRPr="00237858" w:rsidTr="00301F0E">
        <w:tc>
          <w:tcPr>
            <w:tcW w:w="2427" w:type="pct"/>
          </w:tcPr>
          <w:p w:rsidR="00A51706" w:rsidRPr="00237858" w:rsidRDefault="00A51706" w:rsidP="00A51706">
            <w:pPr>
              <w:jc w:val="both"/>
              <w:rPr>
                <w:sz w:val="20"/>
                <w:szCs w:val="20"/>
              </w:rPr>
            </w:pPr>
            <w:r w:rsidRPr="00237858">
              <w:rPr>
                <w:sz w:val="20"/>
                <w:szCs w:val="20"/>
              </w:rPr>
              <w:t>February 11, 2011</w:t>
            </w:r>
          </w:p>
          <w:p w:rsidR="00A51706" w:rsidRPr="00237858" w:rsidRDefault="00A51706" w:rsidP="00A51706">
            <w:pPr>
              <w:jc w:val="both"/>
              <w:rPr>
                <w:sz w:val="20"/>
                <w:szCs w:val="20"/>
              </w:rPr>
            </w:pPr>
            <w:r w:rsidRPr="00237858">
              <w:rPr>
                <w:sz w:val="20"/>
                <w:szCs w:val="20"/>
              </w:rPr>
              <w:t>Quebec Superior Court</w:t>
            </w:r>
          </w:p>
          <w:p w:rsidR="00A51706" w:rsidRPr="00237858" w:rsidRDefault="00A51706" w:rsidP="00A51706">
            <w:pPr>
              <w:jc w:val="both"/>
              <w:rPr>
                <w:sz w:val="20"/>
                <w:szCs w:val="20"/>
              </w:rPr>
            </w:pPr>
            <w:r w:rsidRPr="00237858">
              <w:rPr>
                <w:sz w:val="20"/>
                <w:szCs w:val="20"/>
              </w:rPr>
              <w:t>(Beaulieu J.)</w:t>
            </w:r>
          </w:p>
          <w:p w:rsidR="00A51706" w:rsidRPr="00237858" w:rsidRDefault="00A51706" w:rsidP="00A51706">
            <w:pPr>
              <w:jc w:val="both"/>
              <w:rPr>
                <w:sz w:val="20"/>
                <w:szCs w:val="20"/>
              </w:rPr>
            </w:pPr>
          </w:p>
        </w:tc>
        <w:tc>
          <w:tcPr>
            <w:tcW w:w="243" w:type="pct"/>
          </w:tcPr>
          <w:p w:rsidR="00A51706" w:rsidRPr="00237858" w:rsidRDefault="00A51706" w:rsidP="00A51706">
            <w:pPr>
              <w:jc w:val="both"/>
              <w:rPr>
                <w:sz w:val="20"/>
                <w:szCs w:val="20"/>
              </w:rPr>
            </w:pPr>
          </w:p>
        </w:tc>
        <w:tc>
          <w:tcPr>
            <w:tcW w:w="2330" w:type="pct"/>
          </w:tcPr>
          <w:p w:rsidR="00A51706" w:rsidRPr="00237858" w:rsidRDefault="00A51706" w:rsidP="00A51706">
            <w:pPr>
              <w:jc w:val="both"/>
              <w:rPr>
                <w:sz w:val="20"/>
                <w:szCs w:val="20"/>
              </w:rPr>
            </w:pPr>
            <w:r w:rsidRPr="00237858">
              <w:rPr>
                <w:sz w:val="20"/>
                <w:szCs w:val="20"/>
              </w:rPr>
              <w:t>Respondent convicted of first degree murder</w:t>
            </w:r>
          </w:p>
          <w:p w:rsidR="00A51706" w:rsidRPr="00237858" w:rsidRDefault="00A51706" w:rsidP="00A51706">
            <w:pPr>
              <w:jc w:val="both"/>
              <w:rPr>
                <w:sz w:val="20"/>
                <w:szCs w:val="20"/>
              </w:rPr>
            </w:pPr>
          </w:p>
        </w:tc>
      </w:tr>
      <w:tr w:rsidR="00A51706" w:rsidRPr="00237858" w:rsidTr="00301F0E">
        <w:tc>
          <w:tcPr>
            <w:tcW w:w="2427" w:type="pct"/>
          </w:tcPr>
          <w:p w:rsidR="00A51706" w:rsidRPr="00237858" w:rsidRDefault="00A51706" w:rsidP="00A51706">
            <w:pPr>
              <w:jc w:val="both"/>
              <w:rPr>
                <w:sz w:val="20"/>
                <w:szCs w:val="20"/>
              </w:rPr>
            </w:pPr>
            <w:r w:rsidRPr="00237858">
              <w:rPr>
                <w:sz w:val="20"/>
                <w:szCs w:val="20"/>
              </w:rPr>
              <w:t>May 7, 2013</w:t>
            </w:r>
          </w:p>
          <w:p w:rsidR="00A51706" w:rsidRPr="00237858" w:rsidRDefault="00A51706" w:rsidP="00A51706">
            <w:pPr>
              <w:jc w:val="both"/>
              <w:rPr>
                <w:sz w:val="20"/>
                <w:szCs w:val="20"/>
              </w:rPr>
            </w:pPr>
            <w:r w:rsidRPr="00237858">
              <w:rPr>
                <w:sz w:val="20"/>
                <w:szCs w:val="20"/>
              </w:rPr>
              <w:t>Quebec Court of Appeal (Québec)</w:t>
            </w:r>
          </w:p>
          <w:p w:rsidR="00A51706" w:rsidRPr="00237858" w:rsidRDefault="00A51706" w:rsidP="00A51706">
            <w:pPr>
              <w:jc w:val="both"/>
              <w:rPr>
                <w:sz w:val="20"/>
                <w:szCs w:val="20"/>
                <w:lang w:val="fr-CA"/>
              </w:rPr>
            </w:pPr>
            <w:r w:rsidRPr="00237858">
              <w:rPr>
                <w:sz w:val="20"/>
                <w:szCs w:val="20"/>
                <w:lang w:val="fr-CA"/>
              </w:rPr>
              <w:t>(Rochette, Doyon and Viens JJ.A.)</w:t>
            </w:r>
          </w:p>
          <w:p w:rsidR="00A51706" w:rsidRPr="00237858" w:rsidRDefault="00654545" w:rsidP="00A51706">
            <w:pPr>
              <w:jc w:val="both"/>
              <w:rPr>
                <w:sz w:val="20"/>
                <w:szCs w:val="20"/>
              </w:rPr>
            </w:pPr>
            <w:hyperlink r:id="rId25" w:history="1">
              <w:r w:rsidR="00A51706" w:rsidRPr="00237858">
                <w:rPr>
                  <w:color w:val="0000FF" w:themeColor="hyperlink"/>
                  <w:sz w:val="20"/>
                  <w:szCs w:val="20"/>
                  <w:u w:val="single"/>
                </w:rPr>
                <w:t>2013 QCCA 834</w:t>
              </w:r>
            </w:hyperlink>
          </w:p>
          <w:p w:rsidR="00A51706" w:rsidRPr="00237858" w:rsidRDefault="00A51706" w:rsidP="00A51706">
            <w:pPr>
              <w:jc w:val="both"/>
              <w:rPr>
                <w:sz w:val="20"/>
                <w:szCs w:val="20"/>
              </w:rPr>
            </w:pPr>
          </w:p>
        </w:tc>
        <w:tc>
          <w:tcPr>
            <w:tcW w:w="243" w:type="pct"/>
          </w:tcPr>
          <w:p w:rsidR="00A51706" w:rsidRPr="00237858" w:rsidRDefault="00A51706" w:rsidP="00A51706">
            <w:pPr>
              <w:jc w:val="both"/>
              <w:rPr>
                <w:sz w:val="20"/>
                <w:szCs w:val="20"/>
              </w:rPr>
            </w:pPr>
          </w:p>
        </w:tc>
        <w:tc>
          <w:tcPr>
            <w:tcW w:w="2330" w:type="pct"/>
          </w:tcPr>
          <w:p w:rsidR="00A51706" w:rsidRPr="00237858" w:rsidRDefault="00A51706" w:rsidP="00A51706">
            <w:pPr>
              <w:jc w:val="both"/>
              <w:rPr>
                <w:sz w:val="20"/>
                <w:szCs w:val="20"/>
              </w:rPr>
            </w:pPr>
            <w:r w:rsidRPr="00237858">
              <w:rPr>
                <w:sz w:val="20"/>
                <w:szCs w:val="20"/>
              </w:rPr>
              <w:t>Appeal dismissed</w:t>
            </w:r>
          </w:p>
          <w:p w:rsidR="00A51706" w:rsidRPr="00237858" w:rsidRDefault="00A51706" w:rsidP="00A51706">
            <w:pPr>
              <w:jc w:val="both"/>
              <w:rPr>
                <w:sz w:val="20"/>
                <w:szCs w:val="20"/>
              </w:rPr>
            </w:pPr>
          </w:p>
        </w:tc>
      </w:tr>
      <w:tr w:rsidR="00A51706" w:rsidRPr="00237858" w:rsidTr="00301F0E">
        <w:tc>
          <w:tcPr>
            <w:tcW w:w="2427" w:type="pct"/>
          </w:tcPr>
          <w:p w:rsidR="00A51706" w:rsidRPr="00237858" w:rsidRDefault="00A51706" w:rsidP="00A51706">
            <w:pPr>
              <w:jc w:val="both"/>
              <w:rPr>
                <w:sz w:val="20"/>
                <w:szCs w:val="20"/>
              </w:rPr>
            </w:pPr>
            <w:r w:rsidRPr="00237858">
              <w:rPr>
                <w:sz w:val="20"/>
                <w:szCs w:val="20"/>
              </w:rPr>
              <w:lastRenderedPageBreak/>
              <w:t>October 23, 2014</w:t>
            </w:r>
          </w:p>
          <w:p w:rsidR="00A51706" w:rsidRPr="00237858" w:rsidRDefault="00A51706" w:rsidP="00A51706">
            <w:pPr>
              <w:jc w:val="both"/>
              <w:rPr>
                <w:sz w:val="20"/>
                <w:szCs w:val="20"/>
              </w:rPr>
            </w:pPr>
            <w:r w:rsidRPr="00237858">
              <w:rPr>
                <w:sz w:val="20"/>
                <w:szCs w:val="20"/>
              </w:rPr>
              <w:t>Supreme Court of Canada</w:t>
            </w:r>
          </w:p>
          <w:p w:rsidR="00A51706" w:rsidRPr="00237858" w:rsidRDefault="00A51706" w:rsidP="00A51706">
            <w:pPr>
              <w:jc w:val="both"/>
              <w:rPr>
                <w:sz w:val="20"/>
                <w:szCs w:val="20"/>
              </w:rPr>
            </w:pPr>
            <w:r w:rsidRPr="00237858">
              <w:rPr>
                <w:sz w:val="20"/>
                <w:szCs w:val="20"/>
              </w:rPr>
              <w:t>(McLachlin C.J. and Cromwell and Wagner JJ.)</w:t>
            </w:r>
          </w:p>
          <w:p w:rsidR="00A51706" w:rsidRPr="00237858" w:rsidRDefault="00A51706" w:rsidP="00A51706">
            <w:pPr>
              <w:jc w:val="both"/>
              <w:rPr>
                <w:sz w:val="20"/>
                <w:szCs w:val="20"/>
              </w:rPr>
            </w:pPr>
          </w:p>
        </w:tc>
        <w:tc>
          <w:tcPr>
            <w:tcW w:w="243" w:type="pct"/>
          </w:tcPr>
          <w:p w:rsidR="00A51706" w:rsidRPr="00237858" w:rsidRDefault="00A51706" w:rsidP="00A51706">
            <w:pPr>
              <w:jc w:val="both"/>
              <w:rPr>
                <w:sz w:val="20"/>
                <w:szCs w:val="20"/>
              </w:rPr>
            </w:pPr>
          </w:p>
        </w:tc>
        <w:tc>
          <w:tcPr>
            <w:tcW w:w="2330" w:type="pct"/>
          </w:tcPr>
          <w:p w:rsidR="00A51706" w:rsidRPr="00237858" w:rsidRDefault="00A51706" w:rsidP="00A51706">
            <w:pPr>
              <w:jc w:val="both"/>
              <w:rPr>
                <w:sz w:val="20"/>
                <w:szCs w:val="20"/>
              </w:rPr>
            </w:pPr>
            <w:r w:rsidRPr="00237858">
              <w:rPr>
                <w:sz w:val="20"/>
                <w:szCs w:val="20"/>
              </w:rPr>
              <w:t xml:space="preserve">Application to extend time to serve and file application for leave to appeal allowed; case remanded to Quebec Court of Appeal to be decided in accordance with </w:t>
            </w:r>
            <w:r w:rsidRPr="00237858">
              <w:rPr>
                <w:i/>
                <w:sz w:val="20"/>
                <w:szCs w:val="20"/>
              </w:rPr>
              <w:t>R. v. Hart</w:t>
            </w:r>
            <w:r w:rsidRPr="00237858">
              <w:rPr>
                <w:sz w:val="20"/>
                <w:szCs w:val="20"/>
              </w:rPr>
              <w:t>,</w:t>
            </w:r>
            <w:r w:rsidRPr="00237858">
              <w:rPr>
                <w:i/>
                <w:sz w:val="20"/>
                <w:szCs w:val="20"/>
              </w:rPr>
              <w:t xml:space="preserve"> </w:t>
            </w:r>
            <w:r w:rsidRPr="00237858">
              <w:rPr>
                <w:sz w:val="20"/>
                <w:szCs w:val="20"/>
              </w:rPr>
              <w:t>2014 SCC 52</w:t>
            </w:r>
          </w:p>
          <w:p w:rsidR="00A51706" w:rsidRPr="00237858" w:rsidRDefault="00A51706" w:rsidP="00A51706">
            <w:pPr>
              <w:jc w:val="both"/>
              <w:rPr>
                <w:sz w:val="20"/>
                <w:szCs w:val="20"/>
              </w:rPr>
            </w:pPr>
          </w:p>
        </w:tc>
      </w:tr>
      <w:tr w:rsidR="00A51706" w:rsidRPr="00237858" w:rsidTr="00301F0E">
        <w:tc>
          <w:tcPr>
            <w:tcW w:w="2427" w:type="pct"/>
          </w:tcPr>
          <w:p w:rsidR="00A51706" w:rsidRPr="00237858" w:rsidRDefault="00A51706" w:rsidP="00A51706">
            <w:pPr>
              <w:jc w:val="both"/>
              <w:rPr>
                <w:sz w:val="20"/>
                <w:szCs w:val="20"/>
              </w:rPr>
            </w:pPr>
            <w:r w:rsidRPr="00237858">
              <w:rPr>
                <w:sz w:val="20"/>
                <w:szCs w:val="20"/>
              </w:rPr>
              <w:t>April 27, 2015</w:t>
            </w:r>
          </w:p>
          <w:p w:rsidR="00A51706" w:rsidRPr="00237858" w:rsidRDefault="00A51706" w:rsidP="00A51706">
            <w:pPr>
              <w:jc w:val="both"/>
              <w:rPr>
                <w:sz w:val="20"/>
                <w:szCs w:val="20"/>
              </w:rPr>
            </w:pPr>
            <w:r w:rsidRPr="00237858">
              <w:rPr>
                <w:sz w:val="20"/>
                <w:szCs w:val="20"/>
              </w:rPr>
              <w:t>Quebec Court of Appeal (Québec)</w:t>
            </w:r>
          </w:p>
          <w:p w:rsidR="00A51706" w:rsidRPr="00237858" w:rsidRDefault="00A51706" w:rsidP="00A51706">
            <w:pPr>
              <w:jc w:val="both"/>
              <w:rPr>
                <w:sz w:val="20"/>
                <w:szCs w:val="20"/>
              </w:rPr>
            </w:pPr>
            <w:r w:rsidRPr="00237858">
              <w:rPr>
                <w:sz w:val="20"/>
                <w:szCs w:val="20"/>
              </w:rPr>
              <w:t xml:space="preserve">(Thibault, </w:t>
            </w:r>
            <w:proofErr w:type="spellStart"/>
            <w:r w:rsidRPr="00237858">
              <w:rPr>
                <w:sz w:val="20"/>
                <w:szCs w:val="20"/>
              </w:rPr>
              <w:t>Bélanger</w:t>
            </w:r>
            <w:proofErr w:type="spellEnd"/>
            <w:r w:rsidRPr="00237858">
              <w:rPr>
                <w:sz w:val="20"/>
                <w:szCs w:val="20"/>
              </w:rPr>
              <w:t xml:space="preserve"> and Gagnon JJ.A.)</w:t>
            </w:r>
          </w:p>
          <w:p w:rsidR="00A51706" w:rsidRPr="00237858" w:rsidRDefault="00654545" w:rsidP="00A51706">
            <w:pPr>
              <w:jc w:val="both"/>
              <w:rPr>
                <w:sz w:val="20"/>
                <w:szCs w:val="20"/>
              </w:rPr>
            </w:pPr>
            <w:hyperlink r:id="rId26" w:history="1">
              <w:r w:rsidR="00A51706" w:rsidRPr="00237858">
                <w:rPr>
                  <w:color w:val="0000FF" w:themeColor="hyperlink"/>
                  <w:sz w:val="20"/>
                  <w:szCs w:val="20"/>
                  <w:u w:val="single"/>
                </w:rPr>
                <w:t>2015 QCCA 694</w:t>
              </w:r>
            </w:hyperlink>
          </w:p>
          <w:p w:rsidR="00A51706" w:rsidRPr="00237858" w:rsidRDefault="00A51706" w:rsidP="00A51706">
            <w:pPr>
              <w:jc w:val="both"/>
              <w:rPr>
                <w:sz w:val="20"/>
                <w:szCs w:val="20"/>
              </w:rPr>
            </w:pPr>
          </w:p>
        </w:tc>
        <w:tc>
          <w:tcPr>
            <w:tcW w:w="243" w:type="pct"/>
          </w:tcPr>
          <w:p w:rsidR="00A51706" w:rsidRPr="00237858" w:rsidRDefault="00A51706" w:rsidP="00A51706">
            <w:pPr>
              <w:jc w:val="both"/>
              <w:rPr>
                <w:sz w:val="20"/>
                <w:szCs w:val="20"/>
              </w:rPr>
            </w:pPr>
          </w:p>
        </w:tc>
        <w:tc>
          <w:tcPr>
            <w:tcW w:w="2330" w:type="pct"/>
          </w:tcPr>
          <w:p w:rsidR="00A51706" w:rsidRPr="00237858" w:rsidRDefault="00A51706" w:rsidP="00A51706">
            <w:pPr>
              <w:jc w:val="both"/>
              <w:rPr>
                <w:sz w:val="20"/>
                <w:szCs w:val="20"/>
              </w:rPr>
            </w:pPr>
            <w:r w:rsidRPr="00237858">
              <w:rPr>
                <w:sz w:val="20"/>
                <w:szCs w:val="20"/>
              </w:rPr>
              <w:t>Appeal allowed; conviction set aside and new trial ordered</w:t>
            </w:r>
          </w:p>
          <w:p w:rsidR="00A51706" w:rsidRPr="00237858" w:rsidRDefault="00A51706" w:rsidP="00A51706">
            <w:pPr>
              <w:jc w:val="both"/>
              <w:rPr>
                <w:sz w:val="20"/>
                <w:szCs w:val="20"/>
              </w:rPr>
            </w:pPr>
          </w:p>
        </w:tc>
      </w:tr>
      <w:tr w:rsidR="00A51706" w:rsidRPr="00237858" w:rsidTr="00301F0E">
        <w:tc>
          <w:tcPr>
            <w:tcW w:w="2427" w:type="pct"/>
          </w:tcPr>
          <w:p w:rsidR="00A51706" w:rsidRPr="00237858" w:rsidRDefault="00A51706" w:rsidP="00A51706">
            <w:pPr>
              <w:jc w:val="both"/>
              <w:rPr>
                <w:sz w:val="20"/>
                <w:szCs w:val="20"/>
              </w:rPr>
            </w:pPr>
            <w:r w:rsidRPr="00237858">
              <w:rPr>
                <w:sz w:val="20"/>
                <w:szCs w:val="20"/>
              </w:rPr>
              <w:t>June 19, 2015</w:t>
            </w:r>
          </w:p>
          <w:p w:rsidR="00A51706" w:rsidRPr="00237858" w:rsidRDefault="00A51706" w:rsidP="00A51706">
            <w:pPr>
              <w:jc w:val="both"/>
              <w:rPr>
                <w:sz w:val="20"/>
                <w:szCs w:val="20"/>
              </w:rPr>
            </w:pPr>
            <w:r w:rsidRPr="00237858">
              <w:rPr>
                <w:sz w:val="20"/>
                <w:szCs w:val="20"/>
              </w:rPr>
              <w:t>Supreme Court of Canada</w:t>
            </w:r>
          </w:p>
        </w:tc>
        <w:tc>
          <w:tcPr>
            <w:tcW w:w="243" w:type="pct"/>
          </w:tcPr>
          <w:p w:rsidR="00A51706" w:rsidRPr="00237858" w:rsidRDefault="00A51706" w:rsidP="00A51706">
            <w:pPr>
              <w:jc w:val="both"/>
              <w:rPr>
                <w:sz w:val="20"/>
                <w:szCs w:val="20"/>
              </w:rPr>
            </w:pPr>
          </w:p>
        </w:tc>
        <w:tc>
          <w:tcPr>
            <w:tcW w:w="2330" w:type="pct"/>
          </w:tcPr>
          <w:p w:rsidR="00A51706" w:rsidRPr="00237858" w:rsidRDefault="00A51706" w:rsidP="00A51706">
            <w:pPr>
              <w:jc w:val="both"/>
              <w:rPr>
                <w:sz w:val="20"/>
                <w:szCs w:val="20"/>
              </w:rPr>
            </w:pPr>
            <w:r w:rsidRPr="00237858">
              <w:rPr>
                <w:sz w:val="20"/>
                <w:szCs w:val="20"/>
              </w:rPr>
              <w:t>Application for leave to appeal filed</w:t>
            </w:r>
          </w:p>
          <w:p w:rsidR="00A51706" w:rsidRPr="00237858" w:rsidRDefault="00A51706" w:rsidP="00A51706">
            <w:pPr>
              <w:jc w:val="both"/>
              <w:rPr>
                <w:sz w:val="20"/>
                <w:szCs w:val="20"/>
              </w:rPr>
            </w:pPr>
          </w:p>
        </w:tc>
      </w:tr>
    </w:tbl>
    <w:p w:rsidR="00A51706" w:rsidRPr="00237858" w:rsidRDefault="00A51706" w:rsidP="000E2959">
      <w:pPr>
        <w:rPr>
          <w:sz w:val="20"/>
          <w:szCs w:val="20"/>
        </w:rPr>
      </w:pPr>
    </w:p>
    <w:p w:rsidR="000E2959" w:rsidRPr="00237858" w:rsidRDefault="00654545" w:rsidP="000E2959">
      <w:pPr>
        <w:rPr>
          <w:sz w:val="20"/>
          <w:szCs w:val="20"/>
        </w:rPr>
      </w:pPr>
      <w:r>
        <w:rPr>
          <w:sz w:val="20"/>
          <w:szCs w:val="20"/>
          <w:lang w:val="fr-CA"/>
        </w:rPr>
        <w:pict>
          <v:rect id="_x0000_i1044" style="width:2in;height:1pt" o:hrpct="0" o:hralign="center" o:hrstd="t" o:hrnoshade="t" o:hr="t" fillcolor="black [3213]" stroked="f"/>
        </w:pict>
      </w:r>
    </w:p>
    <w:p w:rsidR="000E2959" w:rsidRPr="00237858" w:rsidRDefault="000E2959" w:rsidP="000E2959">
      <w:pPr>
        <w:rPr>
          <w:sz w:val="20"/>
          <w:szCs w:val="20"/>
        </w:rPr>
      </w:pPr>
    </w:p>
    <w:p w:rsidR="000E2959" w:rsidRPr="00237858" w:rsidRDefault="000E2959" w:rsidP="000E2959">
      <w:pPr>
        <w:rPr>
          <w:sz w:val="20"/>
          <w:szCs w:val="20"/>
          <w:u w:val="single"/>
          <w:lang w:val="fr-CA"/>
        </w:rPr>
      </w:pPr>
      <w:r w:rsidRPr="00237858">
        <w:rPr>
          <w:sz w:val="20"/>
          <w:szCs w:val="20"/>
          <w:u w:val="single"/>
          <w:lang w:val="fr-CA"/>
        </w:rPr>
        <w:t>RÉSUMÉ DE L’AFFAIRE</w:t>
      </w:r>
    </w:p>
    <w:p w:rsidR="000E2959" w:rsidRPr="00237858"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51706" w:rsidRPr="00237858" w:rsidTr="00301F0E">
        <w:tc>
          <w:tcPr>
            <w:tcW w:w="5000" w:type="pct"/>
            <w:gridSpan w:val="3"/>
          </w:tcPr>
          <w:p w:rsidR="00A51706" w:rsidRPr="00237858" w:rsidRDefault="00A51706" w:rsidP="00A51706">
            <w:pPr>
              <w:jc w:val="both"/>
              <w:rPr>
                <w:smallCaps/>
                <w:sz w:val="20"/>
                <w:szCs w:val="20"/>
                <w:lang w:val="fr-CA"/>
              </w:rPr>
            </w:pPr>
            <w:r w:rsidRPr="00237858">
              <w:rPr>
                <w:smallCaps/>
                <w:sz w:val="20"/>
                <w:szCs w:val="20"/>
                <w:lang w:val="fr-CA"/>
              </w:rPr>
              <w:t>(Ordonnance de non-publication dans le dossier) (Ordonnance de mise sous scellés)</w:t>
            </w:r>
          </w:p>
          <w:p w:rsidR="00A51706" w:rsidRPr="00237858" w:rsidRDefault="00A51706" w:rsidP="00A51706">
            <w:pPr>
              <w:jc w:val="both"/>
              <w:rPr>
                <w:sz w:val="20"/>
                <w:szCs w:val="20"/>
                <w:lang w:val="fr-CA"/>
              </w:rPr>
            </w:pPr>
          </w:p>
        </w:tc>
      </w:tr>
      <w:tr w:rsidR="00A51706" w:rsidRPr="00237858" w:rsidTr="00301F0E">
        <w:tc>
          <w:tcPr>
            <w:tcW w:w="5000" w:type="pct"/>
            <w:gridSpan w:val="3"/>
          </w:tcPr>
          <w:p w:rsidR="00A51706" w:rsidRPr="00237858" w:rsidRDefault="00A51706" w:rsidP="00A51706">
            <w:pPr>
              <w:jc w:val="both"/>
              <w:rPr>
                <w:sz w:val="20"/>
                <w:szCs w:val="20"/>
                <w:lang w:val="fr-CA"/>
              </w:rPr>
            </w:pPr>
            <w:r w:rsidRPr="00237858">
              <w:rPr>
                <w:sz w:val="20"/>
                <w:szCs w:val="20"/>
                <w:lang w:val="fr-CA"/>
              </w:rPr>
              <w:t xml:space="preserve">Droit criminel – Appels – Pouvoirs de la Cour d’appel – Ordonnance de renvoi – Une cour d’appel a-t-elle compétence, dans le cadre d’un renvoi en vertu du par. 43(1.1) de la </w:t>
            </w:r>
            <w:r w:rsidRPr="00237858">
              <w:rPr>
                <w:i/>
                <w:sz w:val="20"/>
                <w:szCs w:val="20"/>
                <w:lang w:val="fr-CA"/>
              </w:rPr>
              <w:t>Loi sur la Cour suprême</w:t>
            </w:r>
            <w:r w:rsidRPr="00237858">
              <w:rPr>
                <w:sz w:val="20"/>
                <w:szCs w:val="20"/>
                <w:lang w:val="fr-CA"/>
              </w:rPr>
              <w:t xml:space="preserve">, L.R.C. 1985, c. S-26, pour examiner d’autres questions ou arrêts que ceux mentionnés dans l’ordonnance de renvoi? – À supposer qu’elle ait compétence pour examiner d’autres questions ou arrêts que ceux mentionnés dans une ordonnance de renvoi en vertu du par. 43(1.1) de la </w:t>
            </w:r>
            <w:r w:rsidRPr="00237858">
              <w:rPr>
                <w:i/>
                <w:sz w:val="20"/>
                <w:szCs w:val="20"/>
                <w:lang w:val="fr-CA"/>
              </w:rPr>
              <w:t>Loi sur la Cour suprême</w:t>
            </w:r>
            <w:r w:rsidRPr="00237858">
              <w:rPr>
                <w:sz w:val="20"/>
                <w:szCs w:val="20"/>
                <w:lang w:val="fr-CA"/>
              </w:rPr>
              <w:t xml:space="preserve">, une cour d’appel </w:t>
            </w:r>
            <w:proofErr w:type="spellStart"/>
            <w:r w:rsidRPr="00237858">
              <w:rPr>
                <w:sz w:val="20"/>
                <w:szCs w:val="20"/>
                <w:lang w:val="fr-CA"/>
              </w:rPr>
              <w:t>doit-elle</w:t>
            </w:r>
            <w:proofErr w:type="spellEnd"/>
            <w:r w:rsidRPr="00237858">
              <w:rPr>
                <w:sz w:val="20"/>
                <w:szCs w:val="20"/>
                <w:lang w:val="fr-CA"/>
              </w:rPr>
              <w:t xml:space="preserve"> déférence envers l’exercice de sa discrétion par la Cour suprême dans l’identification de la question à débattre? – À supposer qu’une cour d’appel puisse aborder une « nouvelle question » dans le cadre d’un renvoi en vertu du par. 43(1.1) de la </w:t>
            </w:r>
            <w:r w:rsidRPr="00237858">
              <w:rPr>
                <w:i/>
                <w:sz w:val="20"/>
                <w:szCs w:val="20"/>
                <w:lang w:val="fr-CA"/>
              </w:rPr>
              <w:t>Loi sur la Cour suprême</w:t>
            </w:r>
            <w:r w:rsidRPr="00237858">
              <w:rPr>
                <w:sz w:val="20"/>
                <w:szCs w:val="20"/>
                <w:lang w:val="fr-CA"/>
              </w:rPr>
              <w:t xml:space="preserve">, peut-elle intervenir sans considération de l’entente des procureurs au dossier sur le choix de la seule question en litige, de sa décision antérieure sur le sujet, ou de l’application de la disposition réparatrice du sous-al. 686(1)b) (iii) du </w:t>
            </w:r>
            <w:r w:rsidRPr="00237858">
              <w:rPr>
                <w:i/>
                <w:sz w:val="20"/>
                <w:szCs w:val="20"/>
                <w:lang w:val="fr-CA"/>
              </w:rPr>
              <w:t>Code criminel</w:t>
            </w:r>
            <w:r w:rsidRPr="00237858">
              <w:rPr>
                <w:sz w:val="20"/>
                <w:szCs w:val="20"/>
                <w:lang w:val="fr-CA"/>
              </w:rPr>
              <w:t>?</w:t>
            </w:r>
          </w:p>
          <w:p w:rsidR="00A51706" w:rsidRPr="00237858" w:rsidRDefault="00A51706" w:rsidP="00A51706">
            <w:pPr>
              <w:jc w:val="both"/>
              <w:rPr>
                <w:sz w:val="20"/>
                <w:szCs w:val="20"/>
                <w:lang w:val="fr-CA"/>
              </w:rPr>
            </w:pPr>
          </w:p>
        </w:tc>
      </w:tr>
      <w:tr w:rsidR="00A51706" w:rsidRPr="00237858" w:rsidTr="00301F0E">
        <w:tc>
          <w:tcPr>
            <w:tcW w:w="5000" w:type="pct"/>
            <w:gridSpan w:val="3"/>
          </w:tcPr>
          <w:p w:rsidR="00A51706" w:rsidRPr="00237858" w:rsidRDefault="00A51706" w:rsidP="00A51706">
            <w:pPr>
              <w:jc w:val="both"/>
              <w:rPr>
                <w:sz w:val="20"/>
                <w:szCs w:val="20"/>
                <w:lang w:val="fr-CA"/>
              </w:rPr>
            </w:pPr>
            <w:r w:rsidRPr="00237858">
              <w:rPr>
                <w:sz w:val="20"/>
                <w:szCs w:val="20"/>
                <w:lang w:val="fr-CA"/>
              </w:rPr>
              <w:t xml:space="preserve">À la suite d’un procès devant juge et jury, l’intimé Alain Perreault a été déclaré coupable du meurtre au premier degré de Lyne </w:t>
            </w:r>
            <w:proofErr w:type="spellStart"/>
            <w:r w:rsidRPr="00237858">
              <w:rPr>
                <w:sz w:val="20"/>
                <w:szCs w:val="20"/>
                <w:lang w:val="fr-CA"/>
              </w:rPr>
              <w:t>Massicotte</w:t>
            </w:r>
            <w:proofErr w:type="spellEnd"/>
            <w:r w:rsidRPr="00237858">
              <w:rPr>
                <w:sz w:val="20"/>
                <w:szCs w:val="20"/>
                <w:lang w:val="fr-CA"/>
              </w:rPr>
              <w:t>. L’intimé et la victime se sont connus sur l’Internet et ont convenu d’une rencontre chez l’intimé. Mme </w:t>
            </w:r>
            <w:proofErr w:type="spellStart"/>
            <w:r w:rsidRPr="00237858">
              <w:rPr>
                <w:sz w:val="20"/>
                <w:szCs w:val="20"/>
                <w:lang w:val="fr-CA"/>
              </w:rPr>
              <w:t>Massicotte</w:t>
            </w:r>
            <w:proofErr w:type="spellEnd"/>
            <w:r w:rsidRPr="00237858">
              <w:rPr>
                <w:sz w:val="20"/>
                <w:szCs w:val="20"/>
                <w:lang w:val="fr-CA"/>
              </w:rPr>
              <w:t xml:space="preserve"> n’a jamais été revue après cette rencontre. Les policiers, soupçonnant l’intimé, ont mis sur pied une enquête policière de type « Monsieur </w:t>
            </w:r>
            <w:proofErr w:type="spellStart"/>
            <w:r w:rsidRPr="00237858">
              <w:rPr>
                <w:sz w:val="20"/>
                <w:szCs w:val="20"/>
                <w:lang w:val="fr-CA"/>
              </w:rPr>
              <w:t>Big</w:t>
            </w:r>
            <w:proofErr w:type="spellEnd"/>
            <w:r w:rsidRPr="00237858">
              <w:rPr>
                <w:sz w:val="20"/>
                <w:szCs w:val="20"/>
                <w:lang w:val="fr-CA"/>
              </w:rPr>
              <w:t> » visant à faire croire à l’intimé qu’il passait une entrevue pour faire partie d’une organisation criminelle et qu’il devait, avant d’être membre de l’organisation, raconter la vérité quant au meurtre de Mme </w:t>
            </w:r>
            <w:proofErr w:type="spellStart"/>
            <w:r w:rsidRPr="00237858">
              <w:rPr>
                <w:sz w:val="20"/>
                <w:szCs w:val="20"/>
                <w:lang w:val="fr-CA"/>
              </w:rPr>
              <w:t>Massicotte</w:t>
            </w:r>
            <w:proofErr w:type="spellEnd"/>
            <w:r w:rsidRPr="00237858">
              <w:rPr>
                <w:sz w:val="20"/>
                <w:szCs w:val="20"/>
                <w:lang w:val="fr-CA"/>
              </w:rPr>
              <w:t>. L’intimé a alors avoué avoir étranglé Mme </w:t>
            </w:r>
            <w:proofErr w:type="spellStart"/>
            <w:r w:rsidRPr="00237858">
              <w:rPr>
                <w:sz w:val="20"/>
                <w:szCs w:val="20"/>
                <w:lang w:val="fr-CA"/>
              </w:rPr>
              <w:t>Massicotte</w:t>
            </w:r>
            <w:proofErr w:type="spellEnd"/>
            <w:r w:rsidRPr="00237858">
              <w:rPr>
                <w:sz w:val="20"/>
                <w:szCs w:val="20"/>
                <w:lang w:val="fr-CA"/>
              </w:rPr>
              <w:t xml:space="preserve">. La Cour d’appel a initialement rejeté l’appel de l’intimé de sa déclaration de culpabilité. L’intimé a donc déposé une demande d’autorisation d’appel devant cette Cour, qui a renvoyé l’affaire devant la Cour d’appel afin que cette dernière statue en conformité avec l’arrêt </w:t>
            </w:r>
            <w:r w:rsidRPr="00237858">
              <w:rPr>
                <w:i/>
                <w:sz w:val="20"/>
                <w:szCs w:val="20"/>
                <w:lang w:val="fr-CA"/>
              </w:rPr>
              <w:t>R. c. Hart</w:t>
            </w:r>
            <w:r w:rsidRPr="00237858">
              <w:rPr>
                <w:sz w:val="20"/>
                <w:szCs w:val="20"/>
                <w:lang w:val="fr-CA"/>
              </w:rPr>
              <w:t xml:space="preserve">, 2014 CSC 52. Lors de ce renvoi, la Cour d’appel a estimé que les aveux de l’intimé étaient admissibles conformément aux enseignements de l’arrêt </w:t>
            </w:r>
            <w:r w:rsidRPr="00237858">
              <w:rPr>
                <w:i/>
                <w:sz w:val="20"/>
                <w:szCs w:val="20"/>
                <w:lang w:val="fr-CA"/>
              </w:rPr>
              <w:t>Hart</w:t>
            </w:r>
            <w:r w:rsidRPr="00237858">
              <w:rPr>
                <w:sz w:val="20"/>
                <w:szCs w:val="20"/>
                <w:lang w:val="fr-CA"/>
              </w:rPr>
              <w:t xml:space="preserve">, mais a accueilli l’appel de l’intimé, annulé le verdict de culpabilité et ordonné un nouveau procès sur la base de son application de l’arrêt </w:t>
            </w:r>
            <w:r w:rsidRPr="00237858">
              <w:rPr>
                <w:i/>
                <w:sz w:val="20"/>
                <w:szCs w:val="20"/>
                <w:lang w:val="fr-CA"/>
              </w:rPr>
              <w:t>R. c. Mack</w:t>
            </w:r>
            <w:r w:rsidRPr="00237858">
              <w:rPr>
                <w:sz w:val="20"/>
                <w:szCs w:val="20"/>
                <w:lang w:val="fr-CA"/>
              </w:rPr>
              <w:t>, 2014 CSC 58.</w:t>
            </w:r>
          </w:p>
          <w:p w:rsidR="00A51706" w:rsidRPr="00237858" w:rsidRDefault="00A51706" w:rsidP="00A51706">
            <w:pPr>
              <w:jc w:val="both"/>
              <w:rPr>
                <w:sz w:val="20"/>
                <w:szCs w:val="20"/>
                <w:lang w:val="fr-CA"/>
              </w:rPr>
            </w:pPr>
          </w:p>
        </w:tc>
      </w:tr>
      <w:tr w:rsidR="00A51706" w:rsidRPr="00237858" w:rsidTr="00301F0E">
        <w:tc>
          <w:tcPr>
            <w:tcW w:w="2427" w:type="pct"/>
          </w:tcPr>
          <w:p w:rsidR="00A51706" w:rsidRPr="00237858" w:rsidRDefault="00A51706" w:rsidP="00A51706">
            <w:pPr>
              <w:jc w:val="both"/>
              <w:rPr>
                <w:sz w:val="20"/>
                <w:szCs w:val="20"/>
                <w:lang w:val="fr-CA"/>
              </w:rPr>
            </w:pPr>
            <w:r w:rsidRPr="00237858">
              <w:rPr>
                <w:sz w:val="20"/>
                <w:szCs w:val="20"/>
                <w:lang w:val="fr-CA"/>
              </w:rPr>
              <w:t>Le 11 février 2011</w:t>
            </w:r>
          </w:p>
          <w:p w:rsidR="00A51706" w:rsidRPr="00237858" w:rsidRDefault="00A51706" w:rsidP="00A51706">
            <w:pPr>
              <w:jc w:val="both"/>
              <w:rPr>
                <w:sz w:val="20"/>
                <w:szCs w:val="20"/>
                <w:lang w:val="fr-CA"/>
              </w:rPr>
            </w:pPr>
            <w:r w:rsidRPr="00237858">
              <w:rPr>
                <w:sz w:val="20"/>
                <w:szCs w:val="20"/>
                <w:lang w:val="fr-CA"/>
              </w:rPr>
              <w:t>Cour supérieure du Québec</w:t>
            </w:r>
          </w:p>
          <w:p w:rsidR="00A51706" w:rsidRPr="00237858" w:rsidRDefault="00A51706" w:rsidP="00A51706">
            <w:pPr>
              <w:jc w:val="both"/>
              <w:rPr>
                <w:sz w:val="20"/>
                <w:szCs w:val="20"/>
                <w:lang w:val="fr-CA"/>
              </w:rPr>
            </w:pPr>
            <w:r w:rsidRPr="00237858">
              <w:rPr>
                <w:sz w:val="20"/>
                <w:szCs w:val="20"/>
                <w:lang w:val="fr-CA"/>
              </w:rPr>
              <w:t>(Le juge Beaulieu)</w:t>
            </w:r>
          </w:p>
          <w:p w:rsidR="00A51706" w:rsidRPr="00237858" w:rsidRDefault="00A51706" w:rsidP="00A51706">
            <w:pPr>
              <w:jc w:val="both"/>
              <w:rPr>
                <w:sz w:val="20"/>
                <w:szCs w:val="20"/>
                <w:lang w:val="en-US"/>
              </w:rPr>
            </w:pPr>
          </w:p>
        </w:tc>
        <w:tc>
          <w:tcPr>
            <w:tcW w:w="243" w:type="pct"/>
          </w:tcPr>
          <w:p w:rsidR="00A51706" w:rsidRPr="00237858" w:rsidRDefault="00A51706" w:rsidP="00A51706">
            <w:pPr>
              <w:jc w:val="both"/>
              <w:rPr>
                <w:sz w:val="20"/>
                <w:szCs w:val="20"/>
                <w:lang w:val="en-US"/>
              </w:rPr>
            </w:pPr>
          </w:p>
        </w:tc>
        <w:tc>
          <w:tcPr>
            <w:tcW w:w="2330" w:type="pct"/>
          </w:tcPr>
          <w:p w:rsidR="00A51706" w:rsidRPr="00237858" w:rsidRDefault="00A51706" w:rsidP="00A51706">
            <w:pPr>
              <w:jc w:val="both"/>
              <w:rPr>
                <w:sz w:val="20"/>
                <w:szCs w:val="20"/>
                <w:lang w:val="fr-CA"/>
              </w:rPr>
            </w:pPr>
            <w:r w:rsidRPr="00237858">
              <w:rPr>
                <w:sz w:val="20"/>
                <w:szCs w:val="20"/>
                <w:lang w:val="fr-CA"/>
              </w:rPr>
              <w:t>Déclaration de culpabilité : meurtre au premier degré</w:t>
            </w:r>
          </w:p>
          <w:p w:rsidR="00A51706" w:rsidRPr="00237858" w:rsidRDefault="00A51706" w:rsidP="00A51706">
            <w:pPr>
              <w:jc w:val="both"/>
              <w:rPr>
                <w:sz w:val="20"/>
                <w:szCs w:val="20"/>
                <w:lang w:val="fr-CA"/>
              </w:rPr>
            </w:pPr>
          </w:p>
        </w:tc>
      </w:tr>
      <w:tr w:rsidR="00A51706" w:rsidRPr="00237858" w:rsidTr="00301F0E">
        <w:tc>
          <w:tcPr>
            <w:tcW w:w="2427" w:type="pct"/>
          </w:tcPr>
          <w:p w:rsidR="00A51706" w:rsidRPr="00237858" w:rsidRDefault="00A51706" w:rsidP="00A51706">
            <w:pPr>
              <w:jc w:val="both"/>
              <w:rPr>
                <w:sz w:val="20"/>
                <w:szCs w:val="20"/>
                <w:lang w:val="fr-CA"/>
              </w:rPr>
            </w:pPr>
            <w:r w:rsidRPr="00237858">
              <w:rPr>
                <w:sz w:val="20"/>
                <w:szCs w:val="20"/>
                <w:lang w:val="fr-CA"/>
              </w:rPr>
              <w:t>Le 7 mai 2013</w:t>
            </w:r>
          </w:p>
          <w:p w:rsidR="00A51706" w:rsidRPr="00237858" w:rsidRDefault="00A51706" w:rsidP="00A51706">
            <w:pPr>
              <w:jc w:val="both"/>
              <w:rPr>
                <w:sz w:val="20"/>
                <w:szCs w:val="20"/>
                <w:lang w:val="fr-CA"/>
              </w:rPr>
            </w:pPr>
            <w:r w:rsidRPr="00237858">
              <w:rPr>
                <w:sz w:val="20"/>
                <w:szCs w:val="20"/>
                <w:lang w:val="fr-CA"/>
              </w:rPr>
              <w:t>Cour d’appel du Québec (Québec)</w:t>
            </w:r>
          </w:p>
          <w:p w:rsidR="00A51706" w:rsidRPr="00237858" w:rsidRDefault="00A51706" w:rsidP="00A51706">
            <w:pPr>
              <w:jc w:val="both"/>
              <w:rPr>
                <w:sz w:val="20"/>
                <w:szCs w:val="20"/>
                <w:lang w:val="fr-CA"/>
              </w:rPr>
            </w:pPr>
            <w:r w:rsidRPr="00237858">
              <w:rPr>
                <w:sz w:val="20"/>
                <w:szCs w:val="20"/>
                <w:lang w:val="fr-CA"/>
              </w:rPr>
              <w:t>(Les juges Rochette, Doyon et Viens)</w:t>
            </w:r>
          </w:p>
          <w:p w:rsidR="00A51706" w:rsidRPr="00237858" w:rsidRDefault="00654545" w:rsidP="00A51706">
            <w:pPr>
              <w:jc w:val="both"/>
              <w:rPr>
                <w:sz w:val="20"/>
                <w:szCs w:val="20"/>
                <w:lang w:val="fr-CA"/>
              </w:rPr>
            </w:pPr>
            <w:hyperlink r:id="rId27" w:history="1">
              <w:r w:rsidR="00A51706" w:rsidRPr="00237858">
                <w:rPr>
                  <w:color w:val="0000FF" w:themeColor="hyperlink"/>
                  <w:sz w:val="20"/>
                  <w:szCs w:val="20"/>
                  <w:u w:val="single"/>
                  <w:lang w:val="fr-CA"/>
                </w:rPr>
                <w:t>2013 QCCA 834</w:t>
              </w:r>
            </w:hyperlink>
          </w:p>
          <w:p w:rsidR="00A51706" w:rsidRPr="00237858" w:rsidRDefault="00A51706" w:rsidP="00A51706">
            <w:pPr>
              <w:jc w:val="both"/>
              <w:rPr>
                <w:sz w:val="20"/>
                <w:szCs w:val="20"/>
                <w:lang w:val="en-US"/>
              </w:rPr>
            </w:pPr>
          </w:p>
        </w:tc>
        <w:tc>
          <w:tcPr>
            <w:tcW w:w="243" w:type="pct"/>
          </w:tcPr>
          <w:p w:rsidR="00A51706" w:rsidRPr="00237858" w:rsidRDefault="00A51706" w:rsidP="00A51706">
            <w:pPr>
              <w:jc w:val="both"/>
              <w:rPr>
                <w:sz w:val="20"/>
                <w:szCs w:val="20"/>
                <w:lang w:val="en-US"/>
              </w:rPr>
            </w:pPr>
          </w:p>
        </w:tc>
        <w:tc>
          <w:tcPr>
            <w:tcW w:w="2330" w:type="pct"/>
          </w:tcPr>
          <w:p w:rsidR="00A51706" w:rsidRPr="00237858" w:rsidRDefault="00A51706" w:rsidP="00A51706">
            <w:pPr>
              <w:jc w:val="both"/>
              <w:rPr>
                <w:sz w:val="20"/>
                <w:szCs w:val="20"/>
                <w:lang w:val="fr-CA"/>
              </w:rPr>
            </w:pPr>
            <w:r w:rsidRPr="00237858">
              <w:rPr>
                <w:sz w:val="20"/>
                <w:szCs w:val="20"/>
                <w:lang w:val="fr-CA"/>
              </w:rPr>
              <w:t>Appel rejeté</w:t>
            </w:r>
          </w:p>
          <w:p w:rsidR="00A51706" w:rsidRPr="00237858" w:rsidRDefault="00A51706" w:rsidP="00A51706">
            <w:pPr>
              <w:jc w:val="both"/>
              <w:rPr>
                <w:sz w:val="20"/>
                <w:szCs w:val="20"/>
                <w:lang w:val="fr-CA"/>
              </w:rPr>
            </w:pPr>
          </w:p>
        </w:tc>
      </w:tr>
      <w:tr w:rsidR="00A51706" w:rsidRPr="00237858" w:rsidTr="00301F0E">
        <w:tc>
          <w:tcPr>
            <w:tcW w:w="2427" w:type="pct"/>
          </w:tcPr>
          <w:p w:rsidR="00A51706" w:rsidRPr="00237858" w:rsidRDefault="00A51706" w:rsidP="00A51706">
            <w:pPr>
              <w:jc w:val="both"/>
              <w:rPr>
                <w:sz w:val="20"/>
                <w:szCs w:val="20"/>
                <w:lang w:val="fr-CA"/>
              </w:rPr>
            </w:pPr>
            <w:r w:rsidRPr="00237858">
              <w:rPr>
                <w:sz w:val="20"/>
                <w:szCs w:val="20"/>
                <w:lang w:val="fr-CA"/>
              </w:rPr>
              <w:lastRenderedPageBreak/>
              <w:t>Le 23 octobre 2014</w:t>
            </w:r>
          </w:p>
          <w:p w:rsidR="00A51706" w:rsidRPr="00237858" w:rsidRDefault="00A51706" w:rsidP="00A51706">
            <w:pPr>
              <w:jc w:val="both"/>
              <w:rPr>
                <w:sz w:val="20"/>
                <w:szCs w:val="20"/>
                <w:lang w:val="fr-CA"/>
              </w:rPr>
            </w:pPr>
            <w:r w:rsidRPr="00237858">
              <w:rPr>
                <w:sz w:val="20"/>
                <w:szCs w:val="20"/>
                <w:lang w:val="fr-CA"/>
              </w:rPr>
              <w:t>Cour suprême du Canada</w:t>
            </w:r>
          </w:p>
          <w:p w:rsidR="00A51706" w:rsidRPr="00237858" w:rsidRDefault="00A51706" w:rsidP="00A51706">
            <w:pPr>
              <w:jc w:val="both"/>
              <w:rPr>
                <w:sz w:val="20"/>
                <w:szCs w:val="20"/>
                <w:lang w:val="fr-CA"/>
              </w:rPr>
            </w:pPr>
            <w:r w:rsidRPr="00237858">
              <w:rPr>
                <w:sz w:val="20"/>
                <w:szCs w:val="20"/>
                <w:lang w:val="fr-CA"/>
              </w:rPr>
              <w:t>(La juge en chef McLachlin et les juges Cromwell et Wagner)</w:t>
            </w:r>
          </w:p>
          <w:p w:rsidR="00A51706" w:rsidRPr="00237858" w:rsidRDefault="00A51706" w:rsidP="00A51706">
            <w:pPr>
              <w:jc w:val="both"/>
              <w:rPr>
                <w:sz w:val="20"/>
                <w:szCs w:val="20"/>
                <w:lang w:val="fr-CA"/>
              </w:rPr>
            </w:pPr>
          </w:p>
        </w:tc>
        <w:tc>
          <w:tcPr>
            <w:tcW w:w="243" w:type="pct"/>
          </w:tcPr>
          <w:p w:rsidR="00A51706" w:rsidRPr="00237858" w:rsidRDefault="00A51706" w:rsidP="00A51706">
            <w:pPr>
              <w:jc w:val="both"/>
              <w:rPr>
                <w:sz w:val="20"/>
                <w:szCs w:val="20"/>
                <w:lang w:val="fr-CA"/>
              </w:rPr>
            </w:pPr>
          </w:p>
        </w:tc>
        <w:tc>
          <w:tcPr>
            <w:tcW w:w="2330" w:type="pct"/>
          </w:tcPr>
          <w:p w:rsidR="00A51706" w:rsidRPr="00237858" w:rsidRDefault="00A51706" w:rsidP="00A51706">
            <w:pPr>
              <w:jc w:val="both"/>
              <w:rPr>
                <w:sz w:val="20"/>
                <w:szCs w:val="20"/>
                <w:lang w:val="fr-CA"/>
              </w:rPr>
            </w:pPr>
            <w:r w:rsidRPr="00237858">
              <w:rPr>
                <w:sz w:val="20"/>
                <w:szCs w:val="20"/>
                <w:lang w:val="fr-CA"/>
              </w:rPr>
              <w:t xml:space="preserve">Demande de prorogation de délai pour signifier et déposer la demande d’autorisation d’appel accueillie; affaire renvoyée à la Cour d’appel du Québec pour qu’elle statue en conformité avec l’arrêt </w:t>
            </w:r>
            <w:r w:rsidRPr="00237858">
              <w:rPr>
                <w:i/>
                <w:sz w:val="20"/>
                <w:szCs w:val="20"/>
                <w:lang w:val="fr-CA"/>
              </w:rPr>
              <w:t>R. c. Hart</w:t>
            </w:r>
            <w:r w:rsidRPr="00237858">
              <w:rPr>
                <w:sz w:val="20"/>
                <w:szCs w:val="20"/>
                <w:lang w:val="fr-CA"/>
              </w:rPr>
              <w:t>,</w:t>
            </w:r>
            <w:r w:rsidRPr="00237858">
              <w:rPr>
                <w:i/>
                <w:sz w:val="20"/>
                <w:szCs w:val="20"/>
                <w:lang w:val="fr-CA"/>
              </w:rPr>
              <w:t xml:space="preserve"> </w:t>
            </w:r>
            <w:r w:rsidRPr="00237858">
              <w:rPr>
                <w:sz w:val="20"/>
                <w:szCs w:val="20"/>
                <w:lang w:val="fr-CA"/>
              </w:rPr>
              <w:t>2014 CSC 52</w:t>
            </w:r>
          </w:p>
          <w:p w:rsidR="00A51706" w:rsidRPr="00237858" w:rsidRDefault="00A51706" w:rsidP="00A51706">
            <w:pPr>
              <w:jc w:val="both"/>
              <w:rPr>
                <w:sz w:val="20"/>
                <w:szCs w:val="20"/>
                <w:lang w:val="fr-CA"/>
              </w:rPr>
            </w:pPr>
          </w:p>
        </w:tc>
      </w:tr>
      <w:tr w:rsidR="00A51706" w:rsidRPr="00237858" w:rsidTr="00301F0E">
        <w:tc>
          <w:tcPr>
            <w:tcW w:w="2427" w:type="pct"/>
          </w:tcPr>
          <w:p w:rsidR="00A51706" w:rsidRPr="00237858" w:rsidRDefault="00A51706" w:rsidP="00A51706">
            <w:pPr>
              <w:jc w:val="both"/>
              <w:rPr>
                <w:sz w:val="20"/>
                <w:szCs w:val="20"/>
                <w:lang w:val="fr-CA"/>
              </w:rPr>
            </w:pPr>
            <w:r w:rsidRPr="00237858">
              <w:rPr>
                <w:sz w:val="20"/>
                <w:szCs w:val="20"/>
                <w:lang w:val="fr-CA"/>
              </w:rPr>
              <w:t>Le 27 avril 2015</w:t>
            </w:r>
          </w:p>
          <w:p w:rsidR="00A51706" w:rsidRPr="00237858" w:rsidRDefault="00A51706" w:rsidP="00A51706">
            <w:pPr>
              <w:jc w:val="both"/>
              <w:rPr>
                <w:sz w:val="20"/>
                <w:szCs w:val="20"/>
                <w:lang w:val="fr-CA"/>
              </w:rPr>
            </w:pPr>
            <w:r w:rsidRPr="00237858">
              <w:rPr>
                <w:sz w:val="20"/>
                <w:szCs w:val="20"/>
                <w:lang w:val="fr-CA"/>
              </w:rPr>
              <w:t>Cour d’appel du Québec (Québec)</w:t>
            </w:r>
          </w:p>
          <w:p w:rsidR="00A51706" w:rsidRPr="00237858" w:rsidRDefault="00A51706" w:rsidP="00A51706">
            <w:pPr>
              <w:jc w:val="both"/>
              <w:rPr>
                <w:sz w:val="20"/>
                <w:szCs w:val="20"/>
                <w:lang w:val="fr-CA"/>
              </w:rPr>
            </w:pPr>
            <w:r w:rsidRPr="00237858">
              <w:rPr>
                <w:sz w:val="20"/>
                <w:szCs w:val="20"/>
                <w:lang w:val="fr-CA"/>
              </w:rPr>
              <w:t>(Les juges Thibault, Bélanger et Gagnon)</w:t>
            </w:r>
          </w:p>
          <w:p w:rsidR="00A51706" w:rsidRPr="00237858" w:rsidRDefault="00654545" w:rsidP="00A51706">
            <w:pPr>
              <w:jc w:val="both"/>
              <w:rPr>
                <w:sz w:val="20"/>
                <w:szCs w:val="20"/>
                <w:lang w:val="fr-CA"/>
              </w:rPr>
            </w:pPr>
            <w:hyperlink r:id="rId28" w:history="1">
              <w:r w:rsidR="00A51706" w:rsidRPr="00237858">
                <w:rPr>
                  <w:color w:val="0000FF" w:themeColor="hyperlink"/>
                  <w:sz w:val="20"/>
                  <w:szCs w:val="20"/>
                  <w:u w:val="single"/>
                  <w:lang w:val="fr-CA"/>
                </w:rPr>
                <w:t>2015 QCCA 694</w:t>
              </w:r>
            </w:hyperlink>
          </w:p>
          <w:p w:rsidR="00A51706" w:rsidRPr="00237858" w:rsidRDefault="00A51706" w:rsidP="00A51706">
            <w:pPr>
              <w:jc w:val="both"/>
              <w:rPr>
                <w:sz w:val="20"/>
                <w:szCs w:val="20"/>
                <w:lang w:val="fr-CA"/>
              </w:rPr>
            </w:pPr>
          </w:p>
        </w:tc>
        <w:tc>
          <w:tcPr>
            <w:tcW w:w="243" w:type="pct"/>
          </w:tcPr>
          <w:p w:rsidR="00A51706" w:rsidRPr="00237858" w:rsidRDefault="00A51706" w:rsidP="00A51706">
            <w:pPr>
              <w:jc w:val="both"/>
              <w:rPr>
                <w:sz w:val="20"/>
                <w:szCs w:val="20"/>
                <w:lang w:val="fr-CA"/>
              </w:rPr>
            </w:pPr>
          </w:p>
        </w:tc>
        <w:tc>
          <w:tcPr>
            <w:tcW w:w="2330" w:type="pct"/>
          </w:tcPr>
          <w:p w:rsidR="00A51706" w:rsidRPr="00237858" w:rsidRDefault="00A51706" w:rsidP="00A51706">
            <w:pPr>
              <w:jc w:val="both"/>
              <w:rPr>
                <w:sz w:val="20"/>
                <w:szCs w:val="20"/>
                <w:lang w:val="fr-CA"/>
              </w:rPr>
            </w:pPr>
            <w:r w:rsidRPr="00237858">
              <w:rPr>
                <w:sz w:val="20"/>
                <w:szCs w:val="20"/>
                <w:lang w:val="fr-CA"/>
              </w:rPr>
              <w:t>Appel accueilli : verdict de culpabilité annulé et nouveau procès ordonné</w:t>
            </w:r>
          </w:p>
          <w:p w:rsidR="00A51706" w:rsidRPr="00237858" w:rsidRDefault="00A51706" w:rsidP="00A51706">
            <w:pPr>
              <w:jc w:val="both"/>
              <w:rPr>
                <w:sz w:val="20"/>
                <w:szCs w:val="20"/>
                <w:lang w:val="fr-CA"/>
              </w:rPr>
            </w:pPr>
          </w:p>
        </w:tc>
      </w:tr>
      <w:tr w:rsidR="00A51706" w:rsidRPr="00237858" w:rsidTr="00301F0E">
        <w:tc>
          <w:tcPr>
            <w:tcW w:w="2427" w:type="pct"/>
          </w:tcPr>
          <w:p w:rsidR="00A51706" w:rsidRPr="00237858" w:rsidRDefault="00A51706" w:rsidP="00A51706">
            <w:pPr>
              <w:jc w:val="both"/>
              <w:rPr>
                <w:sz w:val="20"/>
                <w:szCs w:val="20"/>
                <w:lang w:val="fr-CA"/>
              </w:rPr>
            </w:pPr>
            <w:r w:rsidRPr="00237858">
              <w:rPr>
                <w:sz w:val="20"/>
                <w:szCs w:val="20"/>
                <w:lang w:val="fr-CA"/>
              </w:rPr>
              <w:t>Le 19 juin 2015</w:t>
            </w:r>
          </w:p>
          <w:p w:rsidR="00A51706" w:rsidRPr="00237858" w:rsidRDefault="00A51706" w:rsidP="00A51706">
            <w:pPr>
              <w:jc w:val="both"/>
              <w:rPr>
                <w:sz w:val="20"/>
                <w:szCs w:val="20"/>
                <w:lang w:val="fr-CA"/>
              </w:rPr>
            </w:pPr>
            <w:r w:rsidRPr="00237858">
              <w:rPr>
                <w:sz w:val="20"/>
                <w:szCs w:val="20"/>
                <w:lang w:val="fr-CA"/>
              </w:rPr>
              <w:t>Cour suprême du Canada</w:t>
            </w:r>
          </w:p>
        </w:tc>
        <w:tc>
          <w:tcPr>
            <w:tcW w:w="243" w:type="pct"/>
          </w:tcPr>
          <w:p w:rsidR="00A51706" w:rsidRPr="00237858" w:rsidRDefault="00A51706" w:rsidP="00A51706">
            <w:pPr>
              <w:jc w:val="both"/>
              <w:rPr>
                <w:sz w:val="20"/>
                <w:szCs w:val="20"/>
                <w:lang w:val="fr-CA"/>
              </w:rPr>
            </w:pPr>
          </w:p>
        </w:tc>
        <w:tc>
          <w:tcPr>
            <w:tcW w:w="2330" w:type="pct"/>
          </w:tcPr>
          <w:p w:rsidR="00A51706" w:rsidRPr="00237858" w:rsidRDefault="00A51706" w:rsidP="00A51706">
            <w:pPr>
              <w:jc w:val="both"/>
              <w:rPr>
                <w:sz w:val="20"/>
                <w:szCs w:val="20"/>
                <w:lang w:val="fr-CA"/>
              </w:rPr>
            </w:pPr>
            <w:r w:rsidRPr="00237858">
              <w:rPr>
                <w:sz w:val="20"/>
                <w:szCs w:val="20"/>
                <w:lang w:val="fr-CA"/>
              </w:rPr>
              <w:t>Demande d’autorisation d’appel déposée</w:t>
            </w:r>
          </w:p>
          <w:p w:rsidR="00A51706" w:rsidRPr="00237858" w:rsidRDefault="00A51706" w:rsidP="00A51706">
            <w:pPr>
              <w:jc w:val="both"/>
              <w:rPr>
                <w:sz w:val="20"/>
                <w:szCs w:val="20"/>
                <w:lang w:val="fr-CA"/>
              </w:rPr>
            </w:pPr>
          </w:p>
        </w:tc>
      </w:tr>
    </w:tbl>
    <w:p w:rsidR="00A51706" w:rsidRPr="00237858" w:rsidRDefault="00A51706" w:rsidP="000E2959">
      <w:pPr>
        <w:rPr>
          <w:sz w:val="20"/>
          <w:szCs w:val="20"/>
        </w:rPr>
      </w:pPr>
    </w:p>
    <w:p w:rsidR="000E2959" w:rsidRPr="00237858" w:rsidRDefault="00654545" w:rsidP="000E2959">
      <w:pPr>
        <w:rPr>
          <w:sz w:val="20"/>
          <w:szCs w:val="20"/>
        </w:rPr>
      </w:pPr>
      <w:r>
        <w:rPr>
          <w:sz w:val="20"/>
          <w:szCs w:val="20"/>
          <w:lang w:val="fr-CA"/>
        </w:rPr>
        <w:pict>
          <v:rect id="_x0000_i1045" style="width:2in;height:1pt" o:hrpct="0" o:hralign="center" o:hrstd="t" o:hrnoshade="t" o:hr="t" fillcolor="black [3213]" stroked="f"/>
        </w:pict>
      </w:r>
    </w:p>
    <w:p w:rsidR="00880A20" w:rsidRPr="00237858" w:rsidRDefault="00880A20" w:rsidP="00880A2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0A20" w:rsidRPr="00237858" w:rsidTr="00301F0E">
        <w:trPr>
          <w:cantSplit/>
        </w:trPr>
        <w:tc>
          <w:tcPr>
            <w:tcW w:w="1458" w:type="dxa"/>
          </w:tcPr>
          <w:p w:rsidR="00880A20" w:rsidRPr="00237858" w:rsidRDefault="00880A20" w:rsidP="00301F0E">
            <w:pPr>
              <w:rPr>
                <w:sz w:val="20"/>
                <w:szCs w:val="20"/>
              </w:rPr>
            </w:pPr>
            <w:r w:rsidRPr="00237858">
              <w:rPr>
                <w:rStyle w:val="SCCFileNumberChar"/>
                <w:sz w:val="20"/>
                <w:szCs w:val="20"/>
              </w:rPr>
              <w:t>36516</w:t>
            </w:r>
          </w:p>
          <w:p w:rsidR="00880A20" w:rsidRPr="00237858" w:rsidRDefault="00880A20" w:rsidP="00301F0E">
            <w:pPr>
              <w:rPr>
                <w:b/>
                <w:sz w:val="20"/>
                <w:szCs w:val="20"/>
                <w:lang w:val="fr-CA"/>
              </w:rPr>
            </w:pPr>
          </w:p>
        </w:tc>
        <w:tc>
          <w:tcPr>
            <w:tcW w:w="8118" w:type="dxa"/>
          </w:tcPr>
          <w:p w:rsidR="00880A20" w:rsidRPr="00237858" w:rsidRDefault="00880A20" w:rsidP="00301F0E">
            <w:pPr>
              <w:rPr>
                <w:sz w:val="20"/>
                <w:szCs w:val="20"/>
              </w:rPr>
            </w:pPr>
            <w:r w:rsidRPr="00237858">
              <w:rPr>
                <w:rStyle w:val="SCCLsocChar"/>
                <w:sz w:val="20"/>
                <w:szCs w:val="20"/>
                <w:lang w:val="en-CA"/>
              </w:rPr>
              <w:t>René Barkley c. Don Head</w:t>
            </w:r>
            <w:r w:rsidR="00475805" w:rsidRPr="00237858">
              <w:rPr>
                <w:rStyle w:val="SCCLsocChar"/>
                <w:sz w:val="20"/>
                <w:szCs w:val="20"/>
                <w:lang w:val="en-CA"/>
              </w:rPr>
              <w:t>,</w:t>
            </w:r>
            <w:r w:rsidRPr="00237858">
              <w:rPr>
                <w:rStyle w:val="SCCLsocChar"/>
                <w:sz w:val="20"/>
                <w:szCs w:val="20"/>
                <w:lang w:val="en-CA"/>
              </w:rPr>
              <w:t xml:space="preserve"> </w:t>
            </w:r>
            <w:proofErr w:type="spellStart"/>
            <w:r w:rsidR="00AB5570" w:rsidRPr="00237858">
              <w:rPr>
                <w:rStyle w:val="SCCLsocChar"/>
                <w:sz w:val="20"/>
                <w:szCs w:val="20"/>
                <w:lang w:val="en-CA"/>
              </w:rPr>
              <w:t>Stéphanie</w:t>
            </w:r>
            <w:proofErr w:type="spellEnd"/>
            <w:r w:rsidR="00AB5570" w:rsidRPr="00237858">
              <w:rPr>
                <w:rStyle w:val="SCCLsocChar"/>
                <w:sz w:val="20"/>
                <w:szCs w:val="20"/>
                <w:lang w:val="en-CA"/>
              </w:rPr>
              <w:t xml:space="preserve"> </w:t>
            </w:r>
            <w:proofErr w:type="spellStart"/>
            <w:r w:rsidR="00AB5570" w:rsidRPr="00237858">
              <w:rPr>
                <w:rStyle w:val="SCCLsocChar"/>
                <w:sz w:val="20"/>
                <w:szCs w:val="20"/>
                <w:lang w:val="en-CA"/>
              </w:rPr>
              <w:t>Jaillet</w:t>
            </w:r>
            <w:proofErr w:type="spellEnd"/>
            <w:r w:rsidR="00AB5570" w:rsidRPr="00237858">
              <w:rPr>
                <w:rStyle w:val="SCCLsocChar"/>
                <w:sz w:val="20"/>
                <w:szCs w:val="20"/>
                <w:lang w:val="en-CA"/>
              </w:rPr>
              <w:t xml:space="preserve"> et </w:t>
            </w:r>
            <w:proofErr w:type="spellStart"/>
            <w:r w:rsidR="00AB5570" w:rsidRPr="00237858">
              <w:rPr>
                <w:rStyle w:val="SCCLsocChar"/>
                <w:sz w:val="20"/>
                <w:szCs w:val="20"/>
                <w:lang w:val="en-CA"/>
              </w:rPr>
              <w:t>Procureur</w:t>
            </w:r>
            <w:proofErr w:type="spellEnd"/>
            <w:r w:rsidR="00AB5570" w:rsidRPr="00237858">
              <w:rPr>
                <w:rStyle w:val="SCCLsocChar"/>
                <w:sz w:val="20"/>
                <w:szCs w:val="20"/>
                <w:lang w:val="en-CA"/>
              </w:rPr>
              <w:t xml:space="preserve"> </w:t>
            </w:r>
            <w:proofErr w:type="spellStart"/>
            <w:r w:rsidR="00AB5570" w:rsidRPr="00237858">
              <w:rPr>
                <w:rStyle w:val="SCCLsocChar"/>
                <w:sz w:val="20"/>
                <w:szCs w:val="20"/>
                <w:lang w:val="en-CA"/>
              </w:rPr>
              <w:t>g</w:t>
            </w:r>
            <w:r w:rsidR="00475805" w:rsidRPr="00237858">
              <w:rPr>
                <w:rStyle w:val="SCCLsocChar"/>
                <w:sz w:val="20"/>
                <w:szCs w:val="20"/>
                <w:lang w:val="en-CA"/>
              </w:rPr>
              <w:t>é</w:t>
            </w:r>
            <w:r w:rsidR="00AB5570" w:rsidRPr="00237858">
              <w:rPr>
                <w:rStyle w:val="SCCLsocChar"/>
                <w:sz w:val="20"/>
                <w:szCs w:val="20"/>
                <w:lang w:val="en-CA"/>
              </w:rPr>
              <w:t>n</w:t>
            </w:r>
            <w:r w:rsidR="00475805" w:rsidRPr="00237858">
              <w:rPr>
                <w:rStyle w:val="SCCLsocChar"/>
                <w:sz w:val="20"/>
                <w:szCs w:val="20"/>
                <w:lang w:val="en-CA"/>
              </w:rPr>
              <w:t>é</w:t>
            </w:r>
            <w:r w:rsidR="00AB5570" w:rsidRPr="00237858">
              <w:rPr>
                <w:rStyle w:val="SCCLsocChar"/>
                <w:sz w:val="20"/>
                <w:szCs w:val="20"/>
                <w:lang w:val="en-CA"/>
              </w:rPr>
              <w:t>ral</w:t>
            </w:r>
            <w:proofErr w:type="spellEnd"/>
            <w:r w:rsidR="00AB5570" w:rsidRPr="00237858">
              <w:rPr>
                <w:rStyle w:val="SCCLsocChar"/>
                <w:sz w:val="20"/>
                <w:szCs w:val="20"/>
                <w:lang w:val="en-CA"/>
              </w:rPr>
              <w:t xml:space="preserve"> du Canada</w:t>
            </w:r>
            <w:r w:rsidRPr="00237858">
              <w:rPr>
                <w:sz w:val="20"/>
                <w:szCs w:val="20"/>
              </w:rPr>
              <w:t xml:space="preserve"> (Qc) (</w:t>
            </w:r>
            <w:proofErr w:type="spellStart"/>
            <w:r w:rsidRPr="00237858">
              <w:rPr>
                <w:sz w:val="20"/>
                <w:szCs w:val="20"/>
              </w:rPr>
              <w:t>Civile</w:t>
            </w:r>
            <w:proofErr w:type="spellEnd"/>
            <w:r w:rsidRPr="00237858">
              <w:rPr>
                <w:sz w:val="20"/>
                <w:szCs w:val="20"/>
              </w:rPr>
              <w:t>) (</w:t>
            </w:r>
            <w:proofErr w:type="spellStart"/>
            <w:r w:rsidRPr="00237858">
              <w:rPr>
                <w:sz w:val="20"/>
                <w:szCs w:val="20"/>
              </w:rPr>
              <w:t>Autorisation</w:t>
            </w:r>
            <w:proofErr w:type="spellEnd"/>
            <w:r w:rsidRPr="00237858">
              <w:rPr>
                <w:sz w:val="20"/>
                <w:szCs w:val="20"/>
              </w:rPr>
              <w:t>)</w:t>
            </w:r>
          </w:p>
          <w:p w:rsidR="00880A20" w:rsidRPr="00237858" w:rsidRDefault="00880A20" w:rsidP="00301F0E">
            <w:pPr>
              <w:rPr>
                <w:sz w:val="20"/>
                <w:szCs w:val="20"/>
              </w:rPr>
            </w:pPr>
          </w:p>
        </w:tc>
      </w:tr>
      <w:tr w:rsidR="00880A20" w:rsidRPr="00237858" w:rsidTr="00301F0E">
        <w:trPr>
          <w:cantSplit/>
        </w:trPr>
        <w:tc>
          <w:tcPr>
            <w:tcW w:w="1458" w:type="dxa"/>
          </w:tcPr>
          <w:p w:rsidR="00880A20" w:rsidRPr="00237858" w:rsidRDefault="00880A20" w:rsidP="00301F0E">
            <w:pPr>
              <w:rPr>
                <w:sz w:val="20"/>
                <w:szCs w:val="20"/>
              </w:rPr>
            </w:pPr>
            <w:r w:rsidRPr="00237858">
              <w:rPr>
                <w:sz w:val="20"/>
                <w:szCs w:val="20"/>
              </w:rPr>
              <w:t>Coram :</w:t>
            </w:r>
          </w:p>
        </w:tc>
        <w:tc>
          <w:tcPr>
            <w:tcW w:w="8118" w:type="dxa"/>
          </w:tcPr>
          <w:p w:rsidR="00880A20" w:rsidRPr="00237858" w:rsidRDefault="00880A20" w:rsidP="00301F0E">
            <w:pPr>
              <w:rPr>
                <w:sz w:val="20"/>
                <w:szCs w:val="20"/>
              </w:rPr>
            </w:pPr>
            <w:r w:rsidRPr="00237858">
              <w:rPr>
                <w:rStyle w:val="SCCCoramChar"/>
                <w:sz w:val="20"/>
                <w:szCs w:val="20"/>
                <w:lang w:val="en-CA"/>
              </w:rPr>
              <w:t xml:space="preserve">Les </w:t>
            </w:r>
            <w:proofErr w:type="spellStart"/>
            <w:r w:rsidRPr="00237858">
              <w:rPr>
                <w:rStyle w:val="SCCCoramChar"/>
                <w:sz w:val="20"/>
                <w:szCs w:val="20"/>
                <w:lang w:val="en-CA"/>
              </w:rPr>
              <w:t>juges</w:t>
            </w:r>
            <w:proofErr w:type="spellEnd"/>
            <w:r w:rsidRPr="00237858">
              <w:rPr>
                <w:rStyle w:val="SCCCoramChar"/>
                <w:sz w:val="20"/>
                <w:szCs w:val="20"/>
                <w:lang w:val="en-CA"/>
              </w:rPr>
              <w:t xml:space="preserve"> Abella, Karakatsanis et Brown</w:t>
            </w:r>
          </w:p>
          <w:p w:rsidR="00880A20" w:rsidRPr="00237858" w:rsidRDefault="00880A20" w:rsidP="00301F0E">
            <w:pPr>
              <w:rPr>
                <w:sz w:val="20"/>
                <w:szCs w:val="20"/>
                <w:u w:val="single"/>
              </w:rPr>
            </w:pPr>
          </w:p>
        </w:tc>
      </w:tr>
      <w:tr w:rsidR="00880A20" w:rsidRPr="00237858" w:rsidTr="00301F0E">
        <w:trPr>
          <w:cantSplit/>
        </w:trPr>
        <w:tc>
          <w:tcPr>
            <w:tcW w:w="9576" w:type="dxa"/>
            <w:gridSpan w:val="2"/>
          </w:tcPr>
          <w:p w:rsidR="00880A20" w:rsidRPr="00237858" w:rsidRDefault="00C06050" w:rsidP="00301F0E">
            <w:pPr>
              <w:pStyle w:val="SCCShortJudgment"/>
              <w:rPr>
                <w:szCs w:val="20"/>
              </w:rPr>
            </w:pPr>
            <w:r w:rsidRPr="00237858">
              <w:t xml:space="preserve">La </w:t>
            </w:r>
            <w:proofErr w:type="spellStart"/>
            <w:r w:rsidRPr="00237858">
              <w:t>requête</w:t>
            </w:r>
            <w:proofErr w:type="spellEnd"/>
            <w:r w:rsidRPr="00237858">
              <w:t xml:space="preserve"> </w:t>
            </w:r>
            <w:proofErr w:type="spellStart"/>
            <w:r w:rsidRPr="00237858">
              <w:t>en</w:t>
            </w:r>
            <w:proofErr w:type="spellEnd"/>
            <w:r w:rsidRPr="00237858">
              <w:t xml:space="preserve"> prorogation du </w:t>
            </w:r>
            <w:proofErr w:type="spellStart"/>
            <w:r w:rsidRPr="00237858">
              <w:t>délai</w:t>
            </w:r>
            <w:proofErr w:type="spellEnd"/>
            <w:r w:rsidRPr="00237858">
              <w:t xml:space="preserve"> </w:t>
            </w:r>
            <w:proofErr w:type="gramStart"/>
            <w:r w:rsidRPr="00237858">
              <w:t>de  signification</w:t>
            </w:r>
            <w:proofErr w:type="gramEnd"/>
            <w:r w:rsidRPr="00237858">
              <w:t xml:space="preserve"> et de </w:t>
            </w:r>
            <w:proofErr w:type="spellStart"/>
            <w:r w:rsidRPr="00237858">
              <w:t>dépôt</w:t>
            </w:r>
            <w:proofErr w:type="spellEnd"/>
            <w:r w:rsidRPr="00237858">
              <w:t xml:space="preserve"> de la </w:t>
            </w:r>
            <w:proofErr w:type="spellStart"/>
            <w:r w:rsidRPr="00237858">
              <w:t>réplique</w:t>
            </w:r>
            <w:proofErr w:type="spellEnd"/>
            <w:r w:rsidRPr="00237858">
              <w:t xml:space="preserve"> </w:t>
            </w:r>
            <w:proofErr w:type="spellStart"/>
            <w:r w:rsidRPr="00237858">
              <w:t>est</w:t>
            </w:r>
            <w:proofErr w:type="spellEnd"/>
            <w:r w:rsidRPr="00237858">
              <w:t xml:space="preserve"> </w:t>
            </w:r>
            <w:proofErr w:type="spellStart"/>
            <w:r w:rsidRPr="00237858">
              <w:t>accueille</w:t>
            </w:r>
            <w:proofErr w:type="spellEnd"/>
            <w:r w:rsidRPr="00237858">
              <w:t xml:space="preserve">. La </w:t>
            </w:r>
            <w:proofErr w:type="spellStart"/>
            <w:r w:rsidRPr="00237858">
              <w:t>requête</w:t>
            </w:r>
            <w:proofErr w:type="spellEnd"/>
            <w:r w:rsidRPr="00237858">
              <w:t xml:space="preserve"> </w:t>
            </w:r>
            <w:proofErr w:type="spellStart"/>
            <w:r w:rsidRPr="00237858">
              <w:t>en</w:t>
            </w:r>
            <w:proofErr w:type="spellEnd"/>
            <w:r w:rsidRPr="00237858">
              <w:t xml:space="preserve"> nomination d’un </w:t>
            </w:r>
            <w:proofErr w:type="spellStart"/>
            <w:r w:rsidRPr="00237858">
              <w:t>procureur</w:t>
            </w:r>
            <w:proofErr w:type="spellEnd"/>
            <w:r w:rsidRPr="00237858">
              <w:t xml:space="preserve"> et la </w:t>
            </w:r>
            <w:proofErr w:type="spellStart"/>
            <w:r w:rsidRPr="00237858">
              <w:t>demande</w:t>
            </w:r>
            <w:proofErr w:type="spellEnd"/>
            <w:r w:rsidRPr="00237858">
              <w:t xml:space="preserve"> </w:t>
            </w:r>
            <w:proofErr w:type="spellStart"/>
            <w:r w:rsidRPr="00237858">
              <w:t>d’autorisation</w:t>
            </w:r>
            <w:proofErr w:type="spellEnd"/>
            <w:r w:rsidRPr="00237858">
              <w:t xml:space="preserve"> </w:t>
            </w:r>
            <w:proofErr w:type="spellStart"/>
            <w:r w:rsidRPr="00237858">
              <w:t>d’appel</w:t>
            </w:r>
            <w:proofErr w:type="spellEnd"/>
            <w:r w:rsidRPr="00237858">
              <w:t xml:space="preserve"> de </w:t>
            </w:r>
            <w:proofErr w:type="spellStart"/>
            <w:r w:rsidRPr="00237858">
              <w:t>l’arrêt</w:t>
            </w:r>
            <w:proofErr w:type="spellEnd"/>
            <w:r w:rsidRPr="00237858">
              <w:t xml:space="preserve"> de la </w:t>
            </w:r>
            <w:proofErr w:type="spellStart"/>
            <w:r w:rsidRPr="00237858">
              <w:t>Cour</w:t>
            </w:r>
            <w:proofErr w:type="spellEnd"/>
            <w:r w:rsidRPr="00237858">
              <w:t xml:space="preserve"> </w:t>
            </w:r>
            <w:proofErr w:type="spellStart"/>
            <w:r w:rsidRPr="00237858">
              <w:t>d’appel</w:t>
            </w:r>
            <w:proofErr w:type="spellEnd"/>
            <w:r w:rsidRPr="00237858">
              <w:t xml:space="preserve"> du Québec (Québec), </w:t>
            </w:r>
            <w:proofErr w:type="spellStart"/>
            <w:r w:rsidRPr="00237858">
              <w:t>numéro</w:t>
            </w:r>
            <w:proofErr w:type="spellEnd"/>
            <w:r w:rsidRPr="00237858">
              <w:t xml:space="preserve"> 200-10-003087-140, 2014 QCCA 2268, </w:t>
            </w:r>
            <w:proofErr w:type="spellStart"/>
            <w:r w:rsidRPr="00237858">
              <w:t>daté</w:t>
            </w:r>
            <w:proofErr w:type="spellEnd"/>
            <w:r w:rsidRPr="00237858">
              <w:t xml:space="preserve"> du 12 </w:t>
            </w:r>
            <w:proofErr w:type="spellStart"/>
            <w:r w:rsidRPr="00237858">
              <w:t>décembre</w:t>
            </w:r>
            <w:proofErr w:type="spellEnd"/>
            <w:r w:rsidRPr="00237858">
              <w:t xml:space="preserve"> 2014, </w:t>
            </w:r>
            <w:proofErr w:type="spellStart"/>
            <w:r w:rsidRPr="00237858">
              <w:t>sont</w:t>
            </w:r>
            <w:proofErr w:type="spellEnd"/>
            <w:r w:rsidRPr="00237858">
              <w:t xml:space="preserve"> </w:t>
            </w:r>
            <w:proofErr w:type="spellStart"/>
            <w:r w:rsidRPr="00237858">
              <w:t>rejetées</w:t>
            </w:r>
            <w:proofErr w:type="spellEnd"/>
            <w:r w:rsidRPr="00237858">
              <w:t xml:space="preserve"> sans </w:t>
            </w:r>
            <w:proofErr w:type="spellStart"/>
            <w:r w:rsidRPr="00237858">
              <w:t>dépens</w:t>
            </w:r>
            <w:proofErr w:type="spellEnd"/>
            <w:r w:rsidRPr="00237858">
              <w:t>.</w:t>
            </w:r>
          </w:p>
          <w:p w:rsidR="00880A20" w:rsidRPr="00237858" w:rsidRDefault="00880A20" w:rsidP="00301F0E">
            <w:pPr>
              <w:pStyle w:val="SCCShortJudgment"/>
              <w:rPr>
                <w:szCs w:val="20"/>
              </w:rPr>
            </w:pPr>
          </w:p>
          <w:p w:rsidR="00880A20" w:rsidRPr="00237858" w:rsidRDefault="00C06050" w:rsidP="00301F0E">
            <w:pPr>
              <w:pStyle w:val="SCCShortJudgment"/>
              <w:rPr>
                <w:szCs w:val="20"/>
              </w:rPr>
            </w:pPr>
            <w:r w:rsidRPr="00237858">
              <w:t>The motion for the extension of time to serve and file the reply is granted. The motion to appoint counsel and the application for leave to appeal from the judgment of the Court of Appeal of Quebec (Québec), Number 200-10-003087-140, 2014 QCCA 2268, dated December 12, 2014, are dismissed without costs.</w:t>
            </w:r>
          </w:p>
        </w:tc>
      </w:tr>
    </w:tbl>
    <w:p w:rsidR="00880A20" w:rsidRPr="00237858" w:rsidRDefault="00880A20" w:rsidP="00880A20">
      <w:pPr>
        <w:rPr>
          <w:sz w:val="20"/>
          <w:szCs w:val="20"/>
          <w:lang w:val="fr-CA"/>
        </w:rPr>
      </w:pPr>
    </w:p>
    <w:p w:rsidR="00880A20" w:rsidRPr="00237858" w:rsidRDefault="00880A20" w:rsidP="00880A20">
      <w:pPr>
        <w:rPr>
          <w:sz w:val="20"/>
          <w:szCs w:val="20"/>
          <w:u w:val="single"/>
        </w:rPr>
      </w:pPr>
      <w:r w:rsidRPr="00237858">
        <w:rPr>
          <w:sz w:val="20"/>
          <w:szCs w:val="20"/>
          <w:u w:val="single"/>
        </w:rPr>
        <w:t>CASE SUMMARY</w:t>
      </w:r>
    </w:p>
    <w:p w:rsidR="00880A20" w:rsidRPr="00237858" w:rsidRDefault="00880A20" w:rsidP="00880A20">
      <w:pPr>
        <w:rPr>
          <w:sz w:val="20"/>
          <w:szCs w:val="20"/>
        </w:rPr>
      </w:pPr>
    </w:p>
    <w:tbl>
      <w:tblPr>
        <w:tblW w:w="4954" w:type="pct"/>
        <w:tblLayout w:type="fixed"/>
        <w:tblCellMar>
          <w:left w:w="0" w:type="dxa"/>
          <w:bottom w:w="99" w:type="dxa"/>
          <w:right w:w="0" w:type="dxa"/>
        </w:tblCellMar>
        <w:tblLook w:val="04A0" w:firstRow="1" w:lastRow="0" w:firstColumn="1" w:lastColumn="0" w:noHBand="0" w:noVBand="1"/>
      </w:tblPr>
      <w:tblGrid>
        <w:gridCol w:w="4628"/>
        <w:gridCol w:w="463"/>
        <w:gridCol w:w="4440"/>
      </w:tblGrid>
      <w:tr w:rsidR="00880A20" w:rsidRPr="00237858" w:rsidTr="00DC0EA6">
        <w:tc>
          <w:tcPr>
            <w:tcW w:w="5000" w:type="pct"/>
            <w:gridSpan w:val="3"/>
          </w:tcPr>
          <w:p w:rsidR="00880A20" w:rsidRPr="00237858" w:rsidRDefault="00880A20" w:rsidP="00880A20">
            <w:pPr>
              <w:jc w:val="both"/>
              <w:rPr>
                <w:sz w:val="20"/>
                <w:szCs w:val="20"/>
              </w:rPr>
            </w:pPr>
            <w:r w:rsidRPr="00237858">
              <w:rPr>
                <w:i/>
                <w:sz w:val="20"/>
                <w:szCs w:val="20"/>
              </w:rPr>
              <w:t xml:space="preserve">Canadian Charter of Rights and Freedoms </w:t>
            </w:r>
            <w:r w:rsidRPr="00237858">
              <w:rPr>
                <w:sz w:val="20"/>
                <w:szCs w:val="20"/>
              </w:rPr>
              <w:t xml:space="preserve">– Prisons – Prerogative writ – </w:t>
            </w:r>
            <w:r w:rsidRPr="00237858">
              <w:rPr>
                <w:i/>
                <w:sz w:val="20"/>
                <w:szCs w:val="20"/>
              </w:rPr>
              <w:t>Habeas corpus </w:t>
            </w:r>
            <w:r w:rsidRPr="00237858">
              <w:rPr>
                <w:sz w:val="20"/>
                <w:szCs w:val="20"/>
              </w:rPr>
              <w:t xml:space="preserve">– Residual liberty – Deprivation of liberty – No substantial change in conditions of detention – Whether judges below erred in finding that applicant had not suffered loss of residual liberty – Whether applicant was afforded fair process pursuant to s. 7 of </w:t>
            </w:r>
            <w:r w:rsidRPr="00237858">
              <w:rPr>
                <w:i/>
                <w:sz w:val="20"/>
                <w:szCs w:val="20"/>
              </w:rPr>
              <w:t>Charter</w:t>
            </w:r>
            <w:r w:rsidRPr="00237858">
              <w:rPr>
                <w:sz w:val="20"/>
                <w:szCs w:val="20"/>
              </w:rPr>
              <w:t>.</w:t>
            </w:r>
          </w:p>
          <w:p w:rsidR="00880A20" w:rsidRPr="00237858" w:rsidRDefault="00880A20" w:rsidP="00880A20">
            <w:pPr>
              <w:jc w:val="both"/>
              <w:rPr>
                <w:sz w:val="20"/>
                <w:szCs w:val="20"/>
              </w:rPr>
            </w:pPr>
          </w:p>
        </w:tc>
      </w:tr>
      <w:tr w:rsidR="00880A20" w:rsidRPr="00237858" w:rsidTr="00DC0EA6">
        <w:tc>
          <w:tcPr>
            <w:tcW w:w="5000" w:type="pct"/>
            <w:gridSpan w:val="3"/>
          </w:tcPr>
          <w:p w:rsidR="00880A20" w:rsidRPr="00237858" w:rsidRDefault="00880A20" w:rsidP="00880A20">
            <w:pPr>
              <w:jc w:val="both"/>
              <w:rPr>
                <w:sz w:val="20"/>
                <w:szCs w:val="20"/>
              </w:rPr>
            </w:pPr>
            <w:r w:rsidRPr="00237858">
              <w:rPr>
                <w:sz w:val="20"/>
                <w:szCs w:val="20"/>
              </w:rPr>
              <w:t xml:space="preserve">René Barkley, who was found to be a dangerous offender on November 12, 2003, submitted a third application for </w:t>
            </w:r>
            <w:r w:rsidRPr="00237858">
              <w:rPr>
                <w:i/>
                <w:sz w:val="20"/>
                <w:szCs w:val="20"/>
              </w:rPr>
              <w:t xml:space="preserve">habeas corpus </w:t>
            </w:r>
            <w:r w:rsidRPr="00237858">
              <w:rPr>
                <w:sz w:val="20"/>
                <w:szCs w:val="20"/>
              </w:rPr>
              <w:t>to the Superior Court. He challenged the assessment of his security classification prepared during the 2013 annual review, as confirmed by the warden of the maximum security penitentiary, which determined that he met the maximum security criteria. Based on his own assessment, he believed that he deserved a lower security classification, which would allow him to be in a minimum security institution.</w:t>
            </w:r>
          </w:p>
          <w:p w:rsidR="00880A20" w:rsidRPr="00237858" w:rsidRDefault="00880A20" w:rsidP="00880A20">
            <w:pPr>
              <w:jc w:val="both"/>
              <w:rPr>
                <w:sz w:val="20"/>
                <w:szCs w:val="20"/>
              </w:rPr>
            </w:pPr>
          </w:p>
        </w:tc>
      </w:tr>
      <w:tr w:rsidR="00880A20" w:rsidRPr="00237858" w:rsidTr="00DC0EA6">
        <w:tc>
          <w:tcPr>
            <w:tcW w:w="2428" w:type="pct"/>
          </w:tcPr>
          <w:p w:rsidR="00880A20" w:rsidRPr="00237858" w:rsidRDefault="00880A20" w:rsidP="00880A20">
            <w:pPr>
              <w:jc w:val="both"/>
              <w:rPr>
                <w:sz w:val="20"/>
                <w:szCs w:val="20"/>
              </w:rPr>
            </w:pPr>
            <w:r w:rsidRPr="00237858">
              <w:rPr>
                <w:sz w:val="20"/>
                <w:szCs w:val="20"/>
              </w:rPr>
              <w:t>October 17, 2014</w:t>
            </w:r>
          </w:p>
          <w:p w:rsidR="00880A20" w:rsidRPr="00237858" w:rsidRDefault="00880A20" w:rsidP="00880A20">
            <w:pPr>
              <w:jc w:val="both"/>
              <w:rPr>
                <w:sz w:val="20"/>
                <w:szCs w:val="20"/>
              </w:rPr>
            </w:pPr>
            <w:r w:rsidRPr="00237858">
              <w:rPr>
                <w:sz w:val="20"/>
                <w:szCs w:val="20"/>
              </w:rPr>
              <w:t>Quebec Superior Court</w:t>
            </w:r>
          </w:p>
          <w:p w:rsidR="00880A20" w:rsidRPr="00237858" w:rsidRDefault="00880A20" w:rsidP="00880A20">
            <w:pPr>
              <w:jc w:val="both"/>
              <w:rPr>
                <w:sz w:val="20"/>
                <w:szCs w:val="20"/>
              </w:rPr>
            </w:pPr>
            <w:r w:rsidRPr="00237858">
              <w:rPr>
                <w:sz w:val="20"/>
                <w:szCs w:val="20"/>
              </w:rPr>
              <w:t>(</w:t>
            </w:r>
            <w:proofErr w:type="spellStart"/>
            <w:r w:rsidRPr="00237858">
              <w:rPr>
                <w:sz w:val="20"/>
                <w:szCs w:val="20"/>
              </w:rPr>
              <w:t>Francoeur</w:t>
            </w:r>
            <w:proofErr w:type="spellEnd"/>
            <w:r w:rsidRPr="00237858">
              <w:rPr>
                <w:sz w:val="20"/>
                <w:szCs w:val="20"/>
              </w:rPr>
              <w:t> J.)</w:t>
            </w:r>
          </w:p>
          <w:p w:rsidR="00880A20" w:rsidRPr="00237858" w:rsidRDefault="00654545" w:rsidP="00880A20">
            <w:pPr>
              <w:jc w:val="both"/>
              <w:rPr>
                <w:sz w:val="20"/>
                <w:szCs w:val="20"/>
              </w:rPr>
            </w:pPr>
            <w:hyperlink r:id="rId29" w:history="1">
              <w:r w:rsidR="00880A20" w:rsidRPr="00237858">
                <w:rPr>
                  <w:color w:val="0000FF" w:themeColor="hyperlink"/>
                  <w:sz w:val="20"/>
                  <w:szCs w:val="20"/>
                  <w:u w:val="single"/>
                </w:rPr>
                <w:t>2014 QCCS 5718</w:t>
              </w:r>
            </w:hyperlink>
          </w:p>
          <w:p w:rsidR="00880A20" w:rsidRPr="00237858" w:rsidRDefault="00880A20" w:rsidP="00880A20">
            <w:pPr>
              <w:jc w:val="both"/>
              <w:rPr>
                <w:sz w:val="20"/>
                <w:szCs w:val="20"/>
              </w:rPr>
            </w:pPr>
          </w:p>
        </w:tc>
        <w:tc>
          <w:tcPr>
            <w:tcW w:w="243" w:type="pct"/>
          </w:tcPr>
          <w:p w:rsidR="00880A20" w:rsidRPr="00237858" w:rsidRDefault="00880A20" w:rsidP="00880A20">
            <w:pPr>
              <w:jc w:val="both"/>
              <w:rPr>
                <w:sz w:val="20"/>
                <w:szCs w:val="20"/>
              </w:rPr>
            </w:pPr>
          </w:p>
        </w:tc>
        <w:tc>
          <w:tcPr>
            <w:tcW w:w="2329" w:type="pct"/>
          </w:tcPr>
          <w:p w:rsidR="00880A20" w:rsidRPr="00237858" w:rsidRDefault="00880A20" w:rsidP="00880A20">
            <w:pPr>
              <w:jc w:val="both"/>
              <w:rPr>
                <w:sz w:val="20"/>
                <w:szCs w:val="20"/>
              </w:rPr>
            </w:pPr>
            <w:r w:rsidRPr="00237858">
              <w:rPr>
                <w:sz w:val="20"/>
                <w:szCs w:val="20"/>
              </w:rPr>
              <w:t xml:space="preserve">Application for </w:t>
            </w:r>
            <w:r w:rsidRPr="00237858">
              <w:rPr>
                <w:i/>
                <w:sz w:val="20"/>
                <w:szCs w:val="20"/>
              </w:rPr>
              <w:t>habeas corpus</w:t>
            </w:r>
            <w:r w:rsidRPr="00237858">
              <w:rPr>
                <w:sz w:val="20"/>
                <w:szCs w:val="20"/>
              </w:rPr>
              <w:t xml:space="preserve"> dismissed at stage of issuing writ </w:t>
            </w:r>
          </w:p>
        </w:tc>
      </w:tr>
    </w:tbl>
    <w:p w:rsidR="00DC0EA6" w:rsidRPr="00237858" w:rsidRDefault="00DC0EA6">
      <w:r w:rsidRPr="00237858">
        <w:br w:type="page"/>
      </w:r>
    </w:p>
    <w:tbl>
      <w:tblPr>
        <w:tblW w:w="5000" w:type="pct"/>
        <w:tblLayout w:type="fixed"/>
        <w:tblCellMar>
          <w:left w:w="0" w:type="dxa"/>
          <w:bottom w:w="99" w:type="dxa"/>
          <w:right w:w="0" w:type="dxa"/>
        </w:tblCellMar>
        <w:tblLook w:val="04A0" w:firstRow="1" w:lastRow="0" w:firstColumn="1" w:lastColumn="0" w:noHBand="0" w:noVBand="1"/>
      </w:tblPr>
      <w:tblGrid>
        <w:gridCol w:w="4558"/>
        <w:gridCol w:w="71"/>
        <w:gridCol w:w="442"/>
        <w:gridCol w:w="21"/>
        <w:gridCol w:w="4440"/>
        <w:gridCol w:w="87"/>
      </w:tblGrid>
      <w:tr w:rsidR="00880A20" w:rsidRPr="00237858" w:rsidTr="00DC0EA6">
        <w:trPr>
          <w:gridAfter w:val="1"/>
          <w:wAfter w:w="46" w:type="pct"/>
        </w:trPr>
        <w:tc>
          <w:tcPr>
            <w:tcW w:w="2406" w:type="pct"/>
            <w:gridSpan w:val="2"/>
          </w:tcPr>
          <w:p w:rsidR="00880A20" w:rsidRPr="00237858" w:rsidRDefault="00880A20" w:rsidP="00880A20">
            <w:pPr>
              <w:jc w:val="both"/>
              <w:rPr>
                <w:sz w:val="20"/>
                <w:szCs w:val="20"/>
              </w:rPr>
            </w:pPr>
            <w:r w:rsidRPr="00237858">
              <w:rPr>
                <w:sz w:val="20"/>
                <w:szCs w:val="20"/>
              </w:rPr>
              <w:lastRenderedPageBreak/>
              <w:t>December 12, 2014</w:t>
            </w:r>
          </w:p>
          <w:p w:rsidR="00880A20" w:rsidRPr="00237858" w:rsidRDefault="00880A20" w:rsidP="00880A20">
            <w:pPr>
              <w:jc w:val="both"/>
              <w:rPr>
                <w:sz w:val="20"/>
                <w:szCs w:val="20"/>
              </w:rPr>
            </w:pPr>
            <w:r w:rsidRPr="00237858">
              <w:rPr>
                <w:sz w:val="20"/>
                <w:szCs w:val="20"/>
              </w:rPr>
              <w:t>Quebec Court of Appeal (Québec)</w:t>
            </w:r>
          </w:p>
          <w:p w:rsidR="00880A20" w:rsidRPr="00237858" w:rsidRDefault="00880A20" w:rsidP="00880A20">
            <w:pPr>
              <w:jc w:val="both"/>
              <w:rPr>
                <w:sz w:val="20"/>
                <w:szCs w:val="20"/>
              </w:rPr>
            </w:pPr>
            <w:r w:rsidRPr="00237858">
              <w:rPr>
                <w:sz w:val="20"/>
                <w:szCs w:val="20"/>
              </w:rPr>
              <w:t>(Thibault, Gagnon and Bouchard JJ.A.)</w:t>
            </w:r>
          </w:p>
          <w:p w:rsidR="00880A20" w:rsidRPr="00237858" w:rsidRDefault="00654545" w:rsidP="00880A20">
            <w:pPr>
              <w:jc w:val="both"/>
              <w:rPr>
                <w:sz w:val="20"/>
                <w:szCs w:val="20"/>
              </w:rPr>
            </w:pPr>
            <w:hyperlink r:id="rId30" w:history="1">
              <w:r w:rsidR="00880A20" w:rsidRPr="00237858">
                <w:rPr>
                  <w:color w:val="0000FF" w:themeColor="hyperlink"/>
                  <w:sz w:val="20"/>
                  <w:szCs w:val="20"/>
                  <w:u w:val="single"/>
                </w:rPr>
                <w:t>2014 QCCA 2268</w:t>
              </w:r>
            </w:hyperlink>
            <w:r w:rsidR="00880A20" w:rsidRPr="00237858">
              <w:rPr>
                <w:sz w:val="20"/>
                <w:szCs w:val="20"/>
              </w:rPr>
              <w:t>; 200-10-003087-140</w:t>
            </w:r>
          </w:p>
          <w:p w:rsidR="00880A20" w:rsidRPr="00237858" w:rsidRDefault="00880A20" w:rsidP="00880A20">
            <w:pPr>
              <w:jc w:val="both"/>
              <w:rPr>
                <w:sz w:val="20"/>
                <w:szCs w:val="20"/>
              </w:rPr>
            </w:pPr>
          </w:p>
        </w:tc>
        <w:tc>
          <w:tcPr>
            <w:tcW w:w="241" w:type="pct"/>
            <w:gridSpan w:val="2"/>
          </w:tcPr>
          <w:p w:rsidR="00880A20" w:rsidRPr="00237858" w:rsidRDefault="00880A20" w:rsidP="00880A20">
            <w:pPr>
              <w:jc w:val="both"/>
              <w:rPr>
                <w:sz w:val="20"/>
                <w:szCs w:val="20"/>
              </w:rPr>
            </w:pPr>
          </w:p>
        </w:tc>
        <w:tc>
          <w:tcPr>
            <w:tcW w:w="2308" w:type="pct"/>
          </w:tcPr>
          <w:p w:rsidR="00880A20" w:rsidRPr="00237858" w:rsidRDefault="00880A20" w:rsidP="00880A20">
            <w:pPr>
              <w:jc w:val="both"/>
              <w:rPr>
                <w:sz w:val="20"/>
                <w:szCs w:val="20"/>
              </w:rPr>
            </w:pPr>
            <w:r w:rsidRPr="00237858">
              <w:rPr>
                <w:sz w:val="20"/>
                <w:szCs w:val="20"/>
              </w:rPr>
              <w:t>Appeal dismissed</w:t>
            </w:r>
          </w:p>
          <w:p w:rsidR="00880A20" w:rsidRPr="00237858" w:rsidRDefault="00880A20" w:rsidP="00880A20">
            <w:pPr>
              <w:jc w:val="both"/>
              <w:rPr>
                <w:sz w:val="20"/>
                <w:szCs w:val="20"/>
              </w:rPr>
            </w:pPr>
          </w:p>
        </w:tc>
      </w:tr>
      <w:tr w:rsidR="00880A20" w:rsidRPr="00237858" w:rsidTr="00DC0EA6">
        <w:trPr>
          <w:gridAfter w:val="1"/>
          <w:wAfter w:w="46" w:type="pct"/>
        </w:trPr>
        <w:tc>
          <w:tcPr>
            <w:tcW w:w="2406" w:type="pct"/>
            <w:gridSpan w:val="2"/>
          </w:tcPr>
          <w:p w:rsidR="00880A20" w:rsidRPr="00237858" w:rsidRDefault="00880A20" w:rsidP="00880A20">
            <w:pPr>
              <w:jc w:val="both"/>
              <w:rPr>
                <w:sz w:val="20"/>
                <w:szCs w:val="20"/>
              </w:rPr>
            </w:pPr>
            <w:r w:rsidRPr="00237858">
              <w:rPr>
                <w:sz w:val="20"/>
                <w:szCs w:val="20"/>
              </w:rPr>
              <w:t>January 30, 2015</w:t>
            </w:r>
          </w:p>
          <w:p w:rsidR="00880A20" w:rsidRPr="00237858" w:rsidRDefault="00880A20" w:rsidP="00880A20">
            <w:pPr>
              <w:jc w:val="both"/>
              <w:rPr>
                <w:sz w:val="20"/>
                <w:szCs w:val="20"/>
              </w:rPr>
            </w:pPr>
            <w:r w:rsidRPr="00237858">
              <w:rPr>
                <w:sz w:val="20"/>
                <w:szCs w:val="20"/>
              </w:rPr>
              <w:t>Supreme Court of Canada</w:t>
            </w:r>
          </w:p>
        </w:tc>
        <w:tc>
          <w:tcPr>
            <w:tcW w:w="241" w:type="pct"/>
            <w:gridSpan w:val="2"/>
          </w:tcPr>
          <w:p w:rsidR="00880A20" w:rsidRPr="00237858" w:rsidRDefault="00880A20" w:rsidP="00880A20">
            <w:pPr>
              <w:jc w:val="both"/>
              <w:rPr>
                <w:sz w:val="20"/>
                <w:szCs w:val="20"/>
              </w:rPr>
            </w:pPr>
          </w:p>
        </w:tc>
        <w:tc>
          <w:tcPr>
            <w:tcW w:w="2308" w:type="pct"/>
          </w:tcPr>
          <w:p w:rsidR="00880A20" w:rsidRPr="00237858" w:rsidRDefault="00880A20" w:rsidP="00880A20">
            <w:pPr>
              <w:jc w:val="both"/>
              <w:rPr>
                <w:sz w:val="20"/>
                <w:szCs w:val="20"/>
              </w:rPr>
            </w:pPr>
            <w:r w:rsidRPr="00237858">
              <w:rPr>
                <w:sz w:val="20"/>
                <w:szCs w:val="20"/>
              </w:rPr>
              <w:t>Application for leave to appeal and motion to appoint counsel filed</w:t>
            </w:r>
          </w:p>
          <w:p w:rsidR="00880A20" w:rsidRPr="00237858" w:rsidRDefault="00880A20" w:rsidP="00880A20">
            <w:pPr>
              <w:jc w:val="both"/>
              <w:rPr>
                <w:sz w:val="20"/>
                <w:szCs w:val="20"/>
              </w:rPr>
            </w:pPr>
          </w:p>
        </w:tc>
      </w:tr>
      <w:tr w:rsidR="00880A20" w:rsidRPr="00237858" w:rsidTr="00DC0EA6">
        <w:tblPrEx>
          <w:tblCellMar>
            <w:bottom w:w="0" w:type="dxa"/>
          </w:tblCellMar>
        </w:tblPrEx>
        <w:tc>
          <w:tcPr>
            <w:tcW w:w="2369" w:type="pct"/>
          </w:tcPr>
          <w:p w:rsidR="00880A20" w:rsidRPr="00237858" w:rsidRDefault="00880A20" w:rsidP="00880A20">
            <w:pPr>
              <w:jc w:val="both"/>
              <w:rPr>
                <w:sz w:val="20"/>
                <w:szCs w:val="20"/>
              </w:rPr>
            </w:pPr>
            <w:r w:rsidRPr="00237858">
              <w:rPr>
                <w:sz w:val="20"/>
                <w:szCs w:val="20"/>
              </w:rPr>
              <w:t>September 18, 2015</w:t>
            </w:r>
          </w:p>
          <w:p w:rsidR="00880A20" w:rsidRPr="00237858" w:rsidRDefault="00880A20" w:rsidP="00880A20">
            <w:pPr>
              <w:jc w:val="both"/>
              <w:rPr>
                <w:sz w:val="20"/>
                <w:szCs w:val="20"/>
              </w:rPr>
            </w:pPr>
            <w:r w:rsidRPr="00237858">
              <w:rPr>
                <w:sz w:val="20"/>
                <w:szCs w:val="20"/>
              </w:rPr>
              <w:t>Supreme Court of Canada</w:t>
            </w:r>
          </w:p>
        </w:tc>
        <w:tc>
          <w:tcPr>
            <w:tcW w:w="267" w:type="pct"/>
            <w:gridSpan w:val="2"/>
          </w:tcPr>
          <w:p w:rsidR="00880A20" w:rsidRPr="00237858" w:rsidRDefault="00880A20" w:rsidP="00880A20">
            <w:pPr>
              <w:jc w:val="both"/>
              <w:rPr>
                <w:sz w:val="20"/>
                <w:szCs w:val="20"/>
              </w:rPr>
            </w:pPr>
          </w:p>
        </w:tc>
        <w:tc>
          <w:tcPr>
            <w:tcW w:w="2364" w:type="pct"/>
            <w:gridSpan w:val="3"/>
            <w:hideMark/>
          </w:tcPr>
          <w:p w:rsidR="00880A20" w:rsidRPr="00237858" w:rsidRDefault="00880A20" w:rsidP="00880A20">
            <w:pPr>
              <w:jc w:val="both"/>
              <w:rPr>
                <w:sz w:val="20"/>
                <w:szCs w:val="20"/>
              </w:rPr>
            </w:pPr>
            <w:r w:rsidRPr="00237858">
              <w:rPr>
                <w:sz w:val="20"/>
                <w:szCs w:val="20"/>
              </w:rPr>
              <w:t>Motion to extend time to serve and file reply filed</w:t>
            </w:r>
          </w:p>
          <w:p w:rsidR="00880A20" w:rsidRPr="00237858" w:rsidRDefault="00880A20" w:rsidP="00880A20">
            <w:pPr>
              <w:jc w:val="both"/>
              <w:rPr>
                <w:sz w:val="20"/>
                <w:szCs w:val="20"/>
              </w:rPr>
            </w:pPr>
          </w:p>
        </w:tc>
      </w:tr>
    </w:tbl>
    <w:p w:rsidR="00880A20" w:rsidRPr="00237858" w:rsidRDefault="00880A20" w:rsidP="00880A20">
      <w:pPr>
        <w:rPr>
          <w:sz w:val="20"/>
          <w:szCs w:val="20"/>
        </w:rPr>
      </w:pPr>
    </w:p>
    <w:p w:rsidR="00880A20" w:rsidRPr="00237858" w:rsidRDefault="00654545" w:rsidP="00880A20">
      <w:pPr>
        <w:rPr>
          <w:sz w:val="20"/>
          <w:szCs w:val="20"/>
        </w:rPr>
      </w:pPr>
      <w:r>
        <w:rPr>
          <w:sz w:val="20"/>
          <w:szCs w:val="20"/>
          <w:lang w:val="fr-CA"/>
        </w:rPr>
        <w:pict>
          <v:rect id="_x0000_i1046" style="width:2in;height:1pt" o:hrpct="0" o:hralign="center" o:hrstd="t" o:hrnoshade="t" o:hr="t" fillcolor="black [3213]" stroked="f"/>
        </w:pict>
      </w:r>
    </w:p>
    <w:p w:rsidR="00880A20" w:rsidRPr="00237858" w:rsidRDefault="00880A20" w:rsidP="00880A20">
      <w:pPr>
        <w:rPr>
          <w:sz w:val="20"/>
          <w:szCs w:val="20"/>
        </w:rPr>
      </w:pPr>
    </w:p>
    <w:p w:rsidR="00880A20" w:rsidRPr="00237858" w:rsidRDefault="00880A20" w:rsidP="00880A20">
      <w:pPr>
        <w:rPr>
          <w:sz w:val="20"/>
          <w:szCs w:val="20"/>
          <w:u w:val="single"/>
          <w:lang w:val="fr-CA"/>
        </w:rPr>
      </w:pPr>
      <w:r w:rsidRPr="00237858">
        <w:rPr>
          <w:sz w:val="20"/>
          <w:szCs w:val="20"/>
          <w:u w:val="single"/>
          <w:lang w:val="fr-CA"/>
        </w:rPr>
        <w:t>RÉSUMÉ DE L’AFFAIRE</w:t>
      </w:r>
    </w:p>
    <w:p w:rsidR="002C692D" w:rsidRPr="00237858" w:rsidRDefault="002C692D" w:rsidP="00880A20">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8"/>
        <w:gridCol w:w="70"/>
        <w:gridCol w:w="444"/>
        <w:gridCol w:w="19"/>
        <w:gridCol w:w="4440"/>
        <w:gridCol w:w="88"/>
      </w:tblGrid>
      <w:tr w:rsidR="002C692D" w:rsidRPr="00237858" w:rsidTr="002C692D">
        <w:trPr>
          <w:gridAfter w:val="1"/>
          <w:wAfter w:w="47" w:type="pct"/>
        </w:trPr>
        <w:tc>
          <w:tcPr>
            <w:tcW w:w="4953" w:type="pct"/>
            <w:gridSpan w:val="5"/>
          </w:tcPr>
          <w:p w:rsidR="002C692D" w:rsidRPr="00237858" w:rsidRDefault="002C692D" w:rsidP="002C692D">
            <w:pPr>
              <w:jc w:val="both"/>
              <w:rPr>
                <w:sz w:val="20"/>
                <w:szCs w:val="20"/>
                <w:lang w:val="fr-CA"/>
              </w:rPr>
            </w:pPr>
            <w:r w:rsidRPr="00237858">
              <w:rPr>
                <w:i/>
                <w:sz w:val="20"/>
                <w:szCs w:val="20"/>
                <w:lang w:val="fr-CA"/>
              </w:rPr>
              <w:t xml:space="preserve">Charte canadienne des droits et libertés </w:t>
            </w:r>
            <w:r w:rsidRPr="00237858">
              <w:rPr>
                <w:sz w:val="20"/>
                <w:szCs w:val="20"/>
                <w:lang w:val="fr-CA"/>
              </w:rPr>
              <w:t xml:space="preserve">– Droit carcéral – Bref de prérogative – </w:t>
            </w:r>
            <w:r w:rsidRPr="00237858">
              <w:rPr>
                <w:i/>
                <w:sz w:val="20"/>
                <w:szCs w:val="20"/>
                <w:lang w:val="fr-CA"/>
              </w:rPr>
              <w:t>Habeas corpus</w:t>
            </w:r>
            <w:r w:rsidRPr="00237858">
              <w:rPr>
                <w:sz w:val="20"/>
                <w:szCs w:val="20"/>
                <w:lang w:val="fr-CA"/>
              </w:rPr>
              <w:t xml:space="preserve"> – Liberté résiduelle – Privation de liberté – Aucune modification importante des conditions de détention – Les juges des instances inférieures ont-ils erré en concluant que le demandeur n’a pas fait l’objet d’une perte de liberté résiduelle? – Est-ce que le demandeur a pu bénéficier d’une procédure juste et équitable aux termes de l’art. 7 de la </w:t>
            </w:r>
            <w:r w:rsidRPr="00237858">
              <w:rPr>
                <w:i/>
                <w:sz w:val="20"/>
                <w:szCs w:val="20"/>
                <w:lang w:val="fr-CA"/>
              </w:rPr>
              <w:t>Charte</w:t>
            </w:r>
            <w:r w:rsidRPr="00237858">
              <w:rPr>
                <w:sz w:val="20"/>
                <w:szCs w:val="20"/>
                <w:lang w:val="fr-CA"/>
              </w:rPr>
              <w:t>?</w:t>
            </w:r>
          </w:p>
          <w:p w:rsidR="002C692D" w:rsidRPr="00237858" w:rsidRDefault="002C692D" w:rsidP="002C692D">
            <w:pPr>
              <w:jc w:val="both"/>
              <w:rPr>
                <w:sz w:val="20"/>
                <w:szCs w:val="20"/>
                <w:lang w:val="fr-CA"/>
              </w:rPr>
            </w:pPr>
          </w:p>
        </w:tc>
      </w:tr>
      <w:tr w:rsidR="002C692D" w:rsidRPr="00237858" w:rsidTr="002C692D">
        <w:trPr>
          <w:gridAfter w:val="1"/>
          <w:wAfter w:w="47" w:type="pct"/>
        </w:trPr>
        <w:tc>
          <w:tcPr>
            <w:tcW w:w="4953" w:type="pct"/>
            <w:gridSpan w:val="5"/>
          </w:tcPr>
          <w:p w:rsidR="002C692D" w:rsidRPr="00237858" w:rsidRDefault="002C692D" w:rsidP="002C692D">
            <w:pPr>
              <w:jc w:val="both"/>
              <w:rPr>
                <w:sz w:val="20"/>
                <w:szCs w:val="20"/>
                <w:lang w:val="fr-CA"/>
              </w:rPr>
            </w:pPr>
            <w:r w:rsidRPr="00237858">
              <w:rPr>
                <w:sz w:val="20"/>
                <w:szCs w:val="20"/>
                <w:lang w:val="fr-CA"/>
              </w:rPr>
              <w:t xml:space="preserve">Monsieur René </w:t>
            </w:r>
            <w:proofErr w:type="spellStart"/>
            <w:r w:rsidRPr="00237858">
              <w:rPr>
                <w:sz w:val="20"/>
                <w:szCs w:val="20"/>
                <w:lang w:val="fr-CA"/>
              </w:rPr>
              <w:t>Barkley</w:t>
            </w:r>
            <w:proofErr w:type="spellEnd"/>
            <w:r w:rsidRPr="00237858">
              <w:rPr>
                <w:sz w:val="20"/>
                <w:szCs w:val="20"/>
                <w:lang w:val="fr-CA"/>
              </w:rPr>
              <w:t xml:space="preserve">, déclaré délinquant dangereux le 12 novembre 2003, soumet un troisième recours en </w:t>
            </w:r>
            <w:r w:rsidRPr="00237858">
              <w:rPr>
                <w:i/>
                <w:sz w:val="20"/>
                <w:szCs w:val="20"/>
                <w:lang w:val="fr-CA"/>
              </w:rPr>
              <w:t xml:space="preserve">habeas corpus </w:t>
            </w:r>
            <w:r w:rsidRPr="00237858">
              <w:rPr>
                <w:sz w:val="20"/>
                <w:szCs w:val="20"/>
                <w:lang w:val="fr-CA"/>
              </w:rPr>
              <w:t>à la Cour supérieure. Il conteste l’évaluation de sa cote de sécurité préparée lors de la révision annuelle de 2013, entérinée par le directeur du pénitencier à sécurité maximale, selon laquelle il répond aux critères pour l’obtention d’un niveau de sécurité maximum. Sur la base de sa propre évaluation, il estime qu’il mérite une cote sécuritaire moins élevée, lui permettant ainsi d’être détenu dans un établissement à sécurité minimale.</w:t>
            </w:r>
          </w:p>
          <w:p w:rsidR="002C692D" w:rsidRPr="00237858" w:rsidRDefault="002C692D" w:rsidP="002C692D">
            <w:pPr>
              <w:jc w:val="both"/>
              <w:rPr>
                <w:sz w:val="20"/>
                <w:szCs w:val="20"/>
                <w:lang w:val="fr-CA"/>
              </w:rPr>
            </w:pPr>
          </w:p>
        </w:tc>
      </w:tr>
      <w:tr w:rsidR="002C692D" w:rsidRPr="00237858" w:rsidTr="002C692D">
        <w:trPr>
          <w:gridAfter w:val="1"/>
          <w:wAfter w:w="47" w:type="pct"/>
        </w:trPr>
        <w:tc>
          <w:tcPr>
            <w:tcW w:w="2405" w:type="pct"/>
            <w:gridSpan w:val="2"/>
          </w:tcPr>
          <w:p w:rsidR="002C692D" w:rsidRPr="00237858" w:rsidRDefault="002C692D" w:rsidP="002C692D">
            <w:pPr>
              <w:jc w:val="both"/>
              <w:rPr>
                <w:sz w:val="20"/>
                <w:szCs w:val="20"/>
                <w:lang w:val="fr-CA"/>
              </w:rPr>
            </w:pPr>
            <w:r w:rsidRPr="00237858">
              <w:rPr>
                <w:sz w:val="20"/>
                <w:szCs w:val="20"/>
                <w:lang w:val="fr-CA"/>
              </w:rPr>
              <w:t>Le 17 octobre 2014</w:t>
            </w:r>
          </w:p>
          <w:p w:rsidR="002C692D" w:rsidRPr="00237858" w:rsidRDefault="002C692D" w:rsidP="002C692D">
            <w:pPr>
              <w:jc w:val="both"/>
              <w:rPr>
                <w:sz w:val="20"/>
                <w:szCs w:val="20"/>
                <w:lang w:val="fr-CA"/>
              </w:rPr>
            </w:pPr>
            <w:r w:rsidRPr="00237858">
              <w:rPr>
                <w:sz w:val="20"/>
                <w:szCs w:val="20"/>
                <w:lang w:val="fr-CA"/>
              </w:rPr>
              <w:t>Cour supérieure du Québec</w:t>
            </w:r>
          </w:p>
          <w:p w:rsidR="002C692D" w:rsidRPr="00237858" w:rsidRDefault="002C692D" w:rsidP="002C692D">
            <w:pPr>
              <w:jc w:val="both"/>
              <w:rPr>
                <w:sz w:val="20"/>
                <w:szCs w:val="20"/>
                <w:lang w:val="fr-CA"/>
              </w:rPr>
            </w:pPr>
            <w:r w:rsidRPr="00237858">
              <w:rPr>
                <w:sz w:val="20"/>
                <w:szCs w:val="20"/>
                <w:lang w:val="fr-CA"/>
              </w:rPr>
              <w:t>(Le juge Francoeur)</w:t>
            </w:r>
          </w:p>
          <w:p w:rsidR="002C692D" w:rsidRPr="00237858" w:rsidRDefault="00654545" w:rsidP="002C692D">
            <w:pPr>
              <w:jc w:val="both"/>
              <w:rPr>
                <w:sz w:val="20"/>
                <w:szCs w:val="20"/>
                <w:lang w:val="fr-CA"/>
              </w:rPr>
            </w:pPr>
            <w:hyperlink r:id="rId31" w:history="1">
              <w:r w:rsidR="002C692D" w:rsidRPr="00237858">
                <w:rPr>
                  <w:color w:val="0000FF" w:themeColor="hyperlink"/>
                  <w:sz w:val="20"/>
                  <w:szCs w:val="20"/>
                  <w:u w:val="single"/>
                  <w:lang w:val="fr-CA"/>
                </w:rPr>
                <w:t>2014 QCCS 5718</w:t>
              </w:r>
            </w:hyperlink>
          </w:p>
          <w:p w:rsidR="002C692D" w:rsidRPr="00237858" w:rsidRDefault="002C692D" w:rsidP="002C692D">
            <w:pPr>
              <w:jc w:val="both"/>
              <w:rPr>
                <w:sz w:val="20"/>
                <w:szCs w:val="20"/>
                <w:lang w:val="fr-CA"/>
              </w:rPr>
            </w:pPr>
          </w:p>
        </w:tc>
        <w:tc>
          <w:tcPr>
            <w:tcW w:w="241" w:type="pct"/>
            <w:gridSpan w:val="2"/>
          </w:tcPr>
          <w:p w:rsidR="002C692D" w:rsidRPr="00237858" w:rsidRDefault="002C692D" w:rsidP="002C692D">
            <w:pPr>
              <w:jc w:val="both"/>
              <w:rPr>
                <w:sz w:val="20"/>
                <w:szCs w:val="20"/>
                <w:lang w:val="fr-CA"/>
              </w:rPr>
            </w:pPr>
          </w:p>
        </w:tc>
        <w:tc>
          <w:tcPr>
            <w:tcW w:w="2308" w:type="pct"/>
          </w:tcPr>
          <w:p w:rsidR="002C692D" w:rsidRPr="00237858" w:rsidRDefault="002C692D" w:rsidP="002C692D">
            <w:pPr>
              <w:jc w:val="both"/>
              <w:rPr>
                <w:sz w:val="20"/>
                <w:szCs w:val="20"/>
                <w:lang w:val="fr-CA"/>
              </w:rPr>
            </w:pPr>
            <w:r w:rsidRPr="00237858">
              <w:rPr>
                <w:sz w:val="20"/>
                <w:szCs w:val="20"/>
                <w:lang w:val="fr-CA"/>
              </w:rPr>
              <w:t xml:space="preserve">Requête en </w:t>
            </w:r>
            <w:r w:rsidRPr="00237858">
              <w:rPr>
                <w:i/>
                <w:sz w:val="20"/>
                <w:szCs w:val="20"/>
                <w:lang w:val="fr-CA"/>
              </w:rPr>
              <w:t>habeas corpus</w:t>
            </w:r>
            <w:r w:rsidRPr="00237858">
              <w:rPr>
                <w:sz w:val="20"/>
                <w:szCs w:val="20"/>
                <w:lang w:val="fr-CA"/>
              </w:rPr>
              <w:t xml:space="preserve"> rejetée au stade de la délivrance du bref </w:t>
            </w:r>
          </w:p>
        </w:tc>
      </w:tr>
      <w:tr w:rsidR="002C692D" w:rsidRPr="00237858" w:rsidTr="002C692D">
        <w:trPr>
          <w:gridAfter w:val="1"/>
          <w:wAfter w:w="47" w:type="pct"/>
        </w:trPr>
        <w:tc>
          <w:tcPr>
            <w:tcW w:w="2405" w:type="pct"/>
            <w:gridSpan w:val="2"/>
          </w:tcPr>
          <w:p w:rsidR="002C692D" w:rsidRPr="00237858" w:rsidRDefault="002C692D" w:rsidP="002C692D">
            <w:pPr>
              <w:jc w:val="both"/>
              <w:rPr>
                <w:sz w:val="20"/>
                <w:szCs w:val="20"/>
                <w:lang w:val="fr-CA"/>
              </w:rPr>
            </w:pPr>
            <w:r w:rsidRPr="00237858">
              <w:rPr>
                <w:sz w:val="20"/>
                <w:szCs w:val="20"/>
                <w:lang w:val="fr-CA"/>
              </w:rPr>
              <w:t>Le 12 décembre 2014</w:t>
            </w:r>
          </w:p>
          <w:p w:rsidR="002C692D" w:rsidRPr="00237858" w:rsidRDefault="002C692D" w:rsidP="002C692D">
            <w:pPr>
              <w:jc w:val="both"/>
              <w:rPr>
                <w:sz w:val="20"/>
                <w:szCs w:val="20"/>
                <w:lang w:val="fr-CA"/>
              </w:rPr>
            </w:pPr>
            <w:r w:rsidRPr="00237858">
              <w:rPr>
                <w:sz w:val="20"/>
                <w:szCs w:val="20"/>
                <w:lang w:val="fr-CA"/>
              </w:rPr>
              <w:t>Cour d’appel du Québec (Québec)</w:t>
            </w:r>
          </w:p>
          <w:p w:rsidR="002C692D" w:rsidRPr="00237858" w:rsidRDefault="002C692D" w:rsidP="002C692D">
            <w:pPr>
              <w:jc w:val="both"/>
              <w:rPr>
                <w:sz w:val="20"/>
                <w:szCs w:val="20"/>
                <w:lang w:val="fr-CA"/>
              </w:rPr>
            </w:pPr>
            <w:r w:rsidRPr="00237858">
              <w:rPr>
                <w:sz w:val="20"/>
                <w:szCs w:val="20"/>
                <w:lang w:val="fr-CA"/>
              </w:rPr>
              <w:t>(Les juges Thibault, Gagnon et Bouchard)</w:t>
            </w:r>
          </w:p>
          <w:p w:rsidR="002C692D" w:rsidRPr="00237858" w:rsidRDefault="00654545" w:rsidP="002C692D">
            <w:pPr>
              <w:jc w:val="both"/>
              <w:rPr>
                <w:sz w:val="20"/>
                <w:szCs w:val="20"/>
                <w:lang w:val="fr-CA"/>
              </w:rPr>
            </w:pPr>
            <w:hyperlink r:id="rId32" w:history="1">
              <w:r w:rsidR="002C692D" w:rsidRPr="00237858">
                <w:rPr>
                  <w:color w:val="0000FF" w:themeColor="hyperlink"/>
                  <w:sz w:val="20"/>
                  <w:szCs w:val="20"/>
                  <w:u w:val="single"/>
                  <w:lang w:val="fr-CA"/>
                </w:rPr>
                <w:t>2014 QCCA 2268</w:t>
              </w:r>
            </w:hyperlink>
            <w:r w:rsidR="002C692D" w:rsidRPr="00237858">
              <w:rPr>
                <w:sz w:val="20"/>
                <w:szCs w:val="20"/>
                <w:lang w:val="fr-CA"/>
              </w:rPr>
              <w:t>; 200-10-003087-140</w:t>
            </w:r>
          </w:p>
          <w:p w:rsidR="002C692D" w:rsidRPr="00237858" w:rsidRDefault="002C692D" w:rsidP="002C692D">
            <w:pPr>
              <w:jc w:val="both"/>
              <w:rPr>
                <w:sz w:val="20"/>
                <w:szCs w:val="20"/>
                <w:lang w:val="fr-CA"/>
              </w:rPr>
            </w:pPr>
          </w:p>
        </w:tc>
        <w:tc>
          <w:tcPr>
            <w:tcW w:w="241" w:type="pct"/>
            <w:gridSpan w:val="2"/>
          </w:tcPr>
          <w:p w:rsidR="002C692D" w:rsidRPr="00237858" w:rsidRDefault="002C692D" w:rsidP="002C692D">
            <w:pPr>
              <w:jc w:val="both"/>
              <w:rPr>
                <w:sz w:val="20"/>
                <w:szCs w:val="20"/>
                <w:lang w:val="fr-CA"/>
              </w:rPr>
            </w:pPr>
          </w:p>
        </w:tc>
        <w:tc>
          <w:tcPr>
            <w:tcW w:w="2308" w:type="pct"/>
          </w:tcPr>
          <w:p w:rsidR="002C692D" w:rsidRPr="00237858" w:rsidRDefault="002C692D" w:rsidP="002C692D">
            <w:pPr>
              <w:jc w:val="both"/>
              <w:rPr>
                <w:sz w:val="20"/>
                <w:szCs w:val="20"/>
                <w:lang w:val="fr-CA"/>
              </w:rPr>
            </w:pPr>
            <w:r w:rsidRPr="00237858">
              <w:rPr>
                <w:sz w:val="20"/>
                <w:szCs w:val="20"/>
                <w:lang w:val="fr-CA"/>
              </w:rPr>
              <w:t>Appel rejeté</w:t>
            </w:r>
          </w:p>
          <w:p w:rsidR="002C692D" w:rsidRPr="00237858" w:rsidRDefault="002C692D" w:rsidP="002C692D">
            <w:pPr>
              <w:jc w:val="both"/>
              <w:rPr>
                <w:sz w:val="20"/>
                <w:szCs w:val="20"/>
                <w:lang w:val="fr-CA"/>
              </w:rPr>
            </w:pPr>
          </w:p>
        </w:tc>
      </w:tr>
      <w:tr w:rsidR="002C692D" w:rsidRPr="00237858" w:rsidTr="002C692D">
        <w:trPr>
          <w:gridAfter w:val="1"/>
          <w:wAfter w:w="47" w:type="pct"/>
        </w:trPr>
        <w:tc>
          <w:tcPr>
            <w:tcW w:w="2405" w:type="pct"/>
            <w:gridSpan w:val="2"/>
          </w:tcPr>
          <w:p w:rsidR="002C692D" w:rsidRPr="00237858" w:rsidRDefault="002C692D" w:rsidP="002C692D">
            <w:pPr>
              <w:jc w:val="both"/>
              <w:rPr>
                <w:sz w:val="20"/>
                <w:szCs w:val="20"/>
                <w:lang w:val="fr-CA"/>
              </w:rPr>
            </w:pPr>
            <w:r w:rsidRPr="00237858">
              <w:rPr>
                <w:sz w:val="20"/>
                <w:szCs w:val="20"/>
                <w:lang w:val="fr-CA"/>
              </w:rPr>
              <w:t>Le 30 janvier 2015</w:t>
            </w:r>
          </w:p>
          <w:p w:rsidR="002C692D" w:rsidRPr="00237858" w:rsidRDefault="002C692D" w:rsidP="002C692D">
            <w:pPr>
              <w:jc w:val="both"/>
              <w:rPr>
                <w:sz w:val="20"/>
                <w:szCs w:val="20"/>
                <w:lang w:val="fr-CA"/>
              </w:rPr>
            </w:pPr>
            <w:r w:rsidRPr="00237858">
              <w:rPr>
                <w:sz w:val="20"/>
                <w:szCs w:val="20"/>
                <w:lang w:val="fr-CA"/>
              </w:rPr>
              <w:t>Cour suprême du Canada</w:t>
            </w:r>
          </w:p>
        </w:tc>
        <w:tc>
          <w:tcPr>
            <w:tcW w:w="241" w:type="pct"/>
            <w:gridSpan w:val="2"/>
          </w:tcPr>
          <w:p w:rsidR="002C692D" w:rsidRPr="00237858" w:rsidRDefault="002C692D" w:rsidP="002C692D">
            <w:pPr>
              <w:jc w:val="both"/>
              <w:rPr>
                <w:sz w:val="20"/>
                <w:szCs w:val="20"/>
                <w:lang w:val="fr-CA"/>
              </w:rPr>
            </w:pPr>
          </w:p>
        </w:tc>
        <w:tc>
          <w:tcPr>
            <w:tcW w:w="2308" w:type="pct"/>
          </w:tcPr>
          <w:p w:rsidR="002C692D" w:rsidRPr="00237858" w:rsidRDefault="002C692D" w:rsidP="002C692D">
            <w:pPr>
              <w:jc w:val="both"/>
              <w:rPr>
                <w:sz w:val="20"/>
                <w:szCs w:val="20"/>
                <w:lang w:val="fr-CA"/>
              </w:rPr>
            </w:pPr>
            <w:r w:rsidRPr="00237858">
              <w:rPr>
                <w:sz w:val="20"/>
                <w:szCs w:val="20"/>
                <w:lang w:val="fr-CA"/>
              </w:rPr>
              <w:t>Demande d’autorisation d’appel et requête en nomination d’un procureur déposée</w:t>
            </w:r>
          </w:p>
          <w:p w:rsidR="002C692D" w:rsidRPr="00237858" w:rsidRDefault="002C692D" w:rsidP="002C692D">
            <w:pPr>
              <w:jc w:val="both"/>
              <w:rPr>
                <w:sz w:val="20"/>
                <w:szCs w:val="20"/>
                <w:lang w:val="fr-CA"/>
              </w:rPr>
            </w:pPr>
          </w:p>
        </w:tc>
      </w:tr>
      <w:tr w:rsidR="002C692D" w:rsidRPr="00237858" w:rsidTr="002C692D">
        <w:tblPrEx>
          <w:tblCellMar>
            <w:bottom w:w="0" w:type="dxa"/>
          </w:tblCellMar>
        </w:tblPrEx>
        <w:tc>
          <w:tcPr>
            <w:tcW w:w="2369" w:type="pct"/>
          </w:tcPr>
          <w:p w:rsidR="002C692D" w:rsidRPr="00237858" w:rsidRDefault="002C692D" w:rsidP="002C692D">
            <w:pPr>
              <w:jc w:val="both"/>
              <w:rPr>
                <w:sz w:val="20"/>
                <w:szCs w:val="20"/>
                <w:lang w:val="fr-CA"/>
              </w:rPr>
            </w:pPr>
            <w:r w:rsidRPr="00237858">
              <w:rPr>
                <w:sz w:val="20"/>
                <w:szCs w:val="20"/>
                <w:lang w:val="fr-CA"/>
              </w:rPr>
              <w:t>Le 18 septembre 2015</w:t>
            </w:r>
          </w:p>
          <w:p w:rsidR="002C692D" w:rsidRPr="00237858" w:rsidRDefault="002C692D" w:rsidP="002C692D">
            <w:pPr>
              <w:jc w:val="both"/>
              <w:rPr>
                <w:sz w:val="20"/>
                <w:szCs w:val="20"/>
                <w:lang w:val="fr-CA"/>
              </w:rPr>
            </w:pPr>
            <w:r w:rsidRPr="00237858">
              <w:rPr>
                <w:sz w:val="20"/>
                <w:szCs w:val="20"/>
                <w:lang w:val="fr-CA"/>
              </w:rPr>
              <w:t>Cour suprême du Canada</w:t>
            </w:r>
          </w:p>
        </w:tc>
        <w:tc>
          <w:tcPr>
            <w:tcW w:w="267" w:type="pct"/>
            <w:gridSpan w:val="2"/>
          </w:tcPr>
          <w:p w:rsidR="002C692D" w:rsidRPr="00237858" w:rsidRDefault="002C692D" w:rsidP="002C692D">
            <w:pPr>
              <w:jc w:val="both"/>
              <w:rPr>
                <w:sz w:val="20"/>
                <w:szCs w:val="20"/>
                <w:lang w:val="fr-CA"/>
              </w:rPr>
            </w:pPr>
          </w:p>
        </w:tc>
        <w:tc>
          <w:tcPr>
            <w:tcW w:w="2365" w:type="pct"/>
            <w:gridSpan w:val="3"/>
            <w:hideMark/>
          </w:tcPr>
          <w:p w:rsidR="002C692D" w:rsidRPr="00237858" w:rsidRDefault="002C692D" w:rsidP="002C692D">
            <w:pPr>
              <w:jc w:val="both"/>
              <w:rPr>
                <w:sz w:val="20"/>
                <w:szCs w:val="20"/>
                <w:lang w:val="fr-CA"/>
              </w:rPr>
            </w:pPr>
            <w:r w:rsidRPr="00237858">
              <w:rPr>
                <w:sz w:val="20"/>
                <w:szCs w:val="20"/>
                <w:lang w:val="fr-CA"/>
              </w:rPr>
              <w:t>Requête en prorogation du délai de signification et de dépôt de la réplique déposée</w:t>
            </w:r>
          </w:p>
        </w:tc>
      </w:tr>
    </w:tbl>
    <w:p w:rsidR="002C692D" w:rsidRPr="00237858" w:rsidRDefault="002C692D" w:rsidP="00880A20">
      <w:pPr>
        <w:rPr>
          <w:sz w:val="20"/>
          <w:szCs w:val="20"/>
        </w:rPr>
      </w:pPr>
    </w:p>
    <w:p w:rsidR="00880A20" w:rsidRPr="00237858" w:rsidRDefault="00654545" w:rsidP="00880A20">
      <w:pPr>
        <w:rPr>
          <w:sz w:val="20"/>
          <w:szCs w:val="20"/>
        </w:rPr>
      </w:pPr>
      <w:r>
        <w:rPr>
          <w:sz w:val="20"/>
          <w:szCs w:val="20"/>
          <w:lang w:val="fr-CA"/>
        </w:rPr>
        <w:pict>
          <v:rect id="_x0000_i1047" style="width:2in;height:1pt" o:hrpct="0" o:hralign="center" o:hrstd="t" o:hrnoshade="t" o:hr="t" fillcolor="black [3213]" stroked="f"/>
        </w:pict>
      </w:r>
    </w:p>
    <w:p w:rsidR="00495D55" w:rsidRPr="00237858" w:rsidRDefault="00495D55">
      <w:pPr>
        <w:rPr>
          <w:sz w:val="20"/>
          <w:szCs w:val="20"/>
        </w:rPr>
      </w:pPr>
      <w:r w:rsidRPr="00237858">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95BCF" w:rsidRPr="00237858" w:rsidTr="00301F0E">
        <w:trPr>
          <w:cantSplit/>
        </w:trPr>
        <w:tc>
          <w:tcPr>
            <w:tcW w:w="1458" w:type="dxa"/>
          </w:tcPr>
          <w:p w:rsidR="00295BCF" w:rsidRPr="00237858" w:rsidRDefault="00295BCF" w:rsidP="00301F0E">
            <w:pPr>
              <w:rPr>
                <w:sz w:val="20"/>
                <w:szCs w:val="20"/>
              </w:rPr>
            </w:pPr>
            <w:r w:rsidRPr="00237858">
              <w:rPr>
                <w:rStyle w:val="SCCFileNumberChar"/>
                <w:sz w:val="20"/>
                <w:szCs w:val="20"/>
              </w:rPr>
              <w:lastRenderedPageBreak/>
              <w:t>36</w:t>
            </w:r>
            <w:r w:rsidR="00234262" w:rsidRPr="00237858">
              <w:rPr>
                <w:rStyle w:val="SCCFileNumberChar"/>
                <w:sz w:val="20"/>
                <w:szCs w:val="20"/>
              </w:rPr>
              <w:t>598</w:t>
            </w:r>
          </w:p>
          <w:p w:rsidR="00295BCF" w:rsidRPr="00237858" w:rsidRDefault="00295BCF" w:rsidP="00301F0E">
            <w:pPr>
              <w:rPr>
                <w:b/>
                <w:sz w:val="20"/>
                <w:szCs w:val="20"/>
                <w:lang w:val="fr-CA"/>
              </w:rPr>
            </w:pPr>
          </w:p>
        </w:tc>
        <w:tc>
          <w:tcPr>
            <w:tcW w:w="8118" w:type="dxa"/>
          </w:tcPr>
          <w:p w:rsidR="00295BCF" w:rsidRPr="00237858" w:rsidRDefault="00234262" w:rsidP="00301F0E">
            <w:pPr>
              <w:rPr>
                <w:sz w:val="20"/>
                <w:szCs w:val="20"/>
              </w:rPr>
            </w:pPr>
            <w:r w:rsidRPr="00237858">
              <w:rPr>
                <w:rStyle w:val="SCCLsocChar"/>
                <w:sz w:val="20"/>
                <w:szCs w:val="20"/>
                <w:lang w:val="en-CA"/>
              </w:rPr>
              <w:t>C.S.</w:t>
            </w:r>
            <w:r w:rsidR="00295BCF" w:rsidRPr="00237858">
              <w:rPr>
                <w:rStyle w:val="SCCLsocChar"/>
                <w:sz w:val="20"/>
                <w:szCs w:val="20"/>
                <w:lang w:val="en-CA"/>
              </w:rPr>
              <w:t xml:space="preserve"> </w:t>
            </w:r>
            <w:r w:rsidR="00F90704" w:rsidRPr="00237858">
              <w:rPr>
                <w:rStyle w:val="SCCLsocChar"/>
                <w:sz w:val="20"/>
                <w:szCs w:val="20"/>
                <w:lang w:val="en-CA"/>
              </w:rPr>
              <w:t>and J.G.</w:t>
            </w:r>
            <w:r w:rsidRPr="00237858">
              <w:rPr>
                <w:rStyle w:val="SCCLsocChar"/>
                <w:sz w:val="20"/>
                <w:szCs w:val="20"/>
                <w:lang w:val="en-CA"/>
              </w:rPr>
              <w:t xml:space="preserve"> v</w:t>
            </w:r>
            <w:r w:rsidR="00295BCF" w:rsidRPr="00237858">
              <w:rPr>
                <w:rStyle w:val="SCCLsocChar"/>
                <w:sz w:val="20"/>
                <w:szCs w:val="20"/>
                <w:lang w:val="en-CA"/>
              </w:rPr>
              <w:t xml:space="preserve">. </w:t>
            </w:r>
            <w:r w:rsidRPr="00237858">
              <w:rPr>
                <w:rStyle w:val="SCCLsocChar"/>
                <w:sz w:val="20"/>
                <w:szCs w:val="20"/>
                <w:lang w:val="en-CA"/>
              </w:rPr>
              <w:t>TD Home and Auto Insurance Company</w:t>
            </w:r>
            <w:r w:rsidR="00295BCF" w:rsidRPr="00237858">
              <w:rPr>
                <w:sz w:val="20"/>
                <w:szCs w:val="20"/>
              </w:rPr>
              <w:t xml:space="preserve"> (</w:t>
            </w:r>
            <w:r w:rsidRPr="00237858">
              <w:rPr>
                <w:sz w:val="20"/>
                <w:szCs w:val="20"/>
              </w:rPr>
              <w:t>Ont.)</w:t>
            </w:r>
            <w:r w:rsidR="00295BCF" w:rsidRPr="00237858">
              <w:rPr>
                <w:sz w:val="20"/>
                <w:szCs w:val="20"/>
              </w:rPr>
              <w:t xml:space="preserve"> (Civil) (</w:t>
            </w:r>
            <w:r w:rsidRPr="00237858">
              <w:rPr>
                <w:sz w:val="20"/>
                <w:szCs w:val="20"/>
              </w:rPr>
              <w:t>By Leave</w:t>
            </w:r>
            <w:r w:rsidR="00295BCF" w:rsidRPr="00237858">
              <w:rPr>
                <w:sz w:val="20"/>
                <w:szCs w:val="20"/>
              </w:rPr>
              <w:t>)</w:t>
            </w:r>
          </w:p>
          <w:p w:rsidR="00295BCF" w:rsidRPr="00237858" w:rsidRDefault="00295BCF" w:rsidP="00301F0E">
            <w:pPr>
              <w:rPr>
                <w:sz w:val="20"/>
                <w:szCs w:val="20"/>
              </w:rPr>
            </w:pPr>
          </w:p>
        </w:tc>
      </w:tr>
      <w:tr w:rsidR="00295BCF" w:rsidRPr="00237858" w:rsidTr="00301F0E">
        <w:trPr>
          <w:cantSplit/>
        </w:trPr>
        <w:tc>
          <w:tcPr>
            <w:tcW w:w="1458" w:type="dxa"/>
          </w:tcPr>
          <w:p w:rsidR="00295BCF" w:rsidRPr="00237858" w:rsidRDefault="00295BCF" w:rsidP="00301F0E">
            <w:pPr>
              <w:rPr>
                <w:sz w:val="20"/>
                <w:szCs w:val="20"/>
              </w:rPr>
            </w:pPr>
            <w:r w:rsidRPr="00237858">
              <w:rPr>
                <w:sz w:val="20"/>
                <w:szCs w:val="20"/>
              </w:rPr>
              <w:t>Coram :</w:t>
            </w:r>
          </w:p>
        </w:tc>
        <w:tc>
          <w:tcPr>
            <w:tcW w:w="8118" w:type="dxa"/>
          </w:tcPr>
          <w:p w:rsidR="00295BCF" w:rsidRPr="00237858" w:rsidRDefault="00295BCF" w:rsidP="00301F0E">
            <w:pPr>
              <w:rPr>
                <w:sz w:val="20"/>
                <w:szCs w:val="20"/>
              </w:rPr>
            </w:pPr>
            <w:r w:rsidRPr="00237858">
              <w:rPr>
                <w:rStyle w:val="SCCCoramChar"/>
                <w:sz w:val="20"/>
                <w:szCs w:val="20"/>
                <w:lang w:val="en-CA"/>
              </w:rPr>
              <w:t xml:space="preserve">Abella, </w:t>
            </w:r>
            <w:r w:rsidR="00C96096" w:rsidRPr="00237858">
              <w:rPr>
                <w:rStyle w:val="SCCCoramChar"/>
                <w:sz w:val="20"/>
                <w:szCs w:val="20"/>
                <w:lang w:val="en-CA"/>
              </w:rPr>
              <w:t xml:space="preserve">Moldaver and </w:t>
            </w:r>
            <w:r w:rsidRPr="00237858">
              <w:rPr>
                <w:rStyle w:val="SCCCoramChar"/>
                <w:sz w:val="20"/>
                <w:szCs w:val="20"/>
                <w:lang w:val="en-CA"/>
              </w:rPr>
              <w:t xml:space="preserve">Karakatsanis </w:t>
            </w:r>
            <w:r w:rsidR="00C96096" w:rsidRPr="00237858">
              <w:rPr>
                <w:rStyle w:val="SCCCoramChar"/>
                <w:sz w:val="20"/>
                <w:szCs w:val="20"/>
                <w:lang w:val="en-CA"/>
              </w:rPr>
              <w:t>JJ.</w:t>
            </w:r>
          </w:p>
          <w:p w:rsidR="00295BCF" w:rsidRPr="00237858" w:rsidRDefault="00295BCF" w:rsidP="00301F0E">
            <w:pPr>
              <w:rPr>
                <w:sz w:val="20"/>
                <w:szCs w:val="20"/>
                <w:u w:val="single"/>
              </w:rPr>
            </w:pPr>
          </w:p>
        </w:tc>
      </w:tr>
      <w:tr w:rsidR="00295BCF" w:rsidRPr="00237858" w:rsidTr="00301F0E">
        <w:trPr>
          <w:cantSplit/>
        </w:trPr>
        <w:tc>
          <w:tcPr>
            <w:tcW w:w="9576" w:type="dxa"/>
            <w:gridSpan w:val="2"/>
          </w:tcPr>
          <w:p w:rsidR="00295BCF" w:rsidRPr="00237858" w:rsidRDefault="0062644D" w:rsidP="00301F0E">
            <w:pPr>
              <w:pStyle w:val="SCCShortJudgment"/>
              <w:rPr>
                <w:szCs w:val="20"/>
              </w:rPr>
            </w:pPr>
            <w:r w:rsidRPr="00237858">
              <w:t>The application for leave to appeal from the judgment of the Court of Appeal for Ontario, Number C59887, 2015 ONCA 424, dated June 11, 2015, is dismissed with costs.</w:t>
            </w:r>
          </w:p>
          <w:p w:rsidR="00295BCF" w:rsidRPr="00237858" w:rsidRDefault="00295BCF" w:rsidP="00301F0E">
            <w:pPr>
              <w:pStyle w:val="SCCShortJudgment"/>
              <w:rPr>
                <w:szCs w:val="20"/>
              </w:rPr>
            </w:pPr>
          </w:p>
          <w:p w:rsidR="00295BCF" w:rsidRPr="00237858" w:rsidRDefault="0062644D" w:rsidP="00295BCF">
            <w:pPr>
              <w:pStyle w:val="SCCShortJudgment"/>
              <w:rPr>
                <w:szCs w:val="20"/>
              </w:rPr>
            </w:pPr>
            <w:r w:rsidRPr="00237858">
              <w:rPr>
                <w:lang w:val="fr-CA"/>
              </w:rPr>
              <w:t xml:space="preserve">La demande d’autorisation d’appel de l’arrêt de la </w:t>
            </w:r>
            <w:r w:rsidRPr="00237858">
              <w:rPr>
                <w:lang w:val="fr-FR"/>
              </w:rPr>
              <w:t>Cour d’appel de l’Ontario</w:t>
            </w:r>
            <w:r w:rsidRPr="00237858">
              <w:rPr>
                <w:lang w:val="fr-CA"/>
              </w:rPr>
              <w:t xml:space="preserve">, numéro </w:t>
            </w:r>
            <w:r w:rsidRPr="00237858">
              <w:rPr>
                <w:lang w:val="fr-FR"/>
              </w:rPr>
              <w:t>C59887, 2015 ONCA 424</w:t>
            </w:r>
            <w:r w:rsidRPr="00237858">
              <w:rPr>
                <w:lang w:val="fr-CA"/>
              </w:rPr>
              <w:t xml:space="preserve">, daté du </w:t>
            </w:r>
            <w:r w:rsidRPr="00237858">
              <w:rPr>
                <w:lang w:val="fr-FR"/>
              </w:rPr>
              <w:t>11 juin 2015</w:t>
            </w:r>
            <w:r w:rsidRPr="00237858">
              <w:rPr>
                <w:lang w:val="fr-CA"/>
              </w:rPr>
              <w:t>, est rejetée avec dépens.</w:t>
            </w:r>
          </w:p>
        </w:tc>
      </w:tr>
    </w:tbl>
    <w:p w:rsidR="00295BCF" w:rsidRPr="00237858" w:rsidRDefault="00295BCF" w:rsidP="00295BCF">
      <w:pPr>
        <w:rPr>
          <w:sz w:val="20"/>
          <w:szCs w:val="20"/>
          <w:lang w:val="fr-CA"/>
        </w:rPr>
      </w:pPr>
    </w:p>
    <w:p w:rsidR="00295BCF" w:rsidRPr="00237858" w:rsidRDefault="00295BCF" w:rsidP="00295BCF">
      <w:pPr>
        <w:rPr>
          <w:sz w:val="20"/>
          <w:szCs w:val="20"/>
          <w:u w:val="single"/>
        </w:rPr>
      </w:pPr>
      <w:r w:rsidRPr="00237858">
        <w:rPr>
          <w:sz w:val="20"/>
          <w:szCs w:val="20"/>
          <w:u w:val="single"/>
        </w:rPr>
        <w:t>CASE SUMMARY</w:t>
      </w:r>
    </w:p>
    <w:p w:rsidR="00295BCF" w:rsidRPr="00237858" w:rsidRDefault="00295BCF" w:rsidP="00295BC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D1E" w:rsidRPr="00237858" w:rsidTr="00301F0E">
        <w:tc>
          <w:tcPr>
            <w:tcW w:w="5000" w:type="pct"/>
            <w:gridSpan w:val="3"/>
          </w:tcPr>
          <w:p w:rsidR="007A6D1E" w:rsidRPr="00237858" w:rsidRDefault="007A6D1E" w:rsidP="007A6D1E">
            <w:pPr>
              <w:jc w:val="both"/>
              <w:rPr>
                <w:smallCaps/>
                <w:sz w:val="20"/>
                <w:szCs w:val="20"/>
              </w:rPr>
            </w:pPr>
            <w:r w:rsidRPr="00237858">
              <w:rPr>
                <w:smallCaps/>
                <w:sz w:val="20"/>
                <w:szCs w:val="20"/>
              </w:rPr>
              <w:t>(Publication ban in case) (Publication ban on party)</w:t>
            </w:r>
          </w:p>
          <w:p w:rsidR="007A6D1E" w:rsidRPr="00237858" w:rsidRDefault="007A6D1E" w:rsidP="007A6D1E">
            <w:pPr>
              <w:jc w:val="both"/>
              <w:rPr>
                <w:sz w:val="20"/>
                <w:szCs w:val="20"/>
              </w:rPr>
            </w:pPr>
          </w:p>
          <w:p w:rsidR="007A6D1E" w:rsidRPr="00237858" w:rsidRDefault="007A6D1E" w:rsidP="007A6D1E">
            <w:pPr>
              <w:jc w:val="both"/>
              <w:rPr>
                <w:sz w:val="20"/>
                <w:szCs w:val="20"/>
              </w:rPr>
            </w:pPr>
            <w:r w:rsidRPr="00237858">
              <w:rPr>
                <w:sz w:val="20"/>
                <w:szCs w:val="20"/>
              </w:rPr>
              <w:t xml:space="preserve">Insurance – Liability insurance – Insurers’ duty to defend and indemnify – Negligence – Whether Court of Appeal’s decision changes purpose of obtaining insurance policy and doctrines of reasonable expectations, </w:t>
            </w:r>
            <w:r w:rsidRPr="00237858">
              <w:rPr>
                <w:i/>
                <w:sz w:val="20"/>
                <w:szCs w:val="20"/>
              </w:rPr>
              <w:t>contra</w:t>
            </w:r>
            <w:r w:rsidRPr="00237858">
              <w:rPr>
                <w:sz w:val="20"/>
                <w:szCs w:val="20"/>
              </w:rPr>
              <w:t xml:space="preserve"> </w:t>
            </w:r>
            <w:proofErr w:type="spellStart"/>
            <w:r w:rsidRPr="00237858">
              <w:rPr>
                <w:i/>
                <w:sz w:val="20"/>
                <w:szCs w:val="20"/>
              </w:rPr>
              <w:t>proferentem</w:t>
            </w:r>
            <w:proofErr w:type="spellEnd"/>
            <w:r w:rsidRPr="00237858">
              <w:rPr>
                <w:i/>
                <w:sz w:val="20"/>
                <w:szCs w:val="20"/>
              </w:rPr>
              <w:t xml:space="preserve"> </w:t>
            </w:r>
            <w:r w:rsidRPr="00237858">
              <w:rPr>
                <w:sz w:val="20"/>
                <w:szCs w:val="20"/>
              </w:rPr>
              <w:t xml:space="preserve">and nullification of coverage – Whether insurer can nullify coverage under exclusion clause that is silent as to whether particular excluded acts must be intentional or unintentional – Whether interpretation of insurance contract is a question of mixed fact and law requiring appellate courts to give deference to trial judge’s decision </w:t>
            </w:r>
            <w:r w:rsidRPr="00237858">
              <w:rPr>
                <w:i/>
                <w:sz w:val="20"/>
                <w:szCs w:val="20"/>
              </w:rPr>
              <w:t>per</w:t>
            </w:r>
            <w:r w:rsidRPr="00237858">
              <w:rPr>
                <w:sz w:val="20"/>
                <w:szCs w:val="20"/>
              </w:rPr>
              <w:t xml:space="preserve"> </w:t>
            </w:r>
            <w:r w:rsidRPr="00237858">
              <w:rPr>
                <w:i/>
                <w:sz w:val="20"/>
                <w:szCs w:val="20"/>
              </w:rPr>
              <w:t>Sattva Capital Corp. v. Creston Moly Corp.</w:t>
            </w:r>
            <w:r w:rsidRPr="00237858">
              <w:rPr>
                <w:sz w:val="20"/>
                <w:szCs w:val="20"/>
              </w:rPr>
              <w:t>, 2014 SCC 53, [2014] 2 S.C.R. 633.</w:t>
            </w:r>
          </w:p>
          <w:p w:rsidR="007A6D1E" w:rsidRPr="00237858" w:rsidRDefault="007A6D1E" w:rsidP="007A6D1E">
            <w:pPr>
              <w:jc w:val="both"/>
              <w:rPr>
                <w:sz w:val="20"/>
                <w:szCs w:val="20"/>
              </w:rPr>
            </w:pPr>
          </w:p>
        </w:tc>
      </w:tr>
      <w:tr w:rsidR="007A6D1E" w:rsidRPr="00237858" w:rsidTr="00301F0E">
        <w:tc>
          <w:tcPr>
            <w:tcW w:w="5000" w:type="pct"/>
            <w:gridSpan w:val="3"/>
          </w:tcPr>
          <w:p w:rsidR="007A6D1E" w:rsidRPr="00237858" w:rsidRDefault="007A6D1E" w:rsidP="007A6D1E">
            <w:pPr>
              <w:jc w:val="both"/>
              <w:rPr>
                <w:sz w:val="20"/>
                <w:szCs w:val="20"/>
              </w:rPr>
            </w:pPr>
            <w:r w:rsidRPr="00237858">
              <w:rPr>
                <w:sz w:val="20"/>
                <w:szCs w:val="20"/>
              </w:rPr>
              <w:t>The applicants, C.S. and J.G., have a homeowners’ insurance policy with the respondent, TD Home and Auto Insurance Company. The policy includes liability coverage if their personal actions cause unintentional bodily injury or property damage. C.S. and J.G. are defendants in a lawsuit where the anchor claim is that their daughter and two other girls, all Grade 8 students, bullied a fellow student, causing her physical and psychological injuries. The claim against C.S. and J.G. sounds in negligence, namely, their failure to control their daughter. C.S. and J.G. requested that TD defend and indemnify them pursuant to the insurance policy. TD refused, relying principally on two exclusion clauses in the policy. C.S. and J.G. brought an application seeking a declaration that TD had a duty to defend and indemnify them in the underlying action.</w:t>
            </w:r>
          </w:p>
          <w:p w:rsidR="007A6D1E" w:rsidRPr="00237858" w:rsidRDefault="007A6D1E" w:rsidP="007A6D1E">
            <w:pPr>
              <w:jc w:val="both"/>
              <w:rPr>
                <w:sz w:val="20"/>
                <w:szCs w:val="20"/>
              </w:rPr>
            </w:pPr>
          </w:p>
          <w:p w:rsidR="007A6D1E" w:rsidRPr="00237858" w:rsidRDefault="007A6D1E" w:rsidP="007A6D1E">
            <w:pPr>
              <w:jc w:val="both"/>
              <w:rPr>
                <w:sz w:val="20"/>
                <w:szCs w:val="20"/>
              </w:rPr>
            </w:pPr>
            <w:r w:rsidRPr="00237858">
              <w:rPr>
                <w:sz w:val="20"/>
                <w:szCs w:val="20"/>
              </w:rPr>
              <w:t>The Ontario Superior Court of Justice granted the application for a declaration that the respondent has a duty to defend and indemnify the applicants in the underlying action. The Ontario Court of Appeal unanimously allowed the appeal, set aside the judgment of the Superior Court of Justice, and declared the respondent does not have a duty to defend and indemnify the applicants.</w:t>
            </w:r>
          </w:p>
          <w:p w:rsidR="007A6D1E" w:rsidRPr="00237858" w:rsidRDefault="007A6D1E" w:rsidP="007A6D1E">
            <w:pPr>
              <w:jc w:val="both"/>
              <w:rPr>
                <w:sz w:val="20"/>
                <w:szCs w:val="20"/>
              </w:rPr>
            </w:pPr>
          </w:p>
        </w:tc>
      </w:tr>
      <w:tr w:rsidR="007A6D1E" w:rsidRPr="00237858" w:rsidTr="00301F0E">
        <w:tc>
          <w:tcPr>
            <w:tcW w:w="2427" w:type="pct"/>
          </w:tcPr>
          <w:p w:rsidR="007A6D1E" w:rsidRPr="00237858" w:rsidRDefault="007A6D1E" w:rsidP="007A6D1E">
            <w:pPr>
              <w:jc w:val="both"/>
              <w:rPr>
                <w:sz w:val="20"/>
                <w:szCs w:val="20"/>
              </w:rPr>
            </w:pPr>
            <w:r w:rsidRPr="00237858">
              <w:rPr>
                <w:sz w:val="20"/>
                <w:szCs w:val="20"/>
              </w:rPr>
              <w:t>December 9, 2014</w:t>
            </w:r>
          </w:p>
          <w:p w:rsidR="007A6D1E" w:rsidRPr="00237858" w:rsidRDefault="007A6D1E" w:rsidP="007A6D1E">
            <w:pPr>
              <w:jc w:val="both"/>
              <w:rPr>
                <w:sz w:val="20"/>
                <w:szCs w:val="20"/>
              </w:rPr>
            </w:pPr>
            <w:r w:rsidRPr="00237858">
              <w:rPr>
                <w:sz w:val="20"/>
                <w:szCs w:val="20"/>
              </w:rPr>
              <w:t>Ontario Superior Court of Justice</w:t>
            </w:r>
          </w:p>
          <w:p w:rsidR="007A6D1E" w:rsidRPr="00237858" w:rsidRDefault="007A6D1E" w:rsidP="007A6D1E">
            <w:pPr>
              <w:jc w:val="both"/>
              <w:rPr>
                <w:sz w:val="20"/>
                <w:szCs w:val="20"/>
              </w:rPr>
            </w:pPr>
            <w:r w:rsidRPr="00237858">
              <w:rPr>
                <w:sz w:val="20"/>
                <w:szCs w:val="20"/>
              </w:rPr>
              <w:t>(Whitaker J.)</w:t>
            </w:r>
          </w:p>
          <w:p w:rsidR="007A6D1E" w:rsidRPr="00237858" w:rsidRDefault="007A6D1E" w:rsidP="007A6D1E">
            <w:pPr>
              <w:jc w:val="both"/>
              <w:rPr>
                <w:sz w:val="20"/>
                <w:szCs w:val="20"/>
              </w:rPr>
            </w:pPr>
            <w:r w:rsidRPr="00237858">
              <w:rPr>
                <w:sz w:val="20"/>
                <w:szCs w:val="20"/>
              </w:rPr>
              <w:t>Unreported endorsement</w:t>
            </w:r>
          </w:p>
          <w:p w:rsidR="007A6D1E" w:rsidRPr="00237858" w:rsidRDefault="007A6D1E" w:rsidP="007A6D1E">
            <w:pPr>
              <w:jc w:val="both"/>
              <w:rPr>
                <w:sz w:val="20"/>
                <w:szCs w:val="20"/>
              </w:rPr>
            </w:pPr>
          </w:p>
        </w:tc>
        <w:tc>
          <w:tcPr>
            <w:tcW w:w="243" w:type="pct"/>
          </w:tcPr>
          <w:p w:rsidR="007A6D1E" w:rsidRPr="00237858" w:rsidRDefault="007A6D1E" w:rsidP="007A6D1E">
            <w:pPr>
              <w:jc w:val="both"/>
              <w:rPr>
                <w:sz w:val="20"/>
                <w:szCs w:val="20"/>
              </w:rPr>
            </w:pPr>
          </w:p>
        </w:tc>
        <w:tc>
          <w:tcPr>
            <w:tcW w:w="2330" w:type="pct"/>
          </w:tcPr>
          <w:p w:rsidR="007A6D1E" w:rsidRPr="00237858" w:rsidRDefault="007A6D1E" w:rsidP="007A6D1E">
            <w:pPr>
              <w:jc w:val="both"/>
              <w:rPr>
                <w:sz w:val="20"/>
                <w:szCs w:val="20"/>
              </w:rPr>
            </w:pPr>
            <w:r w:rsidRPr="00237858">
              <w:rPr>
                <w:sz w:val="20"/>
                <w:szCs w:val="20"/>
              </w:rPr>
              <w:t>Applicants’ application for declaration that respondent has duty to defend and indemnify, granted.</w:t>
            </w:r>
          </w:p>
        </w:tc>
      </w:tr>
      <w:tr w:rsidR="007A6D1E" w:rsidRPr="00237858" w:rsidTr="00301F0E">
        <w:tc>
          <w:tcPr>
            <w:tcW w:w="2427" w:type="pct"/>
          </w:tcPr>
          <w:p w:rsidR="007A6D1E" w:rsidRPr="00237858" w:rsidRDefault="007A6D1E" w:rsidP="007A6D1E">
            <w:pPr>
              <w:jc w:val="both"/>
              <w:rPr>
                <w:sz w:val="20"/>
                <w:szCs w:val="20"/>
              </w:rPr>
            </w:pPr>
            <w:r w:rsidRPr="00237858">
              <w:rPr>
                <w:sz w:val="20"/>
                <w:szCs w:val="20"/>
              </w:rPr>
              <w:t>June 11, 2015</w:t>
            </w:r>
          </w:p>
          <w:p w:rsidR="007A6D1E" w:rsidRPr="00237858" w:rsidRDefault="007A6D1E" w:rsidP="007A6D1E">
            <w:pPr>
              <w:jc w:val="both"/>
              <w:rPr>
                <w:sz w:val="20"/>
                <w:szCs w:val="20"/>
              </w:rPr>
            </w:pPr>
            <w:r w:rsidRPr="00237858">
              <w:rPr>
                <w:sz w:val="20"/>
                <w:szCs w:val="20"/>
              </w:rPr>
              <w:t>Court of Appeal for Ontario</w:t>
            </w:r>
          </w:p>
          <w:p w:rsidR="007A6D1E" w:rsidRPr="00237858" w:rsidRDefault="007A6D1E" w:rsidP="007A6D1E">
            <w:pPr>
              <w:jc w:val="both"/>
              <w:rPr>
                <w:sz w:val="20"/>
                <w:szCs w:val="20"/>
              </w:rPr>
            </w:pPr>
            <w:r w:rsidRPr="00237858">
              <w:rPr>
                <w:sz w:val="20"/>
                <w:szCs w:val="20"/>
              </w:rPr>
              <w:t xml:space="preserve">(MacPherson, Cronk and </w:t>
            </w:r>
            <w:proofErr w:type="spellStart"/>
            <w:r w:rsidRPr="00237858">
              <w:rPr>
                <w:sz w:val="20"/>
                <w:szCs w:val="20"/>
              </w:rPr>
              <w:t>Gillese</w:t>
            </w:r>
            <w:proofErr w:type="spellEnd"/>
            <w:r w:rsidRPr="00237858">
              <w:rPr>
                <w:sz w:val="20"/>
                <w:szCs w:val="20"/>
              </w:rPr>
              <w:t xml:space="preserve"> JJ.A.)</w:t>
            </w:r>
          </w:p>
          <w:p w:rsidR="007A6D1E" w:rsidRPr="00237858" w:rsidRDefault="00654545" w:rsidP="007A6D1E">
            <w:pPr>
              <w:jc w:val="both"/>
              <w:rPr>
                <w:color w:val="0000FF" w:themeColor="hyperlink"/>
                <w:sz w:val="20"/>
                <w:szCs w:val="20"/>
                <w:u w:val="single"/>
              </w:rPr>
            </w:pPr>
            <w:hyperlink r:id="rId33" w:history="1">
              <w:r w:rsidR="007A6D1E" w:rsidRPr="00237858">
                <w:rPr>
                  <w:color w:val="0000FF" w:themeColor="hyperlink"/>
                  <w:sz w:val="20"/>
                  <w:szCs w:val="20"/>
                  <w:u w:val="single"/>
                </w:rPr>
                <w:t>2015 ONCA 42</w:t>
              </w:r>
            </w:hyperlink>
            <w:r w:rsidR="007A6D1E" w:rsidRPr="00237858">
              <w:rPr>
                <w:color w:val="0000FF" w:themeColor="hyperlink"/>
                <w:sz w:val="20"/>
                <w:szCs w:val="20"/>
                <w:u w:val="single"/>
              </w:rPr>
              <w:t>4</w:t>
            </w:r>
          </w:p>
          <w:p w:rsidR="007A6D1E" w:rsidRPr="00237858" w:rsidRDefault="007A6D1E" w:rsidP="007A6D1E">
            <w:pPr>
              <w:jc w:val="both"/>
              <w:rPr>
                <w:sz w:val="20"/>
                <w:szCs w:val="20"/>
              </w:rPr>
            </w:pPr>
          </w:p>
        </w:tc>
        <w:tc>
          <w:tcPr>
            <w:tcW w:w="243" w:type="pct"/>
          </w:tcPr>
          <w:p w:rsidR="007A6D1E" w:rsidRPr="00237858" w:rsidRDefault="007A6D1E" w:rsidP="007A6D1E">
            <w:pPr>
              <w:jc w:val="both"/>
              <w:rPr>
                <w:sz w:val="20"/>
                <w:szCs w:val="20"/>
              </w:rPr>
            </w:pPr>
          </w:p>
        </w:tc>
        <w:tc>
          <w:tcPr>
            <w:tcW w:w="2330" w:type="pct"/>
          </w:tcPr>
          <w:p w:rsidR="007A6D1E" w:rsidRPr="00237858" w:rsidRDefault="007A6D1E" w:rsidP="007A6D1E">
            <w:pPr>
              <w:jc w:val="both"/>
              <w:rPr>
                <w:sz w:val="20"/>
                <w:szCs w:val="20"/>
              </w:rPr>
            </w:pPr>
            <w:r w:rsidRPr="00237858">
              <w:rPr>
                <w:sz w:val="20"/>
                <w:szCs w:val="20"/>
              </w:rPr>
              <w:t>Respondent’s appeal, allowed; application judge’s decision set aside; declaration respondent does not have a duty to defend or indemnify the applicants.</w:t>
            </w:r>
          </w:p>
        </w:tc>
      </w:tr>
      <w:tr w:rsidR="007A6D1E" w:rsidRPr="00237858" w:rsidTr="00301F0E">
        <w:tc>
          <w:tcPr>
            <w:tcW w:w="2427" w:type="pct"/>
          </w:tcPr>
          <w:p w:rsidR="007A6D1E" w:rsidRPr="00237858" w:rsidRDefault="007A6D1E" w:rsidP="007A6D1E">
            <w:pPr>
              <w:jc w:val="both"/>
              <w:rPr>
                <w:sz w:val="20"/>
                <w:szCs w:val="20"/>
              </w:rPr>
            </w:pPr>
            <w:r w:rsidRPr="00237858">
              <w:rPr>
                <w:sz w:val="20"/>
                <w:szCs w:val="20"/>
              </w:rPr>
              <w:t>September 8, 2015</w:t>
            </w:r>
          </w:p>
          <w:p w:rsidR="007A6D1E" w:rsidRPr="00237858" w:rsidRDefault="007A6D1E" w:rsidP="007A6D1E">
            <w:pPr>
              <w:jc w:val="both"/>
              <w:rPr>
                <w:sz w:val="20"/>
                <w:szCs w:val="20"/>
              </w:rPr>
            </w:pPr>
            <w:r w:rsidRPr="00237858">
              <w:rPr>
                <w:sz w:val="20"/>
                <w:szCs w:val="20"/>
              </w:rPr>
              <w:t>Supreme Court of Canada</w:t>
            </w:r>
          </w:p>
        </w:tc>
        <w:tc>
          <w:tcPr>
            <w:tcW w:w="243" w:type="pct"/>
          </w:tcPr>
          <w:p w:rsidR="007A6D1E" w:rsidRPr="00237858" w:rsidRDefault="007A6D1E" w:rsidP="007A6D1E">
            <w:pPr>
              <w:jc w:val="both"/>
              <w:rPr>
                <w:sz w:val="20"/>
                <w:szCs w:val="20"/>
              </w:rPr>
            </w:pPr>
          </w:p>
        </w:tc>
        <w:tc>
          <w:tcPr>
            <w:tcW w:w="2330" w:type="pct"/>
          </w:tcPr>
          <w:p w:rsidR="007A6D1E" w:rsidRPr="00237858" w:rsidRDefault="007A6D1E" w:rsidP="007A6D1E">
            <w:pPr>
              <w:jc w:val="both"/>
              <w:rPr>
                <w:sz w:val="20"/>
                <w:szCs w:val="20"/>
              </w:rPr>
            </w:pPr>
            <w:r w:rsidRPr="00237858">
              <w:rPr>
                <w:sz w:val="20"/>
                <w:szCs w:val="20"/>
              </w:rPr>
              <w:t>Application for leave to appeal, filed.</w:t>
            </w:r>
          </w:p>
          <w:p w:rsidR="007A6D1E" w:rsidRPr="00237858" w:rsidRDefault="007A6D1E" w:rsidP="007A6D1E">
            <w:pPr>
              <w:jc w:val="both"/>
              <w:rPr>
                <w:sz w:val="20"/>
                <w:szCs w:val="20"/>
              </w:rPr>
            </w:pPr>
          </w:p>
        </w:tc>
      </w:tr>
    </w:tbl>
    <w:p w:rsidR="007A6D1E" w:rsidRPr="00237858" w:rsidRDefault="007A6D1E" w:rsidP="00295BCF">
      <w:pPr>
        <w:rPr>
          <w:sz w:val="20"/>
          <w:szCs w:val="20"/>
        </w:rPr>
      </w:pPr>
    </w:p>
    <w:p w:rsidR="00295BCF" w:rsidRPr="00237858" w:rsidRDefault="00654545" w:rsidP="00295BCF">
      <w:pPr>
        <w:rPr>
          <w:sz w:val="20"/>
          <w:szCs w:val="20"/>
        </w:rPr>
      </w:pPr>
      <w:r>
        <w:rPr>
          <w:sz w:val="20"/>
          <w:szCs w:val="20"/>
          <w:lang w:val="fr-CA"/>
        </w:rPr>
        <w:pict>
          <v:rect id="_x0000_i1048" style="width:2in;height:1pt" o:hrpct="0" o:hralign="center" o:hrstd="t" o:hrnoshade="t" o:hr="t" fillcolor="black [3213]" stroked="f"/>
        </w:pict>
      </w:r>
    </w:p>
    <w:p w:rsidR="00495D55" w:rsidRPr="00237858" w:rsidRDefault="00495D55">
      <w:pPr>
        <w:rPr>
          <w:sz w:val="20"/>
          <w:szCs w:val="20"/>
          <w:u w:val="single"/>
          <w:lang w:val="fr-CA"/>
        </w:rPr>
      </w:pPr>
      <w:r w:rsidRPr="00237858">
        <w:rPr>
          <w:sz w:val="20"/>
          <w:szCs w:val="20"/>
          <w:u w:val="single"/>
          <w:lang w:val="fr-CA"/>
        </w:rPr>
        <w:br w:type="page"/>
      </w:r>
    </w:p>
    <w:p w:rsidR="00295BCF" w:rsidRPr="00237858" w:rsidRDefault="00295BCF" w:rsidP="00295BCF">
      <w:pPr>
        <w:rPr>
          <w:sz w:val="20"/>
          <w:szCs w:val="20"/>
          <w:u w:val="single"/>
          <w:lang w:val="fr-CA"/>
        </w:rPr>
      </w:pPr>
      <w:r w:rsidRPr="00237858">
        <w:rPr>
          <w:sz w:val="20"/>
          <w:szCs w:val="20"/>
          <w:u w:val="single"/>
          <w:lang w:val="fr-CA"/>
        </w:rPr>
        <w:lastRenderedPageBreak/>
        <w:t>RÉSUMÉ DE L’AFFAIRE</w:t>
      </w:r>
    </w:p>
    <w:p w:rsidR="00996D70" w:rsidRPr="00237858" w:rsidRDefault="00996D70" w:rsidP="00295BC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6D70" w:rsidRPr="00237858" w:rsidTr="00301F0E">
        <w:tc>
          <w:tcPr>
            <w:tcW w:w="5000" w:type="pct"/>
            <w:gridSpan w:val="3"/>
          </w:tcPr>
          <w:p w:rsidR="00996D70" w:rsidRPr="00237858" w:rsidRDefault="00996D70" w:rsidP="00996D70">
            <w:pPr>
              <w:jc w:val="both"/>
              <w:rPr>
                <w:smallCaps/>
                <w:sz w:val="20"/>
                <w:szCs w:val="20"/>
                <w:lang w:val="fr-CA"/>
              </w:rPr>
            </w:pPr>
            <w:r w:rsidRPr="00237858">
              <w:rPr>
                <w:smallCaps/>
                <w:sz w:val="20"/>
                <w:szCs w:val="20"/>
                <w:lang w:val="fr-CA"/>
              </w:rPr>
              <w:t>(Ordonnance de non</w:t>
            </w:r>
            <w:r w:rsidRPr="00237858">
              <w:rPr>
                <w:smallCaps/>
                <w:sz w:val="20"/>
                <w:szCs w:val="20"/>
                <w:lang w:val="fr-CA"/>
              </w:rPr>
              <w:noBreakHyphen/>
              <w:t>publication dans le dossier) (Ordonnance de non</w:t>
            </w:r>
            <w:r w:rsidRPr="00237858">
              <w:rPr>
                <w:smallCaps/>
                <w:sz w:val="20"/>
                <w:szCs w:val="20"/>
                <w:lang w:val="fr-CA"/>
              </w:rPr>
              <w:noBreakHyphen/>
              <w:t>publication visant une partie)</w:t>
            </w:r>
          </w:p>
          <w:p w:rsidR="00996D70" w:rsidRPr="00237858" w:rsidRDefault="00996D70" w:rsidP="00996D70">
            <w:pPr>
              <w:jc w:val="both"/>
              <w:rPr>
                <w:sz w:val="20"/>
                <w:szCs w:val="20"/>
                <w:lang w:val="fr-CA"/>
              </w:rPr>
            </w:pPr>
          </w:p>
          <w:p w:rsidR="00996D70" w:rsidRPr="00237858" w:rsidRDefault="00996D70" w:rsidP="00996D70">
            <w:pPr>
              <w:jc w:val="both"/>
              <w:rPr>
                <w:sz w:val="20"/>
                <w:szCs w:val="20"/>
                <w:lang w:val="fr-CA"/>
              </w:rPr>
            </w:pPr>
            <w:r w:rsidRPr="00237858">
              <w:rPr>
                <w:sz w:val="20"/>
                <w:szCs w:val="20"/>
                <w:lang w:val="fr-CA"/>
              </w:rPr>
              <w:t xml:space="preserve">Assurances </w:t>
            </w:r>
            <w:r w:rsidRPr="00237858">
              <w:rPr>
                <w:rFonts w:cs="Times New Roman"/>
                <w:sz w:val="20"/>
                <w:szCs w:val="20"/>
                <w:lang w:val="fr-CA"/>
              </w:rPr>
              <w:t>—</w:t>
            </w:r>
            <w:r w:rsidRPr="00237858">
              <w:rPr>
                <w:sz w:val="20"/>
                <w:szCs w:val="20"/>
                <w:lang w:val="fr-CA"/>
              </w:rPr>
              <w:t xml:space="preserve"> Assurance de responsabilité </w:t>
            </w:r>
            <w:r w:rsidRPr="00237858">
              <w:rPr>
                <w:rFonts w:cs="Times New Roman"/>
                <w:sz w:val="20"/>
                <w:szCs w:val="20"/>
                <w:lang w:val="fr-CA"/>
              </w:rPr>
              <w:t>—</w:t>
            </w:r>
            <w:r w:rsidRPr="00237858">
              <w:rPr>
                <w:sz w:val="20"/>
                <w:szCs w:val="20"/>
                <w:lang w:val="fr-CA"/>
              </w:rPr>
              <w:t xml:space="preserve"> Obligation de défendre et d’indemniser incombant à l’assureur </w:t>
            </w:r>
            <w:r w:rsidRPr="00237858">
              <w:rPr>
                <w:rFonts w:cs="Times New Roman"/>
                <w:sz w:val="20"/>
                <w:szCs w:val="20"/>
                <w:lang w:val="fr-CA"/>
              </w:rPr>
              <w:t>—</w:t>
            </w:r>
            <w:r w:rsidRPr="00237858">
              <w:rPr>
                <w:sz w:val="20"/>
                <w:szCs w:val="20"/>
                <w:lang w:val="fr-CA"/>
              </w:rPr>
              <w:t xml:space="preserve"> Négligence </w:t>
            </w:r>
            <w:r w:rsidRPr="00237858">
              <w:rPr>
                <w:rFonts w:cs="Times New Roman"/>
                <w:sz w:val="20"/>
                <w:szCs w:val="20"/>
                <w:lang w:val="fr-CA"/>
              </w:rPr>
              <w:t xml:space="preserve">— L’arrêt de la </w:t>
            </w:r>
            <w:r w:rsidRPr="00237858">
              <w:rPr>
                <w:sz w:val="20"/>
                <w:szCs w:val="20"/>
                <w:lang w:val="fr-CA"/>
              </w:rPr>
              <w:t>Cour d’appel modifie</w:t>
            </w:r>
            <w:r w:rsidRPr="00237858">
              <w:rPr>
                <w:sz w:val="20"/>
                <w:szCs w:val="20"/>
                <w:lang w:val="fr-CA"/>
              </w:rPr>
              <w:noBreakHyphen/>
              <w:t>t</w:t>
            </w:r>
            <w:r w:rsidRPr="00237858">
              <w:rPr>
                <w:sz w:val="20"/>
                <w:szCs w:val="20"/>
                <w:lang w:val="fr-CA"/>
              </w:rPr>
              <w:noBreakHyphen/>
              <w:t>il l’objectif de l’obtention d’une police d’assurance, et modifie</w:t>
            </w:r>
            <w:r w:rsidRPr="00237858">
              <w:rPr>
                <w:sz w:val="20"/>
                <w:szCs w:val="20"/>
                <w:lang w:val="fr-CA"/>
              </w:rPr>
              <w:noBreakHyphen/>
              <w:t>t</w:t>
            </w:r>
            <w:r w:rsidRPr="00237858">
              <w:rPr>
                <w:sz w:val="20"/>
                <w:szCs w:val="20"/>
                <w:lang w:val="fr-CA"/>
              </w:rPr>
              <w:noBreakHyphen/>
              <w:t xml:space="preserve">il la doctrine de l’attente raisonnable, le principe </w:t>
            </w:r>
            <w:r w:rsidRPr="00237858">
              <w:rPr>
                <w:i/>
                <w:sz w:val="20"/>
                <w:szCs w:val="20"/>
                <w:lang w:val="fr-CA"/>
              </w:rPr>
              <w:t>contra</w:t>
            </w:r>
            <w:r w:rsidRPr="00237858">
              <w:rPr>
                <w:sz w:val="20"/>
                <w:szCs w:val="20"/>
                <w:lang w:val="fr-CA"/>
              </w:rPr>
              <w:t xml:space="preserve"> </w:t>
            </w:r>
            <w:proofErr w:type="spellStart"/>
            <w:r w:rsidRPr="00237858">
              <w:rPr>
                <w:i/>
                <w:sz w:val="20"/>
                <w:szCs w:val="20"/>
                <w:lang w:val="fr-CA"/>
              </w:rPr>
              <w:t>proferentem</w:t>
            </w:r>
            <w:proofErr w:type="spellEnd"/>
            <w:r w:rsidRPr="00237858">
              <w:rPr>
                <w:i/>
                <w:sz w:val="20"/>
                <w:szCs w:val="20"/>
                <w:lang w:val="fr-CA"/>
              </w:rPr>
              <w:t xml:space="preserve"> </w:t>
            </w:r>
            <w:r w:rsidRPr="00237858">
              <w:rPr>
                <w:sz w:val="20"/>
                <w:szCs w:val="20"/>
                <w:lang w:val="fr-CA"/>
              </w:rPr>
              <w:t xml:space="preserve">et les règles relatives à l’annulation de la couverture? </w:t>
            </w:r>
            <w:r w:rsidRPr="00237858">
              <w:rPr>
                <w:rFonts w:cs="Times New Roman"/>
                <w:sz w:val="20"/>
                <w:szCs w:val="20"/>
                <w:lang w:val="fr-CA"/>
              </w:rPr>
              <w:t>—</w:t>
            </w:r>
            <w:r w:rsidRPr="00237858">
              <w:rPr>
                <w:sz w:val="20"/>
                <w:szCs w:val="20"/>
                <w:lang w:val="fr-CA"/>
              </w:rPr>
              <w:t xml:space="preserve"> L’assureur peut</w:t>
            </w:r>
            <w:r w:rsidRPr="00237858">
              <w:rPr>
                <w:sz w:val="20"/>
                <w:szCs w:val="20"/>
                <w:lang w:val="fr-CA"/>
              </w:rPr>
              <w:noBreakHyphen/>
              <w:t xml:space="preserve">il annuler une couverture en se fondant sur une clause d’exclusion ne précisant pas si les actes particuliers exclus doivent être intentionnels ou non intentionnels? </w:t>
            </w:r>
            <w:r w:rsidRPr="00237858">
              <w:rPr>
                <w:rFonts w:cs="Times New Roman"/>
                <w:sz w:val="20"/>
                <w:szCs w:val="20"/>
                <w:lang w:val="fr-CA"/>
              </w:rPr>
              <w:t>—</w:t>
            </w:r>
            <w:r w:rsidRPr="00237858">
              <w:rPr>
                <w:sz w:val="20"/>
                <w:szCs w:val="20"/>
                <w:lang w:val="fr-CA"/>
              </w:rPr>
              <w:t xml:space="preserve"> L’interprétation d’un contrat d’assurance constitue</w:t>
            </w:r>
            <w:r w:rsidRPr="00237858">
              <w:rPr>
                <w:sz w:val="20"/>
                <w:szCs w:val="20"/>
                <w:lang w:val="fr-CA"/>
              </w:rPr>
              <w:noBreakHyphen/>
              <w:t>t</w:t>
            </w:r>
            <w:r w:rsidRPr="00237858">
              <w:rPr>
                <w:sz w:val="20"/>
                <w:szCs w:val="20"/>
                <w:lang w:val="fr-CA"/>
              </w:rPr>
              <w:noBreakHyphen/>
              <w:t xml:space="preserve">elle une question mixte de fait et de droit qui oblige les tribunaux d’appel à faire preuve de déférence envers la décision du juge de première instance conformément à l’arrêt </w:t>
            </w:r>
            <w:r w:rsidRPr="00237858">
              <w:rPr>
                <w:i/>
                <w:sz w:val="20"/>
                <w:szCs w:val="20"/>
                <w:lang w:val="fr-CA"/>
              </w:rPr>
              <w:t>Sattva Capital Corp. c. Creston Moly Corp.</w:t>
            </w:r>
            <w:r w:rsidRPr="00237858">
              <w:rPr>
                <w:sz w:val="20"/>
                <w:szCs w:val="20"/>
                <w:lang w:val="fr-CA"/>
              </w:rPr>
              <w:t>, 2014 CSC 53, [2014] 2 R.C.S. 633?</w:t>
            </w:r>
          </w:p>
          <w:p w:rsidR="00996D70" w:rsidRPr="00237858" w:rsidRDefault="00996D70" w:rsidP="00996D70">
            <w:pPr>
              <w:jc w:val="both"/>
              <w:rPr>
                <w:sz w:val="20"/>
                <w:szCs w:val="20"/>
                <w:lang w:val="fr-CA"/>
              </w:rPr>
            </w:pPr>
          </w:p>
        </w:tc>
      </w:tr>
      <w:tr w:rsidR="00996D70" w:rsidRPr="00237858" w:rsidTr="00301F0E">
        <w:tc>
          <w:tcPr>
            <w:tcW w:w="5000" w:type="pct"/>
            <w:gridSpan w:val="3"/>
          </w:tcPr>
          <w:p w:rsidR="00996D70" w:rsidRPr="00237858" w:rsidRDefault="00996D70" w:rsidP="00996D70">
            <w:pPr>
              <w:jc w:val="both"/>
              <w:rPr>
                <w:sz w:val="20"/>
                <w:szCs w:val="20"/>
                <w:lang w:val="fr-CA"/>
              </w:rPr>
            </w:pPr>
            <w:r w:rsidRPr="00237858">
              <w:rPr>
                <w:sz w:val="20"/>
                <w:szCs w:val="20"/>
                <w:lang w:val="fr-CA"/>
              </w:rPr>
              <w:t xml:space="preserve">Les demandeurs, C.S. et J.G., détiennent une police d’assurance de propriétaires occupants souscrite auprès de l’intimée, TD Home and Auto </w:t>
            </w:r>
            <w:proofErr w:type="spellStart"/>
            <w:r w:rsidRPr="00237858">
              <w:rPr>
                <w:sz w:val="20"/>
                <w:szCs w:val="20"/>
                <w:lang w:val="fr-CA"/>
              </w:rPr>
              <w:t>Insurance</w:t>
            </w:r>
            <w:proofErr w:type="spellEnd"/>
            <w:r w:rsidRPr="00237858">
              <w:rPr>
                <w:sz w:val="20"/>
                <w:szCs w:val="20"/>
                <w:lang w:val="fr-CA"/>
              </w:rPr>
              <w:t xml:space="preserve"> </w:t>
            </w:r>
            <w:proofErr w:type="spellStart"/>
            <w:r w:rsidRPr="00237858">
              <w:rPr>
                <w:sz w:val="20"/>
                <w:szCs w:val="20"/>
                <w:lang w:val="fr-CA"/>
              </w:rPr>
              <w:t>Company</w:t>
            </w:r>
            <w:proofErr w:type="spellEnd"/>
            <w:r w:rsidRPr="00237858">
              <w:rPr>
                <w:sz w:val="20"/>
                <w:szCs w:val="20"/>
                <w:lang w:val="fr-CA"/>
              </w:rPr>
              <w:t>. La police prévoit une couverture</w:t>
            </w:r>
            <w:r w:rsidRPr="00237858">
              <w:rPr>
                <w:sz w:val="20"/>
                <w:szCs w:val="20"/>
                <w:lang w:val="fr-CA"/>
              </w:rPr>
              <w:noBreakHyphen/>
              <w:t>responsabilité pour le préjudice corporel ou matériel découlant de leurs actes qu’ils causent de façon non intentionnelle à autrui. C.S. et J.G. agissent en défense dans une poursuite judiciaire où l’on fait valoir principalement que leur fille et deux autres adolescentes de 8</w:t>
            </w:r>
            <w:r w:rsidRPr="00237858">
              <w:rPr>
                <w:sz w:val="20"/>
                <w:szCs w:val="20"/>
                <w:vertAlign w:val="superscript"/>
                <w:lang w:val="fr-CA"/>
              </w:rPr>
              <w:t>e</w:t>
            </w:r>
            <w:r w:rsidRPr="00237858">
              <w:rPr>
                <w:sz w:val="20"/>
                <w:szCs w:val="20"/>
                <w:lang w:val="fr-CA"/>
              </w:rPr>
              <w:t> année ont intimidé une camarade de classe et causé à celle</w:t>
            </w:r>
            <w:r w:rsidRPr="00237858">
              <w:rPr>
                <w:sz w:val="20"/>
                <w:szCs w:val="20"/>
                <w:lang w:val="fr-CA"/>
              </w:rPr>
              <w:noBreakHyphen/>
              <w:t>ci un préjudice physique et psychologique. Le recours intenté contre C.S. et J.G. est fondé sur la négligence, soit le fait d’avoir omis de contrôler leur fille. C.S. et J.G. ont demandé à TD de les défendre et de les indemniser conformément à la police d’assurance. TD a refusé, se fondant principalement sur deux clauses d’exclusion de la police. C.S. et J.G. ont sollicité un jugement déclaratoire selon lequel TD avait l’obligation de les défendre et de les indemniser dans l’action sous</w:t>
            </w:r>
            <w:r w:rsidRPr="00237858">
              <w:rPr>
                <w:sz w:val="20"/>
                <w:szCs w:val="20"/>
                <w:lang w:val="fr-CA"/>
              </w:rPr>
              <w:noBreakHyphen/>
              <w:t>jacente.</w:t>
            </w:r>
          </w:p>
          <w:p w:rsidR="00996D70" w:rsidRPr="00237858" w:rsidRDefault="00996D70" w:rsidP="00996D70">
            <w:pPr>
              <w:jc w:val="both"/>
              <w:rPr>
                <w:sz w:val="20"/>
                <w:szCs w:val="20"/>
                <w:lang w:val="fr-CA"/>
              </w:rPr>
            </w:pPr>
          </w:p>
          <w:p w:rsidR="00996D70" w:rsidRPr="00237858" w:rsidRDefault="00996D70" w:rsidP="00996D70">
            <w:pPr>
              <w:jc w:val="both"/>
              <w:rPr>
                <w:sz w:val="20"/>
                <w:szCs w:val="20"/>
                <w:lang w:val="fr-CA"/>
              </w:rPr>
            </w:pPr>
            <w:r w:rsidRPr="00237858">
              <w:rPr>
                <w:sz w:val="20"/>
                <w:szCs w:val="20"/>
                <w:lang w:val="fr-CA"/>
              </w:rPr>
              <w:t xml:space="preserve">La Cour supérieure de justice de l’Ontario a fait </w:t>
            </w:r>
            <w:proofErr w:type="gramStart"/>
            <w:r w:rsidRPr="00237858">
              <w:rPr>
                <w:sz w:val="20"/>
                <w:szCs w:val="20"/>
                <w:lang w:val="fr-CA"/>
              </w:rPr>
              <w:t>droit</w:t>
            </w:r>
            <w:proofErr w:type="gramEnd"/>
            <w:r w:rsidRPr="00237858">
              <w:rPr>
                <w:sz w:val="20"/>
                <w:szCs w:val="20"/>
                <w:lang w:val="fr-CA"/>
              </w:rPr>
              <w:t xml:space="preserve"> à leur demande. La Cour d’appel de l’Ontario a accueilli l’appel à l’unanimité, a annulé le jugement de la Cour supérieure de justice et a déclaré que l’intimée n’avait pas l’obligation de défendre et d’indemniser les demandeurs.</w:t>
            </w:r>
          </w:p>
          <w:p w:rsidR="00996D70" w:rsidRPr="00237858" w:rsidRDefault="00996D70" w:rsidP="00996D70">
            <w:pPr>
              <w:jc w:val="both"/>
              <w:rPr>
                <w:sz w:val="20"/>
                <w:szCs w:val="20"/>
                <w:lang w:val="fr-CA"/>
              </w:rPr>
            </w:pPr>
          </w:p>
        </w:tc>
      </w:tr>
      <w:tr w:rsidR="00996D70" w:rsidRPr="00237858" w:rsidTr="00301F0E">
        <w:tc>
          <w:tcPr>
            <w:tcW w:w="2427" w:type="pct"/>
          </w:tcPr>
          <w:p w:rsidR="00996D70" w:rsidRPr="00237858" w:rsidRDefault="00996D70" w:rsidP="00996D70">
            <w:pPr>
              <w:jc w:val="both"/>
              <w:rPr>
                <w:sz w:val="20"/>
                <w:szCs w:val="20"/>
                <w:lang w:val="fr-CA"/>
              </w:rPr>
            </w:pPr>
            <w:r w:rsidRPr="00237858">
              <w:rPr>
                <w:sz w:val="20"/>
                <w:szCs w:val="20"/>
                <w:lang w:val="fr-CA"/>
              </w:rPr>
              <w:t>9 décembre 2014</w:t>
            </w:r>
          </w:p>
          <w:p w:rsidR="00996D70" w:rsidRPr="00237858" w:rsidRDefault="00996D70" w:rsidP="00996D70">
            <w:pPr>
              <w:jc w:val="both"/>
              <w:rPr>
                <w:sz w:val="20"/>
                <w:szCs w:val="20"/>
                <w:lang w:val="fr-CA"/>
              </w:rPr>
            </w:pPr>
            <w:r w:rsidRPr="00237858">
              <w:rPr>
                <w:sz w:val="20"/>
                <w:szCs w:val="20"/>
                <w:lang w:val="fr-CA"/>
              </w:rPr>
              <w:t>Cour supérieure de justice de l’Ontario</w:t>
            </w:r>
          </w:p>
          <w:p w:rsidR="00996D70" w:rsidRPr="00237858" w:rsidRDefault="00996D70" w:rsidP="00996D70">
            <w:pPr>
              <w:jc w:val="both"/>
              <w:rPr>
                <w:sz w:val="20"/>
                <w:szCs w:val="20"/>
                <w:lang w:val="fr-CA"/>
              </w:rPr>
            </w:pPr>
            <w:r w:rsidRPr="00237858">
              <w:rPr>
                <w:sz w:val="20"/>
                <w:szCs w:val="20"/>
                <w:lang w:val="fr-CA"/>
              </w:rPr>
              <w:t xml:space="preserve">(Juge </w:t>
            </w:r>
            <w:proofErr w:type="spellStart"/>
            <w:r w:rsidRPr="00237858">
              <w:rPr>
                <w:sz w:val="20"/>
                <w:szCs w:val="20"/>
                <w:lang w:val="fr-CA"/>
              </w:rPr>
              <w:t>Whitaker</w:t>
            </w:r>
            <w:proofErr w:type="spellEnd"/>
            <w:r w:rsidRPr="00237858">
              <w:rPr>
                <w:sz w:val="20"/>
                <w:szCs w:val="20"/>
                <w:lang w:val="fr-CA"/>
              </w:rPr>
              <w:t>)</w:t>
            </w:r>
          </w:p>
          <w:p w:rsidR="00996D70" w:rsidRPr="00237858" w:rsidRDefault="00996D70" w:rsidP="00996D70">
            <w:pPr>
              <w:jc w:val="both"/>
              <w:rPr>
                <w:sz w:val="20"/>
                <w:szCs w:val="20"/>
                <w:lang w:val="fr-CA"/>
              </w:rPr>
            </w:pPr>
            <w:r w:rsidRPr="00237858">
              <w:rPr>
                <w:sz w:val="20"/>
                <w:szCs w:val="20"/>
                <w:lang w:val="fr-CA"/>
              </w:rPr>
              <w:t>Jugement manuscrit non publié</w:t>
            </w:r>
          </w:p>
          <w:p w:rsidR="00996D70" w:rsidRPr="00237858" w:rsidRDefault="00996D70" w:rsidP="00996D70">
            <w:pPr>
              <w:jc w:val="both"/>
              <w:rPr>
                <w:sz w:val="20"/>
                <w:szCs w:val="20"/>
                <w:lang w:val="fr-CA"/>
              </w:rPr>
            </w:pPr>
          </w:p>
        </w:tc>
        <w:tc>
          <w:tcPr>
            <w:tcW w:w="243" w:type="pct"/>
          </w:tcPr>
          <w:p w:rsidR="00996D70" w:rsidRPr="00237858" w:rsidRDefault="00996D70" w:rsidP="00996D70">
            <w:pPr>
              <w:jc w:val="both"/>
              <w:rPr>
                <w:sz w:val="20"/>
                <w:szCs w:val="20"/>
                <w:lang w:val="fr-CA"/>
              </w:rPr>
            </w:pPr>
          </w:p>
        </w:tc>
        <w:tc>
          <w:tcPr>
            <w:tcW w:w="2330" w:type="pct"/>
          </w:tcPr>
          <w:p w:rsidR="00996D70" w:rsidRPr="00237858" w:rsidRDefault="00996D70" w:rsidP="00996D70">
            <w:pPr>
              <w:jc w:val="both"/>
              <w:rPr>
                <w:sz w:val="20"/>
                <w:szCs w:val="20"/>
                <w:lang w:val="fr-CA"/>
              </w:rPr>
            </w:pPr>
            <w:r w:rsidRPr="00237858">
              <w:rPr>
                <w:sz w:val="20"/>
                <w:szCs w:val="20"/>
                <w:lang w:val="fr-CA"/>
              </w:rPr>
              <w:t>Décision accueillant la demande de jugement déclarant que l’intimée a l’obligation de défendre et d’indemniser les demandeurs.</w:t>
            </w:r>
          </w:p>
        </w:tc>
      </w:tr>
      <w:tr w:rsidR="00996D70" w:rsidRPr="00237858" w:rsidTr="00301F0E">
        <w:tc>
          <w:tcPr>
            <w:tcW w:w="2427" w:type="pct"/>
          </w:tcPr>
          <w:p w:rsidR="00996D70" w:rsidRPr="00237858" w:rsidRDefault="00996D70" w:rsidP="00996D70">
            <w:pPr>
              <w:jc w:val="both"/>
              <w:rPr>
                <w:sz w:val="20"/>
                <w:szCs w:val="20"/>
                <w:lang w:val="fr-CA"/>
              </w:rPr>
            </w:pPr>
            <w:r w:rsidRPr="00237858">
              <w:rPr>
                <w:sz w:val="20"/>
                <w:szCs w:val="20"/>
                <w:lang w:val="fr-CA"/>
              </w:rPr>
              <w:t>11 juin 2015</w:t>
            </w:r>
          </w:p>
          <w:p w:rsidR="00996D70" w:rsidRPr="00237858" w:rsidRDefault="00996D70" w:rsidP="00996D70">
            <w:pPr>
              <w:jc w:val="both"/>
              <w:rPr>
                <w:sz w:val="20"/>
                <w:szCs w:val="20"/>
                <w:lang w:val="fr-CA"/>
              </w:rPr>
            </w:pPr>
            <w:r w:rsidRPr="00237858">
              <w:rPr>
                <w:sz w:val="20"/>
                <w:szCs w:val="20"/>
                <w:lang w:val="fr-CA"/>
              </w:rPr>
              <w:t>Cour d’appel de l’Ontario</w:t>
            </w:r>
          </w:p>
          <w:p w:rsidR="00996D70" w:rsidRPr="00237858" w:rsidRDefault="00996D70" w:rsidP="00996D70">
            <w:pPr>
              <w:jc w:val="both"/>
              <w:rPr>
                <w:sz w:val="20"/>
                <w:szCs w:val="20"/>
                <w:lang w:val="fr-CA"/>
              </w:rPr>
            </w:pPr>
            <w:r w:rsidRPr="00237858">
              <w:rPr>
                <w:sz w:val="20"/>
                <w:szCs w:val="20"/>
                <w:lang w:val="fr-CA"/>
              </w:rPr>
              <w:t xml:space="preserve">(Juges </w:t>
            </w:r>
            <w:proofErr w:type="spellStart"/>
            <w:r w:rsidRPr="00237858">
              <w:rPr>
                <w:sz w:val="20"/>
                <w:szCs w:val="20"/>
                <w:lang w:val="fr-CA"/>
              </w:rPr>
              <w:t>MacPherson</w:t>
            </w:r>
            <w:proofErr w:type="spellEnd"/>
            <w:r w:rsidRPr="00237858">
              <w:rPr>
                <w:sz w:val="20"/>
                <w:szCs w:val="20"/>
                <w:lang w:val="fr-CA"/>
              </w:rPr>
              <w:t xml:space="preserve">, </w:t>
            </w:r>
            <w:proofErr w:type="spellStart"/>
            <w:r w:rsidRPr="00237858">
              <w:rPr>
                <w:sz w:val="20"/>
                <w:szCs w:val="20"/>
                <w:lang w:val="fr-CA"/>
              </w:rPr>
              <w:t>Cronk</w:t>
            </w:r>
            <w:proofErr w:type="spellEnd"/>
            <w:r w:rsidRPr="00237858">
              <w:rPr>
                <w:sz w:val="20"/>
                <w:szCs w:val="20"/>
                <w:lang w:val="fr-CA"/>
              </w:rPr>
              <w:t xml:space="preserve"> et </w:t>
            </w:r>
            <w:proofErr w:type="spellStart"/>
            <w:r w:rsidRPr="00237858">
              <w:rPr>
                <w:sz w:val="20"/>
                <w:szCs w:val="20"/>
                <w:lang w:val="fr-CA"/>
              </w:rPr>
              <w:t>Gillese</w:t>
            </w:r>
            <w:proofErr w:type="spellEnd"/>
            <w:r w:rsidRPr="00237858">
              <w:rPr>
                <w:sz w:val="20"/>
                <w:szCs w:val="20"/>
                <w:lang w:val="fr-CA"/>
              </w:rPr>
              <w:t>)</w:t>
            </w:r>
          </w:p>
          <w:p w:rsidR="00996D70" w:rsidRPr="00237858" w:rsidRDefault="00654545" w:rsidP="00996D70">
            <w:pPr>
              <w:jc w:val="both"/>
              <w:rPr>
                <w:color w:val="0000FF" w:themeColor="hyperlink"/>
                <w:sz w:val="20"/>
                <w:szCs w:val="20"/>
                <w:u w:val="single"/>
                <w:lang w:val="fr-CA"/>
              </w:rPr>
            </w:pPr>
            <w:hyperlink r:id="rId34" w:history="1">
              <w:r w:rsidR="00996D70" w:rsidRPr="00237858">
                <w:rPr>
                  <w:color w:val="0000FF" w:themeColor="hyperlink"/>
                  <w:sz w:val="20"/>
                  <w:szCs w:val="20"/>
                  <w:u w:val="single"/>
                  <w:lang w:val="fr-CA"/>
                </w:rPr>
                <w:t>2015 ONCA 424</w:t>
              </w:r>
            </w:hyperlink>
          </w:p>
          <w:p w:rsidR="00996D70" w:rsidRPr="00237858" w:rsidRDefault="00996D70" w:rsidP="00996D70">
            <w:pPr>
              <w:jc w:val="both"/>
              <w:rPr>
                <w:sz w:val="20"/>
                <w:szCs w:val="20"/>
                <w:lang w:val="fr-CA"/>
              </w:rPr>
            </w:pPr>
          </w:p>
        </w:tc>
        <w:tc>
          <w:tcPr>
            <w:tcW w:w="243" w:type="pct"/>
          </w:tcPr>
          <w:p w:rsidR="00996D70" w:rsidRPr="00237858" w:rsidRDefault="00996D70" w:rsidP="00996D70">
            <w:pPr>
              <w:jc w:val="both"/>
              <w:rPr>
                <w:sz w:val="20"/>
                <w:szCs w:val="20"/>
                <w:lang w:val="fr-CA"/>
              </w:rPr>
            </w:pPr>
          </w:p>
        </w:tc>
        <w:tc>
          <w:tcPr>
            <w:tcW w:w="2330" w:type="pct"/>
          </w:tcPr>
          <w:p w:rsidR="00996D70" w:rsidRPr="00237858" w:rsidRDefault="00996D70" w:rsidP="00996D70">
            <w:pPr>
              <w:jc w:val="both"/>
              <w:rPr>
                <w:sz w:val="20"/>
                <w:szCs w:val="20"/>
                <w:lang w:val="fr-CA"/>
              </w:rPr>
            </w:pPr>
            <w:r w:rsidRPr="00237858">
              <w:rPr>
                <w:sz w:val="20"/>
                <w:szCs w:val="20"/>
                <w:lang w:val="fr-CA"/>
              </w:rPr>
              <w:t>Arrêt accueillant l’appel de l’intimée; annulation de la décision du juge de première instance; jugement déclaratoire portant que l’intimée n’a pas l’obligation de défendre ou d’indemniser les demandeurs.</w:t>
            </w:r>
          </w:p>
        </w:tc>
      </w:tr>
      <w:tr w:rsidR="00996D70" w:rsidRPr="00237858" w:rsidTr="00301F0E">
        <w:tc>
          <w:tcPr>
            <w:tcW w:w="2427" w:type="pct"/>
          </w:tcPr>
          <w:p w:rsidR="00996D70" w:rsidRPr="00237858" w:rsidRDefault="00996D70" w:rsidP="00996D70">
            <w:pPr>
              <w:jc w:val="both"/>
              <w:rPr>
                <w:sz w:val="20"/>
                <w:szCs w:val="20"/>
                <w:lang w:val="fr-CA"/>
              </w:rPr>
            </w:pPr>
            <w:r w:rsidRPr="00237858">
              <w:rPr>
                <w:sz w:val="20"/>
                <w:szCs w:val="20"/>
                <w:lang w:val="fr-CA"/>
              </w:rPr>
              <w:t>8 septembre 2015</w:t>
            </w:r>
          </w:p>
          <w:p w:rsidR="00996D70" w:rsidRPr="00237858" w:rsidRDefault="00996D70" w:rsidP="00996D70">
            <w:pPr>
              <w:jc w:val="both"/>
              <w:rPr>
                <w:sz w:val="20"/>
                <w:szCs w:val="20"/>
                <w:lang w:val="fr-CA"/>
              </w:rPr>
            </w:pPr>
            <w:r w:rsidRPr="00237858">
              <w:rPr>
                <w:sz w:val="20"/>
                <w:szCs w:val="20"/>
                <w:lang w:val="fr-CA"/>
              </w:rPr>
              <w:t>Cour suprême du Canada</w:t>
            </w:r>
          </w:p>
        </w:tc>
        <w:tc>
          <w:tcPr>
            <w:tcW w:w="243" w:type="pct"/>
          </w:tcPr>
          <w:p w:rsidR="00996D70" w:rsidRPr="00237858" w:rsidRDefault="00996D70" w:rsidP="00996D70">
            <w:pPr>
              <w:jc w:val="both"/>
              <w:rPr>
                <w:sz w:val="20"/>
                <w:szCs w:val="20"/>
                <w:lang w:val="fr-CA"/>
              </w:rPr>
            </w:pPr>
          </w:p>
        </w:tc>
        <w:tc>
          <w:tcPr>
            <w:tcW w:w="2330" w:type="pct"/>
          </w:tcPr>
          <w:p w:rsidR="00996D70" w:rsidRPr="00237858" w:rsidRDefault="00996D70" w:rsidP="00996D70">
            <w:pPr>
              <w:jc w:val="both"/>
              <w:rPr>
                <w:sz w:val="20"/>
                <w:szCs w:val="20"/>
                <w:lang w:val="fr-CA"/>
              </w:rPr>
            </w:pPr>
            <w:r w:rsidRPr="00237858">
              <w:rPr>
                <w:sz w:val="20"/>
                <w:szCs w:val="20"/>
                <w:lang w:val="fr-CA"/>
              </w:rPr>
              <w:t>Dépôt de la demande d’autorisation d’appel.</w:t>
            </w:r>
          </w:p>
          <w:p w:rsidR="00996D70" w:rsidRPr="00237858" w:rsidRDefault="00996D70" w:rsidP="00996D70">
            <w:pPr>
              <w:jc w:val="both"/>
              <w:rPr>
                <w:sz w:val="20"/>
                <w:szCs w:val="20"/>
                <w:lang w:val="fr-CA"/>
              </w:rPr>
            </w:pPr>
          </w:p>
        </w:tc>
      </w:tr>
    </w:tbl>
    <w:p w:rsidR="00996D70" w:rsidRPr="00237858" w:rsidRDefault="00996D70" w:rsidP="00295BCF">
      <w:pPr>
        <w:rPr>
          <w:sz w:val="20"/>
          <w:szCs w:val="20"/>
        </w:rPr>
      </w:pPr>
    </w:p>
    <w:p w:rsidR="00295BCF" w:rsidRPr="00237858" w:rsidRDefault="00654545" w:rsidP="00295BCF">
      <w:pPr>
        <w:rPr>
          <w:sz w:val="20"/>
          <w:szCs w:val="20"/>
        </w:rPr>
      </w:pPr>
      <w:r>
        <w:rPr>
          <w:sz w:val="20"/>
          <w:szCs w:val="20"/>
          <w:lang w:val="fr-CA"/>
        </w:rPr>
        <w:pict>
          <v:rect id="_x0000_i1049" style="width:2in;height:1pt" o:hrpct="0" o:hralign="center" o:hrstd="t" o:hrnoshade="t" o:hr="t" fillcolor="black [3213]" stroked="f"/>
        </w:pict>
      </w:r>
    </w:p>
    <w:p w:rsidR="00C321CD" w:rsidRPr="00237858" w:rsidRDefault="00C321C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B4ECA" w:rsidRPr="00237858" w:rsidTr="00301F0E">
        <w:trPr>
          <w:cantSplit/>
        </w:trPr>
        <w:tc>
          <w:tcPr>
            <w:tcW w:w="1458" w:type="dxa"/>
          </w:tcPr>
          <w:p w:rsidR="009B4ECA" w:rsidRPr="00237858" w:rsidRDefault="009B4ECA" w:rsidP="00301F0E">
            <w:pPr>
              <w:rPr>
                <w:sz w:val="20"/>
                <w:szCs w:val="20"/>
              </w:rPr>
            </w:pPr>
            <w:r w:rsidRPr="00237858">
              <w:rPr>
                <w:rStyle w:val="SCCFileNumberChar"/>
                <w:sz w:val="20"/>
                <w:szCs w:val="20"/>
              </w:rPr>
              <w:t>36603</w:t>
            </w:r>
          </w:p>
          <w:p w:rsidR="009B4ECA" w:rsidRPr="00237858" w:rsidRDefault="009B4ECA" w:rsidP="00301F0E">
            <w:pPr>
              <w:rPr>
                <w:b/>
                <w:sz w:val="20"/>
                <w:szCs w:val="20"/>
                <w:lang w:val="fr-CA"/>
              </w:rPr>
            </w:pPr>
          </w:p>
        </w:tc>
        <w:tc>
          <w:tcPr>
            <w:tcW w:w="8118" w:type="dxa"/>
          </w:tcPr>
          <w:p w:rsidR="009B4ECA" w:rsidRPr="00237858" w:rsidRDefault="009B4ECA" w:rsidP="00301F0E">
            <w:pPr>
              <w:rPr>
                <w:sz w:val="20"/>
                <w:szCs w:val="20"/>
              </w:rPr>
            </w:pPr>
            <w:r w:rsidRPr="00237858">
              <w:rPr>
                <w:rStyle w:val="SCCLsocChar"/>
                <w:sz w:val="20"/>
                <w:szCs w:val="20"/>
                <w:lang w:val="en-CA"/>
              </w:rPr>
              <w:t xml:space="preserve">D.E. and L.E. v. </w:t>
            </w:r>
            <w:proofErr w:type="spellStart"/>
            <w:r w:rsidRPr="00237858">
              <w:rPr>
                <w:rStyle w:val="SCCLsocChar"/>
                <w:sz w:val="20"/>
                <w:szCs w:val="20"/>
                <w:lang w:val="en-CA"/>
              </w:rPr>
              <w:t>Unifund</w:t>
            </w:r>
            <w:proofErr w:type="spellEnd"/>
            <w:r w:rsidRPr="00237858">
              <w:rPr>
                <w:rStyle w:val="SCCLsocChar"/>
                <w:sz w:val="20"/>
                <w:szCs w:val="20"/>
                <w:lang w:val="en-CA"/>
              </w:rPr>
              <w:t xml:space="preserve"> Assurance Company</w:t>
            </w:r>
            <w:r w:rsidRPr="00237858">
              <w:rPr>
                <w:sz w:val="20"/>
                <w:szCs w:val="20"/>
              </w:rPr>
              <w:t xml:space="preserve"> (Ont.) (Civil) (By Leave)</w:t>
            </w:r>
          </w:p>
          <w:p w:rsidR="009B4ECA" w:rsidRPr="00237858" w:rsidRDefault="009B4ECA" w:rsidP="00301F0E">
            <w:pPr>
              <w:rPr>
                <w:sz w:val="20"/>
                <w:szCs w:val="20"/>
              </w:rPr>
            </w:pPr>
          </w:p>
        </w:tc>
      </w:tr>
      <w:tr w:rsidR="009B4ECA" w:rsidRPr="00237858" w:rsidTr="00301F0E">
        <w:trPr>
          <w:cantSplit/>
        </w:trPr>
        <w:tc>
          <w:tcPr>
            <w:tcW w:w="1458" w:type="dxa"/>
          </w:tcPr>
          <w:p w:rsidR="009B4ECA" w:rsidRPr="00237858" w:rsidRDefault="009B4ECA" w:rsidP="00301F0E">
            <w:pPr>
              <w:rPr>
                <w:sz w:val="20"/>
                <w:szCs w:val="20"/>
              </w:rPr>
            </w:pPr>
            <w:r w:rsidRPr="00237858">
              <w:rPr>
                <w:sz w:val="20"/>
                <w:szCs w:val="20"/>
              </w:rPr>
              <w:t>Coram :</w:t>
            </w:r>
          </w:p>
        </w:tc>
        <w:tc>
          <w:tcPr>
            <w:tcW w:w="8118" w:type="dxa"/>
          </w:tcPr>
          <w:p w:rsidR="009B4ECA" w:rsidRPr="00237858" w:rsidRDefault="009B4ECA" w:rsidP="00301F0E">
            <w:pPr>
              <w:rPr>
                <w:sz w:val="20"/>
                <w:szCs w:val="20"/>
              </w:rPr>
            </w:pPr>
            <w:r w:rsidRPr="00237858">
              <w:rPr>
                <w:rStyle w:val="SCCCoramChar"/>
                <w:sz w:val="20"/>
                <w:szCs w:val="20"/>
                <w:lang w:val="en-CA"/>
              </w:rPr>
              <w:t>Abella, Moldaver and Karakatsanis JJ.</w:t>
            </w:r>
          </w:p>
          <w:p w:rsidR="009B4ECA" w:rsidRPr="00237858" w:rsidRDefault="009B4ECA" w:rsidP="00301F0E">
            <w:pPr>
              <w:rPr>
                <w:sz w:val="20"/>
                <w:szCs w:val="20"/>
                <w:u w:val="single"/>
              </w:rPr>
            </w:pPr>
          </w:p>
        </w:tc>
      </w:tr>
      <w:tr w:rsidR="009B4ECA" w:rsidRPr="00237858" w:rsidTr="00301F0E">
        <w:trPr>
          <w:cantSplit/>
        </w:trPr>
        <w:tc>
          <w:tcPr>
            <w:tcW w:w="9576" w:type="dxa"/>
            <w:gridSpan w:val="2"/>
          </w:tcPr>
          <w:p w:rsidR="009B4ECA" w:rsidRPr="00237858" w:rsidRDefault="00400B07" w:rsidP="00301F0E">
            <w:pPr>
              <w:pStyle w:val="SCCShortJudgment"/>
              <w:rPr>
                <w:szCs w:val="20"/>
              </w:rPr>
            </w:pPr>
            <w:r w:rsidRPr="00237858">
              <w:t>The application for leave to appeal from the judgment of the Court of Appeal for Ontario, Number C59471, 2015 ONCA 423, dated June 11, 2015, is dismissed with costs.</w:t>
            </w:r>
          </w:p>
          <w:p w:rsidR="009B4ECA" w:rsidRPr="00237858" w:rsidRDefault="009B4ECA" w:rsidP="00301F0E">
            <w:pPr>
              <w:pStyle w:val="SCCShortJudgment"/>
              <w:rPr>
                <w:szCs w:val="20"/>
              </w:rPr>
            </w:pPr>
          </w:p>
          <w:p w:rsidR="009B4ECA" w:rsidRPr="00237858" w:rsidRDefault="00400B07" w:rsidP="00301F0E">
            <w:pPr>
              <w:pStyle w:val="SCCShortJudgment"/>
              <w:rPr>
                <w:szCs w:val="20"/>
              </w:rPr>
            </w:pPr>
            <w:r w:rsidRPr="00237858">
              <w:rPr>
                <w:lang w:val="fr-CA"/>
              </w:rPr>
              <w:t xml:space="preserve">La demande d’autorisation d’appel de l’arrêt de la </w:t>
            </w:r>
            <w:r w:rsidRPr="00237858">
              <w:rPr>
                <w:lang w:val="fr-FR"/>
              </w:rPr>
              <w:t>Cour d’appel de l’Ontario</w:t>
            </w:r>
            <w:r w:rsidRPr="00237858">
              <w:rPr>
                <w:lang w:val="fr-CA"/>
              </w:rPr>
              <w:t xml:space="preserve">, numéro </w:t>
            </w:r>
            <w:r w:rsidRPr="00237858">
              <w:rPr>
                <w:lang w:val="fr-FR"/>
              </w:rPr>
              <w:t>C59471, 2015 ONCA 423</w:t>
            </w:r>
            <w:r w:rsidRPr="00237858">
              <w:rPr>
                <w:lang w:val="fr-CA"/>
              </w:rPr>
              <w:t xml:space="preserve">, daté du </w:t>
            </w:r>
            <w:r w:rsidRPr="00237858">
              <w:rPr>
                <w:lang w:val="fr-FR"/>
              </w:rPr>
              <w:t>11 juin 2015</w:t>
            </w:r>
            <w:r w:rsidRPr="00237858">
              <w:rPr>
                <w:lang w:val="fr-CA"/>
              </w:rPr>
              <w:t>, est rejetée avec dépens.</w:t>
            </w:r>
          </w:p>
        </w:tc>
      </w:tr>
    </w:tbl>
    <w:p w:rsidR="009B4ECA" w:rsidRPr="00237858" w:rsidRDefault="009B4ECA" w:rsidP="009B4ECA">
      <w:pPr>
        <w:rPr>
          <w:sz w:val="20"/>
          <w:szCs w:val="20"/>
          <w:u w:val="single"/>
        </w:rPr>
      </w:pPr>
      <w:r w:rsidRPr="00237858">
        <w:rPr>
          <w:sz w:val="20"/>
          <w:szCs w:val="20"/>
          <w:u w:val="single"/>
        </w:rPr>
        <w:lastRenderedPageBreak/>
        <w:t>CASE SUMMARY</w:t>
      </w:r>
    </w:p>
    <w:p w:rsidR="009B4ECA" w:rsidRPr="00237858" w:rsidRDefault="009B4ECA" w:rsidP="00CF5C6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250D65" w:rsidRPr="00237858" w:rsidTr="00301F0E">
        <w:tc>
          <w:tcPr>
            <w:tcW w:w="5000" w:type="pct"/>
          </w:tcPr>
          <w:p w:rsidR="00250D65" w:rsidRPr="00237858" w:rsidRDefault="00250D65" w:rsidP="00250D65">
            <w:pPr>
              <w:jc w:val="both"/>
              <w:rPr>
                <w:smallCaps/>
                <w:sz w:val="20"/>
                <w:szCs w:val="20"/>
              </w:rPr>
            </w:pPr>
            <w:r w:rsidRPr="00237858">
              <w:rPr>
                <w:smallCaps/>
                <w:sz w:val="20"/>
                <w:szCs w:val="20"/>
              </w:rPr>
              <w:t>(Publication ban in case) (Publication ban on party)</w:t>
            </w:r>
          </w:p>
          <w:p w:rsidR="00250D65" w:rsidRPr="00237858" w:rsidRDefault="00250D65" w:rsidP="00250D65">
            <w:pPr>
              <w:jc w:val="both"/>
              <w:rPr>
                <w:sz w:val="20"/>
                <w:szCs w:val="20"/>
              </w:rPr>
            </w:pPr>
          </w:p>
          <w:p w:rsidR="00250D65" w:rsidRPr="00237858" w:rsidRDefault="00250D65" w:rsidP="00250D65">
            <w:pPr>
              <w:jc w:val="both"/>
              <w:rPr>
                <w:sz w:val="20"/>
                <w:szCs w:val="20"/>
              </w:rPr>
            </w:pPr>
            <w:r w:rsidRPr="00237858">
              <w:rPr>
                <w:sz w:val="20"/>
                <w:szCs w:val="20"/>
              </w:rPr>
              <w:t xml:space="preserve">Insurance — Liability insurance — Insurers’ duty to defend and indemnify — Negligence — Whether test in </w:t>
            </w:r>
            <w:r w:rsidRPr="00237858">
              <w:rPr>
                <w:i/>
                <w:sz w:val="20"/>
                <w:szCs w:val="20"/>
              </w:rPr>
              <w:t>Sattva Capital Corp. v. Creston Moly Corp.</w:t>
            </w:r>
            <w:r w:rsidRPr="00237858">
              <w:rPr>
                <w:sz w:val="20"/>
                <w:szCs w:val="20"/>
              </w:rPr>
              <w:t>, 2014 SCC 53, [2014] 2 S.C.R. 633, for giving deference to lower court’s interpretation of contracts has been abandoned for decisions considering insurance policies — Whether Court of Appeal fundamentally changed judicial rules for interpreting insurance contracts in Canada.</w:t>
            </w:r>
          </w:p>
          <w:p w:rsidR="00250D65" w:rsidRPr="00237858" w:rsidRDefault="00250D65" w:rsidP="00250D65">
            <w:pPr>
              <w:jc w:val="both"/>
              <w:rPr>
                <w:sz w:val="20"/>
                <w:szCs w:val="20"/>
              </w:rPr>
            </w:pPr>
          </w:p>
        </w:tc>
      </w:tr>
      <w:tr w:rsidR="00250D65" w:rsidRPr="00237858" w:rsidTr="008D613C">
        <w:trPr>
          <w:trHeight w:val="5436"/>
        </w:trPr>
        <w:tc>
          <w:tcPr>
            <w:tcW w:w="5000" w:type="pct"/>
          </w:tcPr>
          <w:p w:rsidR="00250D65" w:rsidRPr="00237858" w:rsidRDefault="00250D65" w:rsidP="00250D65">
            <w:pPr>
              <w:jc w:val="both"/>
              <w:rPr>
                <w:sz w:val="20"/>
                <w:szCs w:val="20"/>
              </w:rPr>
            </w:pPr>
            <w:r w:rsidRPr="00237858">
              <w:rPr>
                <w:sz w:val="20"/>
                <w:szCs w:val="20"/>
              </w:rPr>
              <w:t xml:space="preserve">The applicants, D.E. and L.E., have a homeowners’ insurance policy with the respondent, </w:t>
            </w:r>
            <w:proofErr w:type="spellStart"/>
            <w:r w:rsidRPr="00237858">
              <w:rPr>
                <w:sz w:val="20"/>
                <w:szCs w:val="20"/>
              </w:rPr>
              <w:t>Unifund</w:t>
            </w:r>
            <w:proofErr w:type="spellEnd"/>
            <w:r w:rsidRPr="00237858">
              <w:rPr>
                <w:sz w:val="20"/>
                <w:szCs w:val="20"/>
              </w:rPr>
              <w:t xml:space="preserve"> Assurance Company. The policy includes liability coverage if their personal actions cause unintentional bodily injury or property damage. D.E. and L.E. are defendants in a lawsuit where the anchor claim is that their daughter and two other girls, all Grade 8 students, bullied a fellow student, causing her physical and psychological injuries. The claim against D.E. and L.E. sounds in negligence, namely, their failure to control their daughter. D.E. and L.E. requested that </w:t>
            </w:r>
            <w:proofErr w:type="spellStart"/>
            <w:r w:rsidRPr="00237858">
              <w:rPr>
                <w:sz w:val="20"/>
                <w:szCs w:val="20"/>
              </w:rPr>
              <w:t>Unifund</w:t>
            </w:r>
            <w:proofErr w:type="spellEnd"/>
            <w:r w:rsidRPr="00237858">
              <w:rPr>
                <w:sz w:val="20"/>
                <w:szCs w:val="20"/>
              </w:rPr>
              <w:t xml:space="preserve"> defend and indemnify them pursuant to the insurance policy. </w:t>
            </w:r>
            <w:proofErr w:type="spellStart"/>
            <w:r w:rsidRPr="00237858">
              <w:rPr>
                <w:sz w:val="20"/>
                <w:szCs w:val="20"/>
              </w:rPr>
              <w:t>Unifund</w:t>
            </w:r>
            <w:proofErr w:type="spellEnd"/>
            <w:r w:rsidRPr="00237858">
              <w:rPr>
                <w:sz w:val="20"/>
                <w:szCs w:val="20"/>
              </w:rPr>
              <w:t xml:space="preserve"> refused, relying principally on two exclusion clauses in the policy. D.E. and L.E. brought an application seeking a declaration that </w:t>
            </w:r>
            <w:proofErr w:type="spellStart"/>
            <w:r w:rsidRPr="00237858">
              <w:rPr>
                <w:sz w:val="20"/>
                <w:szCs w:val="20"/>
              </w:rPr>
              <w:t>Unifund</w:t>
            </w:r>
            <w:proofErr w:type="spellEnd"/>
            <w:r w:rsidRPr="00237858">
              <w:rPr>
                <w:sz w:val="20"/>
                <w:szCs w:val="20"/>
              </w:rPr>
              <w:t xml:space="preserve"> had a duty to defend and indemnify them in the underlying action.</w:t>
            </w:r>
          </w:p>
          <w:p w:rsidR="00250D65" w:rsidRPr="00237858" w:rsidRDefault="00250D65" w:rsidP="00250D65">
            <w:pPr>
              <w:jc w:val="both"/>
              <w:rPr>
                <w:sz w:val="20"/>
                <w:szCs w:val="20"/>
              </w:rPr>
            </w:pPr>
          </w:p>
          <w:p w:rsidR="00250D65" w:rsidRPr="00237858" w:rsidRDefault="00250D65" w:rsidP="00250D65">
            <w:pPr>
              <w:jc w:val="both"/>
              <w:rPr>
                <w:sz w:val="20"/>
                <w:szCs w:val="20"/>
              </w:rPr>
            </w:pPr>
            <w:r w:rsidRPr="00237858">
              <w:rPr>
                <w:sz w:val="20"/>
                <w:szCs w:val="20"/>
              </w:rPr>
              <w:t>The Ontario Superior Court of Justice granted the application for a declaration that the respondent has a duty to defend and indemnify the applicants in the underlying action. The Ontario Court of Appeal unanimously allowed the appeal, set aside the judgment of the Superior Court of Justice, and declared the respondent does not have a duty to defend and indemnify the applicants.</w:t>
            </w:r>
          </w:p>
          <w:p w:rsidR="00250D65" w:rsidRPr="00237858" w:rsidRDefault="00250D65" w:rsidP="00250D65">
            <w:pPr>
              <w:jc w:val="both"/>
              <w:rPr>
                <w:sz w:val="20"/>
                <w:szCs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50D65" w:rsidRPr="00237858" w:rsidTr="00301F0E">
              <w:tc>
                <w:tcPr>
                  <w:tcW w:w="2367" w:type="pct"/>
                </w:tcPr>
                <w:p w:rsidR="00250D65" w:rsidRPr="00237858" w:rsidRDefault="00250D65" w:rsidP="00250D65">
                  <w:pPr>
                    <w:jc w:val="both"/>
                    <w:rPr>
                      <w:sz w:val="20"/>
                      <w:szCs w:val="20"/>
                    </w:rPr>
                  </w:pPr>
                  <w:r w:rsidRPr="00237858">
                    <w:rPr>
                      <w:sz w:val="20"/>
                      <w:szCs w:val="20"/>
                    </w:rPr>
                    <w:t>September 11, 2014</w:t>
                  </w:r>
                </w:p>
                <w:p w:rsidR="00250D65" w:rsidRPr="00237858" w:rsidRDefault="00250D65" w:rsidP="00250D65">
                  <w:pPr>
                    <w:jc w:val="both"/>
                    <w:rPr>
                      <w:sz w:val="20"/>
                      <w:szCs w:val="20"/>
                    </w:rPr>
                  </w:pPr>
                  <w:r w:rsidRPr="00237858">
                    <w:rPr>
                      <w:sz w:val="20"/>
                      <w:szCs w:val="20"/>
                    </w:rPr>
                    <w:t>Ontario Superior Court of Justice</w:t>
                  </w:r>
                </w:p>
                <w:p w:rsidR="00250D65" w:rsidRPr="00237858" w:rsidRDefault="00250D65" w:rsidP="00250D65">
                  <w:pPr>
                    <w:jc w:val="both"/>
                    <w:rPr>
                      <w:sz w:val="20"/>
                      <w:szCs w:val="20"/>
                    </w:rPr>
                  </w:pPr>
                  <w:r w:rsidRPr="00237858">
                    <w:rPr>
                      <w:sz w:val="20"/>
                      <w:szCs w:val="20"/>
                    </w:rPr>
                    <w:t>(Stinson J.)</w:t>
                  </w:r>
                </w:p>
                <w:p w:rsidR="00250D65" w:rsidRPr="00237858" w:rsidRDefault="00654545" w:rsidP="00250D65">
                  <w:pPr>
                    <w:jc w:val="both"/>
                    <w:rPr>
                      <w:sz w:val="20"/>
                      <w:szCs w:val="20"/>
                    </w:rPr>
                  </w:pPr>
                  <w:hyperlink r:id="rId35" w:history="1">
                    <w:r w:rsidR="00250D65" w:rsidRPr="00237858">
                      <w:rPr>
                        <w:color w:val="0000FF" w:themeColor="hyperlink"/>
                        <w:sz w:val="20"/>
                        <w:szCs w:val="20"/>
                        <w:u w:val="single"/>
                      </w:rPr>
                      <w:t>2014 ONSC 5243</w:t>
                    </w:r>
                  </w:hyperlink>
                </w:p>
                <w:p w:rsidR="00250D65" w:rsidRPr="00237858" w:rsidRDefault="00250D65" w:rsidP="00250D65">
                  <w:pPr>
                    <w:jc w:val="both"/>
                    <w:rPr>
                      <w:sz w:val="20"/>
                      <w:szCs w:val="20"/>
                    </w:rPr>
                  </w:pPr>
                </w:p>
              </w:tc>
              <w:tc>
                <w:tcPr>
                  <w:tcW w:w="267" w:type="pct"/>
                </w:tcPr>
                <w:p w:rsidR="00250D65" w:rsidRPr="00237858" w:rsidRDefault="00250D65" w:rsidP="00250D65">
                  <w:pPr>
                    <w:jc w:val="both"/>
                    <w:rPr>
                      <w:sz w:val="20"/>
                      <w:szCs w:val="20"/>
                    </w:rPr>
                  </w:pPr>
                </w:p>
              </w:tc>
              <w:tc>
                <w:tcPr>
                  <w:tcW w:w="2366" w:type="pct"/>
                </w:tcPr>
                <w:p w:rsidR="00250D65" w:rsidRPr="00237858" w:rsidRDefault="00250D65" w:rsidP="00250D65">
                  <w:pPr>
                    <w:jc w:val="both"/>
                    <w:rPr>
                      <w:sz w:val="20"/>
                      <w:szCs w:val="20"/>
                    </w:rPr>
                  </w:pPr>
                  <w:r w:rsidRPr="00237858">
                    <w:rPr>
                      <w:sz w:val="20"/>
                      <w:szCs w:val="20"/>
                    </w:rPr>
                    <w:t>Applicants’ application for declaration that respondent has duty to defend and indemnify, granted.</w:t>
                  </w:r>
                </w:p>
                <w:p w:rsidR="00250D65" w:rsidRPr="00237858" w:rsidRDefault="00250D65" w:rsidP="00250D65">
                  <w:pPr>
                    <w:jc w:val="both"/>
                    <w:rPr>
                      <w:sz w:val="20"/>
                      <w:szCs w:val="20"/>
                    </w:rPr>
                  </w:pPr>
                </w:p>
              </w:tc>
            </w:tr>
            <w:tr w:rsidR="00250D65" w:rsidRPr="00237858" w:rsidTr="00301F0E">
              <w:tc>
                <w:tcPr>
                  <w:tcW w:w="2367" w:type="pct"/>
                </w:tcPr>
                <w:p w:rsidR="00250D65" w:rsidRPr="00237858" w:rsidRDefault="00250D65" w:rsidP="00250D65">
                  <w:pPr>
                    <w:jc w:val="both"/>
                    <w:rPr>
                      <w:sz w:val="20"/>
                      <w:szCs w:val="20"/>
                    </w:rPr>
                  </w:pPr>
                  <w:r w:rsidRPr="00237858">
                    <w:rPr>
                      <w:sz w:val="20"/>
                      <w:szCs w:val="20"/>
                    </w:rPr>
                    <w:t>June 11, 2015</w:t>
                  </w:r>
                </w:p>
                <w:p w:rsidR="00250D65" w:rsidRPr="00237858" w:rsidRDefault="00250D65" w:rsidP="00250D65">
                  <w:pPr>
                    <w:jc w:val="both"/>
                    <w:rPr>
                      <w:sz w:val="20"/>
                      <w:szCs w:val="20"/>
                    </w:rPr>
                  </w:pPr>
                  <w:r w:rsidRPr="00237858">
                    <w:rPr>
                      <w:sz w:val="20"/>
                      <w:szCs w:val="20"/>
                    </w:rPr>
                    <w:t>Court of Appeal for Ontario</w:t>
                  </w:r>
                </w:p>
                <w:p w:rsidR="00250D65" w:rsidRPr="00237858" w:rsidRDefault="00250D65" w:rsidP="00250D65">
                  <w:pPr>
                    <w:jc w:val="both"/>
                    <w:rPr>
                      <w:sz w:val="20"/>
                      <w:szCs w:val="20"/>
                    </w:rPr>
                  </w:pPr>
                  <w:r w:rsidRPr="00237858">
                    <w:rPr>
                      <w:sz w:val="20"/>
                      <w:szCs w:val="20"/>
                    </w:rPr>
                    <w:t xml:space="preserve">(MacPherson, Cronk and </w:t>
                  </w:r>
                  <w:proofErr w:type="spellStart"/>
                  <w:r w:rsidRPr="00237858">
                    <w:rPr>
                      <w:sz w:val="20"/>
                      <w:szCs w:val="20"/>
                    </w:rPr>
                    <w:t>Gillese</w:t>
                  </w:r>
                  <w:proofErr w:type="spellEnd"/>
                  <w:r w:rsidRPr="00237858">
                    <w:rPr>
                      <w:sz w:val="20"/>
                      <w:szCs w:val="20"/>
                    </w:rPr>
                    <w:t xml:space="preserve"> JJ.A.)</w:t>
                  </w:r>
                </w:p>
                <w:p w:rsidR="00250D65" w:rsidRPr="00237858" w:rsidRDefault="00654545" w:rsidP="00250D65">
                  <w:pPr>
                    <w:jc w:val="both"/>
                    <w:rPr>
                      <w:sz w:val="20"/>
                      <w:szCs w:val="20"/>
                    </w:rPr>
                  </w:pPr>
                  <w:hyperlink r:id="rId36" w:history="1">
                    <w:r w:rsidR="00250D65" w:rsidRPr="00237858">
                      <w:rPr>
                        <w:color w:val="0000FF" w:themeColor="hyperlink"/>
                        <w:sz w:val="20"/>
                        <w:szCs w:val="20"/>
                        <w:u w:val="single"/>
                      </w:rPr>
                      <w:t>2015 ONCA 423</w:t>
                    </w:r>
                  </w:hyperlink>
                  <w:r w:rsidR="00250D65" w:rsidRPr="00237858">
                    <w:rPr>
                      <w:sz w:val="20"/>
                      <w:szCs w:val="20"/>
                    </w:rPr>
                    <w:t xml:space="preserve"> </w:t>
                  </w:r>
                </w:p>
                <w:p w:rsidR="00CF486B" w:rsidRPr="00237858" w:rsidRDefault="00CF486B" w:rsidP="00250D65">
                  <w:pPr>
                    <w:jc w:val="both"/>
                    <w:rPr>
                      <w:sz w:val="20"/>
                      <w:szCs w:val="20"/>
                    </w:rPr>
                  </w:pPr>
                </w:p>
              </w:tc>
              <w:tc>
                <w:tcPr>
                  <w:tcW w:w="267" w:type="pct"/>
                </w:tcPr>
                <w:p w:rsidR="00250D65" w:rsidRPr="00237858" w:rsidRDefault="00250D65" w:rsidP="00250D65">
                  <w:pPr>
                    <w:jc w:val="both"/>
                    <w:rPr>
                      <w:sz w:val="20"/>
                      <w:szCs w:val="20"/>
                    </w:rPr>
                  </w:pPr>
                </w:p>
              </w:tc>
              <w:tc>
                <w:tcPr>
                  <w:tcW w:w="2366" w:type="pct"/>
                </w:tcPr>
                <w:p w:rsidR="00250D65" w:rsidRPr="00237858" w:rsidRDefault="00250D65" w:rsidP="00250D65">
                  <w:pPr>
                    <w:jc w:val="both"/>
                    <w:rPr>
                      <w:sz w:val="20"/>
                      <w:szCs w:val="20"/>
                    </w:rPr>
                  </w:pPr>
                  <w:r w:rsidRPr="00237858">
                    <w:rPr>
                      <w:sz w:val="20"/>
                      <w:szCs w:val="20"/>
                    </w:rPr>
                    <w:t>Respondent’s appeal, allowed; application judge’s decision set aside; declaration respondent does not have a duty to defend or indemnify the applicants.</w:t>
                  </w:r>
                </w:p>
                <w:p w:rsidR="00250D65" w:rsidRPr="00237858" w:rsidRDefault="00250D65" w:rsidP="00250D65">
                  <w:pPr>
                    <w:jc w:val="both"/>
                    <w:rPr>
                      <w:sz w:val="20"/>
                      <w:szCs w:val="20"/>
                    </w:rPr>
                  </w:pPr>
                </w:p>
              </w:tc>
            </w:tr>
            <w:tr w:rsidR="00250D65" w:rsidRPr="00237858" w:rsidTr="008D613C">
              <w:trPr>
                <w:trHeight w:val="243"/>
              </w:trPr>
              <w:tc>
                <w:tcPr>
                  <w:tcW w:w="2367" w:type="pct"/>
                </w:tcPr>
                <w:p w:rsidR="00250D65" w:rsidRPr="00237858" w:rsidRDefault="00250D65" w:rsidP="00250D65">
                  <w:pPr>
                    <w:jc w:val="both"/>
                    <w:rPr>
                      <w:sz w:val="20"/>
                      <w:szCs w:val="20"/>
                    </w:rPr>
                  </w:pPr>
                  <w:r w:rsidRPr="00237858">
                    <w:rPr>
                      <w:sz w:val="20"/>
                      <w:szCs w:val="20"/>
                    </w:rPr>
                    <w:t>September 10, 2015</w:t>
                  </w:r>
                </w:p>
                <w:p w:rsidR="00250D65" w:rsidRPr="00237858" w:rsidRDefault="00250D65" w:rsidP="00250D65">
                  <w:pPr>
                    <w:jc w:val="both"/>
                    <w:rPr>
                      <w:sz w:val="20"/>
                      <w:szCs w:val="20"/>
                    </w:rPr>
                  </w:pPr>
                  <w:r w:rsidRPr="00237858">
                    <w:rPr>
                      <w:sz w:val="20"/>
                      <w:szCs w:val="20"/>
                    </w:rPr>
                    <w:t>Supreme Court of Canada</w:t>
                  </w:r>
                </w:p>
              </w:tc>
              <w:tc>
                <w:tcPr>
                  <w:tcW w:w="267" w:type="pct"/>
                </w:tcPr>
                <w:p w:rsidR="00250D65" w:rsidRPr="00237858" w:rsidRDefault="00250D65" w:rsidP="00250D65">
                  <w:pPr>
                    <w:jc w:val="both"/>
                    <w:rPr>
                      <w:sz w:val="20"/>
                      <w:szCs w:val="20"/>
                    </w:rPr>
                  </w:pPr>
                </w:p>
              </w:tc>
              <w:tc>
                <w:tcPr>
                  <w:tcW w:w="2366" w:type="pct"/>
                </w:tcPr>
                <w:p w:rsidR="00250D65" w:rsidRPr="00237858" w:rsidRDefault="00250D65" w:rsidP="00250D65">
                  <w:pPr>
                    <w:jc w:val="both"/>
                    <w:rPr>
                      <w:sz w:val="20"/>
                      <w:szCs w:val="20"/>
                    </w:rPr>
                  </w:pPr>
                  <w:r w:rsidRPr="00237858">
                    <w:rPr>
                      <w:sz w:val="20"/>
                      <w:szCs w:val="20"/>
                    </w:rPr>
                    <w:t>Application for leave to appeal, filed.</w:t>
                  </w:r>
                </w:p>
              </w:tc>
            </w:tr>
          </w:tbl>
          <w:p w:rsidR="00250D65" w:rsidRPr="00237858" w:rsidRDefault="00250D65" w:rsidP="00250D65">
            <w:pPr>
              <w:jc w:val="both"/>
              <w:rPr>
                <w:sz w:val="20"/>
                <w:szCs w:val="20"/>
              </w:rPr>
            </w:pPr>
          </w:p>
        </w:tc>
      </w:tr>
    </w:tbl>
    <w:p w:rsidR="00CF5C6A" w:rsidRPr="00237858" w:rsidRDefault="00CF5C6A" w:rsidP="00CF5C6A">
      <w:pPr>
        <w:rPr>
          <w:sz w:val="20"/>
          <w:szCs w:val="20"/>
        </w:rPr>
      </w:pPr>
    </w:p>
    <w:p w:rsidR="009B4ECA" w:rsidRPr="00237858" w:rsidRDefault="00654545" w:rsidP="009B4ECA">
      <w:pPr>
        <w:rPr>
          <w:sz w:val="20"/>
          <w:szCs w:val="20"/>
        </w:rPr>
      </w:pPr>
      <w:r>
        <w:rPr>
          <w:sz w:val="20"/>
          <w:szCs w:val="20"/>
          <w:lang w:val="fr-CA"/>
        </w:rPr>
        <w:pict>
          <v:rect id="_x0000_i1050" style="width:2in;height:1pt" o:hrpct="0" o:hralign="center" o:hrstd="t" o:hrnoshade="t" o:hr="t" fillcolor="black [3213]" stroked="f"/>
        </w:pict>
      </w:r>
    </w:p>
    <w:p w:rsidR="00F67956" w:rsidRPr="00237858" w:rsidRDefault="00F67956">
      <w:pPr>
        <w:rPr>
          <w:sz w:val="20"/>
          <w:szCs w:val="20"/>
        </w:rPr>
      </w:pPr>
    </w:p>
    <w:p w:rsidR="009B4ECA" w:rsidRPr="00237858" w:rsidRDefault="009B4ECA" w:rsidP="009B4ECA">
      <w:pPr>
        <w:rPr>
          <w:sz w:val="20"/>
          <w:szCs w:val="20"/>
          <w:u w:val="single"/>
          <w:lang w:val="fr-CA"/>
        </w:rPr>
      </w:pPr>
      <w:r w:rsidRPr="00237858">
        <w:rPr>
          <w:sz w:val="20"/>
          <w:szCs w:val="20"/>
          <w:u w:val="single"/>
          <w:lang w:val="fr-CA"/>
        </w:rPr>
        <w:t>RÉSUMÉ DE L’AFFAIRE</w:t>
      </w:r>
    </w:p>
    <w:p w:rsidR="00250D65" w:rsidRPr="00237858" w:rsidRDefault="00250D65" w:rsidP="009B4ECA">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8C4484" w:rsidRPr="00237858" w:rsidTr="00301F0E">
        <w:tc>
          <w:tcPr>
            <w:tcW w:w="5000" w:type="pct"/>
          </w:tcPr>
          <w:p w:rsidR="008C4484" w:rsidRPr="00237858" w:rsidRDefault="008C4484" w:rsidP="008C4484">
            <w:pPr>
              <w:jc w:val="both"/>
              <w:rPr>
                <w:smallCaps/>
                <w:sz w:val="20"/>
                <w:szCs w:val="20"/>
                <w:lang w:val="fr-CA"/>
              </w:rPr>
            </w:pPr>
            <w:r w:rsidRPr="00237858">
              <w:rPr>
                <w:smallCaps/>
                <w:sz w:val="20"/>
                <w:szCs w:val="20"/>
                <w:lang w:val="fr-CA"/>
              </w:rPr>
              <w:t>(Ordonnance de non-publication dans le dossier) (Ordonnance de non-publication visant une partie)</w:t>
            </w:r>
          </w:p>
          <w:p w:rsidR="008C4484" w:rsidRPr="00237858" w:rsidRDefault="008C4484" w:rsidP="008C4484">
            <w:pPr>
              <w:jc w:val="both"/>
              <w:rPr>
                <w:sz w:val="20"/>
                <w:szCs w:val="20"/>
                <w:lang w:val="fr-CA"/>
              </w:rPr>
            </w:pPr>
          </w:p>
          <w:p w:rsidR="008C4484" w:rsidRPr="00237858" w:rsidRDefault="008C4484" w:rsidP="008C4484">
            <w:pPr>
              <w:jc w:val="both"/>
              <w:rPr>
                <w:sz w:val="20"/>
                <w:szCs w:val="20"/>
                <w:lang w:val="fr-CA"/>
              </w:rPr>
            </w:pPr>
            <w:r w:rsidRPr="00237858">
              <w:rPr>
                <w:sz w:val="20"/>
                <w:szCs w:val="20"/>
                <w:lang w:val="fr-CA"/>
              </w:rPr>
              <w:t xml:space="preserve">Assurances </w:t>
            </w:r>
            <w:r w:rsidRPr="00237858">
              <w:rPr>
                <w:rFonts w:cs="Times New Roman"/>
                <w:sz w:val="20"/>
                <w:szCs w:val="20"/>
                <w:lang w:val="fr-CA"/>
              </w:rPr>
              <w:t>—</w:t>
            </w:r>
            <w:r w:rsidRPr="00237858">
              <w:rPr>
                <w:sz w:val="20"/>
                <w:szCs w:val="20"/>
                <w:lang w:val="fr-CA"/>
              </w:rPr>
              <w:t xml:space="preserve"> Assurance de responsabilité </w:t>
            </w:r>
            <w:r w:rsidRPr="00237858">
              <w:rPr>
                <w:rFonts w:cs="Times New Roman"/>
                <w:sz w:val="20"/>
                <w:szCs w:val="20"/>
                <w:lang w:val="fr-CA"/>
              </w:rPr>
              <w:t>—</w:t>
            </w:r>
            <w:r w:rsidRPr="00237858">
              <w:rPr>
                <w:sz w:val="20"/>
                <w:szCs w:val="20"/>
                <w:lang w:val="fr-CA"/>
              </w:rPr>
              <w:t xml:space="preserve"> Obligation de défendre et d’indemniser incombant à l’assureur </w:t>
            </w:r>
            <w:r w:rsidRPr="00237858">
              <w:rPr>
                <w:rFonts w:cs="Times New Roman"/>
                <w:sz w:val="20"/>
                <w:szCs w:val="20"/>
                <w:lang w:val="fr-CA"/>
              </w:rPr>
              <w:t>—</w:t>
            </w:r>
            <w:r w:rsidRPr="00237858">
              <w:rPr>
                <w:sz w:val="20"/>
                <w:szCs w:val="20"/>
                <w:lang w:val="fr-CA"/>
              </w:rPr>
              <w:t xml:space="preserve"> Négligence </w:t>
            </w:r>
            <w:r w:rsidRPr="00237858">
              <w:rPr>
                <w:rFonts w:cs="Times New Roman"/>
                <w:sz w:val="20"/>
                <w:szCs w:val="20"/>
                <w:lang w:val="fr-CA"/>
              </w:rPr>
              <w:t>—</w:t>
            </w:r>
            <w:r w:rsidRPr="00237858">
              <w:rPr>
                <w:sz w:val="20"/>
                <w:szCs w:val="20"/>
                <w:lang w:val="fr-CA"/>
              </w:rPr>
              <w:t xml:space="preserve"> Le critère de la déférence à l’endroit du tribunal d’instance inférieure en matière d’interprétation contractuelle ayant été établi dans l’arrêt </w:t>
            </w:r>
            <w:r w:rsidRPr="00237858">
              <w:rPr>
                <w:i/>
                <w:sz w:val="20"/>
                <w:szCs w:val="20"/>
                <w:lang w:val="fr-CA"/>
              </w:rPr>
              <w:t>Sattva Capital Corp. c. Creston Moly Corp.</w:t>
            </w:r>
            <w:r w:rsidRPr="00237858">
              <w:rPr>
                <w:sz w:val="20"/>
                <w:szCs w:val="20"/>
                <w:lang w:val="fr-CA"/>
              </w:rPr>
              <w:t xml:space="preserve">, 2014 CSC 53, [2014] 2 R.C.S. 633, </w:t>
            </w:r>
            <w:proofErr w:type="spellStart"/>
            <w:r w:rsidRPr="00237858">
              <w:rPr>
                <w:sz w:val="20"/>
                <w:szCs w:val="20"/>
                <w:lang w:val="fr-CA"/>
              </w:rPr>
              <w:t>a-t-il</w:t>
            </w:r>
            <w:proofErr w:type="spellEnd"/>
            <w:r w:rsidRPr="00237858">
              <w:rPr>
                <w:sz w:val="20"/>
                <w:szCs w:val="20"/>
                <w:lang w:val="fr-CA"/>
              </w:rPr>
              <w:t xml:space="preserve"> été abandonné en ce qui concerne les décisions relatives à des polices d’assurance? </w:t>
            </w:r>
            <w:r w:rsidRPr="00237858">
              <w:rPr>
                <w:rFonts w:cs="Times New Roman"/>
                <w:sz w:val="20"/>
                <w:szCs w:val="20"/>
                <w:lang w:val="fr-CA"/>
              </w:rPr>
              <w:t>—</w:t>
            </w:r>
            <w:r w:rsidRPr="00237858">
              <w:rPr>
                <w:sz w:val="20"/>
                <w:szCs w:val="20"/>
                <w:lang w:val="fr-CA"/>
              </w:rPr>
              <w:t xml:space="preserve"> La Cour d’appel a-t-elle modifié fondamentalement les règles judiciaires applicables pour interpréter les contrats d’assurance au Canada?</w:t>
            </w:r>
          </w:p>
          <w:p w:rsidR="008C4484" w:rsidRPr="00237858" w:rsidRDefault="008C4484" w:rsidP="008C4484">
            <w:pPr>
              <w:jc w:val="both"/>
              <w:rPr>
                <w:sz w:val="20"/>
                <w:szCs w:val="20"/>
                <w:lang w:val="fr-CA"/>
              </w:rPr>
            </w:pPr>
          </w:p>
        </w:tc>
      </w:tr>
      <w:tr w:rsidR="008C4484" w:rsidRPr="00237858" w:rsidTr="007C614B">
        <w:trPr>
          <w:trHeight w:val="5985"/>
        </w:trPr>
        <w:tc>
          <w:tcPr>
            <w:tcW w:w="5000" w:type="pct"/>
          </w:tcPr>
          <w:p w:rsidR="008C4484" w:rsidRPr="00237858" w:rsidRDefault="008C4484" w:rsidP="008C4484">
            <w:pPr>
              <w:jc w:val="both"/>
              <w:rPr>
                <w:sz w:val="20"/>
                <w:szCs w:val="20"/>
                <w:lang w:val="fr-CA"/>
              </w:rPr>
            </w:pPr>
            <w:r w:rsidRPr="00237858">
              <w:rPr>
                <w:sz w:val="20"/>
                <w:szCs w:val="20"/>
                <w:lang w:val="fr-CA"/>
              </w:rPr>
              <w:lastRenderedPageBreak/>
              <w:t xml:space="preserve">Les demandeurs, D.E. et L.E., détiennent une police d’assurance de propriétaires occupants souscrite auprès de l’intimée, </w:t>
            </w:r>
            <w:proofErr w:type="spellStart"/>
            <w:r w:rsidRPr="00237858">
              <w:rPr>
                <w:sz w:val="20"/>
                <w:szCs w:val="20"/>
                <w:lang w:val="fr-CA"/>
              </w:rPr>
              <w:t>Unifund</w:t>
            </w:r>
            <w:proofErr w:type="spellEnd"/>
            <w:r w:rsidRPr="00237858">
              <w:rPr>
                <w:sz w:val="20"/>
                <w:szCs w:val="20"/>
                <w:lang w:val="fr-CA"/>
              </w:rPr>
              <w:t xml:space="preserve"> Assurance </w:t>
            </w:r>
            <w:proofErr w:type="spellStart"/>
            <w:r w:rsidRPr="00237858">
              <w:rPr>
                <w:sz w:val="20"/>
                <w:szCs w:val="20"/>
                <w:lang w:val="fr-CA"/>
              </w:rPr>
              <w:t>Company</w:t>
            </w:r>
            <w:proofErr w:type="spellEnd"/>
            <w:r w:rsidRPr="00237858">
              <w:rPr>
                <w:sz w:val="20"/>
                <w:szCs w:val="20"/>
                <w:lang w:val="fr-CA"/>
              </w:rPr>
              <w:t>. La police prévoit une couverture-responsabilité pour le préjudice corporel ou matériel découlant de leurs actes qu’ils causent de façon non intentionnelle à autrui. D.E. et L.E. agissent en défense dans une poursuite judiciaire où l’on fait valoir principalement que leur fille et deux autres adolescentes de 8</w:t>
            </w:r>
            <w:r w:rsidRPr="00237858">
              <w:rPr>
                <w:sz w:val="20"/>
                <w:szCs w:val="20"/>
                <w:vertAlign w:val="superscript"/>
                <w:lang w:val="fr-CA"/>
              </w:rPr>
              <w:t>e</w:t>
            </w:r>
            <w:r w:rsidRPr="00237858">
              <w:rPr>
                <w:sz w:val="20"/>
                <w:szCs w:val="20"/>
                <w:lang w:val="fr-CA"/>
              </w:rPr>
              <w:t xml:space="preserve"> année ont intimidé une camarade de classe et causé à celle-ci un préjudice physique et psychologique. Le recours intenté contre D.E. et L.E. est fondé sur la négligence, soit le fait d’avoir omis de contrôler leur fille. D.E. et L.E. ont demandé à </w:t>
            </w:r>
            <w:proofErr w:type="spellStart"/>
            <w:r w:rsidRPr="00237858">
              <w:rPr>
                <w:sz w:val="20"/>
                <w:szCs w:val="20"/>
                <w:lang w:val="fr-CA"/>
              </w:rPr>
              <w:t>Unifund</w:t>
            </w:r>
            <w:proofErr w:type="spellEnd"/>
            <w:r w:rsidRPr="00237858">
              <w:rPr>
                <w:sz w:val="20"/>
                <w:szCs w:val="20"/>
                <w:lang w:val="fr-CA"/>
              </w:rPr>
              <w:t xml:space="preserve"> de les défendre et de les indemniser conformément à la police d’assurance. </w:t>
            </w:r>
            <w:proofErr w:type="spellStart"/>
            <w:r w:rsidRPr="00237858">
              <w:rPr>
                <w:sz w:val="20"/>
                <w:szCs w:val="20"/>
                <w:lang w:val="fr-CA"/>
              </w:rPr>
              <w:t>Unifund</w:t>
            </w:r>
            <w:proofErr w:type="spellEnd"/>
            <w:r w:rsidRPr="00237858">
              <w:rPr>
                <w:sz w:val="20"/>
                <w:szCs w:val="20"/>
                <w:lang w:val="fr-CA"/>
              </w:rPr>
              <w:t xml:space="preserve"> a refusé, se fondant principalement sur deux clauses d’exclusion de la police. D.E. et L.E. ont sollicité un jugement déclaratoire selon lequel </w:t>
            </w:r>
            <w:proofErr w:type="spellStart"/>
            <w:r w:rsidRPr="00237858">
              <w:rPr>
                <w:sz w:val="20"/>
                <w:szCs w:val="20"/>
                <w:lang w:val="fr-CA"/>
              </w:rPr>
              <w:t>Unifund</w:t>
            </w:r>
            <w:proofErr w:type="spellEnd"/>
            <w:r w:rsidRPr="00237858">
              <w:rPr>
                <w:sz w:val="20"/>
                <w:szCs w:val="20"/>
                <w:lang w:val="fr-CA"/>
              </w:rPr>
              <w:t xml:space="preserve"> avait l’obligation de les défendre et de les indemniser dans l’action sous-jacente.</w:t>
            </w:r>
          </w:p>
          <w:p w:rsidR="008C4484" w:rsidRPr="00237858" w:rsidRDefault="008C4484" w:rsidP="008C4484">
            <w:pPr>
              <w:jc w:val="both"/>
              <w:rPr>
                <w:sz w:val="20"/>
                <w:szCs w:val="20"/>
                <w:lang w:val="fr-CA"/>
              </w:rPr>
            </w:pPr>
          </w:p>
          <w:p w:rsidR="008C4484" w:rsidRPr="00237858" w:rsidRDefault="008C4484" w:rsidP="008C4484">
            <w:pPr>
              <w:jc w:val="both"/>
              <w:rPr>
                <w:sz w:val="20"/>
                <w:szCs w:val="20"/>
                <w:lang w:val="fr-CA"/>
              </w:rPr>
            </w:pPr>
            <w:r w:rsidRPr="00237858">
              <w:rPr>
                <w:sz w:val="20"/>
                <w:szCs w:val="20"/>
                <w:lang w:val="fr-CA"/>
              </w:rPr>
              <w:t xml:space="preserve">La Cour supérieure de justice de l’Ontario a fait </w:t>
            </w:r>
            <w:proofErr w:type="gramStart"/>
            <w:r w:rsidRPr="00237858">
              <w:rPr>
                <w:sz w:val="20"/>
                <w:szCs w:val="20"/>
                <w:lang w:val="fr-CA"/>
              </w:rPr>
              <w:t>droit</w:t>
            </w:r>
            <w:proofErr w:type="gramEnd"/>
            <w:r w:rsidRPr="00237858">
              <w:rPr>
                <w:sz w:val="20"/>
                <w:szCs w:val="20"/>
                <w:lang w:val="fr-CA"/>
              </w:rPr>
              <w:t xml:space="preserve"> à leur demande. La Cour d’appel de l’Ontario a accueilli l’appel à l’unanimité, a annulé le jugement de la Cour supérieure de justice et a déclaré que l’intimée n’avait pas l’obligation de défendre et d’indemniser les demandeurs.</w:t>
            </w:r>
          </w:p>
          <w:p w:rsidR="008C4484" w:rsidRPr="00237858" w:rsidRDefault="008C4484" w:rsidP="008C4484">
            <w:pPr>
              <w:jc w:val="both"/>
              <w:rPr>
                <w:sz w:val="20"/>
                <w:szCs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8C4484" w:rsidRPr="00237858" w:rsidTr="00301F0E">
              <w:tc>
                <w:tcPr>
                  <w:tcW w:w="2367" w:type="pct"/>
                </w:tcPr>
                <w:p w:rsidR="008C4484" w:rsidRPr="00237858" w:rsidRDefault="008C4484" w:rsidP="008C4484">
                  <w:pPr>
                    <w:jc w:val="both"/>
                    <w:rPr>
                      <w:sz w:val="20"/>
                      <w:szCs w:val="20"/>
                      <w:lang w:val="fr-CA"/>
                    </w:rPr>
                  </w:pPr>
                  <w:r w:rsidRPr="00237858">
                    <w:rPr>
                      <w:sz w:val="20"/>
                      <w:szCs w:val="20"/>
                      <w:lang w:val="fr-CA"/>
                    </w:rPr>
                    <w:t>11 septembre 2014</w:t>
                  </w:r>
                </w:p>
                <w:p w:rsidR="008C4484" w:rsidRPr="00237858" w:rsidRDefault="008C4484" w:rsidP="008C4484">
                  <w:pPr>
                    <w:jc w:val="both"/>
                    <w:rPr>
                      <w:sz w:val="20"/>
                      <w:szCs w:val="20"/>
                      <w:lang w:val="fr-CA"/>
                    </w:rPr>
                  </w:pPr>
                  <w:r w:rsidRPr="00237858">
                    <w:rPr>
                      <w:sz w:val="20"/>
                      <w:szCs w:val="20"/>
                      <w:lang w:val="fr-CA"/>
                    </w:rPr>
                    <w:t>Cour supérieure de justice de l’Ontario</w:t>
                  </w:r>
                </w:p>
                <w:p w:rsidR="008C4484" w:rsidRPr="00237858" w:rsidRDefault="008C4484" w:rsidP="008C4484">
                  <w:pPr>
                    <w:jc w:val="both"/>
                    <w:rPr>
                      <w:sz w:val="20"/>
                      <w:szCs w:val="20"/>
                      <w:lang w:val="fr-CA"/>
                    </w:rPr>
                  </w:pPr>
                  <w:r w:rsidRPr="00237858">
                    <w:rPr>
                      <w:sz w:val="20"/>
                      <w:szCs w:val="20"/>
                      <w:lang w:val="fr-CA"/>
                    </w:rPr>
                    <w:t xml:space="preserve">(Juge </w:t>
                  </w:r>
                  <w:proofErr w:type="spellStart"/>
                  <w:r w:rsidRPr="00237858">
                    <w:rPr>
                      <w:sz w:val="20"/>
                      <w:szCs w:val="20"/>
                      <w:lang w:val="fr-CA"/>
                    </w:rPr>
                    <w:t>Stinson</w:t>
                  </w:r>
                  <w:proofErr w:type="spellEnd"/>
                  <w:r w:rsidRPr="00237858">
                    <w:rPr>
                      <w:sz w:val="20"/>
                      <w:szCs w:val="20"/>
                      <w:lang w:val="fr-CA"/>
                    </w:rPr>
                    <w:t>)</w:t>
                  </w:r>
                </w:p>
                <w:p w:rsidR="008C4484" w:rsidRPr="00237858" w:rsidRDefault="00654545" w:rsidP="008C4484">
                  <w:pPr>
                    <w:jc w:val="both"/>
                    <w:rPr>
                      <w:sz w:val="20"/>
                      <w:szCs w:val="20"/>
                      <w:lang w:val="fr-CA"/>
                    </w:rPr>
                  </w:pPr>
                  <w:hyperlink r:id="rId37" w:history="1">
                    <w:r w:rsidR="008C4484" w:rsidRPr="00237858">
                      <w:rPr>
                        <w:color w:val="0000FF" w:themeColor="hyperlink"/>
                        <w:sz w:val="20"/>
                        <w:szCs w:val="20"/>
                        <w:u w:val="single"/>
                        <w:lang w:val="fr-CA"/>
                      </w:rPr>
                      <w:t>2014 ONSC 5243</w:t>
                    </w:r>
                  </w:hyperlink>
                </w:p>
                <w:p w:rsidR="008C4484" w:rsidRPr="00237858" w:rsidRDefault="008C4484" w:rsidP="008C4484">
                  <w:pPr>
                    <w:jc w:val="both"/>
                    <w:rPr>
                      <w:sz w:val="20"/>
                      <w:szCs w:val="20"/>
                      <w:lang w:val="fr-CA"/>
                    </w:rPr>
                  </w:pPr>
                </w:p>
              </w:tc>
              <w:tc>
                <w:tcPr>
                  <w:tcW w:w="267" w:type="pct"/>
                </w:tcPr>
                <w:p w:rsidR="008C4484" w:rsidRPr="00237858" w:rsidRDefault="008C4484" w:rsidP="008C4484">
                  <w:pPr>
                    <w:jc w:val="both"/>
                    <w:rPr>
                      <w:sz w:val="20"/>
                      <w:szCs w:val="20"/>
                      <w:lang w:val="fr-CA"/>
                    </w:rPr>
                  </w:pPr>
                </w:p>
              </w:tc>
              <w:tc>
                <w:tcPr>
                  <w:tcW w:w="2366" w:type="pct"/>
                </w:tcPr>
                <w:p w:rsidR="008C4484" w:rsidRPr="00237858" w:rsidRDefault="008C4484" w:rsidP="008C4484">
                  <w:pPr>
                    <w:jc w:val="both"/>
                    <w:rPr>
                      <w:sz w:val="20"/>
                      <w:szCs w:val="20"/>
                      <w:lang w:val="fr-CA"/>
                    </w:rPr>
                  </w:pPr>
                  <w:r w:rsidRPr="00237858">
                    <w:rPr>
                      <w:sz w:val="20"/>
                      <w:szCs w:val="20"/>
                      <w:lang w:val="fr-CA"/>
                    </w:rPr>
                    <w:t>Décision accueillant la demande de jugement déclarant que l’intimée a l’obligation de défendre et d’indemniser les demandeurs.</w:t>
                  </w:r>
                </w:p>
                <w:p w:rsidR="008C4484" w:rsidRPr="00237858" w:rsidRDefault="008C4484" w:rsidP="008C4484">
                  <w:pPr>
                    <w:jc w:val="both"/>
                    <w:rPr>
                      <w:sz w:val="20"/>
                      <w:szCs w:val="20"/>
                      <w:lang w:val="fr-CA"/>
                    </w:rPr>
                  </w:pPr>
                </w:p>
              </w:tc>
            </w:tr>
            <w:tr w:rsidR="008C4484" w:rsidRPr="00237858" w:rsidTr="00301F0E">
              <w:tc>
                <w:tcPr>
                  <w:tcW w:w="2367" w:type="pct"/>
                </w:tcPr>
                <w:p w:rsidR="008C4484" w:rsidRPr="00237858" w:rsidRDefault="008C4484" w:rsidP="008C4484">
                  <w:pPr>
                    <w:jc w:val="both"/>
                    <w:rPr>
                      <w:sz w:val="20"/>
                      <w:szCs w:val="20"/>
                      <w:lang w:val="fr-CA"/>
                    </w:rPr>
                  </w:pPr>
                  <w:r w:rsidRPr="00237858">
                    <w:rPr>
                      <w:sz w:val="20"/>
                      <w:szCs w:val="20"/>
                      <w:lang w:val="fr-CA"/>
                    </w:rPr>
                    <w:t>11 juin 2015</w:t>
                  </w:r>
                </w:p>
                <w:p w:rsidR="008C4484" w:rsidRPr="00237858" w:rsidRDefault="008C4484" w:rsidP="008C4484">
                  <w:pPr>
                    <w:jc w:val="both"/>
                    <w:rPr>
                      <w:sz w:val="20"/>
                      <w:szCs w:val="20"/>
                      <w:lang w:val="fr-CA"/>
                    </w:rPr>
                  </w:pPr>
                  <w:r w:rsidRPr="00237858">
                    <w:rPr>
                      <w:sz w:val="20"/>
                      <w:szCs w:val="20"/>
                      <w:lang w:val="fr-CA"/>
                    </w:rPr>
                    <w:t>Cour d’appel de l’Ontario</w:t>
                  </w:r>
                </w:p>
                <w:p w:rsidR="008C4484" w:rsidRPr="00237858" w:rsidRDefault="008C4484" w:rsidP="008C4484">
                  <w:pPr>
                    <w:jc w:val="both"/>
                    <w:rPr>
                      <w:sz w:val="20"/>
                      <w:szCs w:val="20"/>
                      <w:lang w:val="fr-CA"/>
                    </w:rPr>
                  </w:pPr>
                  <w:r w:rsidRPr="00237858">
                    <w:rPr>
                      <w:sz w:val="20"/>
                      <w:szCs w:val="20"/>
                      <w:lang w:val="fr-CA"/>
                    </w:rPr>
                    <w:t xml:space="preserve">(Juges </w:t>
                  </w:r>
                  <w:proofErr w:type="spellStart"/>
                  <w:r w:rsidRPr="00237858">
                    <w:rPr>
                      <w:sz w:val="20"/>
                      <w:szCs w:val="20"/>
                      <w:lang w:val="fr-CA"/>
                    </w:rPr>
                    <w:t>MacPherson</w:t>
                  </w:r>
                  <w:proofErr w:type="spellEnd"/>
                  <w:r w:rsidRPr="00237858">
                    <w:rPr>
                      <w:sz w:val="20"/>
                      <w:szCs w:val="20"/>
                      <w:lang w:val="fr-CA"/>
                    </w:rPr>
                    <w:t xml:space="preserve">, </w:t>
                  </w:r>
                  <w:proofErr w:type="spellStart"/>
                  <w:r w:rsidRPr="00237858">
                    <w:rPr>
                      <w:sz w:val="20"/>
                      <w:szCs w:val="20"/>
                      <w:lang w:val="fr-CA"/>
                    </w:rPr>
                    <w:t>Cronk</w:t>
                  </w:r>
                  <w:proofErr w:type="spellEnd"/>
                  <w:r w:rsidRPr="00237858">
                    <w:rPr>
                      <w:sz w:val="20"/>
                      <w:szCs w:val="20"/>
                      <w:lang w:val="fr-CA"/>
                    </w:rPr>
                    <w:t xml:space="preserve"> et </w:t>
                  </w:r>
                  <w:proofErr w:type="spellStart"/>
                  <w:r w:rsidRPr="00237858">
                    <w:rPr>
                      <w:sz w:val="20"/>
                      <w:szCs w:val="20"/>
                      <w:lang w:val="fr-CA"/>
                    </w:rPr>
                    <w:t>Gillese</w:t>
                  </w:r>
                  <w:proofErr w:type="spellEnd"/>
                  <w:r w:rsidRPr="00237858">
                    <w:rPr>
                      <w:sz w:val="20"/>
                      <w:szCs w:val="20"/>
                      <w:lang w:val="fr-CA"/>
                    </w:rPr>
                    <w:t>)</w:t>
                  </w:r>
                </w:p>
                <w:p w:rsidR="008C4484" w:rsidRPr="00237858" w:rsidRDefault="00654545" w:rsidP="008C4484">
                  <w:pPr>
                    <w:jc w:val="both"/>
                    <w:rPr>
                      <w:sz w:val="20"/>
                      <w:szCs w:val="20"/>
                      <w:lang w:val="fr-CA"/>
                    </w:rPr>
                  </w:pPr>
                  <w:hyperlink r:id="rId38" w:history="1">
                    <w:r w:rsidR="008C4484" w:rsidRPr="00237858">
                      <w:rPr>
                        <w:color w:val="0000FF" w:themeColor="hyperlink"/>
                        <w:sz w:val="20"/>
                        <w:szCs w:val="20"/>
                        <w:u w:val="single"/>
                        <w:lang w:val="fr-CA"/>
                      </w:rPr>
                      <w:t>2015 ONCA 423</w:t>
                    </w:r>
                  </w:hyperlink>
                  <w:r w:rsidR="008C4484" w:rsidRPr="00237858">
                    <w:rPr>
                      <w:sz w:val="20"/>
                      <w:szCs w:val="20"/>
                      <w:lang w:val="fr-CA"/>
                    </w:rPr>
                    <w:t xml:space="preserve"> </w:t>
                  </w:r>
                </w:p>
              </w:tc>
              <w:tc>
                <w:tcPr>
                  <w:tcW w:w="267" w:type="pct"/>
                </w:tcPr>
                <w:p w:rsidR="008C4484" w:rsidRPr="00237858" w:rsidRDefault="008C4484" w:rsidP="008C4484">
                  <w:pPr>
                    <w:jc w:val="both"/>
                    <w:rPr>
                      <w:sz w:val="20"/>
                      <w:szCs w:val="20"/>
                      <w:lang w:val="fr-CA"/>
                    </w:rPr>
                  </w:pPr>
                </w:p>
              </w:tc>
              <w:tc>
                <w:tcPr>
                  <w:tcW w:w="2366" w:type="pct"/>
                </w:tcPr>
                <w:p w:rsidR="008C4484" w:rsidRPr="00237858" w:rsidRDefault="008C4484" w:rsidP="008C4484">
                  <w:pPr>
                    <w:jc w:val="both"/>
                    <w:rPr>
                      <w:sz w:val="20"/>
                      <w:szCs w:val="20"/>
                      <w:lang w:val="fr-CA"/>
                    </w:rPr>
                  </w:pPr>
                  <w:r w:rsidRPr="00237858">
                    <w:rPr>
                      <w:sz w:val="20"/>
                      <w:szCs w:val="20"/>
                      <w:lang w:val="fr-CA"/>
                    </w:rPr>
                    <w:t>Arrêt accueillant l’appel de l’intimée; annulation de la décision du juge de première instance; jugement déclaratoire portant que l’intimée n’a pas l’obligation de défendre ou d’indemniser les demandeurs.</w:t>
                  </w:r>
                </w:p>
                <w:p w:rsidR="008C4484" w:rsidRPr="00237858" w:rsidRDefault="008C4484" w:rsidP="008C4484">
                  <w:pPr>
                    <w:jc w:val="both"/>
                    <w:rPr>
                      <w:sz w:val="20"/>
                      <w:szCs w:val="20"/>
                      <w:lang w:val="fr-CA"/>
                    </w:rPr>
                  </w:pPr>
                </w:p>
              </w:tc>
            </w:tr>
            <w:tr w:rsidR="008C4484" w:rsidRPr="00237858" w:rsidTr="007C614B">
              <w:trPr>
                <w:trHeight w:val="549"/>
              </w:trPr>
              <w:tc>
                <w:tcPr>
                  <w:tcW w:w="2367" w:type="pct"/>
                </w:tcPr>
                <w:p w:rsidR="008C4484" w:rsidRPr="00237858" w:rsidRDefault="008C4484" w:rsidP="008C4484">
                  <w:pPr>
                    <w:jc w:val="both"/>
                    <w:rPr>
                      <w:sz w:val="20"/>
                      <w:szCs w:val="20"/>
                      <w:lang w:val="fr-CA"/>
                    </w:rPr>
                  </w:pPr>
                  <w:r w:rsidRPr="00237858">
                    <w:rPr>
                      <w:sz w:val="20"/>
                      <w:szCs w:val="20"/>
                      <w:lang w:val="fr-CA"/>
                    </w:rPr>
                    <w:t>10 septembre 2015</w:t>
                  </w:r>
                </w:p>
                <w:p w:rsidR="008C4484" w:rsidRPr="00237858" w:rsidRDefault="008C4484" w:rsidP="008C4484">
                  <w:pPr>
                    <w:jc w:val="both"/>
                    <w:rPr>
                      <w:sz w:val="20"/>
                      <w:szCs w:val="20"/>
                      <w:lang w:val="fr-CA"/>
                    </w:rPr>
                  </w:pPr>
                  <w:r w:rsidRPr="00237858">
                    <w:rPr>
                      <w:sz w:val="20"/>
                      <w:szCs w:val="20"/>
                      <w:lang w:val="fr-CA"/>
                    </w:rPr>
                    <w:t>Cour suprême du Canada</w:t>
                  </w:r>
                </w:p>
              </w:tc>
              <w:tc>
                <w:tcPr>
                  <w:tcW w:w="267" w:type="pct"/>
                </w:tcPr>
                <w:p w:rsidR="008C4484" w:rsidRPr="00237858" w:rsidRDefault="008C4484" w:rsidP="008C4484">
                  <w:pPr>
                    <w:jc w:val="both"/>
                    <w:rPr>
                      <w:sz w:val="20"/>
                      <w:szCs w:val="20"/>
                      <w:lang w:val="fr-CA"/>
                    </w:rPr>
                  </w:pPr>
                </w:p>
              </w:tc>
              <w:tc>
                <w:tcPr>
                  <w:tcW w:w="2366" w:type="pct"/>
                </w:tcPr>
                <w:p w:rsidR="008C4484" w:rsidRPr="00237858" w:rsidRDefault="008C4484" w:rsidP="008C4484">
                  <w:pPr>
                    <w:jc w:val="both"/>
                    <w:rPr>
                      <w:sz w:val="20"/>
                      <w:szCs w:val="20"/>
                      <w:lang w:val="fr-CA"/>
                    </w:rPr>
                  </w:pPr>
                  <w:r w:rsidRPr="00237858">
                    <w:rPr>
                      <w:sz w:val="20"/>
                      <w:szCs w:val="20"/>
                      <w:lang w:val="fr-CA"/>
                    </w:rPr>
                    <w:t>Dépôt de la demande d’autorisation d’appel.</w:t>
                  </w:r>
                </w:p>
              </w:tc>
            </w:tr>
          </w:tbl>
          <w:p w:rsidR="008C4484" w:rsidRPr="00237858" w:rsidRDefault="008C4484" w:rsidP="008C4484">
            <w:pPr>
              <w:jc w:val="both"/>
              <w:rPr>
                <w:sz w:val="20"/>
                <w:szCs w:val="20"/>
                <w:lang w:val="fr-CA"/>
              </w:rPr>
            </w:pPr>
          </w:p>
        </w:tc>
      </w:tr>
    </w:tbl>
    <w:p w:rsidR="009B4ECA" w:rsidRPr="00237858" w:rsidRDefault="009B4ECA" w:rsidP="009B4ECA">
      <w:pPr>
        <w:rPr>
          <w:sz w:val="20"/>
          <w:szCs w:val="20"/>
        </w:rPr>
      </w:pPr>
    </w:p>
    <w:p w:rsidR="009B4ECA" w:rsidRPr="00237858" w:rsidRDefault="00654545" w:rsidP="009B4ECA">
      <w:pPr>
        <w:rPr>
          <w:sz w:val="20"/>
          <w:szCs w:val="20"/>
        </w:rPr>
      </w:pPr>
      <w:r>
        <w:rPr>
          <w:sz w:val="20"/>
          <w:szCs w:val="20"/>
          <w:lang w:val="fr-CA"/>
        </w:rPr>
        <w:pict>
          <v:rect id="_x0000_i1051" style="width:2in;height:1pt" o:hrpct="0" o:hralign="center" o:hrstd="t" o:hrnoshade="t" o:hr="t" fillcolor="black [3213]" stroked="f"/>
        </w:pict>
      </w:r>
    </w:p>
    <w:p w:rsidR="009B4ECA" w:rsidRPr="00237858" w:rsidRDefault="009B4ECA" w:rsidP="009B4E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78D0" w:rsidRPr="00237858" w:rsidTr="00301F0E">
        <w:trPr>
          <w:cantSplit/>
        </w:trPr>
        <w:tc>
          <w:tcPr>
            <w:tcW w:w="1458" w:type="dxa"/>
          </w:tcPr>
          <w:p w:rsidR="00E878D0" w:rsidRPr="00237858" w:rsidRDefault="00E878D0" w:rsidP="00301F0E">
            <w:pPr>
              <w:rPr>
                <w:sz w:val="20"/>
                <w:szCs w:val="20"/>
              </w:rPr>
            </w:pPr>
            <w:r w:rsidRPr="00237858">
              <w:rPr>
                <w:rStyle w:val="SCCFileNumberChar"/>
                <w:sz w:val="20"/>
                <w:szCs w:val="20"/>
              </w:rPr>
              <w:t>36608</w:t>
            </w:r>
          </w:p>
          <w:p w:rsidR="00E878D0" w:rsidRPr="00237858" w:rsidRDefault="00E878D0" w:rsidP="00301F0E">
            <w:pPr>
              <w:rPr>
                <w:b/>
                <w:sz w:val="20"/>
                <w:szCs w:val="20"/>
                <w:lang w:val="fr-CA"/>
              </w:rPr>
            </w:pPr>
          </w:p>
        </w:tc>
        <w:tc>
          <w:tcPr>
            <w:tcW w:w="8118" w:type="dxa"/>
          </w:tcPr>
          <w:p w:rsidR="00E878D0" w:rsidRPr="00237858" w:rsidRDefault="00E878D0" w:rsidP="00301F0E">
            <w:pPr>
              <w:rPr>
                <w:sz w:val="20"/>
                <w:szCs w:val="20"/>
              </w:rPr>
            </w:pPr>
            <w:proofErr w:type="spellStart"/>
            <w:r w:rsidRPr="00237858">
              <w:rPr>
                <w:rStyle w:val="SCCLsocChar"/>
                <w:sz w:val="20"/>
                <w:szCs w:val="20"/>
                <w:lang w:val="en-CA"/>
              </w:rPr>
              <w:t>Syndicat</w:t>
            </w:r>
            <w:proofErr w:type="spellEnd"/>
            <w:r w:rsidRPr="00237858">
              <w:rPr>
                <w:rStyle w:val="SCCLsocChar"/>
                <w:sz w:val="20"/>
                <w:szCs w:val="20"/>
                <w:lang w:val="en-CA"/>
              </w:rPr>
              <w:t xml:space="preserve"> national des </w:t>
            </w:r>
            <w:proofErr w:type="spellStart"/>
            <w:r w:rsidRPr="00237858">
              <w:rPr>
                <w:rStyle w:val="SCCLsocChar"/>
                <w:sz w:val="20"/>
                <w:szCs w:val="20"/>
                <w:lang w:val="en-CA"/>
              </w:rPr>
              <w:t>travailleurs</w:t>
            </w:r>
            <w:proofErr w:type="spellEnd"/>
            <w:r w:rsidRPr="00237858">
              <w:rPr>
                <w:rStyle w:val="SCCLsocChar"/>
                <w:sz w:val="20"/>
                <w:szCs w:val="20"/>
                <w:lang w:val="en-CA"/>
              </w:rPr>
              <w:t xml:space="preserve"> et </w:t>
            </w:r>
            <w:proofErr w:type="spellStart"/>
            <w:r w:rsidRPr="00237858">
              <w:rPr>
                <w:rStyle w:val="SCCLsocChar"/>
                <w:sz w:val="20"/>
                <w:szCs w:val="20"/>
                <w:lang w:val="en-CA"/>
              </w:rPr>
              <w:t>travailleuses</w:t>
            </w:r>
            <w:proofErr w:type="spellEnd"/>
            <w:r w:rsidRPr="00237858">
              <w:rPr>
                <w:rStyle w:val="SCCLsocChar"/>
                <w:sz w:val="20"/>
                <w:szCs w:val="20"/>
                <w:lang w:val="en-CA"/>
              </w:rPr>
              <w:t xml:space="preserve"> des </w:t>
            </w:r>
            <w:proofErr w:type="spellStart"/>
            <w:r w:rsidRPr="00237858">
              <w:rPr>
                <w:rStyle w:val="SCCLsocChar"/>
                <w:sz w:val="20"/>
                <w:szCs w:val="20"/>
                <w:lang w:val="en-CA"/>
              </w:rPr>
              <w:t>pâtes</w:t>
            </w:r>
            <w:proofErr w:type="spellEnd"/>
            <w:r w:rsidRPr="00237858">
              <w:rPr>
                <w:rStyle w:val="SCCLsocChar"/>
                <w:sz w:val="20"/>
                <w:szCs w:val="20"/>
                <w:lang w:val="en-CA"/>
              </w:rPr>
              <w:t xml:space="preserve"> et papiers </w:t>
            </w:r>
            <w:proofErr w:type="spellStart"/>
            <w:r w:rsidRPr="00237858">
              <w:rPr>
                <w:rStyle w:val="SCCLsocChar"/>
                <w:sz w:val="20"/>
                <w:szCs w:val="20"/>
                <w:lang w:val="en-CA"/>
              </w:rPr>
              <w:t>d’Alma</w:t>
            </w:r>
            <w:proofErr w:type="spellEnd"/>
            <w:r w:rsidRPr="00237858">
              <w:rPr>
                <w:rStyle w:val="SCCLsocChar"/>
                <w:sz w:val="20"/>
                <w:szCs w:val="20"/>
                <w:lang w:val="en-CA"/>
              </w:rPr>
              <w:t xml:space="preserve"> </w:t>
            </w:r>
            <w:proofErr w:type="spellStart"/>
            <w:r w:rsidRPr="00237858">
              <w:rPr>
                <w:rStyle w:val="SCCLsocChar"/>
                <w:sz w:val="20"/>
                <w:szCs w:val="20"/>
                <w:lang w:val="en-CA"/>
              </w:rPr>
              <w:t>inc.</w:t>
            </w:r>
            <w:proofErr w:type="spellEnd"/>
            <w:r w:rsidRPr="00237858">
              <w:rPr>
                <w:rStyle w:val="SCCLsocChar"/>
                <w:sz w:val="20"/>
                <w:szCs w:val="20"/>
                <w:lang w:val="en-CA"/>
              </w:rPr>
              <w:t xml:space="preserve"> c. PF </w:t>
            </w:r>
            <w:proofErr w:type="spellStart"/>
            <w:r w:rsidRPr="00237858">
              <w:rPr>
                <w:rStyle w:val="SCCLsocChar"/>
                <w:sz w:val="20"/>
                <w:szCs w:val="20"/>
                <w:lang w:val="en-CA"/>
              </w:rPr>
              <w:t>Résolu</w:t>
            </w:r>
            <w:proofErr w:type="spellEnd"/>
            <w:r w:rsidRPr="00237858">
              <w:rPr>
                <w:rStyle w:val="SCCLsocChar"/>
                <w:sz w:val="20"/>
                <w:szCs w:val="20"/>
                <w:lang w:val="en-CA"/>
              </w:rPr>
              <w:t xml:space="preserve"> Canada </w:t>
            </w:r>
            <w:proofErr w:type="spellStart"/>
            <w:r w:rsidRPr="00237858">
              <w:rPr>
                <w:rStyle w:val="SCCLsocChar"/>
                <w:sz w:val="20"/>
                <w:szCs w:val="20"/>
                <w:lang w:val="en-CA"/>
              </w:rPr>
              <w:t>inc.</w:t>
            </w:r>
            <w:proofErr w:type="spellEnd"/>
            <w:r w:rsidRPr="00237858">
              <w:rPr>
                <w:sz w:val="20"/>
                <w:szCs w:val="20"/>
              </w:rPr>
              <w:t xml:space="preserve"> (Qc) (</w:t>
            </w:r>
            <w:proofErr w:type="spellStart"/>
            <w:r w:rsidRPr="00237858">
              <w:rPr>
                <w:sz w:val="20"/>
                <w:szCs w:val="20"/>
              </w:rPr>
              <w:t>Civile</w:t>
            </w:r>
            <w:proofErr w:type="spellEnd"/>
            <w:r w:rsidRPr="00237858">
              <w:rPr>
                <w:sz w:val="20"/>
                <w:szCs w:val="20"/>
              </w:rPr>
              <w:t>) (</w:t>
            </w:r>
            <w:proofErr w:type="spellStart"/>
            <w:r w:rsidRPr="00237858">
              <w:rPr>
                <w:sz w:val="20"/>
                <w:szCs w:val="20"/>
              </w:rPr>
              <w:t>Autorisation</w:t>
            </w:r>
            <w:proofErr w:type="spellEnd"/>
            <w:r w:rsidRPr="00237858">
              <w:rPr>
                <w:sz w:val="20"/>
                <w:szCs w:val="20"/>
              </w:rPr>
              <w:t>)</w:t>
            </w:r>
          </w:p>
          <w:p w:rsidR="00E878D0" w:rsidRPr="00237858" w:rsidRDefault="00E878D0" w:rsidP="00301F0E">
            <w:pPr>
              <w:rPr>
                <w:sz w:val="20"/>
                <w:szCs w:val="20"/>
              </w:rPr>
            </w:pPr>
          </w:p>
        </w:tc>
      </w:tr>
      <w:tr w:rsidR="00E878D0" w:rsidRPr="00237858" w:rsidTr="00301F0E">
        <w:trPr>
          <w:cantSplit/>
        </w:trPr>
        <w:tc>
          <w:tcPr>
            <w:tcW w:w="1458" w:type="dxa"/>
          </w:tcPr>
          <w:p w:rsidR="00E878D0" w:rsidRPr="00237858" w:rsidRDefault="00E878D0" w:rsidP="00301F0E">
            <w:pPr>
              <w:rPr>
                <w:sz w:val="20"/>
                <w:szCs w:val="20"/>
              </w:rPr>
            </w:pPr>
            <w:r w:rsidRPr="00237858">
              <w:rPr>
                <w:sz w:val="20"/>
                <w:szCs w:val="20"/>
              </w:rPr>
              <w:t>Coram :</w:t>
            </w:r>
          </w:p>
        </w:tc>
        <w:tc>
          <w:tcPr>
            <w:tcW w:w="8118" w:type="dxa"/>
          </w:tcPr>
          <w:p w:rsidR="00E878D0" w:rsidRPr="00237858" w:rsidRDefault="00E878D0" w:rsidP="00301F0E">
            <w:pPr>
              <w:rPr>
                <w:sz w:val="20"/>
                <w:szCs w:val="20"/>
              </w:rPr>
            </w:pPr>
            <w:r w:rsidRPr="00237858">
              <w:rPr>
                <w:rStyle w:val="SCCCoramChar"/>
                <w:sz w:val="20"/>
                <w:szCs w:val="20"/>
                <w:lang w:val="en-CA"/>
              </w:rPr>
              <w:t xml:space="preserve">Les </w:t>
            </w:r>
            <w:proofErr w:type="spellStart"/>
            <w:r w:rsidRPr="00237858">
              <w:rPr>
                <w:rStyle w:val="SCCCoramChar"/>
                <w:sz w:val="20"/>
                <w:szCs w:val="20"/>
                <w:lang w:val="en-CA"/>
              </w:rPr>
              <w:t>juges</w:t>
            </w:r>
            <w:proofErr w:type="spellEnd"/>
            <w:r w:rsidRPr="00237858">
              <w:rPr>
                <w:rStyle w:val="SCCCoramChar"/>
                <w:sz w:val="20"/>
                <w:szCs w:val="20"/>
                <w:lang w:val="en-CA"/>
              </w:rPr>
              <w:t xml:space="preserve"> Abella, Karakatsanis et Brown</w:t>
            </w:r>
          </w:p>
          <w:p w:rsidR="00E878D0" w:rsidRPr="00237858" w:rsidRDefault="00E878D0" w:rsidP="00301F0E">
            <w:pPr>
              <w:rPr>
                <w:sz w:val="20"/>
                <w:szCs w:val="20"/>
                <w:u w:val="single"/>
              </w:rPr>
            </w:pPr>
          </w:p>
        </w:tc>
      </w:tr>
      <w:tr w:rsidR="00E878D0" w:rsidRPr="00237858" w:rsidTr="00301F0E">
        <w:trPr>
          <w:cantSplit/>
        </w:trPr>
        <w:tc>
          <w:tcPr>
            <w:tcW w:w="9576" w:type="dxa"/>
            <w:gridSpan w:val="2"/>
          </w:tcPr>
          <w:p w:rsidR="00E878D0" w:rsidRPr="00237858" w:rsidRDefault="00455B0C" w:rsidP="00301F0E">
            <w:pPr>
              <w:pStyle w:val="SCCShortJudgment"/>
              <w:rPr>
                <w:szCs w:val="20"/>
              </w:rPr>
            </w:pPr>
            <w:r w:rsidRPr="00237858">
              <w:t xml:space="preserve">La </w:t>
            </w:r>
            <w:proofErr w:type="spellStart"/>
            <w:r w:rsidRPr="00237858">
              <w:t>demande</w:t>
            </w:r>
            <w:proofErr w:type="spellEnd"/>
            <w:r w:rsidRPr="00237858">
              <w:t xml:space="preserve"> </w:t>
            </w:r>
            <w:proofErr w:type="spellStart"/>
            <w:r w:rsidRPr="00237858">
              <w:t>d’autorisation</w:t>
            </w:r>
            <w:proofErr w:type="spellEnd"/>
            <w:r w:rsidRPr="00237858">
              <w:t xml:space="preserve"> </w:t>
            </w:r>
            <w:proofErr w:type="spellStart"/>
            <w:r w:rsidRPr="00237858">
              <w:t>d’appel</w:t>
            </w:r>
            <w:proofErr w:type="spellEnd"/>
            <w:r w:rsidRPr="00237858">
              <w:t xml:space="preserve"> de </w:t>
            </w:r>
            <w:proofErr w:type="spellStart"/>
            <w:r w:rsidRPr="00237858">
              <w:t>l’arrêt</w:t>
            </w:r>
            <w:proofErr w:type="spellEnd"/>
            <w:r w:rsidRPr="00237858">
              <w:t xml:space="preserve"> de la </w:t>
            </w:r>
            <w:proofErr w:type="spellStart"/>
            <w:r w:rsidRPr="00237858">
              <w:t>Cour</w:t>
            </w:r>
            <w:proofErr w:type="spellEnd"/>
            <w:r w:rsidRPr="00237858">
              <w:t xml:space="preserve"> </w:t>
            </w:r>
            <w:proofErr w:type="spellStart"/>
            <w:r w:rsidRPr="00237858">
              <w:t>d’appel</w:t>
            </w:r>
            <w:proofErr w:type="spellEnd"/>
            <w:r w:rsidRPr="00237858">
              <w:t xml:space="preserve"> du Québec (Québec), </w:t>
            </w:r>
            <w:proofErr w:type="spellStart"/>
            <w:r w:rsidRPr="00237858">
              <w:t>numéro</w:t>
            </w:r>
            <w:proofErr w:type="spellEnd"/>
            <w:r w:rsidRPr="00237858">
              <w:t xml:space="preserve"> 200-09-008145-135, 2015 QCCA 1040, </w:t>
            </w:r>
            <w:proofErr w:type="spellStart"/>
            <w:r w:rsidRPr="00237858">
              <w:t>daté</w:t>
            </w:r>
            <w:proofErr w:type="spellEnd"/>
            <w:r w:rsidRPr="00237858">
              <w:t xml:space="preserve"> du 11 </w:t>
            </w:r>
            <w:proofErr w:type="spellStart"/>
            <w:r w:rsidRPr="00237858">
              <w:t>juin</w:t>
            </w:r>
            <w:proofErr w:type="spellEnd"/>
            <w:r w:rsidRPr="00237858">
              <w:t xml:space="preserve"> 2015, </w:t>
            </w:r>
            <w:proofErr w:type="spellStart"/>
            <w:r w:rsidRPr="00237858">
              <w:t>est</w:t>
            </w:r>
            <w:proofErr w:type="spellEnd"/>
            <w:r w:rsidRPr="00237858">
              <w:t xml:space="preserve"> </w:t>
            </w:r>
            <w:proofErr w:type="spellStart"/>
            <w:r w:rsidRPr="00237858">
              <w:t>rejetée</w:t>
            </w:r>
            <w:proofErr w:type="spellEnd"/>
            <w:r w:rsidRPr="00237858">
              <w:t xml:space="preserve"> avec </w:t>
            </w:r>
            <w:proofErr w:type="spellStart"/>
            <w:r w:rsidRPr="00237858">
              <w:t>dépens</w:t>
            </w:r>
            <w:proofErr w:type="spellEnd"/>
            <w:r w:rsidRPr="00237858">
              <w:t>.</w:t>
            </w:r>
          </w:p>
          <w:p w:rsidR="00E878D0" w:rsidRPr="00237858" w:rsidRDefault="00E878D0" w:rsidP="00301F0E">
            <w:pPr>
              <w:pStyle w:val="SCCShortJudgment"/>
              <w:rPr>
                <w:szCs w:val="20"/>
              </w:rPr>
            </w:pPr>
          </w:p>
          <w:p w:rsidR="00E878D0" w:rsidRPr="00237858" w:rsidRDefault="00455B0C" w:rsidP="00301F0E">
            <w:pPr>
              <w:pStyle w:val="SCCShortJudgment"/>
              <w:rPr>
                <w:szCs w:val="20"/>
              </w:rPr>
            </w:pPr>
            <w:r w:rsidRPr="00237858">
              <w:t>The application for leave to appeal from the judgment of the Court of Appeal of Quebec (Québec), Number 200-09-008145-135, 2015 QCCA 1040, dated June 11, 2015, is dismissed with costs.</w:t>
            </w:r>
          </w:p>
        </w:tc>
      </w:tr>
    </w:tbl>
    <w:p w:rsidR="00E878D0" w:rsidRPr="00237858" w:rsidRDefault="00E878D0" w:rsidP="00E878D0">
      <w:pPr>
        <w:rPr>
          <w:sz w:val="20"/>
          <w:szCs w:val="20"/>
          <w:lang w:val="fr-CA"/>
        </w:rPr>
      </w:pPr>
    </w:p>
    <w:p w:rsidR="00E878D0" w:rsidRPr="00237858" w:rsidRDefault="00E878D0" w:rsidP="00E878D0">
      <w:pPr>
        <w:rPr>
          <w:sz w:val="20"/>
          <w:szCs w:val="20"/>
          <w:u w:val="single"/>
        </w:rPr>
      </w:pPr>
      <w:r w:rsidRPr="00237858">
        <w:rPr>
          <w:sz w:val="20"/>
          <w:szCs w:val="20"/>
          <w:u w:val="single"/>
        </w:rPr>
        <w:t>CASE SUMMARY</w:t>
      </w:r>
    </w:p>
    <w:p w:rsidR="00E878D0" w:rsidRPr="00237858" w:rsidRDefault="00E878D0" w:rsidP="00E878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503" w:rsidRPr="00237858" w:rsidTr="00301F0E">
        <w:tc>
          <w:tcPr>
            <w:tcW w:w="5000" w:type="pct"/>
            <w:gridSpan w:val="3"/>
          </w:tcPr>
          <w:p w:rsidR="00AE4503" w:rsidRPr="00237858" w:rsidRDefault="00AE4503" w:rsidP="00AE4503">
            <w:pPr>
              <w:jc w:val="both"/>
              <w:rPr>
                <w:sz w:val="20"/>
                <w:szCs w:val="20"/>
              </w:rPr>
            </w:pPr>
            <w:r w:rsidRPr="00237858">
              <w:rPr>
                <w:sz w:val="20"/>
                <w:szCs w:val="20"/>
              </w:rPr>
              <w:t xml:space="preserve">Administrative law — Judicial review — Labour arbitration award — Renewal of terms of collective agreement for series of pulp and paper mills — Employer refusing to continue performance sharing program for employees of mill producing commercial printing paper — Whether Court of Appeal erred in treating Equal Offset project agreement as local agreement within meaning of memorandum of agreement, thereby overriding principle that there can be only one collective agreement — Whether Court of Appeal was correct in law to intervene in this case. </w:t>
            </w:r>
          </w:p>
          <w:p w:rsidR="00AE4503" w:rsidRPr="00237858" w:rsidRDefault="00AE4503" w:rsidP="00AE4503">
            <w:pPr>
              <w:jc w:val="both"/>
              <w:rPr>
                <w:sz w:val="20"/>
                <w:szCs w:val="20"/>
              </w:rPr>
            </w:pPr>
          </w:p>
        </w:tc>
      </w:tr>
      <w:tr w:rsidR="00AE4503" w:rsidRPr="00237858" w:rsidTr="00301F0E">
        <w:tc>
          <w:tcPr>
            <w:tcW w:w="5000" w:type="pct"/>
            <w:gridSpan w:val="3"/>
          </w:tcPr>
          <w:p w:rsidR="00AE4503" w:rsidRPr="00237858" w:rsidRDefault="00AE4503" w:rsidP="00AE4503">
            <w:pPr>
              <w:jc w:val="both"/>
              <w:rPr>
                <w:sz w:val="20"/>
                <w:szCs w:val="20"/>
              </w:rPr>
            </w:pPr>
            <w:r w:rsidRPr="00237858">
              <w:rPr>
                <w:sz w:val="20"/>
                <w:szCs w:val="20"/>
              </w:rPr>
              <w:t xml:space="preserve">The employer is a transnational company that operates, among other things, a mill in Alma, Quebec. In 1993, a performance sharing program was established at that mill. Under the program, the employer paid bonuses to the employees </w:t>
            </w:r>
            <w:r w:rsidRPr="00237858">
              <w:rPr>
                <w:smallCaps/>
                <w:sz w:val="20"/>
                <w:szCs w:val="20"/>
              </w:rPr>
              <w:t xml:space="preserve">— </w:t>
            </w:r>
            <w:r w:rsidRPr="00237858">
              <w:rPr>
                <w:sz w:val="20"/>
                <w:szCs w:val="20"/>
              </w:rPr>
              <w:t xml:space="preserve">represented by the applicant </w:t>
            </w:r>
            <w:r w:rsidRPr="00237858">
              <w:rPr>
                <w:smallCaps/>
                <w:sz w:val="20"/>
                <w:szCs w:val="20"/>
              </w:rPr>
              <w:t>—</w:t>
            </w:r>
            <w:r w:rsidRPr="00237858">
              <w:rPr>
                <w:sz w:val="20"/>
                <w:szCs w:val="20"/>
              </w:rPr>
              <w:t xml:space="preserve"> twice a year based on production targets that were revised every six </w:t>
            </w:r>
            <w:r w:rsidRPr="00237858">
              <w:rPr>
                <w:sz w:val="20"/>
                <w:szCs w:val="20"/>
              </w:rPr>
              <w:lastRenderedPageBreak/>
              <w:t>months. The program was extended at least twice through the renewal of the collective agreement from 1993 to 2005. In 2003, before the collective agreement was renewed for 2005-2010, the parties agreed to continue the program until April 30, 2010 through a specific agreement. That agreement also gave the parties a right to terminate the program unilaterally following its evaluation. In March 2010, since the respondent said nothing about the fate of the program at the time of signing the memorandum of agreement signifying the renewal of the collective agreement for 2010-2015, the applicant considered the program to have been extended. However, in April 2010, the respondent informed the applicant that it was ending the program pursuant to the terms of the 2003 agreement. In response, the applicant filed two grievances contesting that decision and claiming the bonuses owed to employees.</w:t>
            </w:r>
          </w:p>
          <w:p w:rsidR="00AE4503" w:rsidRPr="00237858" w:rsidRDefault="00AE4503" w:rsidP="00AE4503">
            <w:pPr>
              <w:jc w:val="both"/>
              <w:rPr>
                <w:sz w:val="20"/>
                <w:szCs w:val="20"/>
              </w:rPr>
            </w:pPr>
          </w:p>
        </w:tc>
      </w:tr>
      <w:tr w:rsidR="00AE4503" w:rsidRPr="00237858" w:rsidTr="00301F0E">
        <w:tc>
          <w:tcPr>
            <w:tcW w:w="2427" w:type="pct"/>
          </w:tcPr>
          <w:p w:rsidR="00AE4503" w:rsidRPr="00237858" w:rsidRDefault="00AE4503" w:rsidP="00AE4503">
            <w:pPr>
              <w:jc w:val="both"/>
              <w:rPr>
                <w:sz w:val="20"/>
                <w:szCs w:val="20"/>
                <w:lang w:val="fr-CA"/>
              </w:rPr>
            </w:pPr>
            <w:r w:rsidRPr="00237858">
              <w:rPr>
                <w:sz w:val="20"/>
                <w:szCs w:val="20"/>
                <w:lang w:val="fr-CA"/>
              </w:rPr>
              <w:lastRenderedPageBreak/>
              <w:t>May 30, 2012</w:t>
            </w:r>
          </w:p>
          <w:p w:rsidR="00AE4503" w:rsidRPr="00237858" w:rsidRDefault="00AE4503" w:rsidP="00AE4503">
            <w:pPr>
              <w:jc w:val="both"/>
              <w:rPr>
                <w:sz w:val="20"/>
                <w:szCs w:val="20"/>
                <w:lang w:val="fr-CA"/>
              </w:rPr>
            </w:pPr>
            <w:r w:rsidRPr="00237858">
              <w:rPr>
                <w:sz w:val="20"/>
                <w:szCs w:val="20"/>
                <w:lang w:val="fr-CA"/>
              </w:rPr>
              <w:t>Arbitration Tribunal</w:t>
            </w:r>
          </w:p>
          <w:p w:rsidR="00AE4503" w:rsidRPr="00237858" w:rsidRDefault="00AE4503" w:rsidP="00AE4503">
            <w:pPr>
              <w:jc w:val="both"/>
              <w:rPr>
                <w:sz w:val="20"/>
                <w:szCs w:val="20"/>
                <w:lang w:val="fr-CA"/>
              </w:rPr>
            </w:pPr>
            <w:r w:rsidRPr="00237858">
              <w:rPr>
                <w:sz w:val="20"/>
                <w:szCs w:val="20"/>
                <w:lang w:val="fr-CA"/>
              </w:rPr>
              <w:t>(Jean-Guy Ménard)</w:t>
            </w:r>
          </w:p>
          <w:p w:rsidR="00AE4503" w:rsidRPr="00237858" w:rsidRDefault="00AE4503" w:rsidP="00AE4503">
            <w:pPr>
              <w:jc w:val="both"/>
              <w:rPr>
                <w:sz w:val="20"/>
                <w:szCs w:val="20"/>
              </w:rPr>
            </w:pPr>
            <w:r w:rsidRPr="00237858">
              <w:rPr>
                <w:sz w:val="20"/>
                <w:szCs w:val="20"/>
              </w:rPr>
              <w:t>(unreported arbitration award)</w:t>
            </w:r>
          </w:p>
          <w:p w:rsidR="00AE4503" w:rsidRPr="00237858" w:rsidRDefault="00AE4503" w:rsidP="00AE4503">
            <w:pPr>
              <w:jc w:val="both"/>
              <w:rPr>
                <w:sz w:val="20"/>
                <w:szCs w:val="20"/>
              </w:rPr>
            </w:pPr>
          </w:p>
        </w:tc>
        <w:tc>
          <w:tcPr>
            <w:tcW w:w="243" w:type="pct"/>
          </w:tcPr>
          <w:p w:rsidR="00AE4503" w:rsidRPr="00237858" w:rsidRDefault="00AE4503" w:rsidP="00AE4503">
            <w:pPr>
              <w:jc w:val="both"/>
              <w:rPr>
                <w:sz w:val="20"/>
                <w:szCs w:val="20"/>
              </w:rPr>
            </w:pPr>
          </w:p>
        </w:tc>
        <w:tc>
          <w:tcPr>
            <w:tcW w:w="2330" w:type="pct"/>
          </w:tcPr>
          <w:p w:rsidR="00AE4503" w:rsidRPr="00237858" w:rsidRDefault="00AE4503" w:rsidP="00AE4503">
            <w:pPr>
              <w:jc w:val="both"/>
              <w:rPr>
                <w:sz w:val="20"/>
                <w:szCs w:val="20"/>
              </w:rPr>
            </w:pPr>
            <w:r w:rsidRPr="00237858">
              <w:rPr>
                <w:sz w:val="20"/>
                <w:szCs w:val="20"/>
              </w:rPr>
              <w:t>Grievances allowed</w:t>
            </w:r>
          </w:p>
        </w:tc>
      </w:tr>
      <w:tr w:rsidR="00AE4503" w:rsidRPr="00237858" w:rsidTr="00301F0E">
        <w:tc>
          <w:tcPr>
            <w:tcW w:w="2427" w:type="pct"/>
          </w:tcPr>
          <w:p w:rsidR="00AE4503" w:rsidRPr="00237858" w:rsidRDefault="00AE4503" w:rsidP="00AE4503">
            <w:pPr>
              <w:jc w:val="both"/>
              <w:rPr>
                <w:sz w:val="20"/>
                <w:szCs w:val="20"/>
              </w:rPr>
            </w:pPr>
            <w:r w:rsidRPr="00237858">
              <w:rPr>
                <w:sz w:val="20"/>
                <w:szCs w:val="20"/>
              </w:rPr>
              <w:t>August 15, 2013</w:t>
            </w:r>
          </w:p>
          <w:p w:rsidR="00AE4503" w:rsidRPr="00237858" w:rsidRDefault="00AE4503" w:rsidP="00AE4503">
            <w:pPr>
              <w:jc w:val="both"/>
              <w:rPr>
                <w:sz w:val="20"/>
                <w:szCs w:val="20"/>
              </w:rPr>
            </w:pPr>
            <w:r w:rsidRPr="00237858">
              <w:rPr>
                <w:sz w:val="20"/>
                <w:szCs w:val="20"/>
              </w:rPr>
              <w:t>Quebec Superior Court</w:t>
            </w:r>
          </w:p>
          <w:p w:rsidR="00AE4503" w:rsidRPr="00237858" w:rsidRDefault="00AE4503" w:rsidP="00AE4503">
            <w:pPr>
              <w:jc w:val="both"/>
              <w:rPr>
                <w:sz w:val="20"/>
                <w:szCs w:val="20"/>
              </w:rPr>
            </w:pPr>
            <w:r w:rsidRPr="00237858">
              <w:rPr>
                <w:sz w:val="20"/>
                <w:szCs w:val="20"/>
              </w:rPr>
              <w:t>(La Rosa J.)</w:t>
            </w:r>
          </w:p>
          <w:p w:rsidR="00AE4503" w:rsidRPr="00237858" w:rsidRDefault="00654545" w:rsidP="00AE4503">
            <w:pPr>
              <w:jc w:val="both"/>
              <w:rPr>
                <w:sz w:val="20"/>
                <w:szCs w:val="20"/>
              </w:rPr>
            </w:pPr>
            <w:hyperlink r:id="rId39" w:history="1">
              <w:r w:rsidR="00AE4503" w:rsidRPr="00237858">
                <w:rPr>
                  <w:color w:val="0000FF" w:themeColor="hyperlink"/>
                  <w:sz w:val="20"/>
                  <w:szCs w:val="20"/>
                  <w:u w:val="single"/>
                </w:rPr>
                <w:t>2013 QCCS 5041</w:t>
              </w:r>
            </w:hyperlink>
            <w:r w:rsidR="00AE4503" w:rsidRPr="00237858">
              <w:rPr>
                <w:sz w:val="20"/>
                <w:szCs w:val="20"/>
              </w:rPr>
              <w:t xml:space="preserve"> </w:t>
            </w:r>
          </w:p>
          <w:p w:rsidR="00AE4503" w:rsidRPr="00237858" w:rsidRDefault="00AE4503" w:rsidP="00AE4503">
            <w:pPr>
              <w:jc w:val="both"/>
              <w:rPr>
                <w:sz w:val="20"/>
                <w:szCs w:val="20"/>
              </w:rPr>
            </w:pPr>
          </w:p>
        </w:tc>
        <w:tc>
          <w:tcPr>
            <w:tcW w:w="243" w:type="pct"/>
          </w:tcPr>
          <w:p w:rsidR="00AE4503" w:rsidRPr="00237858" w:rsidRDefault="00AE4503" w:rsidP="00AE4503">
            <w:pPr>
              <w:jc w:val="both"/>
              <w:rPr>
                <w:sz w:val="20"/>
                <w:szCs w:val="20"/>
              </w:rPr>
            </w:pPr>
          </w:p>
        </w:tc>
        <w:tc>
          <w:tcPr>
            <w:tcW w:w="2330" w:type="pct"/>
          </w:tcPr>
          <w:p w:rsidR="00AE4503" w:rsidRPr="00237858" w:rsidRDefault="00AE4503" w:rsidP="00AE4503">
            <w:pPr>
              <w:jc w:val="both"/>
              <w:rPr>
                <w:sz w:val="20"/>
                <w:szCs w:val="20"/>
              </w:rPr>
            </w:pPr>
            <w:r w:rsidRPr="00237858">
              <w:rPr>
                <w:sz w:val="20"/>
                <w:szCs w:val="20"/>
              </w:rPr>
              <w:t>Motion for judicial review dismissed</w:t>
            </w:r>
          </w:p>
          <w:p w:rsidR="00AE4503" w:rsidRPr="00237858" w:rsidRDefault="00AE4503" w:rsidP="00AE4503">
            <w:pPr>
              <w:jc w:val="both"/>
              <w:rPr>
                <w:sz w:val="20"/>
                <w:szCs w:val="20"/>
              </w:rPr>
            </w:pPr>
          </w:p>
        </w:tc>
      </w:tr>
      <w:tr w:rsidR="00AE4503" w:rsidRPr="00237858" w:rsidTr="00301F0E">
        <w:tc>
          <w:tcPr>
            <w:tcW w:w="2427" w:type="pct"/>
          </w:tcPr>
          <w:p w:rsidR="00AE4503" w:rsidRPr="00237858" w:rsidRDefault="00AE4503" w:rsidP="00AE4503">
            <w:pPr>
              <w:jc w:val="both"/>
              <w:rPr>
                <w:sz w:val="20"/>
                <w:szCs w:val="20"/>
              </w:rPr>
            </w:pPr>
            <w:r w:rsidRPr="00237858">
              <w:rPr>
                <w:sz w:val="20"/>
                <w:szCs w:val="20"/>
              </w:rPr>
              <w:t>June 17, 2015</w:t>
            </w:r>
          </w:p>
          <w:p w:rsidR="00AE4503" w:rsidRPr="00237858" w:rsidRDefault="00AE4503" w:rsidP="00AE4503">
            <w:pPr>
              <w:jc w:val="both"/>
              <w:rPr>
                <w:sz w:val="20"/>
                <w:szCs w:val="20"/>
              </w:rPr>
            </w:pPr>
            <w:r w:rsidRPr="00237858">
              <w:rPr>
                <w:sz w:val="20"/>
                <w:szCs w:val="20"/>
              </w:rPr>
              <w:t>Quebec Court of Appeal (Québec)</w:t>
            </w:r>
          </w:p>
          <w:p w:rsidR="00AE4503" w:rsidRPr="00237858" w:rsidRDefault="00AE4503" w:rsidP="00AE4503">
            <w:pPr>
              <w:jc w:val="both"/>
              <w:rPr>
                <w:sz w:val="20"/>
                <w:szCs w:val="20"/>
              </w:rPr>
            </w:pPr>
            <w:r w:rsidRPr="00237858">
              <w:rPr>
                <w:sz w:val="20"/>
                <w:szCs w:val="20"/>
              </w:rPr>
              <w:t>(</w:t>
            </w:r>
            <w:proofErr w:type="spellStart"/>
            <w:r w:rsidRPr="00237858">
              <w:rPr>
                <w:sz w:val="20"/>
                <w:szCs w:val="20"/>
              </w:rPr>
              <w:t>Chamberland</w:t>
            </w:r>
            <w:proofErr w:type="spellEnd"/>
            <w:r w:rsidRPr="00237858">
              <w:rPr>
                <w:sz w:val="20"/>
                <w:szCs w:val="20"/>
              </w:rPr>
              <w:t xml:space="preserve">, </w:t>
            </w:r>
            <w:proofErr w:type="spellStart"/>
            <w:r w:rsidRPr="00237858">
              <w:rPr>
                <w:sz w:val="20"/>
                <w:szCs w:val="20"/>
              </w:rPr>
              <w:t>Rochette</w:t>
            </w:r>
            <w:proofErr w:type="spellEnd"/>
            <w:r w:rsidRPr="00237858">
              <w:rPr>
                <w:sz w:val="20"/>
                <w:szCs w:val="20"/>
              </w:rPr>
              <w:t xml:space="preserve"> and </w:t>
            </w:r>
            <w:proofErr w:type="spellStart"/>
            <w:r w:rsidRPr="00237858">
              <w:rPr>
                <w:sz w:val="20"/>
                <w:szCs w:val="20"/>
              </w:rPr>
              <w:t>Bélanger</w:t>
            </w:r>
            <w:proofErr w:type="spellEnd"/>
            <w:r w:rsidRPr="00237858">
              <w:rPr>
                <w:sz w:val="20"/>
                <w:szCs w:val="20"/>
              </w:rPr>
              <w:t xml:space="preserve"> JJ.A.)</w:t>
            </w:r>
          </w:p>
          <w:p w:rsidR="00AE4503" w:rsidRPr="00237858" w:rsidRDefault="00654545" w:rsidP="00AE4503">
            <w:pPr>
              <w:jc w:val="both"/>
              <w:rPr>
                <w:color w:val="0000FF" w:themeColor="hyperlink"/>
                <w:sz w:val="20"/>
                <w:szCs w:val="20"/>
                <w:u w:val="single"/>
              </w:rPr>
            </w:pPr>
            <w:hyperlink r:id="rId40" w:history="1">
              <w:r w:rsidR="00AE4503" w:rsidRPr="00237858">
                <w:rPr>
                  <w:color w:val="0000FF" w:themeColor="hyperlink"/>
                  <w:sz w:val="20"/>
                  <w:szCs w:val="20"/>
                  <w:u w:val="single"/>
                </w:rPr>
                <w:t>2015 QCCA 1040</w:t>
              </w:r>
            </w:hyperlink>
          </w:p>
          <w:p w:rsidR="00AE4503" w:rsidRPr="00237858" w:rsidRDefault="00AE4503" w:rsidP="00AE4503">
            <w:pPr>
              <w:jc w:val="both"/>
              <w:rPr>
                <w:sz w:val="20"/>
                <w:szCs w:val="20"/>
              </w:rPr>
            </w:pPr>
          </w:p>
        </w:tc>
        <w:tc>
          <w:tcPr>
            <w:tcW w:w="243" w:type="pct"/>
          </w:tcPr>
          <w:p w:rsidR="00AE4503" w:rsidRPr="00237858" w:rsidRDefault="00AE4503" w:rsidP="00AE4503">
            <w:pPr>
              <w:jc w:val="both"/>
              <w:rPr>
                <w:sz w:val="20"/>
                <w:szCs w:val="20"/>
              </w:rPr>
            </w:pPr>
          </w:p>
        </w:tc>
        <w:tc>
          <w:tcPr>
            <w:tcW w:w="2330" w:type="pct"/>
          </w:tcPr>
          <w:p w:rsidR="00AE4503" w:rsidRPr="00237858" w:rsidRDefault="00AE4503" w:rsidP="00AE4503">
            <w:pPr>
              <w:jc w:val="both"/>
              <w:rPr>
                <w:sz w:val="20"/>
                <w:szCs w:val="20"/>
              </w:rPr>
            </w:pPr>
            <w:r w:rsidRPr="00237858">
              <w:rPr>
                <w:sz w:val="20"/>
                <w:szCs w:val="20"/>
              </w:rPr>
              <w:t>Appeal allowed</w:t>
            </w:r>
          </w:p>
          <w:p w:rsidR="00AE4503" w:rsidRPr="00237858" w:rsidRDefault="00AE4503" w:rsidP="00AE4503">
            <w:pPr>
              <w:jc w:val="both"/>
              <w:rPr>
                <w:sz w:val="20"/>
                <w:szCs w:val="20"/>
              </w:rPr>
            </w:pPr>
          </w:p>
        </w:tc>
      </w:tr>
      <w:tr w:rsidR="00AE4503" w:rsidRPr="00237858" w:rsidTr="00301F0E">
        <w:tc>
          <w:tcPr>
            <w:tcW w:w="2427" w:type="pct"/>
          </w:tcPr>
          <w:p w:rsidR="00AE4503" w:rsidRPr="00237858" w:rsidRDefault="00AE4503" w:rsidP="00AE4503">
            <w:pPr>
              <w:jc w:val="both"/>
              <w:rPr>
                <w:sz w:val="20"/>
                <w:szCs w:val="20"/>
              </w:rPr>
            </w:pPr>
            <w:r w:rsidRPr="00237858">
              <w:rPr>
                <w:sz w:val="20"/>
                <w:szCs w:val="20"/>
              </w:rPr>
              <w:t>September 10, 2015</w:t>
            </w:r>
          </w:p>
          <w:p w:rsidR="00AE4503" w:rsidRPr="00237858" w:rsidRDefault="00AE4503" w:rsidP="00AE4503">
            <w:pPr>
              <w:jc w:val="both"/>
              <w:rPr>
                <w:sz w:val="20"/>
                <w:szCs w:val="20"/>
              </w:rPr>
            </w:pPr>
            <w:r w:rsidRPr="00237858">
              <w:rPr>
                <w:sz w:val="20"/>
                <w:szCs w:val="20"/>
              </w:rPr>
              <w:t>Supreme Court of Canada</w:t>
            </w:r>
          </w:p>
        </w:tc>
        <w:tc>
          <w:tcPr>
            <w:tcW w:w="243" w:type="pct"/>
          </w:tcPr>
          <w:p w:rsidR="00AE4503" w:rsidRPr="00237858" w:rsidRDefault="00AE4503" w:rsidP="00AE4503">
            <w:pPr>
              <w:jc w:val="both"/>
              <w:rPr>
                <w:sz w:val="20"/>
                <w:szCs w:val="20"/>
              </w:rPr>
            </w:pPr>
          </w:p>
        </w:tc>
        <w:tc>
          <w:tcPr>
            <w:tcW w:w="2330" w:type="pct"/>
          </w:tcPr>
          <w:p w:rsidR="00AE4503" w:rsidRPr="00237858" w:rsidRDefault="00AE4503" w:rsidP="00AE4503">
            <w:pPr>
              <w:jc w:val="both"/>
              <w:rPr>
                <w:sz w:val="20"/>
                <w:szCs w:val="20"/>
              </w:rPr>
            </w:pPr>
            <w:r w:rsidRPr="00237858">
              <w:rPr>
                <w:sz w:val="20"/>
                <w:szCs w:val="20"/>
              </w:rPr>
              <w:t>Application for leave to appeal filed</w:t>
            </w:r>
          </w:p>
          <w:p w:rsidR="00AE4503" w:rsidRPr="00237858" w:rsidRDefault="00AE4503" w:rsidP="00AE4503">
            <w:pPr>
              <w:jc w:val="both"/>
              <w:rPr>
                <w:sz w:val="20"/>
                <w:szCs w:val="20"/>
              </w:rPr>
            </w:pPr>
          </w:p>
        </w:tc>
      </w:tr>
    </w:tbl>
    <w:p w:rsidR="00AE4503" w:rsidRPr="00237858" w:rsidRDefault="00AE4503" w:rsidP="00E878D0">
      <w:pPr>
        <w:rPr>
          <w:sz w:val="20"/>
          <w:szCs w:val="20"/>
        </w:rPr>
      </w:pPr>
    </w:p>
    <w:p w:rsidR="00E878D0" w:rsidRPr="00237858" w:rsidRDefault="00654545" w:rsidP="00E878D0">
      <w:pPr>
        <w:rPr>
          <w:sz w:val="20"/>
          <w:szCs w:val="20"/>
        </w:rPr>
      </w:pPr>
      <w:r>
        <w:rPr>
          <w:sz w:val="20"/>
          <w:szCs w:val="20"/>
          <w:lang w:val="fr-CA"/>
        </w:rPr>
        <w:pict>
          <v:rect id="_x0000_i1052" style="width:2in;height:1pt" o:hrpct="0" o:hralign="center" o:hrstd="t" o:hrnoshade="t" o:hr="t" fillcolor="black [3213]" stroked="f"/>
        </w:pict>
      </w:r>
    </w:p>
    <w:p w:rsidR="00E878D0" w:rsidRPr="00237858" w:rsidRDefault="00E878D0" w:rsidP="00E878D0">
      <w:pPr>
        <w:rPr>
          <w:sz w:val="20"/>
          <w:szCs w:val="20"/>
        </w:rPr>
      </w:pPr>
    </w:p>
    <w:p w:rsidR="00E878D0" w:rsidRPr="00237858" w:rsidRDefault="00E878D0" w:rsidP="0090463A">
      <w:pPr>
        <w:tabs>
          <w:tab w:val="left" w:pos="2616"/>
        </w:tabs>
        <w:rPr>
          <w:sz w:val="20"/>
          <w:szCs w:val="20"/>
          <w:u w:val="single"/>
          <w:lang w:val="fr-CA"/>
        </w:rPr>
      </w:pPr>
      <w:r w:rsidRPr="00237858">
        <w:rPr>
          <w:sz w:val="20"/>
          <w:szCs w:val="20"/>
          <w:u w:val="single"/>
          <w:lang w:val="fr-CA"/>
        </w:rPr>
        <w:t>RÉSUMÉ DE L’AFFAIRE</w:t>
      </w:r>
    </w:p>
    <w:p w:rsidR="00E878D0" w:rsidRPr="00237858" w:rsidRDefault="00E878D0" w:rsidP="00E878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463A" w:rsidRPr="00237858" w:rsidTr="00301F0E">
        <w:tc>
          <w:tcPr>
            <w:tcW w:w="5000" w:type="pct"/>
            <w:gridSpan w:val="3"/>
          </w:tcPr>
          <w:p w:rsidR="0090463A" w:rsidRPr="00237858" w:rsidRDefault="0090463A" w:rsidP="0090463A">
            <w:pPr>
              <w:jc w:val="both"/>
              <w:rPr>
                <w:sz w:val="20"/>
                <w:szCs w:val="20"/>
                <w:lang w:val="fr-CA"/>
              </w:rPr>
            </w:pPr>
            <w:r w:rsidRPr="00237858">
              <w:rPr>
                <w:sz w:val="20"/>
                <w:szCs w:val="20"/>
                <w:lang w:val="fr-CA"/>
              </w:rPr>
              <w:t xml:space="preserve">Droit administratif – Contrôle judiciaire – Sentence arbitrale de travail – Renouvellement des termes d’une convention collective pour une série d’usines de pâtes et papiers – Refus de l’employeur de poursuivre un programme de participation aux performances pour les employés d’une usine produisant du papier d’impression commercial – La Cour d’appel a-t-elle erré en assimilant l’Entente Projet </w:t>
            </w:r>
            <w:proofErr w:type="spellStart"/>
            <w:r w:rsidRPr="00237858">
              <w:rPr>
                <w:sz w:val="20"/>
                <w:szCs w:val="20"/>
                <w:lang w:val="fr-CA"/>
              </w:rPr>
              <w:t>Equal</w:t>
            </w:r>
            <w:proofErr w:type="spellEnd"/>
            <w:r w:rsidRPr="00237858">
              <w:rPr>
                <w:sz w:val="20"/>
                <w:szCs w:val="20"/>
                <w:lang w:val="fr-CA"/>
              </w:rPr>
              <w:t xml:space="preserve"> Offset à une entente locale au sens du Mémoire d’entente, ce qui aurait pour effet d’écarter le principe de l’unicité de la convention collective? – La Cour d’appel était-elle fondée en droit à intervenir dans la présente cause? </w:t>
            </w:r>
          </w:p>
          <w:p w:rsidR="0090463A" w:rsidRPr="00237858" w:rsidRDefault="0090463A" w:rsidP="0090463A">
            <w:pPr>
              <w:jc w:val="both"/>
              <w:rPr>
                <w:sz w:val="20"/>
                <w:szCs w:val="20"/>
                <w:lang w:val="fr-CA"/>
              </w:rPr>
            </w:pPr>
          </w:p>
        </w:tc>
      </w:tr>
      <w:tr w:rsidR="0090463A" w:rsidRPr="00237858" w:rsidTr="00301F0E">
        <w:tc>
          <w:tcPr>
            <w:tcW w:w="5000" w:type="pct"/>
            <w:gridSpan w:val="3"/>
          </w:tcPr>
          <w:p w:rsidR="0090463A" w:rsidRPr="00237858" w:rsidRDefault="0090463A" w:rsidP="0090463A">
            <w:pPr>
              <w:jc w:val="both"/>
              <w:rPr>
                <w:sz w:val="20"/>
                <w:szCs w:val="20"/>
                <w:lang w:val="fr-CA"/>
              </w:rPr>
            </w:pPr>
            <w:r w:rsidRPr="00237858">
              <w:rPr>
                <w:sz w:val="20"/>
                <w:szCs w:val="20"/>
                <w:lang w:val="fr-CA"/>
              </w:rPr>
              <w:t>L’employeur est une entreprise transnationale qui exploite notamment une usine à Alma, province de Québec. Depuis 1993, un programme de participation aux performances a été mis en place au sein de cette usine. Par l’entremise de ce programme, l’employeur versait des primes aux employés, représentés par le demandeur, deux fois par année selon des cibles de production révisées tous les six mois. Ce programme a été reconduit à au moins deux reprises par le biais du renouvellement de la convention collective de 1993 à 2005. En 2003, soit avant le renouvellement de la convention pour la période 2005-2010, les parties conviennent de la poursuite du programme jusqu’au 30 avril 2010 par l’entremise d’une entente spécifique. Cette entente prévoit également un droit pour les parties de mettre fin unilatéralement au programme après son évaluation. En mars 2010, en raison du silence de l’intimée quant au sort du programme lors de la signature du mémoire d’entente signifiant la reconduction de la convention pour la période 2010-2015, le demandeur considère le programme comme étant reconduit. Toutefois, en avril 2010, l’intimée informe le demandeur qu’elle met fin au programme suivant les termes de l’entente de 2003. En réponse, le demandeur dépose deux griefs afin de contester cette décision et de réclamer les primes dues aux employés.</w:t>
            </w:r>
          </w:p>
          <w:p w:rsidR="0090463A" w:rsidRPr="00237858" w:rsidRDefault="0090463A" w:rsidP="0090463A">
            <w:pPr>
              <w:jc w:val="both"/>
              <w:rPr>
                <w:sz w:val="20"/>
                <w:szCs w:val="20"/>
                <w:lang w:val="fr-CA"/>
              </w:rPr>
            </w:pPr>
          </w:p>
        </w:tc>
      </w:tr>
      <w:tr w:rsidR="0090463A" w:rsidRPr="00237858" w:rsidTr="00301F0E">
        <w:tc>
          <w:tcPr>
            <w:tcW w:w="2427" w:type="pct"/>
          </w:tcPr>
          <w:p w:rsidR="0090463A" w:rsidRPr="00237858" w:rsidRDefault="0090463A" w:rsidP="0090463A">
            <w:pPr>
              <w:jc w:val="both"/>
              <w:rPr>
                <w:sz w:val="20"/>
                <w:szCs w:val="20"/>
                <w:lang w:val="fr-CA"/>
              </w:rPr>
            </w:pPr>
            <w:r w:rsidRPr="00237858">
              <w:rPr>
                <w:sz w:val="20"/>
                <w:szCs w:val="20"/>
                <w:lang w:val="fr-CA"/>
              </w:rPr>
              <w:lastRenderedPageBreak/>
              <w:t>Le 30 mai 2012</w:t>
            </w:r>
          </w:p>
          <w:p w:rsidR="0090463A" w:rsidRPr="00237858" w:rsidRDefault="0090463A" w:rsidP="0090463A">
            <w:pPr>
              <w:jc w:val="both"/>
              <w:rPr>
                <w:sz w:val="20"/>
                <w:szCs w:val="20"/>
                <w:lang w:val="fr-CA"/>
              </w:rPr>
            </w:pPr>
            <w:r w:rsidRPr="00237858">
              <w:rPr>
                <w:sz w:val="20"/>
                <w:szCs w:val="20"/>
                <w:lang w:val="fr-CA"/>
              </w:rPr>
              <w:t>Tribunal d’arbitrage</w:t>
            </w:r>
          </w:p>
          <w:p w:rsidR="0090463A" w:rsidRPr="00237858" w:rsidRDefault="0090463A" w:rsidP="0090463A">
            <w:pPr>
              <w:jc w:val="both"/>
              <w:rPr>
                <w:sz w:val="20"/>
                <w:szCs w:val="20"/>
                <w:lang w:val="fr-CA"/>
              </w:rPr>
            </w:pPr>
            <w:r w:rsidRPr="00237858">
              <w:rPr>
                <w:sz w:val="20"/>
                <w:szCs w:val="20"/>
                <w:lang w:val="fr-CA"/>
              </w:rPr>
              <w:t>(M</w:t>
            </w:r>
            <w:r w:rsidRPr="00237858">
              <w:rPr>
                <w:sz w:val="20"/>
                <w:szCs w:val="20"/>
                <w:vertAlign w:val="superscript"/>
                <w:lang w:val="fr-CA"/>
              </w:rPr>
              <w:t>e</w:t>
            </w:r>
            <w:r w:rsidRPr="00237858">
              <w:rPr>
                <w:sz w:val="20"/>
                <w:szCs w:val="20"/>
                <w:lang w:val="fr-CA"/>
              </w:rPr>
              <w:t xml:space="preserve"> Jean-Guy Ménard)</w:t>
            </w:r>
          </w:p>
          <w:p w:rsidR="0090463A" w:rsidRPr="00237858" w:rsidRDefault="0090463A" w:rsidP="0090463A">
            <w:pPr>
              <w:jc w:val="both"/>
              <w:rPr>
                <w:sz w:val="20"/>
                <w:szCs w:val="20"/>
                <w:lang w:val="fr-CA"/>
              </w:rPr>
            </w:pPr>
            <w:r w:rsidRPr="00237858">
              <w:rPr>
                <w:sz w:val="20"/>
                <w:szCs w:val="20"/>
                <w:lang w:val="fr-CA"/>
              </w:rPr>
              <w:t>(sentence arbitrale non publiée)</w:t>
            </w:r>
          </w:p>
          <w:p w:rsidR="0090463A" w:rsidRPr="00237858" w:rsidRDefault="0090463A" w:rsidP="0090463A">
            <w:pPr>
              <w:jc w:val="both"/>
              <w:rPr>
                <w:sz w:val="20"/>
                <w:szCs w:val="20"/>
                <w:lang w:val="en-US"/>
              </w:rPr>
            </w:pPr>
          </w:p>
        </w:tc>
        <w:tc>
          <w:tcPr>
            <w:tcW w:w="243" w:type="pct"/>
          </w:tcPr>
          <w:p w:rsidR="0090463A" w:rsidRPr="00237858" w:rsidRDefault="0090463A" w:rsidP="0090463A">
            <w:pPr>
              <w:jc w:val="both"/>
              <w:rPr>
                <w:sz w:val="20"/>
                <w:szCs w:val="20"/>
                <w:lang w:val="en-US"/>
              </w:rPr>
            </w:pPr>
          </w:p>
        </w:tc>
        <w:tc>
          <w:tcPr>
            <w:tcW w:w="2330" w:type="pct"/>
          </w:tcPr>
          <w:p w:rsidR="0090463A" w:rsidRPr="00237858" w:rsidRDefault="0090463A" w:rsidP="00E31914">
            <w:pPr>
              <w:jc w:val="both"/>
              <w:rPr>
                <w:sz w:val="20"/>
                <w:szCs w:val="20"/>
                <w:lang w:val="fr-CA"/>
              </w:rPr>
            </w:pPr>
            <w:r w:rsidRPr="00237858">
              <w:rPr>
                <w:sz w:val="20"/>
                <w:szCs w:val="20"/>
                <w:lang w:val="fr-CA"/>
              </w:rPr>
              <w:t>Griefs accueilli</w:t>
            </w:r>
            <w:r w:rsidR="00E31914" w:rsidRPr="00237858">
              <w:rPr>
                <w:sz w:val="20"/>
                <w:szCs w:val="20"/>
                <w:lang w:val="fr-CA"/>
              </w:rPr>
              <w:t>s</w:t>
            </w:r>
            <w:r w:rsidRPr="00237858">
              <w:rPr>
                <w:sz w:val="20"/>
                <w:szCs w:val="20"/>
                <w:lang w:val="fr-CA"/>
              </w:rPr>
              <w:t>.</w:t>
            </w:r>
          </w:p>
        </w:tc>
      </w:tr>
      <w:tr w:rsidR="0090463A" w:rsidRPr="00237858" w:rsidTr="00301F0E">
        <w:tc>
          <w:tcPr>
            <w:tcW w:w="2427" w:type="pct"/>
          </w:tcPr>
          <w:p w:rsidR="0090463A" w:rsidRPr="00237858" w:rsidRDefault="0090463A" w:rsidP="0090463A">
            <w:pPr>
              <w:jc w:val="both"/>
              <w:rPr>
                <w:sz w:val="20"/>
                <w:szCs w:val="20"/>
                <w:lang w:val="fr-CA"/>
              </w:rPr>
            </w:pPr>
            <w:r w:rsidRPr="00237858">
              <w:rPr>
                <w:sz w:val="20"/>
                <w:szCs w:val="20"/>
                <w:lang w:val="fr-CA"/>
              </w:rPr>
              <w:t>Le 15 août 2013</w:t>
            </w:r>
          </w:p>
          <w:p w:rsidR="0090463A" w:rsidRPr="00237858" w:rsidRDefault="0090463A" w:rsidP="0090463A">
            <w:pPr>
              <w:jc w:val="both"/>
              <w:rPr>
                <w:sz w:val="20"/>
                <w:szCs w:val="20"/>
                <w:lang w:val="fr-CA"/>
              </w:rPr>
            </w:pPr>
            <w:r w:rsidRPr="00237858">
              <w:rPr>
                <w:sz w:val="20"/>
                <w:szCs w:val="20"/>
                <w:lang w:val="fr-CA"/>
              </w:rPr>
              <w:t>Cour supérieure du Québec</w:t>
            </w:r>
          </w:p>
          <w:p w:rsidR="0090463A" w:rsidRPr="00237858" w:rsidRDefault="0090463A" w:rsidP="0090463A">
            <w:pPr>
              <w:jc w:val="both"/>
              <w:rPr>
                <w:sz w:val="20"/>
                <w:szCs w:val="20"/>
                <w:lang w:val="fr-CA"/>
              </w:rPr>
            </w:pPr>
            <w:r w:rsidRPr="00237858">
              <w:rPr>
                <w:sz w:val="20"/>
                <w:szCs w:val="20"/>
                <w:lang w:val="fr-CA"/>
              </w:rPr>
              <w:t>(La juge La Rosa)</w:t>
            </w:r>
          </w:p>
          <w:p w:rsidR="0090463A" w:rsidRPr="00237858" w:rsidRDefault="00654545" w:rsidP="0090463A">
            <w:pPr>
              <w:jc w:val="both"/>
              <w:rPr>
                <w:sz w:val="20"/>
                <w:szCs w:val="20"/>
                <w:lang w:val="fr-CA"/>
              </w:rPr>
            </w:pPr>
            <w:hyperlink r:id="rId41" w:history="1">
              <w:r w:rsidR="0090463A" w:rsidRPr="00237858">
                <w:rPr>
                  <w:color w:val="0000FF" w:themeColor="hyperlink"/>
                  <w:sz w:val="20"/>
                  <w:szCs w:val="20"/>
                  <w:u w:val="single"/>
                  <w:lang w:val="fr-CA"/>
                </w:rPr>
                <w:t>2013 QCCS 5041</w:t>
              </w:r>
            </w:hyperlink>
            <w:r w:rsidR="0090463A" w:rsidRPr="00237858">
              <w:rPr>
                <w:sz w:val="20"/>
                <w:szCs w:val="20"/>
                <w:lang w:val="fr-CA"/>
              </w:rPr>
              <w:t xml:space="preserve"> </w:t>
            </w:r>
          </w:p>
          <w:p w:rsidR="0090463A" w:rsidRPr="00237858" w:rsidRDefault="0090463A" w:rsidP="0090463A">
            <w:pPr>
              <w:jc w:val="both"/>
              <w:rPr>
                <w:sz w:val="20"/>
                <w:szCs w:val="20"/>
                <w:lang w:val="fr-CA"/>
              </w:rPr>
            </w:pPr>
          </w:p>
        </w:tc>
        <w:tc>
          <w:tcPr>
            <w:tcW w:w="243" w:type="pct"/>
          </w:tcPr>
          <w:p w:rsidR="0090463A" w:rsidRPr="00237858" w:rsidRDefault="0090463A" w:rsidP="0090463A">
            <w:pPr>
              <w:jc w:val="both"/>
              <w:rPr>
                <w:sz w:val="20"/>
                <w:szCs w:val="20"/>
                <w:lang w:val="fr-CA"/>
              </w:rPr>
            </w:pPr>
          </w:p>
        </w:tc>
        <w:tc>
          <w:tcPr>
            <w:tcW w:w="2330" w:type="pct"/>
          </w:tcPr>
          <w:p w:rsidR="0090463A" w:rsidRPr="00237858" w:rsidRDefault="0090463A" w:rsidP="0090463A">
            <w:pPr>
              <w:jc w:val="both"/>
              <w:rPr>
                <w:sz w:val="20"/>
                <w:szCs w:val="20"/>
                <w:lang w:val="fr-CA"/>
              </w:rPr>
            </w:pPr>
            <w:r w:rsidRPr="00237858">
              <w:rPr>
                <w:sz w:val="20"/>
                <w:szCs w:val="20"/>
                <w:lang w:val="fr-CA"/>
              </w:rPr>
              <w:t>Requête en révision judiciaire rejetée.</w:t>
            </w:r>
          </w:p>
          <w:p w:rsidR="0090463A" w:rsidRPr="00237858" w:rsidRDefault="0090463A" w:rsidP="0090463A">
            <w:pPr>
              <w:jc w:val="both"/>
              <w:rPr>
                <w:sz w:val="20"/>
                <w:szCs w:val="20"/>
                <w:lang w:val="fr-CA"/>
              </w:rPr>
            </w:pPr>
          </w:p>
        </w:tc>
      </w:tr>
      <w:tr w:rsidR="0090463A" w:rsidRPr="00237858" w:rsidTr="00301F0E">
        <w:tc>
          <w:tcPr>
            <w:tcW w:w="2427" w:type="pct"/>
          </w:tcPr>
          <w:p w:rsidR="0090463A" w:rsidRPr="00237858" w:rsidRDefault="0090463A" w:rsidP="0090463A">
            <w:pPr>
              <w:jc w:val="both"/>
              <w:rPr>
                <w:sz w:val="20"/>
                <w:szCs w:val="20"/>
                <w:lang w:val="fr-CA"/>
              </w:rPr>
            </w:pPr>
            <w:r w:rsidRPr="00237858">
              <w:rPr>
                <w:sz w:val="20"/>
                <w:szCs w:val="20"/>
                <w:lang w:val="fr-CA"/>
              </w:rPr>
              <w:t>Le 17 juin 2015</w:t>
            </w:r>
          </w:p>
          <w:p w:rsidR="0090463A" w:rsidRPr="00237858" w:rsidRDefault="0090463A" w:rsidP="0090463A">
            <w:pPr>
              <w:jc w:val="both"/>
              <w:rPr>
                <w:sz w:val="20"/>
                <w:szCs w:val="20"/>
                <w:lang w:val="fr-CA"/>
              </w:rPr>
            </w:pPr>
            <w:r w:rsidRPr="00237858">
              <w:rPr>
                <w:sz w:val="20"/>
                <w:szCs w:val="20"/>
                <w:lang w:val="fr-CA"/>
              </w:rPr>
              <w:t>Cour d’appel du Québec (Québec)</w:t>
            </w:r>
          </w:p>
          <w:p w:rsidR="0090463A" w:rsidRPr="00237858" w:rsidRDefault="0090463A" w:rsidP="0090463A">
            <w:pPr>
              <w:jc w:val="both"/>
              <w:rPr>
                <w:sz w:val="20"/>
                <w:szCs w:val="20"/>
                <w:lang w:val="fr-CA"/>
              </w:rPr>
            </w:pPr>
            <w:r w:rsidRPr="00237858">
              <w:rPr>
                <w:sz w:val="20"/>
                <w:szCs w:val="20"/>
                <w:lang w:val="fr-CA"/>
              </w:rPr>
              <w:t>(Les juges Chamberland, Rochette et Bélanger)</w:t>
            </w:r>
          </w:p>
          <w:p w:rsidR="0090463A" w:rsidRPr="00237858" w:rsidRDefault="00654545" w:rsidP="0090463A">
            <w:pPr>
              <w:jc w:val="both"/>
              <w:rPr>
                <w:color w:val="0000FF" w:themeColor="hyperlink"/>
                <w:sz w:val="20"/>
                <w:szCs w:val="20"/>
                <w:u w:val="single"/>
                <w:lang w:val="fr-CA"/>
              </w:rPr>
            </w:pPr>
            <w:hyperlink r:id="rId42" w:history="1">
              <w:r w:rsidR="0090463A" w:rsidRPr="00237858">
                <w:rPr>
                  <w:color w:val="0000FF" w:themeColor="hyperlink"/>
                  <w:sz w:val="20"/>
                  <w:szCs w:val="20"/>
                  <w:u w:val="single"/>
                  <w:lang w:val="fr-CA"/>
                </w:rPr>
                <w:t>2015 QCCA 1040</w:t>
              </w:r>
            </w:hyperlink>
          </w:p>
          <w:p w:rsidR="0090463A" w:rsidRPr="00237858" w:rsidRDefault="0090463A" w:rsidP="0090463A">
            <w:pPr>
              <w:jc w:val="both"/>
              <w:rPr>
                <w:sz w:val="20"/>
                <w:szCs w:val="20"/>
                <w:lang w:val="en-US"/>
              </w:rPr>
            </w:pPr>
          </w:p>
        </w:tc>
        <w:tc>
          <w:tcPr>
            <w:tcW w:w="243" w:type="pct"/>
          </w:tcPr>
          <w:p w:rsidR="0090463A" w:rsidRPr="00237858" w:rsidRDefault="0090463A" w:rsidP="0090463A">
            <w:pPr>
              <w:jc w:val="both"/>
              <w:rPr>
                <w:sz w:val="20"/>
                <w:szCs w:val="20"/>
                <w:lang w:val="en-US"/>
              </w:rPr>
            </w:pPr>
          </w:p>
        </w:tc>
        <w:tc>
          <w:tcPr>
            <w:tcW w:w="2330" w:type="pct"/>
          </w:tcPr>
          <w:p w:rsidR="0090463A" w:rsidRPr="00237858" w:rsidRDefault="0090463A" w:rsidP="0090463A">
            <w:pPr>
              <w:jc w:val="both"/>
              <w:rPr>
                <w:sz w:val="20"/>
                <w:szCs w:val="20"/>
                <w:lang w:val="fr-CA"/>
              </w:rPr>
            </w:pPr>
            <w:r w:rsidRPr="00237858">
              <w:rPr>
                <w:sz w:val="20"/>
                <w:szCs w:val="20"/>
                <w:lang w:val="fr-CA"/>
              </w:rPr>
              <w:t>Pourvoi accueilli.</w:t>
            </w:r>
          </w:p>
          <w:p w:rsidR="0090463A" w:rsidRPr="00237858" w:rsidRDefault="0090463A" w:rsidP="0090463A">
            <w:pPr>
              <w:jc w:val="both"/>
              <w:rPr>
                <w:sz w:val="20"/>
                <w:szCs w:val="20"/>
                <w:lang w:val="fr-CA"/>
              </w:rPr>
            </w:pPr>
          </w:p>
        </w:tc>
      </w:tr>
      <w:tr w:rsidR="0090463A" w:rsidRPr="00237858" w:rsidTr="00301F0E">
        <w:tc>
          <w:tcPr>
            <w:tcW w:w="2427" w:type="pct"/>
          </w:tcPr>
          <w:p w:rsidR="0090463A" w:rsidRPr="00237858" w:rsidRDefault="0090463A" w:rsidP="0090463A">
            <w:pPr>
              <w:jc w:val="both"/>
              <w:rPr>
                <w:sz w:val="20"/>
                <w:szCs w:val="20"/>
                <w:lang w:val="fr-CA"/>
              </w:rPr>
            </w:pPr>
            <w:r w:rsidRPr="00237858">
              <w:rPr>
                <w:sz w:val="20"/>
                <w:szCs w:val="20"/>
                <w:lang w:val="fr-CA"/>
              </w:rPr>
              <w:t>Le 10 septembre 2015</w:t>
            </w:r>
          </w:p>
          <w:p w:rsidR="0090463A" w:rsidRPr="00237858" w:rsidRDefault="0090463A" w:rsidP="0090463A">
            <w:pPr>
              <w:jc w:val="both"/>
              <w:rPr>
                <w:sz w:val="20"/>
                <w:szCs w:val="20"/>
                <w:lang w:val="fr-CA"/>
              </w:rPr>
            </w:pPr>
            <w:r w:rsidRPr="00237858">
              <w:rPr>
                <w:sz w:val="20"/>
                <w:szCs w:val="20"/>
                <w:lang w:val="fr-CA"/>
              </w:rPr>
              <w:t>Cour suprême du Canada</w:t>
            </w:r>
          </w:p>
        </w:tc>
        <w:tc>
          <w:tcPr>
            <w:tcW w:w="243" w:type="pct"/>
          </w:tcPr>
          <w:p w:rsidR="0090463A" w:rsidRPr="00237858" w:rsidRDefault="0090463A" w:rsidP="0090463A">
            <w:pPr>
              <w:jc w:val="both"/>
              <w:rPr>
                <w:sz w:val="20"/>
                <w:szCs w:val="20"/>
                <w:lang w:val="fr-CA"/>
              </w:rPr>
            </w:pPr>
          </w:p>
        </w:tc>
        <w:tc>
          <w:tcPr>
            <w:tcW w:w="2330" w:type="pct"/>
          </w:tcPr>
          <w:p w:rsidR="0090463A" w:rsidRPr="00237858" w:rsidRDefault="0090463A" w:rsidP="0090463A">
            <w:pPr>
              <w:jc w:val="both"/>
              <w:rPr>
                <w:sz w:val="20"/>
                <w:szCs w:val="20"/>
                <w:lang w:val="fr-CA"/>
              </w:rPr>
            </w:pPr>
            <w:r w:rsidRPr="00237858">
              <w:rPr>
                <w:sz w:val="20"/>
                <w:szCs w:val="20"/>
                <w:lang w:val="fr-CA"/>
              </w:rPr>
              <w:t>Demande d’autorisation d’appel déposée.</w:t>
            </w:r>
          </w:p>
          <w:p w:rsidR="0090463A" w:rsidRPr="00237858" w:rsidRDefault="0090463A" w:rsidP="0090463A">
            <w:pPr>
              <w:jc w:val="both"/>
              <w:rPr>
                <w:sz w:val="20"/>
                <w:szCs w:val="20"/>
                <w:lang w:val="fr-CA"/>
              </w:rPr>
            </w:pPr>
          </w:p>
        </w:tc>
      </w:tr>
    </w:tbl>
    <w:p w:rsidR="00E878D0" w:rsidRPr="00237858" w:rsidRDefault="00E878D0" w:rsidP="00E878D0">
      <w:pPr>
        <w:rPr>
          <w:sz w:val="20"/>
          <w:szCs w:val="20"/>
        </w:rPr>
      </w:pPr>
    </w:p>
    <w:p w:rsidR="00E878D0" w:rsidRPr="00237858" w:rsidRDefault="00654545" w:rsidP="00E878D0">
      <w:pPr>
        <w:rPr>
          <w:sz w:val="20"/>
          <w:szCs w:val="20"/>
        </w:rPr>
      </w:pPr>
      <w:r>
        <w:rPr>
          <w:sz w:val="20"/>
          <w:szCs w:val="20"/>
          <w:lang w:val="fr-CA"/>
        </w:rPr>
        <w:pict>
          <v:rect id="_x0000_i1053" style="width:2in;height:1pt" o:hrpct="0" o:hralign="center" o:hrstd="t" o:hrnoshade="t" o:hr="t" fillcolor="black [3213]" stroked="f"/>
        </w:pict>
      </w:r>
    </w:p>
    <w:p w:rsidR="007D78C9" w:rsidRPr="00237858" w:rsidRDefault="007D78C9" w:rsidP="007D78C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D78C9" w:rsidRPr="00237858" w:rsidTr="00301F0E">
        <w:trPr>
          <w:cantSplit/>
        </w:trPr>
        <w:tc>
          <w:tcPr>
            <w:tcW w:w="1458" w:type="dxa"/>
          </w:tcPr>
          <w:p w:rsidR="007D78C9" w:rsidRPr="00237858" w:rsidRDefault="007D78C9" w:rsidP="00301F0E">
            <w:pPr>
              <w:rPr>
                <w:sz w:val="20"/>
                <w:szCs w:val="20"/>
              </w:rPr>
            </w:pPr>
            <w:r w:rsidRPr="00237858">
              <w:rPr>
                <w:rStyle w:val="SCCFileNumberChar"/>
                <w:sz w:val="20"/>
                <w:szCs w:val="20"/>
              </w:rPr>
              <w:t>36615</w:t>
            </w:r>
          </w:p>
          <w:p w:rsidR="007D78C9" w:rsidRPr="00237858" w:rsidRDefault="007D78C9" w:rsidP="00301F0E">
            <w:pPr>
              <w:rPr>
                <w:b/>
                <w:sz w:val="20"/>
                <w:szCs w:val="20"/>
                <w:lang w:val="fr-CA"/>
              </w:rPr>
            </w:pPr>
          </w:p>
        </w:tc>
        <w:tc>
          <w:tcPr>
            <w:tcW w:w="8118" w:type="dxa"/>
          </w:tcPr>
          <w:p w:rsidR="007D78C9" w:rsidRPr="00237858" w:rsidRDefault="007D78C9" w:rsidP="00301F0E">
            <w:pPr>
              <w:rPr>
                <w:sz w:val="20"/>
                <w:szCs w:val="20"/>
              </w:rPr>
            </w:pPr>
            <w:r w:rsidRPr="00237858">
              <w:rPr>
                <w:rStyle w:val="SCCLsocChar"/>
                <w:sz w:val="20"/>
                <w:szCs w:val="20"/>
                <w:lang w:val="en-CA"/>
              </w:rPr>
              <w:t xml:space="preserve">SG Air Leasing Limited v. </w:t>
            </w:r>
            <w:proofErr w:type="spellStart"/>
            <w:r w:rsidRPr="00237858">
              <w:rPr>
                <w:rStyle w:val="SCCLsocChar"/>
                <w:sz w:val="20"/>
                <w:szCs w:val="20"/>
                <w:lang w:val="en-CA"/>
              </w:rPr>
              <w:t>Inchatsavane</w:t>
            </w:r>
            <w:proofErr w:type="spellEnd"/>
            <w:r w:rsidRPr="00237858">
              <w:rPr>
                <w:rStyle w:val="SCCLsocChar"/>
                <w:sz w:val="20"/>
                <w:szCs w:val="20"/>
                <w:lang w:val="en-CA"/>
              </w:rPr>
              <w:t xml:space="preserve"> Company (Proprietary) Limited also known as </w:t>
            </w:r>
            <w:proofErr w:type="spellStart"/>
            <w:r w:rsidRPr="00237858">
              <w:rPr>
                <w:rStyle w:val="SCCLsocChar"/>
                <w:sz w:val="20"/>
                <w:szCs w:val="20"/>
                <w:lang w:val="en-CA"/>
              </w:rPr>
              <w:t>Inchatsavane</w:t>
            </w:r>
            <w:proofErr w:type="spellEnd"/>
            <w:r w:rsidRPr="00237858">
              <w:rPr>
                <w:rStyle w:val="SCCLsocChar"/>
                <w:sz w:val="20"/>
                <w:szCs w:val="20"/>
                <w:lang w:val="en-CA"/>
              </w:rPr>
              <w:t xml:space="preserve"> Company (PTY) Ltd., Goderich Aircraft Inc. and New United Goderich Inc.</w:t>
            </w:r>
            <w:r w:rsidRPr="00237858">
              <w:rPr>
                <w:sz w:val="20"/>
                <w:szCs w:val="20"/>
              </w:rPr>
              <w:t xml:space="preserve"> (Ont.) (Civil) (By Leave)</w:t>
            </w:r>
          </w:p>
          <w:p w:rsidR="007D78C9" w:rsidRPr="00237858" w:rsidRDefault="007D78C9" w:rsidP="00301F0E">
            <w:pPr>
              <w:rPr>
                <w:sz w:val="20"/>
                <w:szCs w:val="20"/>
              </w:rPr>
            </w:pPr>
          </w:p>
        </w:tc>
      </w:tr>
      <w:tr w:rsidR="007D78C9" w:rsidRPr="00237858" w:rsidTr="00301F0E">
        <w:trPr>
          <w:cantSplit/>
        </w:trPr>
        <w:tc>
          <w:tcPr>
            <w:tcW w:w="1458" w:type="dxa"/>
          </w:tcPr>
          <w:p w:rsidR="007D78C9" w:rsidRPr="00237858" w:rsidRDefault="007D78C9" w:rsidP="00301F0E">
            <w:pPr>
              <w:rPr>
                <w:sz w:val="20"/>
                <w:szCs w:val="20"/>
              </w:rPr>
            </w:pPr>
            <w:r w:rsidRPr="00237858">
              <w:rPr>
                <w:sz w:val="20"/>
                <w:szCs w:val="20"/>
              </w:rPr>
              <w:t>Coram :</w:t>
            </w:r>
          </w:p>
        </w:tc>
        <w:tc>
          <w:tcPr>
            <w:tcW w:w="8118" w:type="dxa"/>
          </w:tcPr>
          <w:p w:rsidR="007D78C9" w:rsidRPr="00237858" w:rsidRDefault="007E1D59" w:rsidP="00301F0E">
            <w:pPr>
              <w:rPr>
                <w:sz w:val="20"/>
                <w:szCs w:val="20"/>
              </w:rPr>
            </w:pPr>
            <w:r w:rsidRPr="00237858">
              <w:rPr>
                <w:rStyle w:val="SCCCoramChar"/>
                <w:sz w:val="20"/>
                <w:szCs w:val="20"/>
                <w:lang w:val="en-CA"/>
              </w:rPr>
              <w:t>McLachlin C.J. and</w:t>
            </w:r>
            <w:r w:rsidR="007D78C9" w:rsidRPr="00237858">
              <w:rPr>
                <w:rStyle w:val="SCCCoramChar"/>
                <w:sz w:val="20"/>
                <w:szCs w:val="20"/>
                <w:lang w:val="en-CA"/>
              </w:rPr>
              <w:t xml:space="preserve"> Moldaver and </w:t>
            </w:r>
            <w:r w:rsidRPr="00237858">
              <w:rPr>
                <w:rStyle w:val="SCCCoramChar"/>
                <w:sz w:val="20"/>
                <w:szCs w:val="20"/>
                <w:lang w:val="en-CA"/>
              </w:rPr>
              <w:t>Gascon</w:t>
            </w:r>
            <w:r w:rsidR="007D78C9" w:rsidRPr="00237858">
              <w:rPr>
                <w:rStyle w:val="SCCCoramChar"/>
                <w:sz w:val="20"/>
                <w:szCs w:val="20"/>
                <w:lang w:val="en-CA"/>
              </w:rPr>
              <w:t xml:space="preserve"> JJ.</w:t>
            </w:r>
          </w:p>
          <w:p w:rsidR="007D78C9" w:rsidRPr="00237858" w:rsidRDefault="007D78C9" w:rsidP="00301F0E">
            <w:pPr>
              <w:rPr>
                <w:sz w:val="20"/>
                <w:szCs w:val="20"/>
                <w:u w:val="single"/>
              </w:rPr>
            </w:pPr>
          </w:p>
        </w:tc>
      </w:tr>
      <w:tr w:rsidR="007D78C9" w:rsidRPr="00237858" w:rsidTr="00301F0E">
        <w:trPr>
          <w:cantSplit/>
        </w:trPr>
        <w:tc>
          <w:tcPr>
            <w:tcW w:w="9576" w:type="dxa"/>
            <w:gridSpan w:val="2"/>
          </w:tcPr>
          <w:p w:rsidR="007D78C9" w:rsidRPr="00237858" w:rsidRDefault="00ED36C6" w:rsidP="00301F0E">
            <w:pPr>
              <w:pStyle w:val="SCCShortJudgment"/>
              <w:rPr>
                <w:szCs w:val="20"/>
              </w:rPr>
            </w:pPr>
            <w:r w:rsidRPr="00237858">
              <w:rPr>
                <w:rFonts w:cs="Times New Roman"/>
              </w:rPr>
              <w:t xml:space="preserve">The application for leave to appeal from the judgment of the Court of Appeal for Ontario, Number C60255, 2015 ONCA 440, dated June 17, 2015, is dismissed with costs to the respondent, </w:t>
            </w:r>
            <w:proofErr w:type="spellStart"/>
            <w:r w:rsidRPr="00237858">
              <w:rPr>
                <w:rFonts w:cs="Times New Roman"/>
              </w:rPr>
              <w:t>Inchatsavane</w:t>
            </w:r>
            <w:proofErr w:type="spellEnd"/>
            <w:r w:rsidRPr="00237858">
              <w:rPr>
                <w:rFonts w:cs="Times New Roman"/>
              </w:rPr>
              <w:t xml:space="preserve"> Company (Proprietary) Ltd. also known as </w:t>
            </w:r>
            <w:proofErr w:type="spellStart"/>
            <w:r w:rsidRPr="00237858">
              <w:rPr>
                <w:rFonts w:cs="Times New Roman"/>
              </w:rPr>
              <w:t>Inchatsavane</w:t>
            </w:r>
            <w:proofErr w:type="spellEnd"/>
            <w:r w:rsidRPr="00237858">
              <w:rPr>
                <w:rFonts w:cs="Times New Roman"/>
              </w:rPr>
              <w:t xml:space="preserve"> Company (PTY) Ltd.</w:t>
            </w:r>
          </w:p>
          <w:p w:rsidR="007D78C9" w:rsidRPr="00237858" w:rsidRDefault="007D78C9" w:rsidP="00301F0E">
            <w:pPr>
              <w:pStyle w:val="SCCShortJudgment"/>
              <w:rPr>
                <w:szCs w:val="20"/>
              </w:rPr>
            </w:pPr>
          </w:p>
          <w:p w:rsidR="007D78C9" w:rsidRPr="00237858" w:rsidRDefault="00ED36C6" w:rsidP="00301F0E">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de l’Ontario</w:t>
            </w:r>
            <w:r w:rsidRPr="00237858">
              <w:rPr>
                <w:rFonts w:cs="Times New Roman"/>
                <w:lang w:val="fr-CA"/>
              </w:rPr>
              <w:t xml:space="preserve">, numéro </w:t>
            </w:r>
            <w:r w:rsidRPr="00237858">
              <w:rPr>
                <w:rFonts w:cs="Times New Roman"/>
                <w:lang w:val="fr-FR"/>
              </w:rPr>
              <w:t>C60255, 2015 ONCA 440</w:t>
            </w:r>
            <w:r w:rsidRPr="00237858">
              <w:rPr>
                <w:rFonts w:cs="Times New Roman"/>
                <w:lang w:val="fr-CA"/>
              </w:rPr>
              <w:t xml:space="preserve">, daté du </w:t>
            </w:r>
            <w:r w:rsidRPr="00237858">
              <w:rPr>
                <w:rFonts w:cs="Times New Roman"/>
                <w:lang w:val="fr-FR"/>
              </w:rPr>
              <w:t>17 juin 2015</w:t>
            </w:r>
            <w:r w:rsidRPr="00237858">
              <w:rPr>
                <w:rFonts w:cs="Times New Roman"/>
                <w:lang w:val="fr-CA"/>
              </w:rPr>
              <w:t xml:space="preserve">, est rejetée avec dépens en faveur de l’intimée, </w:t>
            </w:r>
            <w:proofErr w:type="spellStart"/>
            <w:r w:rsidRPr="00237858">
              <w:rPr>
                <w:rFonts w:cs="Times New Roman"/>
                <w:lang w:val="fr-CA"/>
              </w:rPr>
              <w:t>Inchatsavane</w:t>
            </w:r>
            <w:proofErr w:type="spellEnd"/>
            <w:r w:rsidRPr="00237858">
              <w:rPr>
                <w:rFonts w:cs="Times New Roman"/>
                <w:lang w:val="fr-CA"/>
              </w:rPr>
              <w:t xml:space="preserve"> </w:t>
            </w:r>
            <w:proofErr w:type="spellStart"/>
            <w:r w:rsidRPr="00237858">
              <w:rPr>
                <w:rFonts w:cs="Times New Roman"/>
                <w:lang w:val="fr-CA"/>
              </w:rPr>
              <w:t>Company</w:t>
            </w:r>
            <w:proofErr w:type="spellEnd"/>
            <w:r w:rsidRPr="00237858">
              <w:rPr>
                <w:rFonts w:cs="Times New Roman"/>
                <w:lang w:val="fr-CA"/>
              </w:rPr>
              <w:t xml:space="preserve"> (</w:t>
            </w:r>
            <w:proofErr w:type="spellStart"/>
            <w:r w:rsidRPr="00237858">
              <w:rPr>
                <w:rFonts w:cs="Times New Roman"/>
                <w:lang w:val="fr-CA"/>
              </w:rPr>
              <w:t>Proprietary</w:t>
            </w:r>
            <w:proofErr w:type="spellEnd"/>
            <w:r w:rsidRPr="00237858">
              <w:rPr>
                <w:rFonts w:cs="Times New Roman"/>
                <w:lang w:val="fr-CA"/>
              </w:rPr>
              <w:t xml:space="preserve">) Ltd. aussi connue sous le nom de </w:t>
            </w:r>
            <w:proofErr w:type="spellStart"/>
            <w:r w:rsidRPr="00237858">
              <w:rPr>
                <w:rFonts w:cs="Times New Roman"/>
                <w:lang w:val="fr-CA"/>
              </w:rPr>
              <w:t>Inchatsavane</w:t>
            </w:r>
            <w:proofErr w:type="spellEnd"/>
            <w:r w:rsidRPr="00237858">
              <w:rPr>
                <w:rFonts w:cs="Times New Roman"/>
                <w:lang w:val="fr-CA"/>
              </w:rPr>
              <w:t xml:space="preserve"> </w:t>
            </w:r>
            <w:proofErr w:type="spellStart"/>
            <w:r w:rsidRPr="00237858">
              <w:rPr>
                <w:rFonts w:cs="Times New Roman"/>
                <w:lang w:val="fr-CA"/>
              </w:rPr>
              <w:t>Company</w:t>
            </w:r>
            <w:proofErr w:type="spellEnd"/>
            <w:r w:rsidRPr="00237858">
              <w:rPr>
                <w:rFonts w:cs="Times New Roman"/>
                <w:lang w:val="fr-CA"/>
              </w:rPr>
              <w:t xml:space="preserve"> (PTY) Ltd.</w:t>
            </w:r>
          </w:p>
        </w:tc>
      </w:tr>
    </w:tbl>
    <w:p w:rsidR="007D78C9" w:rsidRPr="00237858" w:rsidRDefault="007D78C9" w:rsidP="007D78C9">
      <w:pPr>
        <w:rPr>
          <w:sz w:val="20"/>
          <w:szCs w:val="20"/>
          <w:lang w:val="fr-CA"/>
        </w:rPr>
      </w:pPr>
    </w:p>
    <w:p w:rsidR="007D78C9" w:rsidRPr="00237858" w:rsidRDefault="007D78C9" w:rsidP="007D78C9">
      <w:pPr>
        <w:rPr>
          <w:sz w:val="20"/>
          <w:szCs w:val="20"/>
          <w:u w:val="single"/>
        </w:rPr>
      </w:pPr>
      <w:r w:rsidRPr="00237858">
        <w:rPr>
          <w:sz w:val="20"/>
          <w:szCs w:val="20"/>
          <w:u w:val="single"/>
        </w:rPr>
        <w:t>CASE SUMMARY</w:t>
      </w:r>
    </w:p>
    <w:p w:rsidR="007D78C9" w:rsidRPr="00237858" w:rsidRDefault="007D78C9" w:rsidP="007D78C9">
      <w:pPr>
        <w:rPr>
          <w:sz w:val="20"/>
          <w:szCs w:val="20"/>
        </w:rPr>
      </w:pPr>
    </w:p>
    <w:tbl>
      <w:tblPr>
        <w:tblW w:w="4952" w:type="pct"/>
        <w:tblLayout w:type="fixed"/>
        <w:tblCellMar>
          <w:left w:w="0" w:type="dxa"/>
          <w:bottom w:w="99" w:type="dxa"/>
          <w:right w:w="0" w:type="dxa"/>
        </w:tblCellMar>
        <w:tblLook w:val="06A0" w:firstRow="1" w:lastRow="0" w:firstColumn="1" w:lastColumn="0" w:noHBand="1" w:noVBand="1"/>
      </w:tblPr>
      <w:tblGrid>
        <w:gridCol w:w="4624"/>
        <w:gridCol w:w="463"/>
        <w:gridCol w:w="4440"/>
      </w:tblGrid>
      <w:tr w:rsidR="009D32FB" w:rsidRPr="00237858" w:rsidTr="00301F0E">
        <w:tc>
          <w:tcPr>
            <w:tcW w:w="5000" w:type="pct"/>
            <w:gridSpan w:val="3"/>
          </w:tcPr>
          <w:p w:rsidR="009D32FB" w:rsidRPr="00237858" w:rsidRDefault="009D32FB" w:rsidP="009D32FB">
            <w:pPr>
              <w:widowControl w:val="0"/>
              <w:tabs>
                <w:tab w:val="left" w:pos="836"/>
              </w:tabs>
              <w:spacing w:before="69"/>
              <w:ind w:right="122"/>
              <w:jc w:val="both"/>
              <w:rPr>
                <w:rFonts w:cs="Arial"/>
                <w:sz w:val="20"/>
                <w:szCs w:val="20"/>
                <w:lang w:val="en"/>
              </w:rPr>
            </w:pPr>
            <w:r w:rsidRPr="00237858">
              <w:rPr>
                <w:sz w:val="20"/>
                <w:szCs w:val="20"/>
              </w:rPr>
              <w:t xml:space="preserve">Commercial law – Liens – Repairers’ liens – </w:t>
            </w:r>
            <w:r w:rsidRPr="00237858">
              <w:rPr>
                <w:i/>
                <w:sz w:val="20"/>
                <w:szCs w:val="20"/>
              </w:rPr>
              <w:t>Repair and Storage Liens Act</w:t>
            </w:r>
            <w:r w:rsidRPr="00237858">
              <w:rPr>
                <w:sz w:val="20"/>
                <w:szCs w:val="20"/>
              </w:rPr>
              <w:t>, R.S.O. 1990, c R.25, s. 1(1) – Whether the</w:t>
            </w:r>
            <w:r w:rsidRPr="00237858">
              <w:rPr>
                <w:spacing w:val="16"/>
                <w:sz w:val="20"/>
                <w:szCs w:val="20"/>
              </w:rPr>
              <w:t xml:space="preserve"> </w:t>
            </w:r>
            <w:r w:rsidRPr="00237858">
              <w:rPr>
                <w:sz w:val="20"/>
                <w:szCs w:val="20"/>
              </w:rPr>
              <w:t>Court</w:t>
            </w:r>
            <w:r w:rsidRPr="00237858">
              <w:rPr>
                <w:spacing w:val="11"/>
                <w:sz w:val="20"/>
                <w:szCs w:val="20"/>
              </w:rPr>
              <w:t xml:space="preserve"> </w:t>
            </w:r>
            <w:r w:rsidRPr="00237858">
              <w:rPr>
                <w:sz w:val="20"/>
                <w:szCs w:val="20"/>
              </w:rPr>
              <w:t>of</w:t>
            </w:r>
            <w:r w:rsidRPr="00237858">
              <w:rPr>
                <w:spacing w:val="5"/>
                <w:sz w:val="20"/>
                <w:szCs w:val="20"/>
              </w:rPr>
              <w:t xml:space="preserve"> </w:t>
            </w:r>
            <w:r w:rsidRPr="00237858">
              <w:rPr>
                <w:sz w:val="20"/>
                <w:szCs w:val="20"/>
              </w:rPr>
              <w:t>Appeal</w:t>
            </w:r>
            <w:r w:rsidRPr="00237858">
              <w:rPr>
                <w:spacing w:val="14"/>
                <w:sz w:val="20"/>
                <w:szCs w:val="20"/>
              </w:rPr>
              <w:t xml:space="preserve"> </w:t>
            </w:r>
            <w:r w:rsidRPr="00237858">
              <w:rPr>
                <w:sz w:val="20"/>
                <w:szCs w:val="20"/>
              </w:rPr>
              <w:t>made</w:t>
            </w:r>
            <w:r w:rsidRPr="00237858">
              <w:rPr>
                <w:spacing w:val="11"/>
                <w:sz w:val="20"/>
                <w:szCs w:val="20"/>
              </w:rPr>
              <w:t xml:space="preserve"> </w:t>
            </w:r>
            <w:r w:rsidRPr="00237858">
              <w:rPr>
                <w:sz w:val="20"/>
                <w:szCs w:val="20"/>
              </w:rPr>
              <w:t>palpable</w:t>
            </w:r>
            <w:r w:rsidRPr="00237858">
              <w:rPr>
                <w:spacing w:val="20"/>
                <w:sz w:val="20"/>
                <w:szCs w:val="20"/>
              </w:rPr>
              <w:t xml:space="preserve"> </w:t>
            </w:r>
            <w:r w:rsidRPr="00237858">
              <w:rPr>
                <w:sz w:val="20"/>
                <w:szCs w:val="20"/>
              </w:rPr>
              <w:t>and</w:t>
            </w:r>
            <w:r w:rsidRPr="00237858">
              <w:rPr>
                <w:spacing w:val="12"/>
                <w:sz w:val="20"/>
                <w:szCs w:val="20"/>
              </w:rPr>
              <w:t xml:space="preserve"> </w:t>
            </w:r>
            <w:r w:rsidRPr="00237858">
              <w:rPr>
                <w:sz w:val="20"/>
                <w:szCs w:val="20"/>
              </w:rPr>
              <w:t>overriding</w:t>
            </w:r>
            <w:r w:rsidRPr="00237858">
              <w:rPr>
                <w:spacing w:val="17"/>
                <w:sz w:val="20"/>
                <w:szCs w:val="20"/>
              </w:rPr>
              <w:t xml:space="preserve"> </w:t>
            </w:r>
            <w:r w:rsidRPr="00237858">
              <w:rPr>
                <w:sz w:val="20"/>
                <w:szCs w:val="20"/>
              </w:rPr>
              <w:t>errors</w:t>
            </w:r>
            <w:r w:rsidRPr="00237858">
              <w:rPr>
                <w:spacing w:val="13"/>
                <w:sz w:val="20"/>
                <w:szCs w:val="20"/>
              </w:rPr>
              <w:t xml:space="preserve"> </w:t>
            </w:r>
            <w:r w:rsidRPr="00237858">
              <w:rPr>
                <w:sz w:val="20"/>
                <w:szCs w:val="20"/>
              </w:rPr>
              <w:t>and</w:t>
            </w:r>
            <w:r w:rsidRPr="00237858">
              <w:rPr>
                <w:spacing w:val="10"/>
                <w:sz w:val="20"/>
                <w:szCs w:val="20"/>
              </w:rPr>
              <w:t xml:space="preserve"> </w:t>
            </w:r>
            <w:r w:rsidRPr="00237858">
              <w:rPr>
                <w:sz w:val="20"/>
                <w:szCs w:val="20"/>
              </w:rPr>
              <w:t>misapprehended</w:t>
            </w:r>
            <w:r w:rsidRPr="00237858">
              <w:rPr>
                <w:w w:val="98"/>
                <w:sz w:val="20"/>
                <w:szCs w:val="20"/>
              </w:rPr>
              <w:t xml:space="preserve"> </w:t>
            </w:r>
            <w:r w:rsidRPr="00237858">
              <w:rPr>
                <w:sz w:val="20"/>
                <w:szCs w:val="20"/>
              </w:rPr>
              <w:t>the</w:t>
            </w:r>
            <w:r w:rsidRPr="00237858">
              <w:rPr>
                <w:spacing w:val="-4"/>
                <w:sz w:val="20"/>
                <w:szCs w:val="20"/>
              </w:rPr>
              <w:t xml:space="preserve"> </w:t>
            </w:r>
            <w:r w:rsidRPr="00237858">
              <w:rPr>
                <w:sz w:val="20"/>
                <w:szCs w:val="20"/>
              </w:rPr>
              <w:t>evidence</w:t>
            </w:r>
            <w:r w:rsidRPr="00237858">
              <w:rPr>
                <w:spacing w:val="2"/>
                <w:sz w:val="20"/>
                <w:szCs w:val="20"/>
              </w:rPr>
              <w:t xml:space="preserve"> </w:t>
            </w:r>
            <w:r w:rsidRPr="00237858">
              <w:rPr>
                <w:sz w:val="20"/>
                <w:szCs w:val="20"/>
              </w:rPr>
              <w:t>in</w:t>
            </w:r>
            <w:r w:rsidRPr="00237858">
              <w:rPr>
                <w:spacing w:val="-9"/>
                <w:sz w:val="20"/>
                <w:szCs w:val="20"/>
              </w:rPr>
              <w:t xml:space="preserve"> f</w:t>
            </w:r>
            <w:r w:rsidRPr="00237858">
              <w:rPr>
                <w:spacing w:val="-25"/>
                <w:sz w:val="20"/>
                <w:szCs w:val="20"/>
              </w:rPr>
              <w:t>in</w:t>
            </w:r>
            <w:r w:rsidRPr="00237858">
              <w:rPr>
                <w:sz w:val="20"/>
                <w:szCs w:val="20"/>
              </w:rPr>
              <w:t>ding</w:t>
            </w:r>
            <w:r w:rsidRPr="00237858">
              <w:rPr>
                <w:spacing w:val="-13"/>
                <w:sz w:val="20"/>
                <w:szCs w:val="20"/>
              </w:rPr>
              <w:t xml:space="preserve"> </w:t>
            </w:r>
            <w:r w:rsidRPr="00237858">
              <w:rPr>
                <w:sz w:val="20"/>
                <w:szCs w:val="20"/>
              </w:rPr>
              <w:t>that</w:t>
            </w:r>
            <w:r w:rsidRPr="00237858">
              <w:rPr>
                <w:spacing w:val="-6"/>
                <w:sz w:val="20"/>
                <w:szCs w:val="20"/>
              </w:rPr>
              <w:t xml:space="preserve"> </w:t>
            </w:r>
            <w:r w:rsidRPr="00237858">
              <w:rPr>
                <w:sz w:val="20"/>
                <w:szCs w:val="20"/>
              </w:rPr>
              <w:t>the</w:t>
            </w:r>
            <w:r w:rsidRPr="00237858">
              <w:rPr>
                <w:spacing w:val="-9"/>
                <w:sz w:val="20"/>
                <w:szCs w:val="20"/>
              </w:rPr>
              <w:t xml:space="preserve"> </w:t>
            </w:r>
            <w:r w:rsidRPr="00237858">
              <w:rPr>
                <w:sz w:val="20"/>
                <w:szCs w:val="20"/>
              </w:rPr>
              <w:t>applicant</w:t>
            </w:r>
            <w:r w:rsidRPr="00237858">
              <w:rPr>
                <w:spacing w:val="9"/>
                <w:sz w:val="20"/>
                <w:szCs w:val="20"/>
              </w:rPr>
              <w:t xml:space="preserve"> </w:t>
            </w:r>
            <w:r w:rsidRPr="00237858">
              <w:rPr>
                <w:sz w:val="20"/>
                <w:szCs w:val="20"/>
              </w:rPr>
              <w:t>loaned funds</w:t>
            </w:r>
            <w:r w:rsidRPr="00237858">
              <w:rPr>
                <w:spacing w:val="-3"/>
                <w:sz w:val="20"/>
                <w:szCs w:val="20"/>
              </w:rPr>
              <w:t xml:space="preserve"> </w:t>
            </w:r>
            <w:r w:rsidRPr="00237858">
              <w:rPr>
                <w:sz w:val="20"/>
                <w:szCs w:val="20"/>
              </w:rPr>
              <w:t>to</w:t>
            </w:r>
            <w:r w:rsidRPr="00237858">
              <w:rPr>
                <w:spacing w:val="-3"/>
                <w:sz w:val="20"/>
                <w:szCs w:val="20"/>
              </w:rPr>
              <w:t xml:space="preserve"> </w:t>
            </w:r>
            <w:r w:rsidRPr="00237858">
              <w:rPr>
                <w:sz w:val="20"/>
                <w:szCs w:val="20"/>
              </w:rPr>
              <w:t>Goderich</w:t>
            </w:r>
            <w:r w:rsidRPr="00237858">
              <w:rPr>
                <w:spacing w:val="4"/>
                <w:sz w:val="20"/>
                <w:szCs w:val="20"/>
              </w:rPr>
              <w:t xml:space="preserve"> </w:t>
            </w:r>
            <w:r w:rsidRPr="00237858">
              <w:rPr>
                <w:sz w:val="20"/>
                <w:szCs w:val="20"/>
              </w:rPr>
              <w:t>such</w:t>
            </w:r>
            <w:r w:rsidRPr="00237858">
              <w:rPr>
                <w:spacing w:val="-11"/>
                <w:sz w:val="20"/>
                <w:szCs w:val="20"/>
              </w:rPr>
              <w:t xml:space="preserve"> </w:t>
            </w:r>
            <w:r w:rsidRPr="00237858">
              <w:rPr>
                <w:sz w:val="20"/>
                <w:szCs w:val="20"/>
              </w:rPr>
              <w:t>that</w:t>
            </w:r>
            <w:r w:rsidRPr="00237858">
              <w:rPr>
                <w:spacing w:val="-3"/>
                <w:sz w:val="20"/>
                <w:szCs w:val="20"/>
              </w:rPr>
              <w:t xml:space="preserve"> </w:t>
            </w:r>
            <w:r w:rsidRPr="00237858">
              <w:rPr>
                <w:sz w:val="20"/>
                <w:szCs w:val="20"/>
              </w:rPr>
              <w:t>it</w:t>
            </w:r>
            <w:r w:rsidRPr="00237858">
              <w:rPr>
                <w:spacing w:val="-22"/>
                <w:sz w:val="20"/>
                <w:szCs w:val="20"/>
              </w:rPr>
              <w:t xml:space="preserve"> </w:t>
            </w:r>
            <w:r w:rsidRPr="00237858">
              <w:rPr>
                <w:sz w:val="20"/>
                <w:szCs w:val="20"/>
              </w:rPr>
              <w:t>was</w:t>
            </w:r>
            <w:r w:rsidRPr="00237858">
              <w:rPr>
                <w:w w:val="98"/>
                <w:sz w:val="20"/>
                <w:szCs w:val="20"/>
              </w:rPr>
              <w:t xml:space="preserve"> </w:t>
            </w:r>
            <w:r w:rsidRPr="00237858">
              <w:rPr>
                <w:sz w:val="20"/>
                <w:szCs w:val="20"/>
              </w:rPr>
              <w:t>a</w:t>
            </w:r>
            <w:r w:rsidRPr="00237858">
              <w:rPr>
                <w:spacing w:val="-24"/>
                <w:sz w:val="20"/>
                <w:szCs w:val="20"/>
              </w:rPr>
              <w:t xml:space="preserve"> </w:t>
            </w:r>
            <w:r w:rsidRPr="00237858">
              <w:rPr>
                <w:sz w:val="20"/>
                <w:szCs w:val="20"/>
              </w:rPr>
              <w:t>lender</w:t>
            </w:r>
            <w:r w:rsidRPr="00237858">
              <w:rPr>
                <w:spacing w:val="-12"/>
                <w:sz w:val="20"/>
                <w:szCs w:val="20"/>
              </w:rPr>
              <w:t xml:space="preserve"> </w:t>
            </w:r>
            <w:r w:rsidRPr="00237858">
              <w:rPr>
                <w:sz w:val="20"/>
                <w:szCs w:val="20"/>
              </w:rPr>
              <w:t>and</w:t>
            </w:r>
            <w:r w:rsidRPr="00237858">
              <w:rPr>
                <w:spacing w:val="-21"/>
                <w:sz w:val="20"/>
                <w:szCs w:val="20"/>
              </w:rPr>
              <w:t xml:space="preserve"> </w:t>
            </w:r>
            <w:r w:rsidRPr="00237858">
              <w:rPr>
                <w:sz w:val="20"/>
                <w:szCs w:val="20"/>
              </w:rPr>
              <w:t>not</w:t>
            </w:r>
            <w:r w:rsidRPr="00237858">
              <w:rPr>
                <w:spacing w:val="-18"/>
                <w:sz w:val="20"/>
                <w:szCs w:val="20"/>
              </w:rPr>
              <w:t xml:space="preserve"> </w:t>
            </w:r>
            <w:r w:rsidRPr="00237858">
              <w:rPr>
                <w:sz w:val="20"/>
                <w:szCs w:val="20"/>
              </w:rPr>
              <w:t>a</w:t>
            </w:r>
            <w:r w:rsidRPr="00237858">
              <w:rPr>
                <w:spacing w:val="-20"/>
                <w:sz w:val="20"/>
                <w:szCs w:val="20"/>
              </w:rPr>
              <w:t xml:space="preserve"> </w:t>
            </w:r>
            <w:r w:rsidRPr="00237858">
              <w:rPr>
                <w:sz w:val="20"/>
                <w:szCs w:val="20"/>
              </w:rPr>
              <w:t>“repairer”</w:t>
            </w:r>
            <w:r w:rsidRPr="00237858">
              <w:rPr>
                <w:spacing w:val="-23"/>
                <w:sz w:val="20"/>
                <w:szCs w:val="20"/>
              </w:rPr>
              <w:t xml:space="preserve"> </w:t>
            </w:r>
            <w:r w:rsidRPr="00237858">
              <w:rPr>
                <w:sz w:val="20"/>
                <w:szCs w:val="20"/>
              </w:rPr>
              <w:t>under</w:t>
            </w:r>
            <w:r w:rsidRPr="00237858">
              <w:rPr>
                <w:spacing w:val="-16"/>
                <w:sz w:val="20"/>
                <w:szCs w:val="20"/>
              </w:rPr>
              <w:t xml:space="preserve"> </w:t>
            </w:r>
            <w:r w:rsidRPr="00237858">
              <w:rPr>
                <w:sz w:val="20"/>
                <w:szCs w:val="20"/>
              </w:rPr>
              <w:t>the Act – Whether the</w:t>
            </w:r>
            <w:r w:rsidRPr="00237858">
              <w:rPr>
                <w:spacing w:val="11"/>
                <w:sz w:val="20"/>
                <w:szCs w:val="20"/>
              </w:rPr>
              <w:t xml:space="preserve"> </w:t>
            </w:r>
            <w:r w:rsidRPr="00237858">
              <w:rPr>
                <w:sz w:val="20"/>
                <w:szCs w:val="20"/>
              </w:rPr>
              <w:t>Ontario</w:t>
            </w:r>
            <w:r w:rsidRPr="00237858">
              <w:rPr>
                <w:spacing w:val="13"/>
                <w:sz w:val="20"/>
                <w:szCs w:val="20"/>
              </w:rPr>
              <w:t xml:space="preserve"> </w:t>
            </w:r>
            <w:r w:rsidRPr="00237858">
              <w:rPr>
                <w:sz w:val="20"/>
                <w:szCs w:val="20"/>
              </w:rPr>
              <w:t>and</w:t>
            </w:r>
            <w:r w:rsidRPr="00237858">
              <w:rPr>
                <w:spacing w:val="4"/>
                <w:sz w:val="20"/>
                <w:szCs w:val="20"/>
              </w:rPr>
              <w:t xml:space="preserve"> </w:t>
            </w:r>
            <w:r w:rsidRPr="00237858">
              <w:rPr>
                <w:sz w:val="20"/>
                <w:szCs w:val="20"/>
              </w:rPr>
              <w:t>British</w:t>
            </w:r>
            <w:r w:rsidRPr="00237858">
              <w:rPr>
                <w:spacing w:val="14"/>
                <w:sz w:val="20"/>
                <w:szCs w:val="20"/>
              </w:rPr>
              <w:t xml:space="preserve"> </w:t>
            </w:r>
            <w:r w:rsidRPr="00237858">
              <w:rPr>
                <w:sz w:val="20"/>
                <w:szCs w:val="20"/>
              </w:rPr>
              <w:t>Columbia</w:t>
            </w:r>
            <w:r w:rsidRPr="00237858">
              <w:rPr>
                <w:spacing w:val="21"/>
                <w:sz w:val="20"/>
                <w:szCs w:val="20"/>
              </w:rPr>
              <w:t xml:space="preserve"> </w:t>
            </w:r>
            <w:r w:rsidRPr="00237858">
              <w:rPr>
                <w:sz w:val="20"/>
                <w:szCs w:val="20"/>
              </w:rPr>
              <w:t>statutes</w:t>
            </w:r>
            <w:r w:rsidRPr="00237858">
              <w:rPr>
                <w:spacing w:val="14"/>
                <w:sz w:val="20"/>
                <w:szCs w:val="20"/>
              </w:rPr>
              <w:t xml:space="preserve"> </w:t>
            </w:r>
            <w:r w:rsidRPr="00237858">
              <w:rPr>
                <w:sz w:val="20"/>
                <w:szCs w:val="20"/>
              </w:rPr>
              <w:t>expressly</w:t>
            </w:r>
            <w:r w:rsidRPr="00237858">
              <w:rPr>
                <w:spacing w:val="14"/>
                <w:sz w:val="20"/>
                <w:szCs w:val="20"/>
              </w:rPr>
              <w:t xml:space="preserve"> </w:t>
            </w:r>
            <w:r w:rsidRPr="00237858">
              <w:rPr>
                <w:sz w:val="20"/>
                <w:szCs w:val="20"/>
              </w:rPr>
              <w:t>provide</w:t>
            </w:r>
            <w:r w:rsidRPr="00237858">
              <w:rPr>
                <w:spacing w:val="19"/>
                <w:sz w:val="20"/>
                <w:szCs w:val="20"/>
              </w:rPr>
              <w:t xml:space="preserve"> </w:t>
            </w:r>
            <w:r w:rsidRPr="00237858">
              <w:rPr>
                <w:sz w:val="20"/>
                <w:szCs w:val="20"/>
              </w:rPr>
              <w:t>protection</w:t>
            </w:r>
            <w:r w:rsidRPr="00237858">
              <w:rPr>
                <w:spacing w:val="19"/>
                <w:sz w:val="20"/>
                <w:szCs w:val="20"/>
              </w:rPr>
              <w:t xml:space="preserve"> </w:t>
            </w:r>
            <w:r w:rsidRPr="00237858">
              <w:rPr>
                <w:sz w:val="20"/>
                <w:szCs w:val="20"/>
              </w:rPr>
              <w:t>by</w:t>
            </w:r>
            <w:r w:rsidRPr="00237858">
              <w:rPr>
                <w:w w:val="97"/>
                <w:sz w:val="20"/>
                <w:szCs w:val="20"/>
              </w:rPr>
              <w:t xml:space="preserve"> </w:t>
            </w:r>
            <w:r w:rsidRPr="00237858">
              <w:rPr>
                <w:sz w:val="20"/>
                <w:szCs w:val="20"/>
              </w:rPr>
              <w:t>way</w:t>
            </w:r>
            <w:r w:rsidRPr="00237858">
              <w:rPr>
                <w:spacing w:val="19"/>
                <w:sz w:val="20"/>
                <w:szCs w:val="20"/>
              </w:rPr>
              <w:t xml:space="preserve"> </w:t>
            </w:r>
            <w:r w:rsidRPr="00237858">
              <w:rPr>
                <w:sz w:val="20"/>
                <w:szCs w:val="20"/>
              </w:rPr>
              <w:t>of</w:t>
            </w:r>
            <w:r w:rsidRPr="00237858">
              <w:rPr>
                <w:spacing w:val="8"/>
                <w:sz w:val="20"/>
                <w:szCs w:val="20"/>
              </w:rPr>
              <w:t xml:space="preserve"> </w:t>
            </w:r>
            <w:r w:rsidRPr="00237858">
              <w:rPr>
                <w:sz w:val="20"/>
                <w:szCs w:val="20"/>
              </w:rPr>
              <w:t>a</w:t>
            </w:r>
            <w:r w:rsidRPr="00237858">
              <w:rPr>
                <w:spacing w:val="4"/>
                <w:sz w:val="20"/>
                <w:szCs w:val="20"/>
              </w:rPr>
              <w:t xml:space="preserve"> </w:t>
            </w:r>
            <w:r w:rsidRPr="00237858">
              <w:rPr>
                <w:sz w:val="20"/>
                <w:szCs w:val="20"/>
              </w:rPr>
              <w:t>lien</w:t>
            </w:r>
            <w:r w:rsidRPr="00237858">
              <w:rPr>
                <w:spacing w:val="9"/>
                <w:sz w:val="20"/>
                <w:szCs w:val="20"/>
              </w:rPr>
              <w:t xml:space="preserve"> </w:t>
            </w:r>
            <w:r w:rsidRPr="00237858">
              <w:rPr>
                <w:sz w:val="20"/>
                <w:szCs w:val="20"/>
              </w:rPr>
              <w:t>to</w:t>
            </w:r>
            <w:r w:rsidRPr="00237858">
              <w:rPr>
                <w:spacing w:val="11"/>
                <w:sz w:val="20"/>
                <w:szCs w:val="20"/>
              </w:rPr>
              <w:t xml:space="preserve"> </w:t>
            </w:r>
            <w:r w:rsidRPr="00237858">
              <w:rPr>
                <w:sz w:val="20"/>
                <w:szCs w:val="20"/>
              </w:rPr>
              <w:t>a</w:t>
            </w:r>
            <w:r w:rsidRPr="00237858">
              <w:rPr>
                <w:spacing w:val="-5"/>
                <w:sz w:val="20"/>
                <w:szCs w:val="20"/>
              </w:rPr>
              <w:t xml:space="preserve"> </w:t>
            </w:r>
            <w:r w:rsidRPr="00237858">
              <w:rPr>
                <w:sz w:val="20"/>
                <w:szCs w:val="20"/>
              </w:rPr>
              <w:t>person</w:t>
            </w:r>
            <w:r w:rsidRPr="00237858">
              <w:rPr>
                <w:spacing w:val="4"/>
                <w:sz w:val="20"/>
                <w:szCs w:val="20"/>
              </w:rPr>
              <w:t xml:space="preserve"> </w:t>
            </w:r>
            <w:r w:rsidRPr="00237858">
              <w:rPr>
                <w:sz w:val="20"/>
                <w:szCs w:val="20"/>
              </w:rPr>
              <w:t>who</w:t>
            </w:r>
            <w:r w:rsidRPr="00237858">
              <w:rPr>
                <w:spacing w:val="16"/>
                <w:sz w:val="20"/>
                <w:szCs w:val="20"/>
              </w:rPr>
              <w:t xml:space="preserve"> </w:t>
            </w:r>
            <w:r w:rsidRPr="00237858">
              <w:rPr>
                <w:sz w:val="20"/>
                <w:szCs w:val="20"/>
              </w:rPr>
              <w:t>expends</w:t>
            </w:r>
            <w:r w:rsidRPr="00237858">
              <w:rPr>
                <w:spacing w:val="14"/>
                <w:sz w:val="20"/>
                <w:szCs w:val="20"/>
              </w:rPr>
              <w:t xml:space="preserve"> </w:t>
            </w:r>
            <w:r w:rsidRPr="00237858">
              <w:rPr>
                <w:sz w:val="20"/>
                <w:szCs w:val="20"/>
              </w:rPr>
              <w:t>money</w:t>
            </w:r>
            <w:r w:rsidRPr="00237858">
              <w:rPr>
                <w:spacing w:val="20"/>
                <w:sz w:val="20"/>
                <w:szCs w:val="20"/>
              </w:rPr>
              <w:t xml:space="preserve"> </w:t>
            </w:r>
            <w:r w:rsidRPr="00237858">
              <w:rPr>
                <w:sz w:val="20"/>
                <w:szCs w:val="20"/>
              </w:rPr>
              <w:t>(but</w:t>
            </w:r>
            <w:r w:rsidRPr="00237858">
              <w:rPr>
                <w:spacing w:val="5"/>
                <w:sz w:val="20"/>
                <w:szCs w:val="20"/>
              </w:rPr>
              <w:t xml:space="preserve"> </w:t>
            </w:r>
            <w:r w:rsidRPr="00237858">
              <w:rPr>
                <w:sz w:val="20"/>
                <w:szCs w:val="20"/>
              </w:rPr>
              <w:t>no</w:t>
            </w:r>
            <w:r w:rsidRPr="00237858">
              <w:rPr>
                <w:spacing w:val="3"/>
                <w:sz w:val="20"/>
                <w:szCs w:val="20"/>
              </w:rPr>
              <w:t xml:space="preserve"> </w:t>
            </w:r>
            <w:r w:rsidRPr="00237858">
              <w:rPr>
                <w:sz w:val="20"/>
                <w:szCs w:val="20"/>
              </w:rPr>
              <w:t>labour,</w:t>
            </w:r>
            <w:r w:rsidRPr="00237858">
              <w:rPr>
                <w:spacing w:val="19"/>
                <w:sz w:val="20"/>
                <w:szCs w:val="20"/>
              </w:rPr>
              <w:t xml:space="preserve"> </w:t>
            </w:r>
            <w:r w:rsidRPr="00237858">
              <w:rPr>
                <w:sz w:val="20"/>
                <w:szCs w:val="20"/>
              </w:rPr>
              <w:t>skill</w:t>
            </w:r>
            <w:r w:rsidRPr="00237858">
              <w:rPr>
                <w:spacing w:val="6"/>
                <w:sz w:val="20"/>
                <w:szCs w:val="20"/>
              </w:rPr>
              <w:t xml:space="preserve"> </w:t>
            </w:r>
            <w:r w:rsidRPr="00237858">
              <w:rPr>
                <w:sz w:val="20"/>
                <w:szCs w:val="20"/>
              </w:rPr>
              <w:t>or</w:t>
            </w:r>
            <w:r w:rsidRPr="00237858">
              <w:rPr>
                <w:spacing w:val="7"/>
                <w:sz w:val="20"/>
                <w:szCs w:val="20"/>
              </w:rPr>
              <w:t xml:space="preserve"> </w:t>
            </w:r>
            <w:r w:rsidRPr="00237858">
              <w:rPr>
                <w:sz w:val="20"/>
                <w:szCs w:val="20"/>
              </w:rPr>
              <w:t>materials)</w:t>
            </w:r>
            <w:r w:rsidRPr="00237858">
              <w:rPr>
                <w:spacing w:val="24"/>
                <w:sz w:val="20"/>
                <w:szCs w:val="20"/>
              </w:rPr>
              <w:t xml:space="preserve"> </w:t>
            </w:r>
            <w:r w:rsidRPr="00237858">
              <w:rPr>
                <w:sz w:val="20"/>
                <w:szCs w:val="20"/>
              </w:rPr>
              <w:t>in</w:t>
            </w:r>
            <w:r w:rsidRPr="00237858">
              <w:rPr>
                <w:w w:val="99"/>
                <w:sz w:val="20"/>
                <w:szCs w:val="20"/>
              </w:rPr>
              <w:t xml:space="preserve"> </w:t>
            </w:r>
            <w:r w:rsidRPr="00237858">
              <w:rPr>
                <w:sz w:val="20"/>
                <w:szCs w:val="20"/>
              </w:rPr>
              <w:t>the</w:t>
            </w:r>
            <w:r w:rsidRPr="00237858">
              <w:rPr>
                <w:spacing w:val="-17"/>
                <w:sz w:val="20"/>
                <w:szCs w:val="20"/>
              </w:rPr>
              <w:t xml:space="preserve"> </w:t>
            </w:r>
            <w:r w:rsidRPr="00237858">
              <w:rPr>
                <w:sz w:val="20"/>
                <w:szCs w:val="20"/>
              </w:rPr>
              <w:t>alteration</w:t>
            </w:r>
            <w:r w:rsidRPr="00237858">
              <w:rPr>
                <w:spacing w:val="-13"/>
                <w:sz w:val="20"/>
                <w:szCs w:val="20"/>
              </w:rPr>
              <w:t xml:space="preserve"> </w:t>
            </w:r>
            <w:r w:rsidRPr="00237858">
              <w:rPr>
                <w:sz w:val="20"/>
                <w:szCs w:val="20"/>
              </w:rPr>
              <w:t>or</w:t>
            </w:r>
            <w:r w:rsidRPr="00237858">
              <w:rPr>
                <w:spacing w:val="-25"/>
                <w:sz w:val="20"/>
                <w:szCs w:val="20"/>
              </w:rPr>
              <w:t xml:space="preserve"> </w:t>
            </w:r>
            <w:r w:rsidRPr="00237858">
              <w:rPr>
                <w:sz w:val="20"/>
                <w:szCs w:val="20"/>
              </w:rPr>
              <w:t>improvement</w:t>
            </w:r>
            <w:r w:rsidRPr="00237858">
              <w:rPr>
                <w:spacing w:val="-2"/>
                <w:sz w:val="20"/>
                <w:szCs w:val="20"/>
              </w:rPr>
              <w:t xml:space="preserve"> </w:t>
            </w:r>
            <w:r w:rsidRPr="00237858">
              <w:rPr>
                <w:sz w:val="20"/>
                <w:szCs w:val="20"/>
              </w:rPr>
              <w:t>of</w:t>
            </w:r>
            <w:r w:rsidRPr="00237858">
              <w:rPr>
                <w:spacing w:val="-21"/>
                <w:sz w:val="20"/>
                <w:szCs w:val="20"/>
              </w:rPr>
              <w:t xml:space="preserve"> </w:t>
            </w:r>
            <w:r w:rsidRPr="00237858">
              <w:rPr>
                <w:sz w:val="20"/>
                <w:szCs w:val="20"/>
              </w:rPr>
              <w:t>an</w:t>
            </w:r>
            <w:r w:rsidRPr="00237858">
              <w:rPr>
                <w:spacing w:val="-25"/>
                <w:sz w:val="20"/>
                <w:szCs w:val="20"/>
              </w:rPr>
              <w:t xml:space="preserve"> </w:t>
            </w:r>
            <w:r w:rsidRPr="00237858">
              <w:rPr>
                <w:sz w:val="20"/>
                <w:szCs w:val="20"/>
              </w:rPr>
              <w:t>article</w:t>
            </w:r>
            <w:r w:rsidRPr="00237858">
              <w:rPr>
                <w:spacing w:val="-19"/>
                <w:sz w:val="20"/>
                <w:szCs w:val="20"/>
              </w:rPr>
              <w:t xml:space="preserve"> </w:t>
            </w:r>
            <w:r w:rsidRPr="00237858">
              <w:rPr>
                <w:sz w:val="20"/>
                <w:szCs w:val="20"/>
              </w:rPr>
              <w:t>of</w:t>
            </w:r>
            <w:r w:rsidRPr="00237858">
              <w:rPr>
                <w:spacing w:val="-27"/>
                <w:sz w:val="20"/>
                <w:szCs w:val="20"/>
              </w:rPr>
              <w:t xml:space="preserve"> </w:t>
            </w:r>
            <w:r w:rsidRPr="00237858">
              <w:rPr>
                <w:sz w:val="20"/>
                <w:szCs w:val="20"/>
              </w:rPr>
              <w:t>tangible</w:t>
            </w:r>
            <w:r w:rsidRPr="00237858">
              <w:rPr>
                <w:spacing w:val="-9"/>
                <w:sz w:val="20"/>
                <w:szCs w:val="20"/>
              </w:rPr>
              <w:t xml:space="preserve"> </w:t>
            </w:r>
            <w:r w:rsidRPr="00237858">
              <w:rPr>
                <w:sz w:val="20"/>
                <w:szCs w:val="20"/>
              </w:rPr>
              <w:t xml:space="preserve">property – </w:t>
            </w:r>
            <w:r w:rsidRPr="00237858">
              <w:rPr>
                <w:w w:val="105"/>
                <w:sz w:val="20"/>
                <w:szCs w:val="20"/>
              </w:rPr>
              <w:t>Whether</w:t>
            </w:r>
            <w:r w:rsidRPr="00237858">
              <w:rPr>
                <w:spacing w:val="26"/>
                <w:w w:val="105"/>
                <w:sz w:val="20"/>
                <w:szCs w:val="20"/>
              </w:rPr>
              <w:t xml:space="preserve"> </w:t>
            </w:r>
            <w:r w:rsidRPr="00237858">
              <w:rPr>
                <w:w w:val="105"/>
                <w:sz w:val="20"/>
                <w:szCs w:val="20"/>
              </w:rPr>
              <w:t>the</w:t>
            </w:r>
            <w:r w:rsidRPr="00237858">
              <w:rPr>
                <w:spacing w:val="11"/>
                <w:w w:val="105"/>
                <w:sz w:val="20"/>
                <w:szCs w:val="20"/>
              </w:rPr>
              <w:t xml:space="preserve"> </w:t>
            </w:r>
            <w:r w:rsidRPr="00237858">
              <w:rPr>
                <w:w w:val="105"/>
                <w:sz w:val="20"/>
                <w:szCs w:val="20"/>
              </w:rPr>
              <w:t>motion</w:t>
            </w:r>
            <w:r w:rsidRPr="00237858">
              <w:rPr>
                <w:spacing w:val="18"/>
                <w:w w:val="105"/>
                <w:sz w:val="20"/>
                <w:szCs w:val="20"/>
              </w:rPr>
              <w:t xml:space="preserve"> </w:t>
            </w:r>
            <w:r w:rsidRPr="00237858">
              <w:rPr>
                <w:w w:val="105"/>
                <w:sz w:val="20"/>
                <w:szCs w:val="20"/>
              </w:rPr>
              <w:t>judge</w:t>
            </w:r>
            <w:r w:rsidRPr="00237858">
              <w:rPr>
                <w:spacing w:val="13"/>
                <w:w w:val="105"/>
                <w:sz w:val="20"/>
                <w:szCs w:val="20"/>
              </w:rPr>
              <w:t xml:space="preserve"> </w:t>
            </w:r>
            <w:r w:rsidRPr="00237858">
              <w:rPr>
                <w:w w:val="105"/>
                <w:sz w:val="20"/>
                <w:szCs w:val="20"/>
              </w:rPr>
              <w:t>make</w:t>
            </w:r>
            <w:r w:rsidRPr="00237858">
              <w:rPr>
                <w:spacing w:val="23"/>
                <w:w w:val="105"/>
                <w:sz w:val="20"/>
                <w:szCs w:val="20"/>
              </w:rPr>
              <w:t xml:space="preserve"> </w:t>
            </w:r>
            <w:r w:rsidRPr="00237858">
              <w:rPr>
                <w:w w:val="105"/>
                <w:sz w:val="20"/>
                <w:szCs w:val="20"/>
              </w:rPr>
              <w:t>a</w:t>
            </w:r>
            <w:r w:rsidRPr="00237858">
              <w:rPr>
                <w:spacing w:val="9"/>
                <w:w w:val="105"/>
                <w:sz w:val="20"/>
                <w:szCs w:val="20"/>
              </w:rPr>
              <w:t xml:space="preserve"> </w:t>
            </w:r>
            <w:r w:rsidRPr="00237858">
              <w:rPr>
                <w:w w:val="105"/>
                <w:sz w:val="20"/>
                <w:szCs w:val="20"/>
              </w:rPr>
              <w:t>fundamental</w:t>
            </w:r>
            <w:r w:rsidRPr="00237858">
              <w:rPr>
                <w:spacing w:val="30"/>
                <w:w w:val="105"/>
                <w:sz w:val="20"/>
                <w:szCs w:val="20"/>
              </w:rPr>
              <w:t xml:space="preserve"> </w:t>
            </w:r>
            <w:r w:rsidRPr="00237858">
              <w:rPr>
                <w:w w:val="105"/>
                <w:sz w:val="20"/>
                <w:szCs w:val="20"/>
              </w:rPr>
              <w:t>error</w:t>
            </w:r>
            <w:r w:rsidRPr="00237858">
              <w:rPr>
                <w:spacing w:val="22"/>
                <w:w w:val="105"/>
                <w:sz w:val="20"/>
                <w:szCs w:val="20"/>
              </w:rPr>
              <w:t xml:space="preserve"> </w:t>
            </w:r>
            <w:r w:rsidRPr="00237858">
              <w:rPr>
                <w:w w:val="105"/>
                <w:sz w:val="20"/>
                <w:szCs w:val="20"/>
              </w:rPr>
              <w:t>at</w:t>
            </w:r>
            <w:r w:rsidRPr="00237858">
              <w:rPr>
                <w:spacing w:val="7"/>
                <w:w w:val="105"/>
                <w:sz w:val="20"/>
                <w:szCs w:val="20"/>
              </w:rPr>
              <w:t xml:space="preserve"> </w:t>
            </w:r>
            <w:r w:rsidRPr="00237858">
              <w:rPr>
                <w:w w:val="105"/>
                <w:sz w:val="20"/>
                <w:szCs w:val="20"/>
              </w:rPr>
              <w:t>law</w:t>
            </w:r>
            <w:r w:rsidRPr="00237858">
              <w:rPr>
                <w:spacing w:val="11"/>
                <w:w w:val="105"/>
                <w:sz w:val="20"/>
                <w:szCs w:val="20"/>
              </w:rPr>
              <w:t xml:space="preserve"> </w:t>
            </w:r>
            <w:r w:rsidRPr="00237858">
              <w:rPr>
                <w:w w:val="105"/>
                <w:sz w:val="20"/>
                <w:szCs w:val="20"/>
              </w:rPr>
              <w:t>in</w:t>
            </w:r>
            <w:r w:rsidRPr="00237858">
              <w:rPr>
                <w:spacing w:val="11"/>
                <w:w w:val="105"/>
                <w:sz w:val="20"/>
                <w:szCs w:val="20"/>
              </w:rPr>
              <w:t xml:space="preserve"> </w:t>
            </w:r>
            <w:r w:rsidRPr="00237858">
              <w:rPr>
                <w:w w:val="105"/>
                <w:sz w:val="20"/>
                <w:szCs w:val="20"/>
              </w:rPr>
              <w:t>finding</w:t>
            </w:r>
            <w:r w:rsidRPr="00237858">
              <w:rPr>
                <w:spacing w:val="7"/>
                <w:w w:val="105"/>
                <w:sz w:val="20"/>
                <w:szCs w:val="20"/>
              </w:rPr>
              <w:t xml:space="preserve"> </w:t>
            </w:r>
            <w:r w:rsidRPr="00237858">
              <w:rPr>
                <w:w w:val="105"/>
                <w:sz w:val="20"/>
                <w:szCs w:val="20"/>
              </w:rPr>
              <w:t>that</w:t>
            </w:r>
            <w:r w:rsidRPr="00237858">
              <w:rPr>
                <w:spacing w:val="11"/>
                <w:w w:val="105"/>
                <w:sz w:val="20"/>
                <w:szCs w:val="20"/>
              </w:rPr>
              <w:t xml:space="preserve"> </w:t>
            </w:r>
            <w:r w:rsidRPr="00237858">
              <w:rPr>
                <w:w w:val="105"/>
                <w:sz w:val="20"/>
                <w:szCs w:val="20"/>
              </w:rPr>
              <w:t>the</w:t>
            </w:r>
            <w:r w:rsidRPr="00237858">
              <w:rPr>
                <w:w w:val="109"/>
                <w:sz w:val="20"/>
                <w:szCs w:val="20"/>
              </w:rPr>
              <w:t xml:space="preserve"> </w:t>
            </w:r>
            <w:r w:rsidRPr="00237858">
              <w:rPr>
                <w:w w:val="105"/>
                <w:sz w:val="20"/>
                <w:szCs w:val="20"/>
              </w:rPr>
              <w:t>relief</w:t>
            </w:r>
            <w:r w:rsidRPr="00237858">
              <w:rPr>
                <w:spacing w:val="52"/>
                <w:w w:val="105"/>
                <w:sz w:val="20"/>
                <w:szCs w:val="20"/>
              </w:rPr>
              <w:t xml:space="preserve"> </w:t>
            </w:r>
            <w:r w:rsidRPr="00237858">
              <w:rPr>
                <w:w w:val="105"/>
                <w:sz w:val="20"/>
                <w:szCs w:val="20"/>
              </w:rPr>
              <w:t>sought</w:t>
            </w:r>
            <w:r w:rsidRPr="00237858">
              <w:rPr>
                <w:spacing w:val="34"/>
                <w:w w:val="105"/>
                <w:sz w:val="20"/>
                <w:szCs w:val="20"/>
              </w:rPr>
              <w:t xml:space="preserve"> </w:t>
            </w:r>
            <w:r w:rsidRPr="00237858">
              <w:rPr>
                <w:w w:val="105"/>
                <w:sz w:val="20"/>
                <w:szCs w:val="20"/>
              </w:rPr>
              <w:t>by</w:t>
            </w:r>
            <w:r w:rsidRPr="00237858">
              <w:rPr>
                <w:spacing w:val="41"/>
                <w:w w:val="105"/>
                <w:sz w:val="20"/>
                <w:szCs w:val="20"/>
              </w:rPr>
              <w:t xml:space="preserve"> </w:t>
            </w:r>
            <w:r w:rsidRPr="00237858">
              <w:rPr>
                <w:w w:val="105"/>
                <w:sz w:val="20"/>
                <w:szCs w:val="20"/>
              </w:rPr>
              <w:t>the</w:t>
            </w:r>
            <w:r w:rsidRPr="00237858">
              <w:rPr>
                <w:spacing w:val="30"/>
                <w:w w:val="105"/>
                <w:sz w:val="20"/>
                <w:szCs w:val="20"/>
              </w:rPr>
              <w:t xml:space="preserve"> </w:t>
            </w:r>
            <w:r w:rsidRPr="00237858">
              <w:rPr>
                <w:w w:val="105"/>
                <w:sz w:val="20"/>
                <w:szCs w:val="20"/>
              </w:rPr>
              <w:t>applicant</w:t>
            </w:r>
            <w:r w:rsidRPr="00237858">
              <w:rPr>
                <w:spacing w:val="55"/>
                <w:w w:val="105"/>
                <w:sz w:val="20"/>
                <w:szCs w:val="20"/>
              </w:rPr>
              <w:t xml:space="preserve"> </w:t>
            </w:r>
            <w:r w:rsidRPr="00237858">
              <w:rPr>
                <w:w w:val="105"/>
                <w:sz w:val="20"/>
                <w:szCs w:val="20"/>
              </w:rPr>
              <w:t>is</w:t>
            </w:r>
            <w:r w:rsidRPr="00237858">
              <w:rPr>
                <w:spacing w:val="34"/>
                <w:w w:val="105"/>
                <w:sz w:val="20"/>
                <w:szCs w:val="20"/>
              </w:rPr>
              <w:t xml:space="preserve"> </w:t>
            </w:r>
            <w:r w:rsidRPr="00237858">
              <w:rPr>
                <w:w w:val="105"/>
                <w:sz w:val="20"/>
                <w:szCs w:val="20"/>
              </w:rPr>
              <w:t>statute</w:t>
            </w:r>
            <w:r w:rsidRPr="00237858">
              <w:rPr>
                <w:spacing w:val="29"/>
                <w:w w:val="105"/>
                <w:sz w:val="20"/>
                <w:szCs w:val="20"/>
              </w:rPr>
              <w:t xml:space="preserve"> </w:t>
            </w:r>
            <w:r w:rsidRPr="00237858">
              <w:rPr>
                <w:w w:val="105"/>
                <w:sz w:val="20"/>
                <w:szCs w:val="20"/>
              </w:rPr>
              <w:t>barred</w:t>
            </w:r>
            <w:r w:rsidRPr="00237858">
              <w:rPr>
                <w:spacing w:val="52"/>
                <w:w w:val="105"/>
                <w:sz w:val="20"/>
                <w:szCs w:val="20"/>
              </w:rPr>
              <w:t xml:space="preserve"> </w:t>
            </w:r>
            <w:r w:rsidRPr="00237858">
              <w:rPr>
                <w:w w:val="105"/>
                <w:sz w:val="20"/>
                <w:szCs w:val="20"/>
              </w:rPr>
              <w:t>pursuant</w:t>
            </w:r>
            <w:r w:rsidRPr="00237858">
              <w:rPr>
                <w:spacing w:val="51"/>
                <w:w w:val="105"/>
                <w:sz w:val="20"/>
                <w:szCs w:val="20"/>
              </w:rPr>
              <w:t xml:space="preserve"> </w:t>
            </w:r>
            <w:r w:rsidRPr="00237858">
              <w:rPr>
                <w:w w:val="105"/>
                <w:sz w:val="20"/>
                <w:szCs w:val="20"/>
              </w:rPr>
              <w:t>to</w:t>
            </w:r>
            <w:r w:rsidRPr="00237858">
              <w:rPr>
                <w:spacing w:val="28"/>
                <w:w w:val="105"/>
                <w:sz w:val="20"/>
                <w:szCs w:val="20"/>
              </w:rPr>
              <w:t xml:space="preserve"> </w:t>
            </w:r>
            <w:r w:rsidRPr="00237858">
              <w:rPr>
                <w:w w:val="105"/>
                <w:sz w:val="20"/>
                <w:szCs w:val="20"/>
              </w:rPr>
              <w:t>the</w:t>
            </w:r>
            <w:r w:rsidRPr="00237858">
              <w:rPr>
                <w:spacing w:val="23"/>
                <w:w w:val="105"/>
                <w:sz w:val="20"/>
                <w:szCs w:val="20"/>
              </w:rPr>
              <w:t xml:space="preserve"> </w:t>
            </w:r>
            <w:r w:rsidRPr="00237858">
              <w:rPr>
                <w:i/>
                <w:w w:val="105"/>
                <w:sz w:val="20"/>
                <w:szCs w:val="20"/>
              </w:rPr>
              <w:t>Limitations</w:t>
            </w:r>
            <w:r w:rsidRPr="00237858">
              <w:rPr>
                <w:i/>
                <w:spacing w:val="24"/>
                <w:w w:val="105"/>
                <w:sz w:val="20"/>
                <w:szCs w:val="20"/>
              </w:rPr>
              <w:t xml:space="preserve"> </w:t>
            </w:r>
            <w:r w:rsidRPr="00237858">
              <w:rPr>
                <w:i/>
                <w:w w:val="105"/>
                <w:sz w:val="20"/>
                <w:szCs w:val="20"/>
              </w:rPr>
              <w:t>Act,</w:t>
            </w:r>
            <w:r w:rsidRPr="00237858">
              <w:rPr>
                <w:i/>
                <w:w w:val="102"/>
                <w:sz w:val="20"/>
                <w:szCs w:val="20"/>
              </w:rPr>
              <w:t xml:space="preserve"> </w:t>
            </w:r>
            <w:r w:rsidRPr="00237858">
              <w:rPr>
                <w:i/>
                <w:w w:val="105"/>
                <w:sz w:val="20"/>
                <w:szCs w:val="20"/>
              </w:rPr>
              <w:t>2002</w:t>
            </w:r>
            <w:r w:rsidRPr="00237858">
              <w:rPr>
                <w:w w:val="105"/>
                <w:sz w:val="20"/>
                <w:szCs w:val="20"/>
              </w:rPr>
              <w:t>,</w:t>
            </w:r>
            <w:r w:rsidRPr="00237858">
              <w:rPr>
                <w:i/>
                <w:w w:val="105"/>
                <w:sz w:val="20"/>
                <w:szCs w:val="20"/>
              </w:rPr>
              <w:t xml:space="preserve"> </w:t>
            </w:r>
            <w:r w:rsidRPr="00237858">
              <w:rPr>
                <w:rFonts w:cs="Arial"/>
                <w:sz w:val="20"/>
                <w:szCs w:val="20"/>
                <w:lang w:val="en"/>
              </w:rPr>
              <w:t>S.O. 2002, c. 24, Sched. B</w:t>
            </w:r>
          </w:p>
          <w:p w:rsidR="009D32FB" w:rsidRPr="00237858" w:rsidRDefault="009D32FB" w:rsidP="009D32FB">
            <w:pPr>
              <w:widowControl w:val="0"/>
              <w:tabs>
                <w:tab w:val="left" w:pos="836"/>
              </w:tabs>
              <w:spacing w:before="69"/>
              <w:ind w:right="122"/>
              <w:jc w:val="both"/>
              <w:rPr>
                <w:rFonts w:cs="Arial"/>
                <w:sz w:val="20"/>
                <w:szCs w:val="20"/>
                <w:lang w:val="en"/>
              </w:rPr>
            </w:pPr>
          </w:p>
        </w:tc>
      </w:tr>
      <w:tr w:rsidR="009D32FB" w:rsidRPr="00237858" w:rsidTr="00301F0E">
        <w:tc>
          <w:tcPr>
            <w:tcW w:w="5000" w:type="pct"/>
            <w:gridSpan w:val="3"/>
          </w:tcPr>
          <w:p w:rsidR="009D32FB" w:rsidRPr="00237858" w:rsidRDefault="009D32FB" w:rsidP="009D32FB">
            <w:pPr>
              <w:jc w:val="both"/>
              <w:rPr>
                <w:sz w:val="20"/>
                <w:szCs w:val="20"/>
              </w:rPr>
            </w:pPr>
            <w:r w:rsidRPr="00237858">
              <w:rPr>
                <w:sz w:val="20"/>
                <w:szCs w:val="20"/>
              </w:rPr>
              <w:t xml:space="preserve">The respondent purchased an aircraft from the applicant and retained Goderich Aircraft to refurbish the aircraft’s interior. When Goderich Aircraft began to have financial difficulty, the applicant advanced funds to Goderich Aircraft to continue with the refurbishment. The applicant asserted that these funds constituted a “repair”, and that it was a “repairer” entitled to a non-possessory lien with respect to the aircraft, pursuant to the </w:t>
            </w:r>
            <w:r w:rsidRPr="00237858">
              <w:rPr>
                <w:i/>
                <w:sz w:val="20"/>
                <w:szCs w:val="20"/>
              </w:rPr>
              <w:t>Repair and Storage Liens Act</w:t>
            </w:r>
            <w:r w:rsidRPr="00237858">
              <w:rPr>
                <w:sz w:val="20"/>
                <w:szCs w:val="20"/>
              </w:rPr>
              <w:t xml:space="preserve">, R.S.O. 1990, c R.25. The applicant obtained an </w:t>
            </w:r>
            <w:r w:rsidRPr="00237858">
              <w:rPr>
                <w:i/>
                <w:iCs/>
                <w:sz w:val="20"/>
                <w:szCs w:val="20"/>
              </w:rPr>
              <w:t>ex parte</w:t>
            </w:r>
            <w:r w:rsidRPr="00237858">
              <w:rPr>
                <w:sz w:val="20"/>
                <w:szCs w:val="20"/>
              </w:rPr>
              <w:t xml:space="preserve"> order for an interim and interlocutory injunction in respect of the aircraft, and sought further declaratory relief for the continuance of the injunction pursuant to the Act.</w:t>
            </w:r>
          </w:p>
          <w:p w:rsidR="009D32FB" w:rsidRPr="00237858" w:rsidRDefault="009D32FB" w:rsidP="009D32FB">
            <w:pPr>
              <w:jc w:val="both"/>
              <w:rPr>
                <w:sz w:val="20"/>
                <w:szCs w:val="20"/>
              </w:rPr>
            </w:pPr>
          </w:p>
        </w:tc>
      </w:tr>
      <w:tr w:rsidR="009D32FB" w:rsidRPr="00237858" w:rsidTr="00301F0E">
        <w:tc>
          <w:tcPr>
            <w:tcW w:w="2427" w:type="pct"/>
          </w:tcPr>
          <w:p w:rsidR="009D32FB" w:rsidRPr="00237858" w:rsidRDefault="009D32FB" w:rsidP="009D32FB">
            <w:pPr>
              <w:jc w:val="both"/>
              <w:rPr>
                <w:sz w:val="20"/>
                <w:szCs w:val="20"/>
              </w:rPr>
            </w:pPr>
            <w:r w:rsidRPr="00237858">
              <w:rPr>
                <w:sz w:val="20"/>
                <w:szCs w:val="20"/>
              </w:rPr>
              <w:lastRenderedPageBreak/>
              <w:t>March 27, 2015</w:t>
            </w:r>
          </w:p>
          <w:p w:rsidR="009D32FB" w:rsidRPr="00237858" w:rsidRDefault="009D32FB" w:rsidP="009D32FB">
            <w:pPr>
              <w:jc w:val="both"/>
              <w:rPr>
                <w:sz w:val="20"/>
                <w:szCs w:val="20"/>
              </w:rPr>
            </w:pPr>
            <w:r w:rsidRPr="00237858">
              <w:rPr>
                <w:sz w:val="20"/>
                <w:szCs w:val="20"/>
              </w:rPr>
              <w:t>Ontario Superior Court of Justice</w:t>
            </w:r>
          </w:p>
          <w:p w:rsidR="009D32FB" w:rsidRPr="00237858" w:rsidRDefault="009D32FB" w:rsidP="009D32FB">
            <w:pPr>
              <w:jc w:val="both"/>
              <w:rPr>
                <w:sz w:val="20"/>
                <w:szCs w:val="20"/>
              </w:rPr>
            </w:pPr>
            <w:r w:rsidRPr="00237858">
              <w:rPr>
                <w:sz w:val="20"/>
                <w:szCs w:val="20"/>
              </w:rPr>
              <w:t>(Dow J.)</w:t>
            </w:r>
          </w:p>
          <w:p w:rsidR="009D32FB" w:rsidRPr="00237858" w:rsidRDefault="00654545" w:rsidP="009D32FB">
            <w:pPr>
              <w:jc w:val="both"/>
              <w:rPr>
                <w:sz w:val="20"/>
                <w:szCs w:val="20"/>
              </w:rPr>
            </w:pPr>
            <w:hyperlink r:id="rId43" w:history="1">
              <w:r w:rsidR="009D32FB" w:rsidRPr="00237858">
                <w:rPr>
                  <w:color w:val="0000FF" w:themeColor="hyperlink"/>
                  <w:sz w:val="20"/>
                  <w:szCs w:val="20"/>
                  <w:u w:val="single"/>
                </w:rPr>
                <w:t>2015 ONSC 1483</w:t>
              </w:r>
            </w:hyperlink>
          </w:p>
          <w:p w:rsidR="009D32FB" w:rsidRPr="00237858" w:rsidRDefault="009D32FB" w:rsidP="009D32FB">
            <w:pPr>
              <w:jc w:val="both"/>
              <w:rPr>
                <w:sz w:val="20"/>
                <w:szCs w:val="20"/>
              </w:rPr>
            </w:pPr>
          </w:p>
        </w:tc>
        <w:tc>
          <w:tcPr>
            <w:tcW w:w="243" w:type="pct"/>
          </w:tcPr>
          <w:p w:rsidR="009D32FB" w:rsidRPr="00237858" w:rsidRDefault="009D32FB" w:rsidP="009D32FB">
            <w:pPr>
              <w:jc w:val="both"/>
              <w:rPr>
                <w:sz w:val="20"/>
                <w:szCs w:val="20"/>
              </w:rPr>
            </w:pPr>
          </w:p>
        </w:tc>
        <w:tc>
          <w:tcPr>
            <w:tcW w:w="2330" w:type="pct"/>
          </w:tcPr>
          <w:p w:rsidR="009D32FB" w:rsidRPr="00237858" w:rsidRDefault="009D32FB" w:rsidP="009D32FB">
            <w:pPr>
              <w:jc w:val="both"/>
              <w:rPr>
                <w:sz w:val="20"/>
                <w:szCs w:val="20"/>
              </w:rPr>
            </w:pPr>
            <w:r w:rsidRPr="00237858">
              <w:rPr>
                <w:sz w:val="20"/>
                <w:szCs w:val="20"/>
              </w:rPr>
              <w:t xml:space="preserve">Motion for declaratory relief pursuant to the </w:t>
            </w:r>
            <w:r w:rsidRPr="00237858">
              <w:rPr>
                <w:i/>
                <w:sz w:val="20"/>
                <w:szCs w:val="20"/>
              </w:rPr>
              <w:t>Repair and Storage Liens Act</w:t>
            </w:r>
            <w:r w:rsidRPr="00237858">
              <w:rPr>
                <w:sz w:val="20"/>
                <w:szCs w:val="20"/>
              </w:rPr>
              <w:t xml:space="preserve">, R.S.O. 1990, c R.25 dismissed </w:t>
            </w:r>
          </w:p>
        </w:tc>
      </w:tr>
      <w:tr w:rsidR="009D32FB" w:rsidRPr="00237858" w:rsidTr="00301F0E">
        <w:tc>
          <w:tcPr>
            <w:tcW w:w="2427" w:type="pct"/>
          </w:tcPr>
          <w:p w:rsidR="009D32FB" w:rsidRPr="00237858" w:rsidRDefault="009D32FB" w:rsidP="009D32FB">
            <w:pPr>
              <w:jc w:val="both"/>
              <w:rPr>
                <w:sz w:val="20"/>
                <w:szCs w:val="20"/>
              </w:rPr>
            </w:pPr>
            <w:r w:rsidRPr="00237858">
              <w:rPr>
                <w:sz w:val="20"/>
                <w:szCs w:val="20"/>
              </w:rPr>
              <w:t>June 17, 2015</w:t>
            </w:r>
          </w:p>
          <w:p w:rsidR="009D32FB" w:rsidRPr="00237858" w:rsidRDefault="009D32FB" w:rsidP="009D32FB">
            <w:pPr>
              <w:jc w:val="both"/>
              <w:rPr>
                <w:sz w:val="20"/>
                <w:szCs w:val="20"/>
              </w:rPr>
            </w:pPr>
            <w:r w:rsidRPr="00237858">
              <w:rPr>
                <w:sz w:val="20"/>
                <w:szCs w:val="20"/>
              </w:rPr>
              <w:t>Court of Appeal for Ontario</w:t>
            </w:r>
          </w:p>
          <w:p w:rsidR="009D32FB" w:rsidRPr="00237858" w:rsidRDefault="009D32FB" w:rsidP="009D32FB">
            <w:pPr>
              <w:jc w:val="both"/>
              <w:rPr>
                <w:sz w:val="20"/>
                <w:szCs w:val="20"/>
                <w:lang w:val="fr-CA"/>
              </w:rPr>
            </w:pPr>
            <w:r w:rsidRPr="00237858">
              <w:rPr>
                <w:sz w:val="20"/>
                <w:szCs w:val="20"/>
                <w:lang w:val="fr-CA"/>
              </w:rPr>
              <w:t xml:space="preserve">(Simmons, </w:t>
            </w:r>
            <w:proofErr w:type="spellStart"/>
            <w:r w:rsidRPr="00237858">
              <w:rPr>
                <w:sz w:val="20"/>
                <w:szCs w:val="20"/>
                <w:lang w:val="fr-CA"/>
              </w:rPr>
              <w:t>Cronk</w:t>
            </w:r>
            <w:proofErr w:type="spellEnd"/>
            <w:r w:rsidRPr="00237858">
              <w:rPr>
                <w:sz w:val="20"/>
                <w:szCs w:val="20"/>
                <w:lang w:val="fr-CA"/>
              </w:rPr>
              <w:t>, Blair JJ.A.)</w:t>
            </w:r>
          </w:p>
          <w:p w:rsidR="009D32FB" w:rsidRPr="00237858" w:rsidRDefault="00654545" w:rsidP="009D32FB">
            <w:pPr>
              <w:jc w:val="both"/>
              <w:rPr>
                <w:sz w:val="20"/>
                <w:szCs w:val="20"/>
              </w:rPr>
            </w:pPr>
            <w:hyperlink r:id="rId44" w:history="1">
              <w:r w:rsidR="009D32FB" w:rsidRPr="00237858">
                <w:rPr>
                  <w:color w:val="0000FF" w:themeColor="hyperlink"/>
                  <w:sz w:val="20"/>
                  <w:szCs w:val="20"/>
                  <w:u w:val="single"/>
                </w:rPr>
                <w:t>2015 ONCA 440</w:t>
              </w:r>
            </w:hyperlink>
            <w:r w:rsidR="009D32FB" w:rsidRPr="00237858">
              <w:rPr>
                <w:sz w:val="20"/>
                <w:szCs w:val="20"/>
              </w:rPr>
              <w:t xml:space="preserve"> </w:t>
            </w:r>
          </w:p>
          <w:p w:rsidR="009D32FB" w:rsidRPr="00237858" w:rsidRDefault="009D32FB" w:rsidP="009D32FB">
            <w:pPr>
              <w:jc w:val="both"/>
              <w:rPr>
                <w:sz w:val="20"/>
                <w:szCs w:val="20"/>
              </w:rPr>
            </w:pPr>
          </w:p>
        </w:tc>
        <w:tc>
          <w:tcPr>
            <w:tcW w:w="243" w:type="pct"/>
          </w:tcPr>
          <w:p w:rsidR="009D32FB" w:rsidRPr="00237858" w:rsidRDefault="009D32FB" w:rsidP="009D32FB">
            <w:pPr>
              <w:jc w:val="both"/>
              <w:rPr>
                <w:sz w:val="20"/>
                <w:szCs w:val="20"/>
              </w:rPr>
            </w:pPr>
          </w:p>
        </w:tc>
        <w:tc>
          <w:tcPr>
            <w:tcW w:w="2330" w:type="pct"/>
          </w:tcPr>
          <w:p w:rsidR="009D32FB" w:rsidRPr="00237858" w:rsidRDefault="009D32FB" w:rsidP="009D32FB">
            <w:pPr>
              <w:jc w:val="both"/>
              <w:rPr>
                <w:sz w:val="20"/>
                <w:szCs w:val="20"/>
              </w:rPr>
            </w:pPr>
            <w:r w:rsidRPr="00237858">
              <w:rPr>
                <w:sz w:val="20"/>
                <w:szCs w:val="20"/>
              </w:rPr>
              <w:t xml:space="preserve">Appeal dismissed </w:t>
            </w:r>
          </w:p>
          <w:p w:rsidR="009D32FB" w:rsidRPr="00237858" w:rsidRDefault="009D32FB" w:rsidP="009D32FB">
            <w:pPr>
              <w:jc w:val="both"/>
              <w:rPr>
                <w:sz w:val="20"/>
                <w:szCs w:val="20"/>
              </w:rPr>
            </w:pPr>
          </w:p>
        </w:tc>
      </w:tr>
      <w:tr w:rsidR="009D32FB" w:rsidRPr="00237858" w:rsidTr="00301F0E">
        <w:tc>
          <w:tcPr>
            <w:tcW w:w="2427" w:type="pct"/>
          </w:tcPr>
          <w:p w:rsidR="009D32FB" w:rsidRPr="00237858" w:rsidRDefault="009D32FB" w:rsidP="009D32FB">
            <w:pPr>
              <w:jc w:val="both"/>
              <w:rPr>
                <w:sz w:val="20"/>
                <w:szCs w:val="20"/>
              </w:rPr>
            </w:pPr>
            <w:r w:rsidRPr="00237858">
              <w:rPr>
                <w:sz w:val="20"/>
                <w:szCs w:val="20"/>
              </w:rPr>
              <w:t>September 15, 2015</w:t>
            </w:r>
          </w:p>
          <w:p w:rsidR="009D32FB" w:rsidRPr="00237858" w:rsidRDefault="009D32FB" w:rsidP="009D32FB">
            <w:pPr>
              <w:jc w:val="both"/>
              <w:rPr>
                <w:sz w:val="20"/>
                <w:szCs w:val="20"/>
              </w:rPr>
            </w:pPr>
            <w:r w:rsidRPr="00237858">
              <w:rPr>
                <w:sz w:val="20"/>
                <w:szCs w:val="20"/>
              </w:rPr>
              <w:t>Supreme Court of Canada</w:t>
            </w:r>
          </w:p>
        </w:tc>
        <w:tc>
          <w:tcPr>
            <w:tcW w:w="243" w:type="pct"/>
          </w:tcPr>
          <w:p w:rsidR="009D32FB" w:rsidRPr="00237858" w:rsidRDefault="009D32FB" w:rsidP="009D32FB">
            <w:pPr>
              <w:jc w:val="both"/>
              <w:rPr>
                <w:sz w:val="20"/>
                <w:szCs w:val="20"/>
              </w:rPr>
            </w:pPr>
          </w:p>
        </w:tc>
        <w:tc>
          <w:tcPr>
            <w:tcW w:w="2330" w:type="pct"/>
          </w:tcPr>
          <w:p w:rsidR="009D32FB" w:rsidRPr="00237858" w:rsidRDefault="009D32FB" w:rsidP="009D32FB">
            <w:pPr>
              <w:jc w:val="both"/>
              <w:rPr>
                <w:sz w:val="20"/>
                <w:szCs w:val="20"/>
              </w:rPr>
            </w:pPr>
            <w:r w:rsidRPr="00237858">
              <w:rPr>
                <w:sz w:val="20"/>
                <w:szCs w:val="20"/>
              </w:rPr>
              <w:t>Application for leave to appeal filed</w:t>
            </w:r>
          </w:p>
          <w:p w:rsidR="009D32FB" w:rsidRPr="00237858" w:rsidRDefault="009D32FB" w:rsidP="009D32FB">
            <w:pPr>
              <w:jc w:val="both"/>
              <w:rPr>
                <w:sz w:val="20"/>
                <w:szCs w:val="20"/>
              </w:rPr>
            </w:pPr>
          </w:p>
        </w:tc>
      </w:tr>
    </w:tbl>
    <w:p w:rsidR="007D78C9" w:rsidRPr="00237858" w:rsidRDefault="007D78C9" w:rsidP="007D78C9">
      <w:pPr>
        <w:rPr>
          <w:sz w:val="20"/>
          <w:szCs w:val="20"/>
        </w:rPr>
      </w:pPr>
    </w:p>
    <w:p w:rsidR="007D78C9" w:rsidRPr="00237858" w:rsidRDefault="00654545" w:rsidP="007D78C9">
      <w:pPr>
        <w:rPr>
          <w:sz w:val="20"/>
          <w:szCs w:val="20"/>
        </w:rPr>
      </w:pPr>
      <w:r>
        <w:rPr>
          <w:sz w:val="20"/>
          <w:szCs w:val="20"/>
          <w:lang w:val="fr-CA"/>
        </w:rPr>
        <w:pict>
          <v:rect id="_x0000_i1054" style="width:2in;height:1pt" o:hrpct="0" o:hralign="center" o:hrstd="t" o:hrnoshade="t" o:hr="t" fillcolor="black [3213]" stroked="f"/>
        </w:pict>
      </w:r>
    </w:p>
    <w:p w:rsidR="007D78C9" w:rsidRPr="00237858" w:rsidRDefault="007D78C9" w:rsidP="007D78C9">
      <w:pPr>
        <w:rPr>
          <w:sz w:val="20"/>
          <w:szCs w:val="20"/>
        </w:rPr>
      </w:pPr>
    </w:p>
    <w:p w:rsidR="007D78C9" w:rsidRPr="00237858" w:rsidRDefault="007D78C9" w:rsidP="007D78C9">
      <w:pPr>
        <w:rPr>
          <w:sz w:val="20"/>
          <w:szCs w:val="20"/>
          <w:u w:val="single"/>
          <w:lang w:val="fr-CA"/>
        </w:rPr>
      </w:pPr>
      <w:r w:rsidRPr="00237858">
        <w:rPr>
          <w:sz w:val="20"/>
          <w:szCs w:val="20"/>
          <w:u w:val="single"/>
          <w:lang w:val="fr-CA"/>
        </w:rPr>
        <w:t>RÉSUMÉ DE L’AFFAIRE</w:t>
      </w:r>
    </w:p>
    <w:p w:rsidR="007D78C9" w:rsidRPr="00237858" w:rsidRDefault="007D78C9" w:rsidP="007D78C9">
      <w:pPr>
        <w:rPr>
          <w:sz w:val="20"/>
          <w:szCs w:val="20"/>
        </w:rPr>
      </w:pPr>
    </w:p>
    <w:tbl>
      <w:tblPr>
        <w:tblW w:w="4952" w:type="pct"/>
        <w:tblLayout w:type="fixed"/>
        <w:tblCellMar>
          <w:left w:w="0" w:type="dxa"/>
          <w:bottom w:w="99" w:type="dxa"/>
          <w:right w:w="0" w:type="dxa"/>
        </w:tblCellMar>
        <w:tblLook w:val="06A0" w:firstRow="1" w:lastRow="0" w:firstColumn="1" w:lastColumn="0" w:noHBand="1" w:noVBand="1"/>
      </w:tblPr>
      <w:tblGrid>
        <w:gridCol w:w="4624"/>
        <w:gridCol w:w="463"/>
        <w:gridCol w:w="4440"/>
      </w:tblGrid>
      <w:tr w:rsidR="0066148B" w:rsidRPr="00237858" w:rsidTr="00301F0E">
        <w:tc>
          <w:tcPr>
            <w:tcW w:w="5000" w:type="pct"/>
            <w:gridSpan w:val="3"/>
          </w:tcPr>
          <w:p w:rsidR="0066148B" w:rsidRPr="00237858" w:rsidRDefault="0066148B" w:rsidP="0066148B">
            <w:pPr>
              <w:widowControl w:val="0"/>
              <w:tabs>
                <w:tab w:val="left" w:pos="836"/>
              </w:tabs>
              <w:spacing w:before="69"/>
              <w:ind w:right="122"/>
              <w:jc w:val="both"/>
              <w:rPr>
                <w:rFonts w:cs="Arial"/>
                <w:sz w:val="20"/>
                <w:szCs w:val="20"/>
                <w:lang w:val="fr-CA"/>
              </w:rPr>
            </w:pPr>
            <w:r w:rsidRPr="00237858">
              <w:rPr>
                <w:sz w:val="20"/>
                <w:szCs w:val="20"/>
                <w:lang w:val="fr-CA"/>
              </w:rPr>
              <w:t xml:space="preserve">Droit commercial </w:t>
            </w:r>
            <w:r w:rsidRPr="00237858">
              <w:rPr>
                <w:rFonts w:cs="Times New Roman"/>
                <w:sz w:val="20"/>
                <w:szCs w:val="20"/>
                <w:lang w:val="fr-CA"/>
              </w:rPr>
              <w:t>—</w:t>
            </w:r>
            <w:r w:rsidRPr="00237858">
              <w:rPr>
                <w:sz w:val="20"/>
                <w:szCs w:val="20"/>
                <w:lang w:val="fr-CA"/>
              </w:rPr>
              <w:t xml:space="preserve"> Privilèges </w:t>
            </w:r>
            <w:r w:rsidRPr="00237858">
              <w:rPr>
                <w:rFonts w:cs="Times New Roman"/>
                <w:sz w:val="20"/>
                <w:szCs w:val="20"/>
                <w:lang w:val="fr-CA"/>
              </w:rPr>
              <w:t>—</w:t>
            </w:r>
            <w:r w:rsidRPr="00237858">
              <w:rPr>
                <w:sz w:val="20"/>
                <w:szCs w:val="20"/>
                <w:lang w:val="fr-CA"/>
              </w:rPr>
              <w:t xml:space="preserve"> Privilège des réparateurs </w:t>
            </w:r>
            <w:r w:rsidRPr="00237858">
              <w:rPr>
                <w:rFonts w:cs="Times New Roman"/>
                <w:sz w:val="20"/>
                <w:szCs w:val="20"/>
                <w:lang w:val="fr-CA"/>
              </w:rPr>
              <w:t>—</w:t>
            </w:r>
            <w:r w:rsidRPr="00237858">
              <w:rPr>
                <w:sz w:val="20"/>
                <w:szCs w:val="20"/>
                <w:lang w:val="fr-CA"/>
              </w:rPr>
              <w:t xml:space="preserve"> </w:t>
            </w:r>
            <w:r w:rsidRPr="00237858">
              <w:rPr>
                <w:i/>
                <w:sz w:val="20"/>
                <w:szCs w:val="20"/>
                <w:lang w:val="fr-CA"/>
              </w:rPr>
              <w:t>Loi sur privilège des réparateurs et des entreposeurs</w:t>
            </w:r>
            <w:r w:rsidRPr="00237858">
              <w:rPr>
                <w:sz w:val="20"/>
                <w:szCs w:val="20"/>
                <w:lang w:val="fr-CA"/>
              </w:rPr>
              <w:t xml:space="preserve">, L.R.O. 1990, c. R.25, par. 1(1) </w:t>
            </w:r>
            <w:r w:rsidRPr="00237858">
              <w:rPr>
                <w:rFonts w:cs="Times New Roman"/>
                <w:sz w:val="20"/>
                <w:szCs w:val="20"/>
                <w:lang w:val="fr-CA"/>
              </w:rPr>
              <w:t>—</w:t>
            </w:r>
            <w:r w:rsidRPr="00237858">
              <w:rPr>
                <w:sz w:val="20"/>
                <w:szCs w:val="20"/>
                <w:lang w:val="fr-CA"/>
              </w:rPr>
              <w:t xml:space="preserve"> La Cour d’appel a-t-elle commis des erreurs manifestes et dominantes et a-t-elle mal interprété la preuve en concluant que la demanderesse avait consenti un prêt à </w:t>
            </w:r>
            <w:proofErr w:type="spellStart"/>
            <w:r w:rsidRPr="00237858">
              <w:rPr>
                <w:sz w:val="20"/>
                <w:szCs w:val="20"/>
                <w:lang w:val="fr-CA"/>
              </w:rPr>
              <w:t>Goderich</w:t>
            </w:r>
            <w:proofErr w:type="spellEnd"/>
            <w:r w:rsidRPr="00237858">
              <w:rPr>
                <w:sz w:val="20"/>
                <w:szCs w:val="20"/>
                <w:lang w:val="fr-CA"/>
              </w:rPr>
              <w:t xml:space="preserve">, ce qui faisait d’elle un prêteur et non un « réparateur » au sens de la Loi? </w:t>
            </w:r>
            <w:r w:rsidRPr="00237858">
              <w:rPr>
                <w:rFonts w:cs="Times New Roman"/>
                <w:sz w:val="20"/>
                <w:szCs w:val="20"/>
                <w:lang w:val="fr-CA"/>
              </w:rPr>
              <w:t>—</w:t>
            </w:r>
            <w:r w:rsidRPr="00237858">
              <w:rPr>
                <w:sz w:val="20"/>
                <w:szCs w:val="20"/>
                <w:lang w:val="fr-CA"/>
              </w:rPr>
              <w:t xml:space="preserve"> Les lois de l’Ontario et de la Colombie-Britannique accordent</w:t>
            </w:r>
            <w:r w:rsidRPr="00237858">
              <w:rPr>
                <w:sz w:val="20"/>
                <w:szCs w:val="20"/>
                <w:lang w:val="fr-CA"/>
              </w:rPr>
              <w:noBreakHyphen/>
              <w:t>elles expressément une protection au moyen d’un privilège aux personnes qui utilisent des sommes d’argent (mais non de la main</w:t>
            </w:r>
            <w:r w:rsidRPr="00237858">
              <w:rPr>
                <w:sz w:val="20"/>
                <w:szCs w:val="20"/>
                <w:lang w:val="fr-CA"/>
              </w:rPr>
              <w:noBreakHyphen/>
              <w:t>d’œuvre, des compétences ou des matériaux) pour modifier ou améliorer un élément de bien matériel</w:t>
            </w:r>
            <w:r w:rsidRPr="00237858">
              <w:rPr>
                <w:spacing w:val="-2"/>
                <w:sz w:val="20"/>
                <w:szCs w:val="20"/>
                <w:lang w:val="fr-CA"/>
              </w:rPr>
              <w:t xml:space="preserve">? </w:t>
            </w:r>
            <w:r w:rsidRPr="00237858">
              <w:rPr>
                <w:rFonts w:cs="Times New Roman"/>
                <w:sz w:val="20"/>
                <w:szCs w:val="20"/>
                <w:lang w:val="fr-CA"/>
              </w:rPr>
              <w:t>—</w:t>
            </w:r>
            <w:r w:rsidRPr="00237858">
              <w:rPr>
                <w:sz w:val="20"/>
                <w:szCs w:val="20"/>
                <w:lang w:val="fr-CA"/>
              </w:rPr>
              <w:t xml:space="preserve"> Le juge des motions </w:t>
            </w:r>
            <w:proofErr w:type="spellStart"/>
            <w:r w:rsidRPr="00237858">
              <w:rPr>
                <w:sz w:val="20"/>
                <w:szCs w:val="20"/>
                <w:lang w:val="fr-CA"/>
              </w:rPr>
              <w:t>a-t-il</w:t>
            </w:r>
            <w:proofErr w:type="spellEnd"/>
            <w:r w:rsidRPr="00237858">
              <w:rPr>
                <w:sz w:val="20"/>
                <w:szCs w:val="20"/>
                <w:lang w:val="fr-CA"/>
              </w:rPr>
              <w:t xml:space="preserve"> commis une erreur de droit fondamentale </w:t>
            </w:r>
            <w:r w:rsidRPr="00237858">
              <w:rPr>
                <w:w w:val="105"/>
                <w:sz w:val="20"/>
                <w:szCs w:val="20"/>
                <w:lang w:val="fr-CA"/>
              </w:rPr>
              <w:t>en concluant que l’action de la demanderesse est</w:t>
            </w:r>
            <w:r w:rsidRPr="00237858">
              <w:rPr>
                <w:spacing w:val="34"/>
                <w:w w:val="105"/>
                <w:sz w:val="20"/>
                <w:szCs w:val="20"/>
                <w:lang w:val="fr-CA"/>
              </w:rPr>
              <w:t xml:space="preserve"> prescrite conformément à </w:t>
            </w:r>
            <w:r w:rsidRPr="00237858">
              <w:rPr>
                <w:i/>
                <w:w w:val="105"/>
                <w:sz w:val="20"/>
                <w:szCs w:val="20"/>
                <w:lang w:val="fr-CA"/>
              </w:rPr>
              <w:t>Loi de 2002 sur la prescription des actions</w:t>
            </w:r>
            <w:r w:rsidRPr="00237858">
              <w:rPr>
                <w:w w:val="105"/>
                <w:sz w:val="20"/>
                <w:szCs w:val="20"/>
                <w:lang w:val="fr-CA"/>
              </w:rPr>
              <w:t>,</w:t>
            </w:r>
            <w:r w:rsidRPr="00237858">
              <w:rPr>
                <w:i/>
                <w:w w:val="105"/>
                <w:sz w:val="20"/>
                <w:szCs w:val="20"/>
                <w:lang w:val="fr-CA"/>
              </w:rPr>
              <w:t xml:space="preserve"> </w:t>
            </w:r>
            <w:r w:rsidRPr="00237858">
              <w:rPr>
                <w:rFonts w:cs="Arial"/>
                <w:sz w:val="20"/>
                <w:szCs w:val="20"/>
                <w:lang w:val="fr-CA"/>
              </w:rPr>
              <w:t xml:space="preserve">L.O. 2002, c. 24, </w:t>
            </w:r>
            <w:proofErr w:type="spellStart"/>
            <w:r w:rsidRPr="00237858">
              <w:rPr>
                <w:rFonts w:cs="Arial"/>
                <w:sz w:val="20"/>
                <w:szCs w:val="20"/>
                <w:lang w:val="fr-CA"/>
              </w:rPr>
              <w:t>ann</w:t>
            </w:r>
            <w:proofErr w:type="spellEnd"/>
            <w:r w:rsidRPr="00237858">
              <w:rPr>
                <w:rFonts w:cs="Arial"/>
                <w:sz w:val="20"/>
                <w:szCs w:val="20"/>
                <w:lang w:val="fr-CA"/>
              </w:rPr>
              <w:t>. B?</w:t>
            </w:r>
          </w:p>
          <w:p w:rsidR="0066148B" w:rsidRPr="00237858" w:rsidRDefault="0066148B" w:rsidP="0066148B">
            <w:pPr>
              <w:widowControl w:val="0"/>
              <w:tabs>
                <w:tab w:val="left" w:pos="836"/>
              </w:tabs>
              <w:spacing w:before="69"/>
              <w:ind w:right="122"/>
              <w:jc w:val="both"/>
              <w:rPr>
                <w:rFonts w:cs="Arial"/>
                <w:sz w:val="20"/>
                <w:szCs w:val="20"/>
                <w:lang w:val="fr-CA"/>
              </w:rPr>
            </w:pPr>
          </w:p>
        </w:tc>
      </w:tr>
      <w:tr w:rsidR="0066148B" w:rsidRPr="00237858" w:rsidTr="00301F0E">
        <w:tc>
          <w:tcPr>
            <w:tcW w:w="5000" w:type="pct"/>
            <w:gridSpan w:val="3"/>
          </w:tcPr>
          <w:p w:rsidR="0066148B" w:rsidRPr="00237858" w:rsidRDefault="0066148B" w:rsidP="0066148B">
            <w:pPr>
              <w:jc w:val="both"/>
              <w:rPr>
                <w:sz w:val="20"/>
                <w:szCs w:val="20"/>
                <w:lang w:val="fr-CA"/>
              </w:rPr>
            </w:pPr>
            <w:r w:rsidRPr="00237858">
              <w:rPr>
                <w:sz w:val="20"/>
                <w:szCs w:val="20"/>
                <w:lang w:val="fr-CA"/>
              </w:rPr>
              <w:t xml:space="preserve">L’intimée a acheté un aéronef de la demanderesse et a retenu les services de la société </w:t>
            </w:r>
            <w:proofErr w:type="spellStart"/>
            <w:r w:rsidRPr="00237858">
              <w:rPr>
                <w:sz w:val="20"/>
                <w:szCs w:val="20"/>
                <w:lang w:val="fr-CA"/>
              </w:rPr>
              <w:t>Goderich</w:t>
            </w:r>
            <w:proofErr w:type="spellEnd"/>
            <w:r w:rsidRPr="00237858">
              <w:rPr>
                <w:sz w:val="20"/>
                <w:szCs w:val="20"/>
                <w:lang w:val="fr-CA"/>
              </w:rPr>
              <w:t xml:space="preserve"> Aircraft pour remettre à neuf la cabine de l’appareil. Quand la société a commencé à connaître des difficultés financières, la demanderesse lui a avancé des fonds pour qu’elle puisse poursuivre ses travaux. La demanderesse a soutenu que ces fonds constituaient une « réparation » et qu’elle était un « réparateur » ayant droit à un privilège non possessoire sur l’aéronef, conformément à la </w:t>
            </w:r>
            <w:r w:rsidRPr="00237858">
              <w:rPr>
                <w:i/>
                <w:sz w:val="20"/>
                <w:szCs w:val="20"/>
                <w:lang w:val="fr-CA"/>
              </w:rPr>
              <w:t>Loi sur le privilège des réparateurs et des entreposeurs</w:t>
            </w:r>
            <w:r w:rsidRPr="00237858">
              <w:rPr>
                <w:sz w:val="20"/>
                <w:szCs w:val="20"/>
                <w:lang w:val="fr-CA"/>
              </w:rPr>
              <w:t xml:space="preserve">, L.R.O. 1990, c. R.25. La demanderesse a obtenu une ordonnance d’injonction provisoire et interlocutoire </w:t>
            </w:r>
            <w:r w:rsidRPr="00237858">
              <w:rPr>
                <w:i/>
                <w:sz w:val="20"/>
                <w:szCs w:val="20"/>
                <w:lang w:val="fr-CA"/>
              </w:rPr>
              <w:t>ex parte</w:t>
            </w:r>
            <w:r w:rsidRPr="00237858">
              <w:rPr>
                <w:sz w:val="20"/>
                <w:szCs w:val="20"/>
                <w:lang w:val="fr-CA"/>
              </w:rPr>
              <w:t xml:space="preserve"> relativement à l’aéronef, et a aussi demandé un jugement déclaratoire en vue du maintien de l’injonction prononcée en vertu de la Loi. </w:t>
            </w:r>
          </w:p>
          <w:p w:rsidR="0066148B" w:rsidRPr="00237858" w:rsidRDefault="0066148B" w:rsidP="0066148B">
            <w:pPr>
              <w:jc w:val="both"/>
              <w:rPr>
                <w:sz w:val="20"/>
                <w:szCs w:val="20"/>
                <w:lang w:val="fr-CA"/>
              </w:rPr>
            </w:pPr>
          </w:p>
        </w:tc>
      </w:tr>
      <w:tr w:rsidR="0066148B" w:rsidRPr="00237858" w:rsidTr="00301F0E">
        <w:tc>
          <w:tcPr>
            <w:tcW w:w="2427" w:type="pct"/>
          </w:tcPr>
          <w:p w:rsidR="0066148B" w:rsidRPr="00237858" w:rsidRDefault="0066148B" w:rsidP="0066148B">
            <w:pPr>
              <w:jc w:val="both"/>
              <w:rPr>
                <w:sz w:val="20"/>
                <w:szCs w:val="20"/>
                <w:lang w:val="fr-CA"/>
              </w:rPr>
            </w:pPr>
            <w:r w:rsidRPr="00237858">
              <w:rPr>
                <w:sz w:val="20"/>
                <w:szCs w:val="20"/>
                <w:lang w:val="fr-CA"/>
              </w:rPr>
              <w:t>27 mars 2015</w:t>
            </w:r>
          </w:p>
          <w:p w:rsidR="0066148B" w:rsidRPr="00237858" w:rsidRDefault="0066148B" w:rsidP="0066148B">
            <w:pPr>
              <w:jc w:val="both"/>
              <w:rPr>
                <w:sz w:val="20"/>
                <w:szCs w:val="20"/>
                <w:lang w:val="fr-CA"/>
              </w:rPr>
            </w:pPr>
            <w:r w:rsidRPr="00237858">
              <w:rPr>
                <w:sz w:val="20"/>
                <w:szCs w:val="20"/>
                <w:lang w:val="fr-CA"/>
              </w:rPr>
              <w:t>Cour supérieure de justice de l’Ontario</w:t>
            </w:r>
          </w:p>
          <w:p w:rsidR="0066148B" w:rsidRPr="00237858" w:rsidRDefault="0066148B" w:rsidP="0066148B">
            <w:pPr>
              <w:jc w:val="both"/>
              <w:rPr>
                <w:sz w:val="20"/>
                <w:szCs w:val="20"/>
                <w:lang w:val="fr-CA"/>
              </w:rPr>
            </w:pPr>
            <w:r w:rsidRPr="00237858">
              <w:rPr>
                <w:sz w:val="20"/>
                <w:szCs w:val="20"/>
                <w:lang w:val="fr-CA"/>
              </w:rPr>
              <w:t>(Juge Dow)</w:t>
            </w:r>
          </w:p>
          <w:p w:rsidR="0066148B" w:rsidRPr="00237858" w:rsidRDefault="00654545" w:rsidP="0066148B">
            <w:pPr>
              <w:jc w:val="both"/>
              <w:rPr>
                <w:sz w:val="20"/>
                <w:szCs w:val="20"/>
                <w:lang w:val="fr-CA"/>
              </w:rPr>
            </w:pPr>
            <w:hyperlink r:id="rId45" w:history="1">
              <w:r w:rsidR="0066148B" w:rsidRPr="00237858">
                <w:rPr>
                  <w:color w:val="0000FF" w:themeColor="hyperlink"/>
                  <w:sz w:val="20"/>
                  <w:szCs w:val="20"/>
                  <w:u w:val="single"/>
                  <w:lang w:val="fr-CA"/>
                </w:rPr>
                <w:t>2015 ONSC 1483</w:t>
              </w:r>
            </w:hyperlink>
          </w:p>
          <w:p w:rsidR="0066148B" w:rsidRPr="00237858" w:rsidRDefault="0066148B" w:rsidP="0066148B">
            <w:pPr>
              <w:jc w:val="both"/>
              <w:rPr>
                <w:sz w:val="20"/>
                <w:szCs w:val="20"/>
                <w:lang w:val="fr-CA"/>
              </w:rPr>
            </w:pPr>
          </w:p>
        </w:tc>
        <w:tc>
          <w:tcPr>
            <w:tcW w:w="243" w:type="pct"/>
          </w:tcPr>
          <w:p w:rsidR="0066148B" w:rsidRPr="00237858" w:rsidRDefault="0066148B" w:rsidP="0066148B">
            <w:pPr>
              <w:jc w:val="both"/>
              <w:rPr>
                <w:sz w:val="20"/>
                <w:szCs w:val="20"/>
                <w:lang w:val="fr-CA"/>
              </w:rPr>
            </w:pPr>
          </w:p>
        </w:tc>
        <w:tc>
          <w:tcPr>
            <w:tcW w:w="2330" w:type="pct"/>
          </w:tcPr>
          <w:p w:rsidR="0066148B" w:rsidRPr="00237858" w:rsidRDefault="0066148B" w:rsidP="0066148B">
            <w:pPr>
              <w:jc w:val="both"/>
              <w:rPr>
                <w:sz w:val="20"/>
                <w:szCs w:val="20"/>
                <w:lang w:val="fr-CA"/>
              </w:rPr>
            </w:pPr>
            <w:r w:rsidRPr="00237858">
              <w:rPr>
                <w:sz w:val="20"/>
                <w:szCs w:val="20"/>
                <w:lang w:val="fr-CA"/>
              </w:rPr>
              <w:t xml:space="preserve">Rejet de la motion visant à obtenir un jugement déclaratoire sous le régime de la </w:t>
            </w:r>
            <w:r w:rsidRPr="00237858">
              <w:rPr>
                <w:i/>
                <w:sz w:val="20"/>
                <w:szCs w:val="20"/>
                <w:lang w:val="fr-CA"/>
              </w:rPr>
              <w:t>Loi sur le privilège des réparateurs et des entreposeurs</w:t>
            </w:r>
            <w:r w:rsidRPr="00237858">
              <w:rPr>
                <w:sz w:val="20"/>
                <w:szCs w:val="20"/>
                <w:lang w:val="fr-CA"/>
              </w:rPr>
              <w:t xml:space="preserve">, L.R.O. 1990, c. R.25 </w:t>
            </w:r>
          </w:p>
        </w:tc>
      </w:tr>
      <w:tr w:rsidR="0066148B" w:rsidRPr="00237858" w:rsidTr="00301F0E">
        <w:tc>
          <w:tcPr>
            <w:tcW w:w="2427" w:type="pct"/>
          </w:tcPr>
          <w:p w:rsidR="0066148B" w:rsidRPr="00237858" w:rsidRDefault="0066148B" w:rsidP="0066148B">
            <w:pPr>
              <w:jc w:val="both"/>
              <w:rPr>
                <w:sz w:val="20"/>
                <w:szCs w:val="20"/>
                <w:lang w:val="fr-CA"/>
              </w:rPr>
            </w:pPr>
            <w:r w:rsidRPr="00237858">
              <w:rPr>
                <w:sz w:val="20"/>
                <w:szCs w:val="20"/>
                <w:lang w:val="fr-CA"/>
              </w:rPr>
              <w:t>17 juin 2015</w:t>
            </w:r>
          </w:p>
          <w:p w:rsidR="0066148B" w:rsidRPr="00237858" w:rsidRDefault="0066148B" w:rsidP="0066148B">
            <w:pPr>
              <w:jc w:val="both"/>
              <w:rPr>
                <w:sz w:val="20"/>
                <w:szCs w:val="20"/>
                <w:lang w:val="fr-CA"/>
              </w:rPr>
            </w:pPr>
            <w:r w:rsidRPr="00237858">
              <w:rPr>
                <w:sz w:val="20"/>
                <w:szCs w:val="20"/>
                <w:lang w:val="fr-CA"/>
              </w:rPr>
              <w:t>Cour d’appel de l’Ontario</w:t>
            </w:r>
          </w:p>
          <w:p w:rsidR="0066148B" w:rsidRPr="00237858" w:rsidRDefault="0066148B" w:rsidP="0066148B">
            <w:pPr>
              <w:jc w:val="both"/>
              <w:rPr>
                <w:sz w:val="20"/>
                <w:szCs w:val="20"/>
                <w:lang w:val="fr-CA"/>
              </w:rPr>
            </w:pPr>
            <w:r w:rsidRPr="00237858">
              <w:rPr>
                <w:sz w:val="20"/>
                <w:szCs w:val="20"/>
                <w:lang w:val="fr-CA"/>
              </w:rPr>
              <w:t xml:space="preserve">(Juges Simmons, </w:t>
            </w:r>
            <w:proofErr w:type="spellStart"/>
            <w:r w:rsidRPr="00237858">
              <w:rPr>
                <w:sz w:val="20"/>
                <w:szCs w:val="20"/>
                <w:lang w:val="fr-CA"/>
              </w:rPr>
              <w:t>Cronk</w:t>
            </w:r>
            <w:proofErr w:type="spellEnd"/>
            <w:r w:rsidRPr="00237858">
              <w:rPr>
                <w:sz w:val="20"/>
                <w:szCs w:val="20"/>
                <w:lang w:val="fr-CA"/>
              </w:rPr>
              <w:t xml:space="preserve"> et Blair)</w:t>
            </w:r>
          </w:p>
          <w:p w:rsidR="0066148B" w:rsidRPr="00237858" w:rsidRDefault="00654545" w:rsidP="0066148B">
            <w:pPr>
              <w:jc w:val="both"/>
              <w:rPr>
                <w:sz w:val="20"/>
                <w:szCs w:val="20"/>
                <w:lang w:val="fr-CA"/>
              </w:rPr>
            </w:pPr>
            <w:hyperlink r:id="rId46" w:history="1">
              <w:r w:rsidR="0066148B" w:rsidRPr="00237858">
                <w:rPr>
                  <w:color w:val="0000FF" w:themeColor="hyperlink"/>
                  <w:sz w:val="20"/>
                  <w:szCs w:val="20"/>
                  <w:u w:val="single"/>
                  <w:lang w:val="fr-CA"/>
                </w:rPr>
                <w:t>2015 ONCA 440</w:t>
              </w:r>
            </w:hyperlink>
            <w:r w:rsidR="0066148B" w:rsidRPr="00237858">
              <w:rPr>
                <w:sz w:val="20"/>
                <w:szCs w:val="20"/>
                <w:lang w:val="fr-CA"/>
              </w:rPr>
              <w:t xml:space="preserve"> </w:t>
            </w:r>
          </w:p>
          <w:p w:rsidR="0066148B" w:rsidRPr="00237858" w:rsidRDefault="0066148B" w:rsidP="0066148B">
            <w:pPr>
              <w:jc w:val="both"/>
              <w:rPr>
                <w:sz w:val="20"/>
                <w:szCs w:val="20"/>
                <w:lang w:val="fr-CA"/>
              </w:rPr>
            </w:pPr>
          </w:p>
        </w:tc>
        <w:tc>
          <w:tcPr>
            <w:tcW w:w="243" w:type="pct"/>
          </w:tcPr>
          <w:p w:rsidR="0066148B" w:rsidRPr="00237858" w:rsidRDefault="0066148B" w:rsidP="0066148B">
            <w:pPr>
              <w:jc w:val="both"/>
              <w:rPr>
                <w:sz w:val="20"/>
                <w:szCs w:val="20"/>
                <w:lang w:val="fr-CA"/>
              </w:rPr>
            </w:pPr>
          </w:p>
        </w:tc>
        <w:tc>
          <w:tcPr>
            <w:tcW w:w="2330" w:type="pct"/>
          </w:tcPr>
          <w:p w:rsidR="0066148B" w:rsidRPr="00237858" w:rsidRDefault="0066148B" w:rsidP="0066148B">
            <w:pPr>
              <w:jc w:val="both"/>
              <w:rPr>
                <w:sz w:val="20"/>
                <w:szCs w:val="20"/>
                <w:lang w:val="fr-CA"/>
              </w:rPr>
            </w:pPr>
            <w:r w:rsidRPr="00237858">
              <w:rPr>
                <w:sz w:val="20"/>
                <w:szCs w:val="20"/>
                <w:lang w:val="fr-CA"/>
              </w:rPr>
              <w:t xml:space="preserve">Rejet de l’appel </w:t>
            </w:r>
          </w:p>
          <w:p w:rsidR="0066148B" w:rsidRPr="00237858" w:rsidRDefault="0066148B" w:rsidP="0066148B">
            <w:pPr>
              <w:jc w:val="both"/>
              <w:rPr>
                <w:sz w:val="20"/>
                <w:szCs w:val="20"/>
                <w:lang w:val="fr-CA"/>
              </w:rPr>
            </w:pPr>
          </w:p>
        </w:tc>
      </w:tr>
      <w:tr w:rsidR="0066148B" w:rsidRPr="00237858" w:rsidTr="00301F0E">
        <w:tc>
          <w:tcPr>
            <w:tcW w:w="2427" w:type="pct"/>
          </w:tcPr>
          <w:p w:rsidR="0066148B" w:rsidRPr="00237858" w:rsidRDefault="0066148B" w:rsidP="0066148B">
            <w:pPr>
              <w:jc w:val="both"/>
              <w:rPr>
                <w:sz w:val="20"/>
                <w:szCs w:val="20"/>
                <w:lang w:val="fr-CA"/>
              </w:rPr>
            </w:pPr>
            <w:r w:rsidRPr="00237858">
              <w:rPr>
                <w:sz w:val="20"/>
                <w:szCs w:val="20"/>
                <w:lang w:val="fr-CA"/>
              </w:rPr>
              <w:t>15 septembre 2015</w:t>
            </w:r>
          </w:p>
          <w:p w:rsidR="0066148B" w:rsidRPr="00237858" w:rsidRDefault="0066148B" w:rsidP="0066148B">
            <w:pPr>
              <w:jc w:val="both"/>
              <w:rPr>
                <w:sz w:val="20"/>
                <w:szCs w:val="20"/>
                <w:lang w:val="fr-CA"/>
              </w:rPr>
            </w:pPr>
            <w:r w:rsidRPr="00237858">
              <w:rPr>
                <w:sz w:val="20"/>
                <w:szCs w:val="20"/>
                <w:lang w:val="fr-CA"/>
              </w:rPr>
              <w:t>Cour suprême du Canada</w:t>
            </w:r>
          </w:p>
        </w:tc>
        <w:tc>
          <w:tcPr>
            <w:tcW w:w="243" w:type="pct"/>
          </w:tcPr>
          <w:p w:rsidR="0066148B" w:rsidRPr="00237858" w:rsidRDefault="0066148B" w:rsidP="0066148B">
            <w:pPr>
              <w:jc w:val="both"/>
              <w:rPr>
                <w:sz w:val="20"/>
                <w:szCs w:val="20"/>
                <w:lang w:val="fr-CA"/>
              </w:rPr>
            </w:pPr>
          </w:p>
        </w:tc>
        <w:tc>
          <w:tcPr>
            <w:tcW w:w="2330" w:type="pct"/>
          </w:tcPr>
          <w:p w:rsidR="0066148B" w:rsidRPr="00237858" w:rsidRDefault="0066148B" w:rsidP="0066148B">
            <w:pPr>
              <w:jc w:val="both"/>
              <w:rPr>
                <w:sz w:val="20"/>
                <w:szCs w:val="20"/>
                <w:lang w:val="fr-CA"/>
              </w:rPr>
            </w:pPr>
            <w:r w:rsidRPr="00237858">
              <w:rPr>
                <w:sz w:val="20"/>
                <w:szCs w:val="20"/>
                <w:lang w:val="fr-CA"/>
              </w:rPr>
              <w:t>Dépôt de la demande d’autorisation d’appel</w:t>
            </w:r>
          </w:p>
          <w:p w:rsidR="0066148B" w:rsidRPr="00237858" w:rsidRDefault="0066148B" w:rsidP="0066148B">
            <w:pPr>
              <w:jc w:val="both"/>
              <w:rPr>
                <w:sz w:val="20"/>
                <w:szCs w:val="20"/>
                <w:lang w:val="fr-CA"/>
              </w:rPr>
            </w:pPr>
          </w:p>
        </w:tc>
      </w:tr>
    </w:tbl>
    <w:p w:rsidR="007D78C9" w:rsidRPr="00237858" w:rsidRDefault="007D78C9" w:rsidP="007D78C9">
      <w:pPr>
        <w:rPr>
          <w:sz w:val="20"/>
          <w:szCs w:val="20"/>
        </w:rPr>
      </w:pPr>
    </w:p>
    <w:p w:rsidR="009B4ECA" w:rsidRPr="00237858" w:rsidRDefault="00654545" w:rsidP="007D78C9">
      <w:pPr>
        <w:rPr>
          <w:sz w:val="20"/>
          <w:szCs w:val="20"/>
          <w:lang w:val="fr-CA"/>
        </w:rPr>
      </w:pPr>
      <w:r>
        <w:rPr>
          <w:sz w:val="20"/>
          <w:szCs w:val="20"/>
          <w:lang w:val="fr-CA"/>
        </w:rPr>
        <w:pict>
          <v:rect id="_x0000_i1055" style="width:2in;height:1pt" o:hrpct="0" o:hralign="center" o:hrstd="t" o:hrnoshade="t" o:hr="t" fillcolor="black [3213]" stroked="f"/>
        </w:pict>
      </w:r>
    </w:p>
    <w:p w:rsidR="009B4ECA" w:rsidRPr="00237858" w:rsidRDefault="009B4ECA" w:rsidP="009B4EC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447C1" w:rsidRPr="00237858" w:rsidTr="00301F0E">
        <w:trPr>
          <w:cantSplit/>
        </w:trPr>
        <w:tc>
          <w:tcPr>
            <w:tcW w:w="1458" w:type="dxa"/>
          </w:tcPr>
          <w:p w:rsidR="00F447C1" w:rsidRPr="00237858" w:rsidRDefault="00F447C1" w:rsidP="00301F0E">
            <w:pPr>
              <w:rPr>
                <w:sz w:val="20"/>
                <w:szCs w:val="20"/>
              </w:rPr>
            </w:pPr>
            <w:r w:rsidRPr="00237858">
              <w:rPr>
                <w:rStyle w:val="SCCFileNumberChar"/>
                <w:sz w:val="20"/>
                <w:szCs w:val="20"/>
              </w:rPr>
              <w:lastRenderedPageBreak/>
              <w:t>36616</w:t>
            </w:r>
          </w:p>
          <w:p w:rsidR="00F447C1" w:rsidRPr="00237858" w:rsidRDefault="00F447C1" w:rsidP="00301F0E">
            <w:pPr>
              <w:rPr>
                <w:b/>
                <w:sz w:val="20"/>
                <w:szCs w:val="20"/>
                <w:lang w:val="fr-CA"/>
              </w:rPr>
            </w:pPr>
          </w:p>
        </w:tc>
        <w:tc>
          <w:tcPr>
            <w:tcW w:w="8118" w:type="dxa"/>
          </w:tcPr>
          <w:p w:rsidR="00F447C1" w:rsidRPr="00237858" w:rsidRDefault="00F447C1" w:rsidP="00301F0E">
            <w:pPr>
              <w:rPr>
                <w:sz w:val="20"/>
                <w:szCs w:val="20"/>
              </w:rPr>
            </w:pPr>
            <w:r w:rsidRPr="00237858">
              <w:rPr>
                <w:rStyle w:val="SCCLsocChar"/>
                <w:sz w:val="20"/>
                <w:szCs w:val="20"/>
                <w:lang w:val="en-CA"/>
              </w:rPr>
              <w:t xml:space="preserve">Deborah Louise </w:t>
            </w:r>
            <w:proofErr w:type="spellStart"/>
            <w:r w:rsidRPr="00237858">
              <w:rPr>
                <w:rStyle w:val="SCCLsocChar"/>
                <w:sz w:val="20"/>
                <w:szCs w:val="20"/>
                <w:lang w:val="en-CA"/>
              </w:rPr>
              <w:t>Douez</w:t>
            </w:r>
            <w:proofErr w:type="spellEnd"/>
            <w:r w:rsidRPr="00237858">
              <w:rPr>
                <w:rStyle w:val="SCCLsocChar"/>
                <w:sz w:val="20"/>
                <w:szCs w:val="20"/>
                <w:lang w:val="en-CA"/>
              </w:rPr>
              <w:t xml:space="preserve"> v. Facebook, Inc.</w:t>
            </w:r>
            <w:r w:rsidRPr="00237858">
              <w:rPr>
                <w:sz w:val="20"/>
                <w:szCs w:val="20"/>
              </w:rPr>
              <w:t xml:space="preserve"> (B.C.) (Civil) (By Leave)</w:t>
            </w:r>
          </w:p>
          <w:p w:rsidR="00F447C1" w:rsidRPr="00237858" w:rsidRDefault="00F447C1" w:rsidP="00301F0E">
            <w:pPr>
              <w:rPr>
                <w:sz w:val="20"/>
                <w:szCs w:val="20"/>
              </w:rPr>
            </w:pPr>
          </w:p>
        </w:tc>
      </w:tr>
      <w:tr w:rsidR="00F447C1" w:rsidRPr="00237858" w:rsidTr="00301F0E">
        <w:trPr>
          <w:cantSplit/>
        </w:trPr>
        <w:tc>
          <w:tcPr>
            <w:tcW w:w="1458" w:type="dxa"/>
          </w:tcPr>
          <w:p w:rsidR="00F447C1" w:rsidRPr="00237858" w:rsidRDefault="00F447C1" w:rsidP="00301F0E">
            <w:pPr>
              <w:rPr>
                <w:sz w:val="20"/>
                <w:szCs w:val="20"/>
              </w:rPr>
            </w:pPr>
            <w:r w:rsidRPr="00237858">
              <w:rPr>
                <w:sz w:val="20"/>
                <w:szCs w:val="20"/>
              </w:rPr>
              <w:t>Coram :</w:t>
            </w:r>
          </w:p>
        </w:tc>
        <w:tc>
          <w:tcPr>
            <w:tcW w:w="8118" w:type="dxa"/>
          </w:tcPr>
          <w:p w:rsidR="00F447C1" w:rsidRPr="00237858" w:rsidRDefault="00F447C1" w:rsidP="00301F0E">
            <w:pPr>
              <w:rPr>
                <w:sz w:val="20"/>
                <w:szCs w:val="20"/>
              </w:rPr>
            </w:pPr>
            <w:r w:rsidRPr="00237858">
              <w:rPr>
                <w:rStyle w:val="SCCCoramChar"/>
                <w:sz w:val="20"/>
                <w:szCs w:val="20"/>
                <w:lang w:val="en-CA"/>
              </w:rPr>
              <w:t>McLachlin C.J. and Moldaver and Gascon JJ.</w:t>
            </w:r>
          </w:p>
          <w:p w:rsidR="00F447C1" w:rsidRPr="00237858" w:rsidRDefault="00F447C1" w:rsidP="00301F0E">
            <w:pPr>
              <w:rPr>
                <w:sz w:val="20"/>
                <w:szCs w:val="20"/>
                <w:u w:val="single"/>
              </w:rPr>
            </w:pPr>
          </w:p>
        </w:tc>
      </w:tr>
      <w:tr w:rsidR="00F447C1" w:rsidRPr="00237858" w:rsidTr="00301F0E">
        <w:trPr>
          <w:cantSplit/>
        </w:trPr>
        <w:tc>
          <w:tcPr>
            <w:tcW w:w="9576" w:type="dxa"/>
            <w:gridSpan w:val="2"/>
          </w:tcPr>
          <w:p w:rsidR="00F447C1" w:rsidRPr="00237858" w:rsidRDefault="00B47D22" w:rsidP="00301F0E">
            <w:pPr>
              <w:pStyle w:val="SCCShortJudgment"/>
              <w:rPr>
                <w:szCs w:val="20"/>
              </w:rPr>
            </w:pPr>
            <w:r w:rsidRPr="00237858">
              <w:rPr>
                <w:rFonts w:cs="Times New Roman"/>
              </w:rPr>
              <w:t>The application for leave to appeal from the judgment of the Court of Appeal for British Columbia (Vancouver), Number CA41917, 2015 BCCA 279, dated June 19, 2015, is granted with costs in the cause.</w:t>
            </w:r>
          </w:p>
          <w:p w:rsidR="00F447C1" w:rsidRPr="00237858" w:rsidRDefault="00F447C1" w:rsidP="00301F0E">
            <w:pPr>
              <w:pStyle w:val="SCCShortJudgment"/>
              <w:rPr>
                <w:szCs w:val="20"/>
              </w:rPr>
            </w:pPr>
          </w:p>
          <w:p w:rsidR="00F447C1" w:rsidRPr="00237858" w:rsidRDefault="00B47D22" w:rsidP="00301F0E">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de la Colombie-Britannique (Vancouver)</w:t>
            </w:r>
            <w:r w:rsidRPr="00237858">
              <w:rPr>
                <w:rFonts w:cs="Times New Roman"/>
                <w:lang w:val="fr-CA"/>
              </w:rPr>
              <w:t xml:space="preserve">, numéro </w:t>
            </w:r>
            <w:r w:rsidRPr="00237858">
              <w:rPr>
                <w:rFonts w:cs="Times New Roman"/>
                <w:lang w:val="fr-FR"/>
              </w:rPr>
              <w:t>CA41917, 2015 BCCA 279</w:t>
            </w:r>
            <w:r w:rsidRPr="00237858">
              <w:rPr>
                <w:rFonts w:cs="Times New Roman"/>
                <w:lang w:val="fr-CA"/>
              </w:rPr>
              <w:t xml:space="preserve">, daté du </w:t>
            </w:r>
            <w:r w:rsidRPr="00237858">
              <w:rPr>
                <w:rFonts w:cs="Times New Roman"/>
                <w:lang w:val="fr-FR"/>
              </w:rPr>
              <w:t>19 juin 2015</w:t>
            </w:r>
            <w:r w:rsidRPr="00237858">
              <w:rPr>
                <w:rFonts w:cs="Times New Roman"/>
                <w:lang w:val="fr-CA"/>
              </w:rPr>
              <w:t>, est accueillie avec dépens selon l’issue de la cause.</w:t>
            </w:r>
          </w:p>
        </w:tc>
      </w:tr>
    </w:tbl>
    <w:p w:rsidR="00F447C1" w:rsidRPr="00237858" w:rsidRDefault="00F447C1" w:rsidP="00F447C1">
      <w:pPr>
        <w:rPr>
          <w:sz w:val="20"/>
          <w:szCs w:val="20"/>
          <w:lang w:val="fr-CA"/>
        </w:rPr>
      </w:pPr>
    </w:p>
    <w:p w:rsidR="00F447C1" w:rsidRPr="00237858" w:rsidRDefault="00F447C1" w:rsidP="00F447C1">
      <w:pPr>
        <w:rPr>
          <w:sz w:val="20"/>
          <w:szCs w:val="20"/>
          <w:u w:val="single"/>
        </w:rPr>
      </w:pPr>
      <w:r w:rsidRPr="00237858">
        <w:rPr>
          <w:sz w:val="20"/>
          <w:szCs w:val="20"/>
          <w:u w:val="single"/>
        </w:rPr>
        <w:t>CASE SUMMARY</w:t>
      </w:r>
    </w:p>
    <w:p w:rsidR="00F447C1" w:rsidRPr="00237858" w:rsidRDefault="00F447C1" w:rsidP="00F447C1">
      <w:pPr>
        <w:rPr>
          <w:sz w:val="20"/>
          <w:szCs w:val="20"/>
        </w:rPr>
      </w:pPr>
    </w:p>
    <w:tbl>
      <w:tblPr>
        <w:tblW w:w="4953" w:type="pct"/>
        <w:tblLayout w:type="fixed"/>
        <w:tblCellMar>
          <w:left w:w="0" w:type="dxa"/>
          <w:bottom w:w="99" w:type="dxa"/>
          <w:right w:w="0" w:type="dxa"/>
        </w:tblCellMar>
        <w:tblLook w:val="04A0" w:firstRow="1" w:lastRow="0" w:firstColumn="1" w:lastColumn="0" w:noHBand="0" w:noVBand="1"/>
      </w:tblPr>
      <w:tblGrid>
        <w:gridCol w:w="4625"/>
        <w:gridCol w:w="463"/>
        <w:gridCol w:w="4441"/>
      </w:tblGrid>
      <w:tr w:rsidR="002325DF" w:rsidRPr="00237858" w:rsidTr="00A04D81">
        <w:trPr>
          <w:trHeight w:val="4599"/>
        </w:trPr>
        <w:tc>
          <w:tcPr>
            <w:tcW w:w="5000" w:type="pct"/>
            <w:gridSpan w:val="3"/>
          </w:tcPr>
          <w:p w:rsidR="002325DF" w:rsidRPr="00237858" w:rsidRDefault="002325DF" w:rsidP="002325DF">
            <w:pPr>
              <w:jc w:val="both"/>
              <w:rPr>
                <w:sz w:val="20"/>
                <w:szCs w:val="20"/>
              </w:rPr>
            </w:pPr>
            <w:r w:rsidRPr="00237858">
              <w:rPr>
                <w:sz w:val="20"/>
                <w:szCs w:val="20"/>
              </w:rPr>
              <w:t xml:space="preserve">Private International Law – Choice of Forum – Contracts – Courts – Jurisdiction – Privacy – Statutory torts – Effect of a forum selection clause in the online terms of use of a social media networking website – To what extent does </w:t>
            </w:r>
            <w:r w:rsidRPr="00237858">
              <w:rPr>
                <w:i/>
                <w:sz w:val="20"/>
                <w:szCs w:val="20"/>
              </w:rPr>
              <w:t xml:space="preserve">Z.I. Pompey </w:t>
            </w:r>
            <w:proofErr w:type="spellStart"/>
            <w:r w:rsidRPr="00237858">
              <w:rPr>
                <w:i/>
                <w:sz w:val="20"/>
                <w:szCs w:val="20"/>
              </w:rPr>
              <w:t>Industrie</w:t>
            </w:r>
            <w:proofErr w:type="spellEnd"/>
            <w:r w:rsidRPr="00237858">
              <w:rPr>
                <w:i/>
                <w:sz w:val="20"/>
                <w:szCs w:val="20"/>
              </w:rPr>
              <w:t xml:space="preserve"> v. ECU-Line N.V</w:t>
            </w:r>
            <w:r w:rsidRPr="00237858">
              <w:rPr>
                <w:sz w:val="20"/>
                <w:szCs w:val="20"/>
              </w:rPr>
              <w:t xml:space="preserve">., [2003] 1 S.C.R. 450, </w:t>
            </w:r>
            <w:hyperlink r:id="rId47" w:history="1">
              <w:r w:rsidRPr="00237858">
                <w:rPr>
                  <w:sz w:val="20"/>
                  <w:szCs w:val="20"/>
                </w:rPr>
                <w:t>2003 SCC 27</w:t>
              </w:r>
            </w:hyperlink>
            <w:r w:rsidRPr="00237858">
              <w:rPr>
                <w:sz w:val="20"/>
                <w:szCs w:val="20"/>
              </w:rPr>
              <w:t xml:space="preserve">, apply to forum selection clauses in online contracts of adhesion attempting to avoid the exclusive grant of jurisdiction to domestic courts in quasi-constitutional public protection statutes – To what extent do protective statutes enacted in the public interest constitute “strong cause” to avoid forum selection clauses – Is a forum selection clause considered as part of the statutory </w:t>
            </w:r>
            <w:r w:rsidRPr="00237858">
              <w:rPr>
                <w:i/>
                <w:sz w:val="20"/>
                <w:szCs w:val="20"/>
              </w:rPr>
              <w:t>forum</w:t>
            </w:r>
            <w:r w:rsidRPr="00237858">
              <w:rPr>
                <w:sz w:val="20"/>
                <w:szCs w:val="20"/>
              </w:rPr>
              <w:t xml:space="preserve"> </w:t>
            </w:r>
            <w:r w:rsidRPr="00237858">
              <w:rPr>
                <w:i/>
                <w:sz w:val="20"/>
                <w:szCs w:val="20"/>
              </w:rPr>
              <w:t xml:space="preserve">non </w:t>
            </w:r>
            <w:proofErr w:type="spellStart"/>
            <w:r w:rsidRPr="00237858">
              <w:rPr>
                <w:i/>
                <w:sz w:val="20"/>
                <w:szCs w:val="20"/>
              </w:rPr>
              <w:t>conveniens</w:t>
            </w:r>
            <w:proofErr w:type="spellEnd"/>
            <w:r w:rsidRPr="00237858">
              <w:rPr>
                <w:sz w:val="20"/>
                <w:szCs w:val="20"/>
              </w:rPr>
              <w:t xml:space="preserve"> analysis within the </w:t>
            </w:r>
            <w:hyperlink r:id="rId48" w:history="1">
              <w:r w:rsidRPr="00237858">
                <w:rPr>
                  <w:i/>
                  <w:sz w:val="20"/>
                  <w:szCs w:val="20"/>
                </w:rPr>
                <w:t>Court Jurisdiction and Proceedings Transfer Act</w:t>
              </w:r>
              <w:r w:rsidRPr="00237858">
                <w:rPr>
                  <w:sz w:val="20"/>
                  <w:szCs w:val="20"/>
                </w:rPr>
                <w:t>, S.B.C. 2003, c. 28</w:t>
              </w:r>
            </w:hyperlink>
            <w:r w:rsidRPr="00237858">
              <w:rPr>
                <w:sz w:val="20"/>
                <w:szCs w:val="20"/>
              </w:rPr>
              <w:t xml:space="preserve"> (“</w:t>
            </w:r>
            <w:r w:rsidRPr="00237858">
              <w:rPr>
                <w:i/>
                <w:sz w:val="20"/>
                <w:szCs w:val="20"/>
              </w:rPr>
              <w:t>CJPTA</w:t>
            </w:r>
            <w:r w:rsidRPr="00237858">
              <w:rPr>
                <w:sz w:val="20"/>
                <w:szCs w:val="20"/>
              </w:rPr>
              <w:t xml:space="preserve">”) framework or must a plaintiff first demonstrate a “strong case” not to enforce the forum selection clause before receiving the benefits of the </w:t>
            </w:r>
            <w:r w:rsidRPr="00237858">
              <w:rPr>
                <w:i/>
                <w:sz w:val="20"/>
                <w:szCs w:val="20"/>
              </w:rPr>
              <w:t>CJPTA</w:t>
            </w:r>
            <w:r w:rsidRPr="00237858">
              <w:rPr>
                <w:sz w:val="20"/>
                <w:szCs w:val="20"/>
              </w:rPr>
              <w:t>.</w:t>
            </w:r>
          </w:p>
          <w:p w:rsidR="002325DF" w:rsidRPr="00237858" w:rsidRDefault="002325DF" w:rsidP="002325DF">
            <w:pPr>
              <w:jc w:val="both"/>
              <w:rPr>
                <w:sz w:val="20"/>
                <w:szCs w:val="20"/>
              </w:rPr>
            </w:pPr>
          </w:p>
          <w:p w:rsidR="002325DF" w:rsidRPr="00237858" w:rsidRDefault="002325DF" w:rsidP="002325DF">
            <w:pPr>
              <w:jc w:val="both"/>
              <w:rPr>
                <w:sz w:val="20"/>
                <w:szCs w:val="20"/>
              </w:rPr>
            </w:pPr>
            <w:r w:rsidRPr="00237858">
              <w:rPr>
                <w:sz w:val="20"/>
                <w:szCs w:val="20"/>
              </w:rPr>
              <w:t xml:space="preserve">The applicant commenced an action and sought certification as a class action against the respondent. She alleged it used her name and portrait in an advertisement product known as “Sponsored Stories” without her consent, contrary to the statutory tort created by subsection 3(2) of the </w:t>
            </w:r>
            <w:r w:rsidRPr="00237858">
              <w:rPr>
                <w:i/>
                <w:sz w:val="20"/>
                <w:szCs w:val="20"/>
              </w:rPr>
              <w:t>Privacy Act,</w:t>
            </w:r>
            <w:r w:rsidRPr="00237858">
              <w:rPr>
                <w:sz w:val="20"/>
                <w:szCs w:val="20"/>
              </w:rPr>
              <w:t xml:space="preserve"> R.S.B.C. 1996, </w:t>
            </w:r>
            <w:proofErr w:type="gramStart"/>
            <w:r w:rsidRPr="00237858">
              <w:rPr>
                <w:sz w:val="20"/>
                <w:szCs w:val="20"/>
              </w:rPr>
              <w:t>c</w:t>
            </w:r>
            <w:proofErr w:type="gramEnd"/>
            <w:r w:rsidRPr="00237858">
              <w:rPr>
                <w:sz w:val="20"/>
                <w:szCs w:val="20"/>
              </w:rPr>
              <w:t>. 373. When a Facebook member “likes” a post on Facebook that relates to an entity that has purchased an advertising service, the respondent sometimes features the name and/or likeness of that member, together with the advertising logo and other product or service information of that entity, in a Sponsored Story sent to the member’s Facebook contacts. The member is not notified about the Sponsored Story. The respondent argued that it had obtained either the express or implied consent of its users through its terms of use, other disclosure on its website, and through a user’s actions such as their privacy settings. It also submitted the court should decline jurisdiction on the basis that California was the designated choice of jurisdiction and applicable law in the terms of use.</w:t>
            </w:r>
          </w:p>
          <w:p w:rsidR="002325DF" w:rsidRPr="00237858" w:rsidRDefault="002325DF" w:rsidP="002325DF">
            <w:pPr>
              <w:jc w:val="both"/>
              <w:rPr>
                <w:sz w:val="20"/>
                <w:szCs w:val="20"/>
              </w:rPr>
            </w:pPr>
          </w:p>
        </w:tc>
      </w:tr>
      <w:tr w:rsidR="002325DF" w:rsidRPr="00237858" w:rsidTr="00A04D81">
        <w:tc>
          <w:tcPr>
            <w:tcW w:w="5000" w:type="pct"/>
            <w:gridSpan w:val="3"/>
          </w:tcPr>
          <w:p w:rsidR="002325DF" w:rsidRPr="00237858" w:rsidRDefault="002325DF" w:rsidP="002325DF">
            <w:pPr>
              <w:jc w:val="both"/>
              <w:rPr>
                <w:sz w:val="20"/>
                <w:szCs w:val="20"/>
              </w:rPr>
            </w:pPr>
            <w:r w:rsidRPr="00237858">
              <w:rPr>
                <w:sz w:val="20"/>
                <w:szCs w:val="20"/>
              </w:rPr>
              <w:t>The Supreme Court of British Columbia dismissed the respondent’s application to have court decline jurisdiction and certified the applicant’s action as a class action. The Court of Appeal for British Columbia allowed the appeal, holding that the respondent’s forum selection clause should be enforced and granting a stay of proceedings.</w:t>
            </w:r>
          </w:p>
          <w:p w:rsidR="002325DF" w:rsidRPr="00237858" w:rsidRDefault="002325DF" w:rsidP="002325DF">
            <w:pPr>
              <w:jc w:val="both"/>
              <w:rPr>
                <w:sz w:val="20"/>
                <w:szCs w:val="20"/>
              </w:rPr>
            </w:pPr>
          </w:p>
        </w:tc>
      </w:tr>
      <w:tr w:rsidR="002325DF" w:rsidRPr="00237858" w:rsidTr="00A04D81">
        <w:tc>
          <w:tcPr>
            <w:tcW w:w="2427" w:type="pct"/>
          </w:tcPr>
          <w:p w:rsidR="002325DF" w:rsidRPr="00237858" w:rsidRDefault="002325DF" w:rsidP="002325DF">
            <w:pPr>
              <w:jc w:val="both"/>
              <w:rPr>
                <w:sz w:val="20"/>
                <w:szCs w:val="20"/>
              </w:rPr>
            </w:pPr>
            <w:r w:rsidRPr="00237858">
              <w:rPr>
                <w:sz w:val="20"/>
                <w:szCs w:val="20"/>
              </w:rPr>
              <w:t>May 30, 2014</w:t>
            </w:r>
          </w:p>
          <w:p w:rsidR="002325DF" w:rsidRPr="00237858" w:rsidRDefault="002325DF" w:rsidP="002325DF">
            <w:pPr>
              <w:jc w:val="both"/>
              <w:rPr>
                <w:sz w:val="20"/>
                <w:szCs w:val="20"/>
              </w:rPr>
            </w:pPr>
            <w:r w:rsidRPr="00237858">
              <w:rPr>
                <w:sz w:val="20"/>
                <w:szCs w:val="20"/>
              </w:rPr>
              <w:t>Supreme Court of British Columbia</w:t>
            </w:r>
          </w:p>
          <w:p w:rsidR="002325DF" w:rsidRPr="00237858" w:rsidRDefault="002325DF" w:rsidP="002325DF">
            <w:pPr>
              <w:jc w:val="both"/>
              <w:rPr>
                <w:sz w:val="20"/>
                <w:szCs w:val="20"/>
              </w:rPr>
            </w:pPr>
            <w:r w:rsidRPr="00237858">
              <w:rPr>
                <w:sz w:val="20"/>
                <w:szCs w:val="20"/>
              </w:rPr>
              <w:t>(Griffin J.)</w:t>
            </w:r>
          </w:p>
          <w:p w:rsidR="002325DF" w:rsidRPr="00237858" w:rsidRDefault="00654545" w:rsidP="002325DF">
            <w:pPr>
              <w:jc w:val="both"/>
              <w:rPr>
                <w:color w:val="0000FF" w:themeColor="hyperlink"/>
                <w:sz w:val="20"/>
                <w:szCs w:val="20"/>
                <w:u w:val="single"/>
              </w:rPr>
            </w:pPr>
            <w:hyperlink r:id="rId49" w:history="1">
              <w:r w:rsidR="002325DF" w:rsidRPr="00237858">
                <w:rPr>
                  <w:color w:val="0000FF" w:themeColor="hyperlink"/>
                  <w:sz w:val="20"/>
                  <w:szCs w:val="20"/>
                  <w:u w:val="single"/>
                </w:rPr>
                <w:t>2014 BCSC 953</w:t>
              </w:r>
            </w:hyperlink>
          </w:p>
          <w:p w:rsidR="002325DF" w:rsidRPr="00237858" w:rsidRDefault="002325DF" w:rsidP="002325DF">
            <w:pPr>
              <w:jc w:val="both"/>
              <w:rPr>
                <w:sz w:val="20"/>
                <w:szCs w:val="20"/>
              </w:rPr>
            </w:pPr>
          </w:p>
        </w:tc>
        <w:tc>
          <w:tcPr>
            <w:tcW w:w="243" w:type="pct"/>
          </w:tcPr>
          <w:p w:rsidR="002325DF" w:rsidRPr="00237858" w:rsidRDefault="002325DF" w:rsidP="002325DF">
            <w:pPr>
              <w:jc w:val="both"/>
              <w:rPr>
                <w:sz w:val="20"/>
                <w:szCs w:val="20"/>
              </w:rPr>
            </w:pPr>
          </w:p>
        </w:tc>
        <w:tc>
          <w:tcPr>
            <w:tcW w:w="2330" w:type="pct"/>
          </w:tcPr>
          <w:p w:rsidR="002325DF" w:rsidRPr="00237858" w:rsidRDefault="002325DF" w:rsidP="002325DF">
            <w:pPr>
              <w:jc w:val="both"/>
              <w:rPr>
                <w:sz w:val="20"/>
                <w:szCs w:val="20"/>
              </w:rPr>
            </w:pPr>
            <w:r w:rsidRPr="00237858">
              <w:rPr>
                <w:sz w:val="20"/>
                <w:szCs w:val="20"/>
              </w:rPr>
              <w:t>Respondent’s application to have court decline jurisdiction dismissed; Applicant’s action certified as a class action</w:t>
            </w:r>
          </w:p>
          <w:p w:rsidR="002325DF" w:rsidRPr="00237858" w:rsidRDefault="002325DF" w:rsidP="002325DF">
            <w:pPr>
              <w:jc w:val="both"/>
              <w:rPr>
                <w:sz w:val="20"/>
                <w:szCs w:val="20"/>
              </w:rPr>
            </w:pPr>
          </w:p>
        </w:tc>
      </w:tr>
      <w:tr w:rsidR="002325DF" w:rsidRPr="00237858" w:rsidTr="00A04D81">
        <w:tc>
          <w:tcPr>
            <w:tcW w:w="2427" w:type="pct"/>
          </w:tcPr>
          <w:p w:rsidR="002325DF" w:rsidRPr="00237858" w:rsidRDefault="002325DF" w:rsidP="002325DF">
            <w:pPr>
              <w:jc w:val="both"/>
              <w:rPr>
                <w:sz w:val="20"/>
                <w:szCs w:val="20"/>
              </w:rPr>
            </w:pPr>
            <w:r w:rsidRPr="00237858">
              <w:rPr>
                <w:sz w:val="20"/>
                <w:szCs w:val="20"/>
              </w:rPr>
              <w:t>June 19, 2015</w:t>
            </w:r>
          </w:p>
          <w:p w:rsidR="002325DF" w:rsidRPr="00237858" w:rsidRDefault="002325DF" w:rsidP="002325DF">
            <w:pPr>
              <w:jc w:val="both"/>
              <w:rPr>
                <w:sz w:val="20"/>
                <w:szCs w:val="20"/>
              </w:rPr>
            </w:pPr>
            <w:r w:rsidRPr="00237858">
              <w:rPr>
                <w:sz w:val="20"/>
                <w:szCs w:val="20"/>
              </w:rPr>
              <w:t xml:space="preserve">Court of Appeal for British Columbia </w:t>
            </w:r>
          </w:p>
          <w:p w:rsidR="002325DF" w:rsidRPr="00237858" w:rsidRDefault="002325DF" w:rsidP="002325DF">
            <w:pPr>
              <w:jc w:val="both"/>
              <w:rPr>
                <w:sz w:val="20"/>
                <w:szCs w:val="20"/>
              </w:rPr>
            </w:pPr>
            <w:r w:rsidRPr="00237858">
              <w:rPr>
                <w:sz w:val="20"/>
                <w:szCs w:val="20"/>
              </w:rPr>
              <w:t>(Vancouver)</w:t>
            </w:r>
          </w:p>
          <w:p w:rsidR="002325DF" w:rsidRPr="00237858" w:rsidRDefault="002325DF" w:rsidP="002325DF">
            <w:pPr>
              <w:jc w:val="both"/>
              <w:rPr>
                <w:sz w:val="20"/>
                <w:szCs w:val="20"/>
              </w:rPr>
            </w:pPr>
            <w:r w:rsidRPr="00237858">
              <w:rPr>
                <w:sz w:val="20"/>
                <w:szCs w:val="20"/>
              </w:rPr>
              <w:t xml:space="preserve">(Bauman C.J., Lowry and </w:t>
            </w:r>
            <w:proofErr w:type="spellStart"/>
            <w:r w:rsidRPr="00237858">
              <w:rPr>
                <w:sz w:val="20"/>
                <w:szCs w:val="20"/>
              </w:rPr>
              <w:t>Goepel</w:t>
            </w:r>
            <w:proofErr w:type="spellEnd"/>
            <w:r w:rsidRPr="00237858">
              <w:rPr>
                <w:sz w:val="20"/>
                <w:szCs w:val="20"/>
              </w:rPr>
              <w:t xml:space="preserve"> JJ.A.)</w:t>
            </w:r>
          </w:p>
          <w:p w:rsidR="002325DF" w:rsidRPr="00237858" w:rsidRDefault="00654545" w:rsidP="002325DF">
            <w:pPr>
              <w:jc w:val="both"/>
              <w:rPr>
                <w:sz w:val="20"/>
                <w:szCs w:val="20"/>
              </w:rPr>
            </w:pPr>
            <w:hyperlink r:id="rId50" w:history="1">
              <w:r w:rsidR="002325DF" w:rsidRPr="00237858">
                <w:rPr>
                  <w:color w:val="0000FF" w:themeColor="hyperlink"/>
                  <w:sz w:val="20"/>
                  <w:szCs w:val="20"/>
                  <w:u w:val="single"/>
                </w:rPr>
                <w:t>2015 BCCA 279</w:t>
              </w:r>
            </w:hyperlink>
            <w:r w:rsidR="002325DF" w:rsidRPr="00237858">
              <w:rPr>
                <w:sz w:val="20"/>
                <w:szCs w:val="20"/>
              </w:rPr>
              <w:t>; CA41917, CA41918</w:t>
            </w:r>
          </w:p>
          <w:p w:rsidR="002325DF" w:rsidRPr="00237858" w:rsidRDefault="002325DF" w:rsidP="002325DF">
            <w:pPr>
              <w:jc w:val="both"/>
              <w:rPr>
                <w:sz w:val="20"/>
                <w:szCs w:val="20"/>
              </w:rPr>
            </w:pPr>
          </w:p>
        </w:tc>
        <w:tc>
          <w:tcPr>
            <w:tcW w:w="243" w:type="pct"/>
          </w:tcPr>
          <w:p w:rsidR="002325DF" w:rsidRPr="00237858" w:rsidRDefault="002325DF" w:rsidP="002325DF">
            <w:pPr>
              <w:jc w:val="both"/>
              <w:rPr>
                <w:sz w:val="20"/>
                <w:szCs w:val="20"/>
              </w:rPr>
            </w:pPr>
          </w:p>
        </w:tc>
        <w:tc>
          <w:tcPr>
            <w:tcW w:w="2330" w:type="pct"/>
          </w:tcPr>
          <w:p w:rsidR="002325DF" w:rsidRPr="00237858" w:rsidRDefault="002325DF" w:rsidP="002325DF">
            <w:pPr>
              <w:jc w:val="both"/>
              <w:rPr>
                <w:sz w:val="20"/>
                <w:szCs w:val="20"/>
              </w:rPr>
            </w:pPr>
            <w:r w:rsidRPr="00237858">
              <w:rPr>
                <w:sz w:val="20"/>
                <w:szCs w:val="20"/>
              </w:rPr>
              <w:t>Appeal allowed, stay of proceedings entered for applicant’s action due to enforcement of forum selection clause</w:t>
            </w:r>
          </w:p>
          <w:p w:rsidR="002325DF" w:rsidRPr="00237858" w:rsidRDefault="002325DF" w:rsidP="002325DF">
            <w:pPr>
              <w:jc w:val="both"/>
              <w:rPr>
                <w:sz w:val="20"/>
                <w:szCs w:val="20"/>
              </w:rPr>
            </w:pPr>
          </w:p>
        </w:tc>
      </w:tr>
      <w:tr w:rsidR="002325DF" w:rsidRPr="00237858" w:rsidTr="00A04D81">
        <w:tc>
          <w:tcPr>
            <w:tcW w:w="2427" w:type="pct"/>
          </w:tcPr>
          <w:p w:rsidR="002325DF" w:rsidRPr="00237858" w:rsidRDefault="002325DF" w:rsidP="002325DF">
            <w:pPr>
              <w:jc w:val="both"/>
              <w:rPr>
                <w:sz w:val="20"/>
                <w:szCs w:val="20"/>
              </w:rPr>
            </w:pPr>
            <w:r w:rsidRPr="00237858">
              <w:rPr>
                <w:sz w:val="20"/>
                <w:szCs w:val="20"/>
              </w:rPr>
              <w:t>September 17, 2015</w:t>
            </w:r>
          </w:p>
          <w:p w:rsidR="002325DF" w:rsidRPr="00237858" w:rsidRDefault="002325DF" w:rsidP="002325DF">
            <w:pPr>
              <w:jc w:val="both"/>
              <w:rPr>
                <w:sz w:val="20"/>
                <w:szCs w:val="20"/>
              </w:rPr>
            </w:pPr>
            <w:r w:rsidRPr="00237858">
              <w:rPr>
                <w:sz w:val="20"/>
                <w:szCs w:val="20"/>
              </w:rPr>
              <w:t>Supreme Court of Canada</w:t>
            </w:r>
          </w:p>
        </w:tc>
        <w:tc>
          <w:tcPr>
            <w:tcW w:w="243" w:type="pct"/>
          </w:tcPr>
          <w:p w:rsidR="002325DF" w:rsidRPr="00237858" w:rsidRDefault="002325DF" w:rsidP="002325DF">
            <w:pPr>
              <w:jc w:val="both"/>
              <w:rPr>
                <w:sz w:val="20"/>
                <w:szCs w:val="20"/>
              </w:rPr>
            </w:pPr>
          </w:p>
        </w:tc>
        <w:tc>
          <w:tcPr>
            <w:tcW w:w="2330" w:type="pct"/>
          </w:tcPr>
          <w:p w:rsidR="002325DF" w:rsidRPr="00237858" w:rsidRDefault="002325DF" w:rsidP="002325DF">
            <w:pPr>
              <w:jc w:val="both"/>
              <w:rPr>
                <w:sz w:val="20"/>
                <w:szCs w:val="20"/>
              </w:rPr>
            </w:pPr>
            <w:r w:rsidRPr="00237858">
              <w:rPr>
                <w:sz w:val="20"/>
                <w:szCs w:val="20"/>
              </w:rPr>
              <w:t>Application for leave to appeal filed</w:t>
            </w:r>
          </w:p>
          <w:p w:rsidR="002325DF" w:rsidRPr="00237858" w:rsidRDefault="002325DF" w:rsidP="002325DF">
            <w:pPr>
              <w:jc w:val="both"/>
              <w:rPr>
                <w:sz w:val="20"/>
                <w:szCs w:val="20"/>
              </w:rPr>
            </w:pPr>
          </w:p>
        </w:tc>
      </w:tr>
    </w:tbl>
    <w:p w:rsidR="00F447C1" w:rsidRPr="00237858" w:rsidRDefault="00F447C1" w:rsidP="00F447C1">
      <w:pPr>
        <w:rPr>
          <w:sz w:val="20"/>
          <w:szCs w:val="20"/>
        </w:rPr>
      </w:pPr>
    </w:p>
    <w:p w:rsidR="00F447C1" w:rsidRPr="00237858" w:rsidRDefault="00654545" w:rsidP="00F447C1">
      <w:pPr>
        <w:rPr>
          <w:sz w:val="20"/>
          <w:szCs w:val="20"/>
        </w:rPr>
      </w:pPr>
      <w:r>
        <w:rPr>
          <w:sz w:val="20"/>
          <w:szCs w:val="20"/>
          <w:lang w:val="fr-CA"/>
        </w:rPr>
        <w:lastRenderedPageBreak/>
        <w:pict>
          <v:rect id="_x0000_i1056" style="width:2in;height:1pt" o:hrpct="0" o:hralign="center" o:hrstd="t" o:hrnoshade="t" o:hr="t" fillcolor="black [3213]" stroked="f"/>
        </w:pict>
      </w:r>
    </w:p>
    <w:p w:rsidR="00F447C1" w:rsidRPr="00237858" w:rsidRDefault="00F447C1" w:rsidP="00F447C1">
      <w:pPr>
        <w:rPr>
          <w:sz w:val="20"/>
          <w:szCs w:val="20"/>
        </w:rPr>
      </w:pPr>
    </w:p>
    <w:p w:rsidR="00F447C1" w:rsidRPr="00237858" w:rsidRDefault="00F447C1" w:rsidP="00F447C1">
      <w:pPr>
        <w:rPr>
          <w:sz w:val="20"/>
          <w:szCs w:val="20"/>
          <w:u w:val="single"/>
          <w:lang w:val="fr-CA"/>
        </w:rPr>
      </w:pPr>
      <w:r w:rsidRPr="00237858">
        <w:rPr>
          <w:sz w:val="20"/>
          <w:szCs w:val="20"/>
          <w:u w:val="single"/>
          <w:lang w:val="fr-CA"/>
        </w:rPr>
        <w:t>RÉSUMÉ DE L’AFFAIRE</w:t>
      </w:r>
    </w:p>
    <w:p w:rsidR="00F447C1" w:rsidRPr="00237858" w:rsidRDefault="00F447C1" w:rsidP="00F447C1">
      <w:pPr>
        <w:rPr>
          <w:sz w:val="20"/>
          <w:szCs w:val="20"/>
        </w:rPr>
      </w:pPr>
    </w:p>
    <w:tbl>
      <w:tblPr>
        <w:tblW w:w="4953" w:type="pct"/>
        <w:tblLayout w:type="fixed"/>
        <w:tblCellMar>
          <w:left w:w="0" w:type="dxa"/>
          <w:bottom w:w="99" w:type="dxa"/>
          <w:right w:w="0" w:type="dxa"/>
        </w:tblCellMar>
        <w:tblLook w:val="04A0" w:firstRow="1" w:lastRow="0" w:firstColumn="1" w:lastColumn="0" w:noHBand="0" w:noVBand="1"/>
      </w:tblPr>
      <w:tblGrid>
        <w:gridCol w:w="4625"/>
        <w:gridCol w:w="463"/>
        <w:gridCol w:w="4441"/>
      </w:tblGrid>
      <w:tr w:rsidR="00EF71C6" w:rsidRPr="00237858" w:rsidTr="00A04D81">
        <w:trPr>
          <w:trHeight w:val="5121"/>
        </w:trPr>
        <w:tc>
          <w:tcPr>
            <w:tcW w:w="5000" w:type="pct"/>
            <w:gridSpan w:val="3"/>
          </w:tcPr>
          <w:p w:rsidR="00EF71C6" w:rsidRPr="00237858" w:rsidRDefault="00EF71C6" w:rsidP="00EF71C6">
            <w:pPr>
              <w:jc w:val="both"/>
              <w:rPr>
                <w:sz w:val="20"/>
                <w:szCs w:val="20"/>
                <w:lang w:val="fr-CA"/>
              </w:rPr>
            </w:pPr>
            <w:r w:rsidRPr="00237858">
              <w:rPr>
                <w:sz w:val="20"/>
                <w:szCs w:val="20"/>
                <w:lang w:val="fr-CA"/>
              </w:rPr>
              <w:t xml:space="preserve">Droit international privé – Choix du tribunal – Contrats – Tribunaux – Compétence – Protection des renseignements personnels – Délits civils d’origine législative – Effet d’une clause d’élection de for parmi les conditions d’utilisation en ligne d’un site Web de réseautage social – Dans quelle mesure l’arrêt </w:t>
            </w:r>
            <w:r w:rsidRPr="00237858">
              <w:rPr>
                <w:i/>
                <w:sz w:val="20"/>
                <w:szCs w:val="20"/>
                <w:lang w:val="fr-CA"/>
              </w:rPr>
              <w:t>Z.I. Pompey Industrie c. ECU-Line N.V</w:t>
            </w:r>
            <w:r w:rsidRPr="00237858">
              <w:rPr>
                <w:sz w:val="20"/>
                <w:szCs w:val="20"/>
                <w:lang w:val="fr-CA"/>
              </w:rPr>
              <w:t xml:space="preserve">., 2003 CSC 27, [2003] 1 R.C.S. 450, s’applique-t-il aux clauses d’élection de for figurant dans les contrats d’adhésion en ligne qui ont pour objet d’éviter la compétence exclusive accordée aux tribunaux internes par des lois quasi constitutionnelles de protection du public? – Dans quelle mesure les lois protectrices adoptées dans l’intérêt public constituent-elles un « motif convaincant » d’éviter l’application des clauses d’élection de for? – Considère-t-on qu’une clause d’élection de for fait partie de l’analyse liée au </w:t>
            </w:r>
            <w:r w:rsidRPr="00237858">
              <w:rPr>
                <w:i/>
                <w:sz w:val="20"/>
                <w:szCs w:val="20"/>
                <w:lang w:val="fr-CA"/>
              </w:rPr>
              <w:t>forum</w:t>
            </w:r>
            <w:r w:rsidRPr="00237858">
              <w:rPr>
                <w:sz w:val="20"/>
                <w:szCs w:val="20"/>
                <w:lang w:val="fr-CA"/>
              </w:rPr>
              <w:t xml:space="preserve"> </w:t>
            </w:r>
            <w:r w:rsidRPr="00237858">
              <w:rPr>
                <w:i/>
                <w:sz w:val="20"/>
                <w:szCs w:val="20"/>
                <w:lang w:val="fr-CA"/>
              </w:rPr>
              <w:t xml:space="preserve">non </w:t>
            </w:r>
            <w:proofErr w:type="spellStart"/>
            <w:r w:rsidRPr="00237858">
              <w:rPr>
                <w:i/>
                <w:sz w:val="20"/>
                <w:szCs w:val="20"/>
                <w:lang w:val="fr-CA"/>
              </w:rPr>
              <w:t>conveniens</w:t>
            </w:r>
            <w:proofErr w:type="spellEnd"/>
            <w:r w:rsidRPr="00237858">
              <w:rPr>
                <w:sz w:val="20"/>
                <w:szCs w:val="20"/>
                <w:lang w:val="fr-CA"/>
              </w:rPr>
              <w:t xml:space="preserve"> qui relève du cadre établi par la </w:t>
            </w:r>
            <w:hyperlink r:id="rId51" w:history="1">
              <w:proofErr w:type="spellStart"/>
              <w:r w:rsidRPr="00237858">
                <w:rPr>
                  <w:i/>
                  <w:sz w:val="20"/>
                  <w:szCs w:val="20"/>
                  <w:lang w:val="fr-CA"/>
                </w:rPr>
                <w:t>Court</w:t>
              </w:r>
              <w:proofErr w:type="spellEnd"/>
              <w:r w:rsidRPr="00237858">
                <w:rPr>
                  <w:i/>
                  <w:sz w:val="20"/>
                  <w:szCs w:val="20"/>
                  <w:lang w:val="fr-CA"/>
                </w:rPr>
                <w:t xml:space="preserve"> </w:t>
              </w:r>
              <w:proofErr w:type="spellStart"/>
              <w:r w:rsidRPr="00237858">
                <w:rPr>
                  <w:i/>
                  <w:sz w:val="20"/>
                  <w:szCs w:val="20"/>
                  <w:lang w:val="fr-CA"/>
                </w:rPr>
                <w:t>Jurisdiction</w:t>
              </w:r>
              <w:proofErr w:type="spellEnd"/>
              <w:r w:rsidRPr="00237858">
                <w:rPr>
                  <w:i/>
                  <w:sz w:val="20"/>
                  <w:szCs w:val="20"/>
                  <w:lang w:val="fr-CA"/>
                </w:rPr>
                <w:t xml:space="preserve"> and </w:t>
              </w:r>
              <w:proofErr w:type="spellStart"/>
              <w:r w:rsidRPr="00237858">
                <w:rPr>
                  <w:i/>
                  <w:sz w:val="20"/>
                  <w:szCs w:val="20"/>
                  <w:lang w:val="fr-CA"/>
                </w:rPr>
                <w:t>Proceedings</w:t>
              </w:r>
              <w:proofErr w:type="spellEnd"/>
              <w:r w:rsidRPr="00237858">
                <w:rPr>
                  <w:i/>
                  <w:sz w:val="20"/>
                  <w:szCs w:val="20"/>
                  <w:lang w:val="fr-CA"/>
                </w:rPr>
                <w:t xml:space="preserve"> Transfer </w:t>
              </w:r>
              <w:proofErr w:type="spellStart"/>
              <w:r w:rsidRPr="00237858">
                <w:rPr>
                  <w:i/>
                  <w:sz w:val="20"/>
                  <w:szCs w:val="20"/>
                  <w:lang w:val="fr-CA"/>
                </w:rPr>
                <w:t>Act</w:t>
              </w:r>
              <w:proofErr w:type="spellEnd"/>
              <w:r w:rsidRPr="00237858">
                <w:rPr>
                  <w:sz w:val="20"/>
                  <w:szCs w:val="20"/>
                  <w:lang w:val="fr-CA"/>
                </w:rPr>
                <w:t>, S.B.C. 2003, c. 28</w:t>
              </w:r>
            </w:hyperlink>
            <w:r w:rsidRPr="00237858">
              <w:rPr>
                <w:sz w:val="20"/>
                <w:szCs w:val="20"/>
                <w:lang w:val="fr-CA"/>
              </w:rPr>
              <w:t xml:space="preserve"> (« </w:t>
            </w:r>
            <w:r w:rsidRPr="00237858">
              <w:rPr>
                <w:i/>
                <w:sz w:val="20"/>
                <w:szCs w:val="20"/>
                <w:lang w:val="fr-CA"/>
              </w:rPr>
              <w:t>CJPTA </w:t>
            </w:r>
            <w:r w:rsidRPr="00237858">
              <w:rPr>
                <w:sz w:val="20"/>
                <w:szCs w:val="20"/>
                <w:lang w:val="fr-CA"/>
              </w:rPr>
              <w:t xml:space="preserve">») ou le demandeur doit-il démontrer l’existence d’un « motif convaincant » de ne pas appliquer la clause d’élection de for avant de bénéficier des avantages de la </w:t>
            </w:r>
            <w:r w:rsidRPr="00237858">
              <w:rPr>
                <w:i/>
                <w:sz w:val="20"/>
                <w:szCs w:val="20"/>
                <w:lang w:val="fr-CA"/>
              </w:rPr>
              <w:t>CJPTA</w:t>
            </w:r>
            <w:r w:rsidRPr="00237858">
              <w:rPr>
                <w:sz w:val="20"/>
                <w:szCs w:val="20"/>
                <w:lang w:val="fr-CA"/>
              </w:rPr>
              <w:t>?</w:t>
            </w:r>
          </w:p>
          <w:p w:rsidR="00EF71C6" w:rsidRPr="00237858" w:rsidRDefault="00EF71C6" w:rsidP="00EF71C6">
            <w:pPr>
              <w:jc w:val="both"/>
              <w:rPr>
                <w:smallCaps/>
                <w:sz w:val="20"/>
                <w:szCs w:val="20"/>
                <w:lang w:val="fr-CA"/>
              </w:rPr>
            </w:pPr>
          </w:p>
          <w:p w:rsidR="00EF71C6" w:rsidRPr="00237858" w:rsidRDefault="00EF71C6" w:rsidP="00EF71C6">
            <w:pPr>
              <w:jc w:val="both"/>
              <w:rPr>
                <w:sz w:val="20"/>
                <w:szCs w:val="20"/>
                <w:lang w:val="fr-CA"/>
              </w:rPr>
            </w:pPr>
            <w:r w:rsidRPr="00237858">
              <w:rPr>
                <w:sz w:val="20"/>
                <w:szCs w:val="20"/>
                <w:lang w:val="fr-CA"/>
              </w:rPr>
              <w:t xml:space="preserve">La demanderesse a intenté une action et en a demandé la certification comme recours collectif contre l’intimée. Selon elle, l’intimée s’est servie de son nom et de son portrait dans un produit publicitaire appelé « récits commandités » sans son consentement, ce qui répond à la définition du délit créé par le par. 3(2) de la </w:t>
            </w:r>
            <w:proofErr w:type="spellStart"/>
            <w:r w:rsidRPr="00237858">
              <w:rPr>
                <w:i/>
                <w:sz w:val="20"/>
                <w:szCs w:val="20"/>
                <w:lang w:val="fr-CA"/>
              </w:rPr>
              <w:t>Privacy</w:t>
            </w:r>
            <w:proofErr w:type="spellEnd"/>
            <w:r w:rsidRPr="00237858">
              <w:rPr>
                <w:i/>
                <w:sz w:val="20"/>
                <w:szCs w:val="20"/>
                <w:lang w:val="fr-CA"/>
              </w:rPr>
              <w:t xml:space="preserve"> </w:t>
            </w:r>
            <w:proofErr w:type="spellStart"/>
            <w:r w:rsidRPr="00237858">
              <w:rPr>
                <w:i/>
                <w:sz w:val="20"/>
                <w:szCs w:val="20"/>
                <w:lang w:val="fr-CA"/>
              </w:rPr>
              <w:t>Act</w:t>
            </w:r>
            <w:proofErr w:type="spellEnd"/>
            <w:r w:rsidRPr="00237858">
              <w:rPr>
                <w:i/>
                <w:sz w:val="20"/>
                <w:szCs w:val="20"/>
                <w:lang w:val="fr-CA"/>
              </w:rPr>
              <w:t>,</w:t>
            </w:r>
            <w:r w:rsidRPr="00237858">
              <w:rPr>
                <w:sz w:val="20"/>
                <w:szCs w:val="20"/>
                <w:lang w:val="fr-CA"/>
              </w:rPr>
              <w:t xml:space="preserve"> R.S.B.C. 1996, c. 373. Lorsqu’un membre de Facebook « aime » un message sur Facebook qui porte sur une entité ayant acquis un service de publicité, l’intimée met parfois en relief le nom ou la mention « j’aime » de ce membre, ainsi que le logo de publicité et d’autres renseignements sur le produit ou le service de cette entité, dans un récit commandité transmis aux contacts du membre de Facebook. Ce membre n’est pas avisé de l’existence du récit commandité. L’intimée a prétendu avoir obtenu le consentement exprès ou tacite de ses usagers par l’entremise de ses conditions d’utilisation, d’autres renseignements contenus dans son site Web et des mesures prises par l’usager tels ses paramètres de confidentialité. Elle a ajouté que la cour devrait décliner compétence car la Californie était le ressort choisi et le droit californien s’appliquait aux conditions d’utilisation.</w:t>
            </w:r>
          </w:p>
          <w:p w:rsidR="00EF71C6" w:rsidRPr="00237858" w:rsidRDefault="00EF71C6" w:rsidP="00EF71C6">
            <w:pPr>
              <w:jc w:val="both"/>
              <w:rPr>
                <w:sz w:val="20"/>
                <w:szCs w:val="20"/>
                <w:lang w:val="fr-CA"/>
              </w:rPr>
            </w:pPr>
          </w:p>
        </w:tc>
      </w:tr>
      <w:tr w:rsidR="00EF71C6" w:rsidRPr="00237858" w:rsidTr="00A04D81">
        <w:tc>
          <w:tcPr>
            <w:tcW w:w="5000" w:type="pct"/>
            <w:gridSpan w:val="3"/>
          </w:tcPr>
          <w:p w:rsidR="00EF71C6" w:rsidRPr="00237858" w:rsidRDefault="00EF71C6" w:rsidP="00EF71C6">
            <w:pPr>
              <w:jc w:val="both"/>
              <w:rPr>
                <w:sz w:val="20"/>
                <w:szCs w:val="20"/>
                <w:lang w:val="fr-CA"/>
              </w:rPr>
            </w:pPr>
            <w:r w:rsidRPr="00237858">
              <w:rPr>
                <w:sz w:val="20"/>
                <w:szCs w:val="20"/>
                <w:lang w:val="fr-CA"/>
              </w:rPr>
              <w:t>La Cour suprême de Colombie-Britannique a rejeté la demande présentée par l’intimée pour que la cour décline compétence et certifié l’action de la demanderesse en tant que recours collectif. La Cour d’appel de la Colombie-Britannique a accueilli l’appel, jugeant qu’il y a lieu d’appliquer la clause d’élection de for, et prononcé l’arrêt des procédures.</w:t>
            </w:r>
          </w:p>
          <w:p w:rsidR="00EF71C6" w:rsidRPr="00237858" w:rsidRDefault="00EF71C6" w:rsidP="00EF71C6">
            <w:pPr>
              <w:jc w:val="both"/>
              <w:rPr>
                <w:sz w:val="20"/>
                <w:szCs w:val="20"/>
                <w:lang w:val="fr-CA"/>
              </w:rPr>
            </w:pPr>
          </w:p>
        </w:tc>
      </w:tr>
      <w:tr w:rsidR="00EF71C6" w:rsidRPr="00237858" w:rsidTr="00A04D81">
        <w:tc>
          <w:tcPr>
            <w:tcW w:w="2427" w:type="pct"/>
          </w:tcPr>
          <w:p w:rsidR="00EF71C6" w:rsidRPr="00237858" w:rsidRDefault="00EF71C6" w:rsidP="00EF71C6">
            <w:pPr>
              <w:jc w:val="both"/>
              <w:rPr>
                <w:sz w:val="20"/>
                <w:szCs w:val="20"/>
                <w:lang w:val="fr-CA"/>
              </w:rPr>
            </w:pPr>
            <w:r w:rsidRPr="00237858">
              <w:rPr>
                <w:sz w:val="20"/>
                <w:szCs w:val="20"/>
                <w:lang w:val="fr-CA"/>
              </w:rPr>
              <w:t>30 mai 2014</w:t>
            </w:r>
          </w:p>
          <w:p w:rsidR="00EF71C6" w:rsidRPr="00237858" w:rsidRDefault="00EF71C6" w:rsidP="00EF71C6">
            <w:pPr>
              <w:jc w:val="both"/>
              <w:rPr>
                <w:sz w:val="20"/>
                <w:szCs w:val="20"/>
                <w:lang w:val="fr-CA"/>
              </w:rPr>
            </w:pPr>
            <w:r w:rsidRPr="00237858">
              <w:rPr>
                <w:sz w:val="20"/>
                <w:szCs w:val="20"/>
                <w:lang w:val="fr-CA"/>
              </w:rPr>
              <w:t>Cour suprême de la Colombie-Britannique</w:t>
            </w:r>
          </w:p>
          <w:p w:rsidR="00EF71C6" w:rsidRPr="00237858" w:rsidRDefault="00EF71C6" w:rsidP="00EF71C6">
            <w:pPr>
              <w:jc w:val="both"/>
              <w:rPr>
                <w:sz w:val="20"/>
                <w:szCs w:val="20"/>
              </w:rPr>
            </w:pPr>
            <w:r w:rsidRPr="00237858">
              <w:rPr>
                <w:sz w:val="20"/>
                <w:szCs w:val="20"/>
              </w:rPr>
              <w:t>(Juge Griffin)</w:t>
            </w:r>
          </w:p>
          <w:p w:rsidR="00EF71C6" w:rsidRPr="00237858" w:rsidRDefault="00654545" w:rsidP="00EF71C6">
            <w:pPr>
              <w:jc w:val="both"/>
              <w:rPr>
                <w:color w:val="0000FF" w:themeColor="hyperlink"/>
                <w:sz w:val="20"/>
                <w:szCs w:val="20"/>
                <w:u w:val="single"/>
              </w:rPr>
            </w:pPr>
            <w:hyperlink r:id="rId52" w:history="1">
              <w:r w:rsidR="00EF71C6" w:rsidRPr="00237858">
                <w:rPr>
                  <w:color w:val="0000FF" w:themeColor="hyperlink"/>
                  <w:sz w:val="20"/>
                  <w:szCs w:val="20"/>
                  <w:u w:val="single"/>
                </w:rPr>
                <w:t>2014 BCSC 953</w:t>
              </w:r>
            </w:hyperlink>
          </w:p>
          <w:p w:rsidR="00EF71C6" w:rsidRPr="00237858" w:rsidRDefault="00EF71C6" w:rsidP="00EF71C6">
            <w:pPr>
              <w:jc w:val="both"/>
              <w:rPr>
                <w:sz w:val="20"/>
                <w:szCs w:val="20"/>
              </w:rPr>
            </w:pPr>
          </w:p>
        </w:tc>
        <w:tc>
          <w:tcPr>
            <w:tcW w:w="243" w:type="pct"/>
          </w:tcPr>
          <w:p w:rsidR="00EF71C6" w:rsidRPr="00237858" w:rsidRDefault="00EF71C6" w:rsidP="00EF71C6">
            <w:pPr>
              <w:jc w:val="both"/>
              <w:rPr>
                <w:sz w:val="20"/>
                <w:szCs w:val="20"/>
              </w:rPr>
            </w:pPr>
          </w:p>
        </w:tc>
        <w:tc>
          <w:tcPr>
            <w:tcW w:w="2330" w:type="pct"/>
          </w:tcPr>
          <w:p w:rsidR="00EF71C6" w:rsidRPr="00237858" w:rsidRDefault="00EF71C6" w:rsidP="00EF71C6">
            <w:pPr>
              <w:jc w:val="both"/>
              <w:rPr>
                <w:sz w:val="20"/>
                <w:szCs w:val="20"/>
                <w:lang w:val="fr-CA"/>
              </w:rPr>
            </w:pPr>
            <w:r w:rsidRPr="00237858">
              <w:rPr>
                <w:sz w:val="20"/>
                <w:szCs w:val="20"/>
                <w:lang w:val="fr-CA"/>
              </w:rPr>
              <w:t xml:space="preserve">Rejet de la demande de l’intimée pour que la cour décline compétence; certification de l’action de la demanderesse comme recours collectif </w:t>
            </w:r>
          </w:p>
          <w:p w:rsidR="00EF71C6" w:rsidRPr="00237858" w:rsidRDefault="00EF71C6" w:rsidP="00EF71C6">
            <w:pPr>
              <w:jc w:val="both"/>
              <w:rPr>
                <w:sz w:val="20"/>
                <w:szCs w:val="20"/>
                <w:lang w:val="fr-CA"/>
              </w:rPr>
            </w:pPr>
          </w:p>
        </w:tc>
      </w:tr>
      <w:tr w:rsidR="00EF71C6" w:rsidRPr="00237858" w:rsidTr="00A04D81">
        <w:tc>
          <w:tcPr>
            <w:tcW w:w="2427" w:type="pct"/>
          </w:tcPr>
          <w:p w:rsidR="00EF71C6" w:rsidRPr="00237858" w:rsidRDefault="00EF71C6" w:rsidP="00EF71C6">
            <w:pPr>
              <w:jc w:val="both"/>
              <w:rPr>
                <w:sz w:val="20"/>
                <w:szCs w:val="20"/>
                <w:lang w:val="fr-CA"/>
              </w:rPr>
            </w:pPr>
            <w:r w:rsidRPr="00237858">
              <w:rPr>
                <w:sz w:val="20"/>
                <w:szCs w:val="20"/>
                <w:lang w:val="fr-CA"/>
              </w:rPr>
              <w:t>19 juin 2015</w:t>
            </w:r>
          </w:p>
          <w:p w:rsidR="00EF71C6" w:rsidRPr="00237858" w:rsidRDefault="00EF71C6" w:rsidP="00EF71C6">
            <w:pPr>
              <w:jc w:val="both"/>
              <w:rPr>
                <w:sz w:val="20"/>
                <w:szCs w:val="20"/>
                <w:lang w:val="fr-CA"/>
              </w:rPr>
            </w:pPr>
            <w:r w:rsidRPr="00237858">
              <w:rPr>
                <w:sz w:val="20"/>
                <w:szCs w:val="20"/>
                <w:lang w:val="fr-CA"/>
              </w:rPr>
              <w:t xml:space="preserve">Cour d’appel de la Colombie-Britannique  </w:t>
            </w:r>
          </w:p>
          <w:p w:rsidR="00EF71C6" w:rsidRPr="00237858" w:rsidRDefault="00EF71C6" w:rsidP="00EF71C6">
            <w:pPr>
              <w:jc w:val="both"/>
              <w:rPr>
                <w:sz w:val="20"/>
                <w:szCs w:val="20"/>
                <w:lang w:val="fr-CA"/>
              </w:rPr>
            </w:pPr>
            <w:r w:rsidRPr="00237858">
              <w:rPr>
                <w:sz w:val="20"/>
                <w:szCs w:val="20"/>
                <w:lang w:val="fr-CA"/>
              </w:rPr>
              <w:t>(Vancouver)</w:t>
            </w:r>
          </w:p>
          <w:p w:rsidR="00EF71C6" w:rsidRPr="00237858" w:rsidRDefault="00EF71C6" w:rsidP="00EF71C6">
            <w:pPr>
              <w:jc w:val="both"/>
              <w:rPr>
                <w:sz w:val="20"/>
                <w:szCs w:val="20"/>
                <w:lang w:val="fr-CA"/>
              </w:rPr>
            </w:pPr>
            <w:r w:rsidRPr="00237858">
              <w:rPr>
                <w:sz w:val="20"/>
                <w:szCs w:val="20"/>
                <w:lang w:val="fr-CA"/>
              </w:rPr>
              <w:t xml:space="preserve">(Juge en chef </w:t>
            </w:r>
            <w:proofErr w:type="spellStart"/>
            <w:r w:rsidRPr="00237858">
              <w:rPr>
                <w:sz w:val="20"/>
                <w:szCs w:val="20"/>
                <w:lang w:val="fr-CA"/>
              </w:rPr>
              <w:t>Bauman</w:t>
            </w:r>
            <w:proofErr w:type="spellEnd"/>
            <w:r w:rsidRPr="00237858">
              <w:rPr>
                <w:sz w:val="20"/>
                <w:szCs w:val="20"/>
                <w:lang w:val="fr-CA"/>
              </w:rPr>
              <w:t xml:space="preserve"> et juges Lowry et </w:t>
            </w:r>
            <w:proofErr w:type="spellStart"/>
            <w:r w:rsidRPr="00237858">
              <w:rPr>
                <w:sz w:val="20"/>
                <w:szCs w:val="20"/>
                <w:lang w:val="fr-CA"/>
              </w:rPr>
              <w:t>Goepel</w:t>
            </w:r>
            <w:proofErr w:type="spellEnd"/>
            <w:r w:rsidRPr="00237858">
              <w:rPr>
                <w:sz w:val="20"/>
                <w:szCs w:val="20"/>
                <w:lang w:val="fr-CA"/>
              </w:rPr>
              <w:t>)</w:t>
            </w:r>
          </w:p>
          <w:p w:rsidR="00EF71C6" w:rsidRPr="00237858" w:rsidRDefault="00654545" w:rsidP="00EF71C6">
            <w:pPr>
              <w:jc w:val="both"/>
              <w:rPr>
                <w:sz w:val="20"/>
                <w:szCs w:val="20"/>
              </w:rPr>
            </w:pPr>
            <w:hyperlink r:id="rId53" w:history="1">
              <w:r w:rsidR="00EF71C6" w:rsidRPr="00237858">
                <w:rPr>
                  <w:color w:val="0000FF" w:themeColor="hyperlink"/>
                  <w:sz w:val="20"/>
                  <w:szCs w:val="20"/>
                  <w:u w:val="single"/>
                </w:rPr>
                <w:t>2015 BCCA 279</w:t>
              </w:r>
            </w:hyperlink>
            <w:r w:rsidR="00EF71C6" w:rsidRPr="00237858">
              <w:rPr>
                <w:sz w:val="20"/>
                <w:szCs w:val="20"/>
              </w:rPr>
              <w:t>; CA41917, CA41918</w:t>
            </w:r>
          </w:p>
          <w:p w:rsidR="00EF71C6" w:rsidRPr="00237858" w:rsidRDefault="00EF71C6" w:rsidP="00EF71C6">
            <w:pPr>
              <w:jc w:val="both"/>
              <w:rPr>
                <w:sz w:val="20"/>
                <w:szCs w:val="20"/>
              </w:rPr>
            </w:pPr>
          </w:p>
        </w:tc>
        <w:tc>
          <w:tcPr>
            <w:tcW w:w="243" w:type="pct"/>
          </w:tcPr>
          <w:p w:rsidR="00EF71C6" w:rsidRPr="00237858" w:rsidRDefault="00EF71C6" w:rsidP="00EF71C6">
            <w:pPr>
              <w:jc w:val="both"/>
              <w:rPr>
                <w:sz w:val="20"/>
                <w:szCs w:val="20"/>
              </w:rPr>
            </w:pPr>
          </w:p>
        </w:tc>
        <w:tc>
          <w:tcPr>
            <w:tcW w:w="2330" w:type="pct"/>
          </w:tcPr>
          <w:p w:rsidR="00EF71C6" w:rsidRPr="00237858" w:rsidRDefault="00EF71C6" w:rsidP="00EF71C6">
            <w:pPr>
              <w:jc w:val="both"/>
              <w:rPr>
                <w:sz w:val="20"/>
                <w:szCs w:val="20"/>
                <w:lang w:val="fr-CA"/>
              </w:rPr>
            </w:pPr>
            <w:r w:rsidRPr="00237858">
              <w:rPr>
                <w:sz w:val="20"/>
                <w:szCs w:val="20"/>
                <w:lang w:val="fr-CA"/>
              </w:rPr>
              <w:t>Appel accueilli, arrêt des procédures prononcé à l’encontre de l’action de la demanderesse compte tenu de l’application de la clause d’élection de for</w:t>
            </w:r>
          </w:p>
          <w:p w:rsidR="00EF71C6" w:rsidRPr="00237858" w:rsidRDefault="00EF71C6" w:rsidP="00EF71C6">
            <w:pPr>
              <w:jc w:val="both"/>
              <w:rPr>
                <w:sz w:val="20"/>
                <w:szCs w:val="20"/>
                <w:lang w:val="fr-CA"/>
              </w:rPr>
            </w:pPr>
          </w:p>
        </w:tc>
      </w:tr>
      <w:tr w:rsidR="00EF71C6" w:rsidRPr="00237858" w:rsidTr="00A04D81">
        <w:tc>
          <w:tcPr>
            <w:tcW w:w="2427" w:type="pct"/>
          </w:tcPr>
          <w:p w:rsidR="00EF71C6" w:rsidRPr="00237858" w:rsidRDefault="00EF71C6" w:rsidP="00EF71C6">
            <w:pPr>
              <w:jc w:val="both"/>
              <w:rPr>
                <w:sz w:val="20"/>
                <w:szCs w:val="20"/>
                <w:lang w:val="fr-CA"/>
              </w:rPr>
            </w:pPr>
            <w:r w:rsidRPr="00237858">
              <w:rPr>
                <w:sz w:val="20"/>
                <w:szCs w:val="20"/>
                <w:lang w:val="fr-CA"/>
              </w:rPr>
              <w:t>17 septembre 2015</w:t>
            </w:r>
          </w:p>
          <w:p w:rsidR="00EF71C6" w:rsidRPr="00237858" w:rsidRDefault="00EF71C6" w:rsidP="00EF71C6">
            <w:pPr>
              <w:jc w:val="both"/>
              <w:rPr>
                <w:sz w:val="20"/>
                <w:szCs w:val="20"/>
                <w:lang w:val="fr-CA"/>
              </w:rPr>
            </w:pPr>
            <w:r w:rsidRPr="00237858">
              <w:rPr>
                <w:sz w:val="20"/>
                <w:szCs w:val="20"/>
                <w:lang w:val="fr-CA"/>
              </w:rPr>
              <w:t>Cour suprême du Canada</w:t>
            </w:r>
          </w:p>
        </w:tc>
        <w:tc>
          <w:tcPr>
            <w:tcW w:w="243" w:type="pct"/>
          </w:tcPr>
          <w:p w:rsidR="00EF71C6" w:rsidRPr="00237858" w:rsidRDefault="00EF71C6" w:rsidP="00EF71C6">
            <w:pPr>
              <w:jc w:val="both"/>
              <w:rPr>
                <w:sz w:val="20"/>
                <w:szCs w:val="20"/>
                <w:lang w:val="fr-CA"/>
              </w:rPr>
            </w:pPr>
          </w:p>
        </w:tc>
        <w:tc>
          <w:tcPr>
            <w:tcW w:w="2330" w:type="pct"/>
          </w:tcPr>
          <w:p w:rsidR="00EF71C6" w:rsidRPr="00237858" w:rsidRDefault="00EF71C6" w:rsidP="00EF71C6">
            <w:pPr>
              <w:jc w:val="both"/>
              <w:rPr>
                <w:sz w:val="20"/>
                <w:szCs w:val="20"/>
                <w:lang w:val="fr-CA"/>
              </w:rPr>
            </w:pPr>
            <w:r w:rsidRPr="00237858">
              <w:rPr>
                <w:sz w:val="20"/>
                <w:szCs w:val="20"/>
                <w:lang w:val="fr-CA"/>
              </w:rPr>
              <w:t xml:space="preserve">Dépôt de la demande d’autorisation d’appel </w:t>
            </w:r>
          </w:p>
        </w:tc>
      </w:tr>
    </w:tbl>
    <w:p w:rsidR="00EF71C6" w:rsidRPr="00237858" w:rsidRDefault="00EF71C6" w:rsidP="00F447C1">
      <w:pPr>
        <w:rPr>
          <w:sz w:val="20"/>
          <w:szCs w:val="20"/>
        </w:rPr>
      </w:pPr>
    </w:p>
    <w:p w:rsidR="00F447C1" w:rsidRPr="00237858" w:rsidRDefault="00654545" w:rsidP="00F447C1">
      <w:pPr>
        <w:rPr>
          <w:sz w:val="20"/>
          <w:szCs w:val="20"/>
          <w:lang w:val="fr-CA"/>
        </w:rPr>
      </w:pPr>
      <w:r>
        <w:rPr>
          <w:sz w:val="20"/>
          <w:szCs w:val="20"/>
          <w:lang w:val="fr-CA"/>
        </w:rPr>
        <w:pict>
          <v:rect id="_x0000_i1057" style="width:2in;height:1pt" o:hrpct="0" o:hralign="center" o:hrstd="t" o:hrnoshade="t" o:hr="t" fillcolor="black [3213]" stroked="f"/>
        </w:pict>
      </w:r>
    </w:p>
    <w:p w:rsidR="00FD36E0" w:rsidRPr="00237858" w:rsidRDefault="00FD36E0">
      <w:pPr>
        <w:rPr>
          <w:sz w:val="20"/>
          <w:szCs w:val="20"/>
          <w:lang w:val="fr-CA"/>
        </w:rPr>
      </w:pPr>
      <w:r w:rsidRPr="00237858">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B7FFE" w:rsidRPr="00237858" w:rsidTr="00301F0E">
        <w:trPr>
          <w:cantSplit/>
        </w:trPr>
        <w:tc>
          <w:tcPr>
            <w:tcW w:w="1458" w:type="dxa"/>
          </w:tcPr>
          <w:p w:rsidR="00DB7FFE" w:rsidRPr="00237858" w:rsidRDefault="00DB7FFE" w:rsidP="00301F0E">
            <w:pPr>
              <w:rPr>
                <w:sz w:val="20"/>
                <w:szCs w:val="20"/>
              </w:rPr>
            </w:pPr>
            <w:r w:rsidRPr="00237858">
              <w:rPr>
                <w:rStyle w:val="SCCFileNumberChar"/>
                <w:sz w:val="20"/>
                <w:szCs w:val="20"/>
              </w:rPr>
              <w:lastRenderedPageBreak/>
              <w:t>36622</w:t>
            </w:r>
          </w:p>
          <w:p w:rsidR="00DB7FFE" w:rsidRPr="00237858" w:rsidRDefault="00DB7FFE" w:rsidP="00301F0E">
            <w:pPr>
              <w:rPr>
                <w:b/>
                <w:sz w:val="20"/>
                <w:szCs w:val="20"/>
                <w:lang w:val="fr-CA"/>
              </w:rPr>
            </w:pPr>
          </w:p>
        </w:tc>
        <w:tc>
          <w:tcPr>
            <w:tcW w:w="8118" w:type="dxa"/>
          </w:tcPr>
          <w:p w:rsidR="00DB7FFE" w:rsidRPr="00237858" w:rsidRDefault="00DB7FFE" w:rsidP="00301F0E">
            <w:pPr>
              <w:rPr>
                <w:sz w:val="20"/>
                <w:szCs w:val="20"/>
              </w:rPr>
            </w:pPr>
            <w:r w:rsidRPr="00237858">
              <w:rPr>
                <w:rStyle w:val="SCCLsocChar"/>
                <w:sz w:val="20"/>
                <w:szCs w:val="20"/>
                <w:lang w:val="en-CA"/>
              </w:rPr>
              <w:t xml:space="preserve">Dominic </w:t>
            </w:r>
            <w:proofErr w:type="spellStart"/>
            <w:r w:rsidRPr="00237858">
              <w:rPr>
                <w:rStyle w:val="SCCLsocChar"/>
                <w:sz w:val="20"/>
                <w:szCs w:val="20"/>
                <w:lang w:val="en-CA"/>
              </w:rPr>
              <w:t>Furfaro</w:t>
            </w:r>
            <w:proofErr w:type="spellEnd"/>
            <w:r w:rsidRPr="00237858">
              <w:rPr>
                <w:rStyle w:val="SCCLsocChar"/>
                <w:sz w:val="20"/>
                <w:szCs w:val="20"/>
                <w:lang w:val="en-CA"/>
              </w:rPr>
              <w:t xml:space="preserve"> c. Agostino </w:t>
            </w:r>
            <w:proofErr w:type="spellStart"/>
            <w:r w:rsidRPr="00237858">
              <w:rPr>
                <w:rStyle w:val="SCCLsocChar"/>
                <w:sz w:val="20"/>
                <w:szCs w:val="20"/>
                <w:lang w:val="en-CA"/>
              </w:rPr>
              <w:t>Cannavino</w:t>
            </w:r>
            <w:proofErr w:type="spellEnd"/>
            <w:r w:rsidRPr="00237858">
              <w:rPr>
                <w:rStyle w:val="SCCLsocChar"/>
                <w:sz w:val="20"/>
                <w:szCs w:val="20"/>
                <w:lang w:val="en-CA"/>
              </w:rPr>
              <w:t xml:space="preserve"> et Pierre-Yves </w:t>
            </w:r>
            <w:proofErr w:type="spellStart"/>
            <w:r w:rsidRPr="00237858">
              <w:rPr>
                <w:rStyle w:val="SCCLsocChar"/>
                <w:sz w:val="20"/>
                <w:szCs w:val="20"/>
                <w:lang w:val="en-CA"/>
              </w:rPr>
              <w:t>Bezzaz</w:t>
            </w:r>
            <w:proofErr w:type="spellEnd"/>
            <w:r w:rsidRPr="00237858">
              <w:rPr>
                <w:rStyle w:val="SCCLsocChar"/>
                <w:sz w:val="20"/>
                <w:szCs w:val="20"/>
                <w:lang w:val="en-CA"/>
              </w:rPr>
              <w:t xml:space="preserve">, </w:t>
            </w:r>
            <w:proofErr w:type="spellStart"/>
            <w:r w:rsidRPr="00237858">
              <w:rPr>
                <w:rStyle w:val="SCCLsocChar"/>
                <w:sz w:val="20"/>
                <w:szCs w:val="20"/>
                <w:lang w:val="en-CA"/>
              </w:rPr>
              <w:t>en</w:t>
            </w:r>
            <w:proofErr w:type="spellEnd"/>
            <w:r w:rsidRPr="00237858">
              <w:rPr>
                <w:rStyle w:val="SCCLsocChar"/>
                <w:sz w:val="20"/>
                <w:szCs w:val="20"/>
                <w:lang w:val="en-CA"/>
              </w:rPr>
              <w:t xml:space="preserve"> </w:t>
            </w:r>
            <w:proofErr w:type="spellStart"/>
            <w:r w:rsidRPr="00237858">
              <w:rPr>
                <w:rStyle w:val="SCCLsocChar"/>
                <w:sz w:val="20"/>
                <w:szCs w:val="20"/>
                <w:lang w:val="en-CA"/>
              </w:rPr>
              <w:t>sa</w:t>
            </w:r>
            <w:proofErr w:type="spellEnd"/>
            <w:r w:rsidRPr="00237858">
              <w:rPr>
                <w:rStyle w:val="SCCLsocChar"/>
                <w:sz w:val="20"/>
                <w:szCs w:val="20"/>
                <w:lang w:val="en-CA"/>
              </w:rPr>
              <w:t xml:space="preserve"> </w:t>
            </w:r>
            <w:proofErr w:type="spellStart"/>
            <w:r w:rsidRPr="00237858">
              <w:rPr>
                <w:rStyle w:val="SCCLsocChar"/>
                <w:sz w:val="20"/>
                <w:szCs w:val="20"/>
                <w:lang w:val="en-CA"/>
              </w:rPr>
              <w:t>qualité</w:t>
            </w:r>
            <w:proofErr w:type="spellEnd"/>
            <w:r w:rsidRPr="00237858">
              <w:rPr>
                <w:rStyle w:val="SCCLsocChar"/>
                <w:sz w:val="20"/>
                <w:szCs w:val="20"/>
                <w:lang w:val="en-CA"/>
              </w:rPr>
              <w:t xml:space="preserve"> </w:t>
            </w:r>
            <w:proofErr w:type="spellStart"/>
            <w:r w:rsidRPr="00237858">
              <w:rPr>
                <w:rStyle w:val="SCCLsocChar"/>
                <w:sz w:val="20"/>
                <w:szCs w:val="20"/>
                <w:lang w:val="en-CA"/>
              </w:rPr>
              <w:t>d’élection</w:t>
            </w:r>
            <w:proofErr w:type="spellEnd"/>
            <w:r w:rsidRPr="00237858">
              <w:rPr>
                <w:rStyle w:val="SCCLsocChar"/>
                <w:sz w:val="20"/>
                <w:szCs w:val="20"/>
                <w:lang w:val="en-CA"/>
              </w:rPr>
              <w:t xml:space="preserve"> pour la Commission </w:t>
            </w:r>
            <w:proofErr w:type="spellStart"/>
            <w:r w:rsidRPr="00237858">
              <w:rPr>
                <w:rStyle w:val="SCCLsocChar"/>
                <w:sz w:val="20"/>
                <w:szCs w:val="20"/>
                <w:lang w:val="en-CA"/>
              </w:rPr>
              <w:t>scolaire</w:t>
            </w:r>
            <w:proofErr w:type="spellEnd"/>
            <w:r w:rsidRPr="00237858">
              <w:rPr>
                <w:rStyle w:val="SCCLsocChar"/>
                <w:sz w:val="20"/>
                <w:szCs w:val="20"/>
                <w:lang w:val="en-CA"/>
              </w:rPr>
              <w:t xml:space="preserve"> English-Montréal</w:t>
            </w:r>
            <w:r w:rsidRPr="00237858">
              <w:rPr>
                <w:sz w:val="20"/>
                <w:szCs w:val="20"/>
              </w:rPr>
              <w:t xml:space="preserve"> (Qc) (</w:t>
            </w:r>
            <w:proofErr w:type="spellStart"/>
            <w:r w:rsidRPr="00237858">
              <w:rPr>
                <w:sz w:val="20"/>
                <w:szCs w:val="20"/>
              </w:rPr>
              <w:t>Civile</w:t>
            </w:r>
            <w:proofErr w:type="spellEnd"/>
            <w:r w:rsidRPr="00237858">
              <w:rPr>
                <w:sz w:val="20"/>
                <w:szCs w:val="20"/>
              </w:rPr>
              <w:t>) (</w:t>
            </w:r>
            <w:proofErr w:type="spellStart"/>
            <w:r w:rsidRPr="00237858">
              <w:rPr>
                <w:sz w:val="20"/>
                <w:szCs w:val="20"/>
              </w:rPr>
              <w:t>Autorisation</w:t>
            </w:r>
            <w:proofErr w:type="spellEnd"/>
            <w:r w:rsidRPr="00237858">
              <w:rPr>
                <w:sz w:val="20"/>
                <w:szCs w:val="20"/>
              </w:rPr>
              <w:t>)</w:t>
            </w:r>
          </w:p>
          <w:p w:rsidR="00DB7FFE" w:rsidRPr="00237858" w:rsidRDefault="00DB7FFE" w:rsidP="00301F0E">
            <w:pPr>
              <w:rPr>
                <w:sz w:val="20"/>
                <w:szCs w:val="20"/>
              </w:rPr>
            </w:pPr>
          </w:p>
        </w:tc>
      </w:tr>
      <w:tr w:rsidR="00DB7FFE" w:rsidRPr="00237858" w:rsidTr="00301F0E">
        <w:trPr>
          <w:cantSplit/>
        </w:trPr>
        <w:tc>
          <w:tcPr>
            <w:tcW w:w="1458" w:type="dxa"/>
          </w:tcPr>
          <w:p w:rsidR="00DB7FFE" w:rsidRPr="00237858" w:rsidRDefault="00DB7FFE" w:rsidP="00301F0E">
            <w:pPr>
              <w:rPr>
                <w:sz w:val="20"/>
                <w:szCs w:val="20"/>
              </w:rPr>
            </w:pPr>
            <w:r w:rsidRPr="00237858">
              <w:rPr>
                <w:sz w:val="20"/>
                <w:szCs w:val="20"/>
              </w:rPr>
              <w:t>Coram :</w:t>
            </w:r>
          </w:p>
        </w:tc>
        <w:tc>
          <w:tcPr>
            <w:tcW w:w="8118" w:type="dxa"/>
          </w:tcPr>
          <w:p w:rsidR="00DB7FFE" w:rsidRPr="00237858" w:rsidRDefault="00947C92" w:rsidP="00301F0E">
            <w:pPr>
              <w:rPr>
                <w:sz w:val="20"/>
                <w:szCs w:val="20"/>
              </w:rPr>
            </w:pPr>
            <w:r w:rsidRPr="00237858">
              <w:rPr>
                <w:rStyle w:val="SCCCoramChar"/>
                <w:sz w:val="20"/>
                <w:szCs w:val="20"/>
                <w:lang w:val="en-CA"/>
              </w:rPr>
              <w:t xml:space="preserve">Les </w:t>
            </w:r>
            <w:proofErr w:type="spellStart"/>
            <w:r w:rsidRPr="00237858">
              <w:rPr>
                <w:rStyle w:val="SCCCoramChar"/>
                <w:sz w:val="20"/>
                <w:szCs w:val="20"/>
                <w:lang w:val="en-CA"/>
              </w:rPr>
              <w:t>juges</w:t>
            </w:r>
            <w:proofErr w:type="spellEnd"/>
            <w:r w:rsidRPr="00237858">
              <w:rPr>
                <w:rStyle w:val="SCCCoramChar"/>
                <w:sz w:val="20"/>
                <w:szCs w:val="20"/>
                <w:lang w:val="en-CA"/>
              </w:rPr>
              <w:t xml:space="preserve"> Abella, Karakatsanis et Brown</w:t>
            </w:r>
          </w:p>
          <w:p w:rsidR="00DB7FFE" w:rsidRPr="00237858" w:rsidRDefault="00DB7FFE" w:rsidP="00301F0E">
            <w:pPr>
              <w:rPr>
                <w:sz w:val="20"/>
                <w:szCs w:val="20"/>
                <w:u w:val="single"/>
              </w:rPr>
            </w:pPr>
          </w:p>
        </w:tc>
      </w:tr>
      <w:tr w:rsidR="00DB7FFE" w:rsidRPr="00237858" w:rsidTr="00301F0E">
        <w:trPr>
          <w:cantSplit/>
        </w:trPr>
        <w:tc>
          <w:tcPr>
            <w:tcW w:w="9576" w:type="dxa"/>
            <w:gridSpan w:val="2"/>
          </w:tcPr>
          <w:p w:rsidR="00536BC1" w:rsidRPr="00237858" w:rsidRDefault="00D4678C" w:rsidP="00536BC1">
            <w:pPr>
              <w:pStyle w:val="SCCShortJudgment"/>
              <w:rPr>
                <w:szCs w:val="20"/>
              </w:rPr>
            </w:pPr>
            <w:r w:rsidRPr="00237858">
              <w:t xml:space="preserve">La </w:t>
            </w:r>
            <w:proofErr w:type="spellStart"/>
            <w:r w:rsidRPr="00237858">
              <w:t>demande</w:t>
            </w:r>
            <w:proofErr w:type="spellEnd"/>
            <w:r w:rsidRPr="00237858">
              <w:t xml:space="preserve"> </w:t>
            </w:r>
            <w:proofErr w:type="spellStart"/>
            <w:r w:rsidRPr="00237858">
              <w:t>d’autorisation</w:t>
            </w:r>
            <w:proofErr w:type="spellEnd"/>
            <w:r w:rsidRPr="00237858">
              <w:t xml:space="preserve"> </w:t>
            </w:r>
            <w:proofErr w:type="spellStart"/>
            <w:r w:rsidRPr="00237858">
              <w:t>d’appel</w:t>
            </w:r>
            <w:proofErr w:type="spellEnd"/>
            <w:r w:rsidRPr="00237858">
              <w:t xml:space="preserve"> de </w:t>
            </w:r>
            <w:proofErr w:type="spellStart"/>
            <w:r w:rsidRPr="00237858">
              <w:t>l’arrêt</w:t>
            </w:r>
            <w:proofErr w:type="spellEnd"/>
            <w:r w:rsidRPr="00237858">
              <w:t xml:space="preserve"> de la </w:t>
            </w:r>
            <w:proofErr w:type="spellStart"/>
            <w:r w:rsidRPr="00237858">
              <w:t>Cour</w:t>
            </w:r>
            <w:proofErr w:type="spellEnd"/>
            <w:r w:rsidRPr="00237858">
              <w:t xml:space="preserve"> </w:t>
            </w:r>
            <w:proofErr w:type="spellStart"/>
            <w:r w:rsidRPr="00237858">
              <w:t>d’appel</w:t>
            </w:r>
            <w:proofErr w:type="spellEnd"/>
            <w:r w:rsidRPr="00237858">
              <w:t xml:space="preserve"> du Québec (Montréal), </w:t>
            </w:r>
            <w:proofErr w:type="spellStart"/>
            <w:r w:rsidRPr="00237858">
              <w:t>numéro</w:t>
            </w:r>
            <w:proofErr w:type="spellEnd"/>
            <w:r w:rsidRPr="00237858">
              <w:t xml:space="preserve"> 500-09-024906-141, 2015 QCCA 1137, </w:t>
            </w:r>
            <w:proofErr w:type="spellStart"/>
            <w:r w:rsidRPr="00237858">
              <w:t>daté</w:t>
            </w:r>
            <w:proofErr w:type="spellEnd"/>
            <w:r w:rsidRPr="00237858">
              <w:t xml:space="preserve"> du 19 </w:t>
            </w:r>
            <w:proofErr w:type="spellStart"/>
            <w:r w:rsidRPr="00237858">
              <w:t>juin</w:t>
            </w:r>
            <w:proofErr w:type="spellEnd"/>
            <w:r w:rsidRPr="00237858">
              <w:t xml:space="preserve"> 2015, </w:t>
            </w:r>
            <w:proofErr w:type="spellStart"/>
            <w:r w:rsidRPr="00237858">
              <w:t>est</w:t>
            </w:r>
            <w:proofErr w:type="spellEnd"/>
            <w:r w:rsidRPr="00237858">
              <w:t xml:space="preserve"> </w:t>
            </w:r>
            <w:proofErr w:type="spellStart"/>
            <w:r w:rsidRPr="00237858">
              <w:t>rejetée</w:t>
            </w:r>
            <w:proofErr w:type="spellEnd"/>
            <w:r w:rsidRPr="00237858">
              <w:t xml:space="preserve"> avec </w:t>
            </w:r>
            <w:proofErr w:type="spellStart"/>
            <w:r w:rsidRPr="00237858">
              <w:t>dépens</w:t>
            </w:r>
            <w:proofErr w:type="spellEnd"/>
            <w:r w:rsidRPr="00237858">
              <w:t>.</w:t>
            </w:r>
          </w:p>
          <w:p w:rsidR="00536BC1" w:rsidRPr="00237858" w:rsidRDefault="00536BC1" w:rsidP="00536BC1">
            <w:pPr>
              <w:pStyle w:val="SCCShortJudgment"/>
              <w:rPr>
                <w:szCs w:val="20"/>
              </w:rPr>
            </w:pPr>
          </w:p>
          <w:p w:rsidR="00DB7FFE" w:rsidRPr="00237858" w:rsidRDefault="00D4678C" w:rsidP="00536BC1">
            <w:pPr>
              <w:pStyle w:val="SCCShortJudgment"/>
              <w:rPr>
                <w:szCs w:val="20"/>
              </w:rPr>
            </w:pPr>
            <w:r w:rsidRPr="00237858">
              <w:t>The application for leave to appeal from the judgment of the Court of Appeal of Quebec (Montréal), Number 500-09-024906-141, 2015 QCCA 1137, dated June 19, 2015, is dismissed with costs.</w:t>
            </w:r>
          </w:p>
        </w:tc>
      </w:tr>
    </w:tbl>
    <w:p w:rsidR="00DB7FFE" w:rsidRPr="00237858" w:rsidRDefault="00DB7FFE" w:rsidP="00DB7FFE">
      <w:pPr>
        <w:rPr>
          <w:sz w:val="20"/>
          <w:szCs w:val="20"/>
          <w:lang w:val="fr-CA"/>
        </w:rPr>
      </w:pPr>
    </w:p>
    <w:p w:rsidR="00DB7FFE" w:rsidRPr="00237858" w:rsidRDefault="00DB7FFE" w:rsidP="00DB7FFE">
      <w:pPr>
        <w:rPr>
          <w:sz w:val="20"/>
          <w:szCs w:val="20"/>
          <w:u w:val="single"/>
        </w:rPr>
      </w:pPr>
      <w:r w:rsidRPr="00237858">
        <w:rPr>
          <w:sz w:val="20"/>
          <w:szCs w:val="20"/>
          <w:u w:val="single"/>
        </w:rPr>
        <w:t>CASE SUMMARY</w:t>
      </w:r>
    </w:p>
    <w:p w:rsidR="00DB7FFE" w:rsidRPr="00237858" w:rsidRDefault="00DB7FFE" w:rsidP="00DB7F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532FA" w:rsidRPr="00237858" w:rsidTr="00301F0E">
        <w:tc>
          <w:tcPr>
            <w:tcW w:w="5000" w:type="pct"/>
            <w:gridSpan w:val="3"/>
          </w:tcPr>
          <w:p w:rsidR="001532FA" w:rsidRPr="00237858" w:rsidRDefault="001532FA" w:rsidP="001532FA">
            <w:pPr>
              <w:jc w:val="both"/>
              <w:rPr>
                <w:sz w:val="20"/>
                <w:szCs w:val="20"/>
              </w:rPr>
            </w:pPr>
            <w:r w:rsidRPr="00237858">
              <w:rPr>
                <w:sz w:val="20"/>
                <w:szCs w:val="20"/>
              </w:rPr>
              <w:t>Right to education — Election — School board — Judicial recount — Right of appeal — Judge — Ministerial function</w:t>
            </w:r>
            <w:r w:rsidRPr="00237858">
              <w:rPr>
                <w:i/>
                <w:sz w:val="20"/>
                <w:szCs w:val="20"/>
              </w:rPr>
              <w:t xml:space="preserve"> </w:t>
            </w:r>
            <w:r w:rsidRPr="00237858">
              <w:rPr>
                <w:sz w:val="20"/>
                <w:szCs w:val="20"/>
              </w:rPr>
              <w:t xml:space="preserve">— </w:t>
            </w:r>
            <w:r w:rsidRPr="00237858">
              <w:rPr>
                <w:i/>
                <w:sz w:val="20"/>
                <w:szCs w:val="20"/>
              </w:rPr>
              <w:t xml:space="preserve">Persona </w:t>
            </w:r>
            <w:proofErr w:type="spellStart"/>
            <w:r w:rsidRPr="00237858">
              <w:rPr>
                <w:i/>
                <w:sz w:val="20"/>
                <w:szCs w:val="20"/>
              </w:rPr>
              <w:t>designata</w:t>
            </w:r>
            <w:proofErr w:type="spellEnd"/>
            <w:r w:rsidRPr="00237858">
              <w:rPr>
                <w:sz w:val="20"/>
                <w:szCs w:val="20"/>
              </w:rPr>
              <w:t xml:space="preserve"> — Whether provincially appointed judge can exercise powers conferred on judge by particular statute as </w:t>
            </w:r>
            <w:r w:rsidRPr="00237858">
              <w:rPr>
                <w:i/>
                <w:sz w:val="20"/>
                <w:szCs w:val="20"/>
              </w:rPr>
              <w:t xml:space="preserve">persona </w:t>
            </w:r>
            <w:proofErr w:type="spellStart"/>
            <w:r w:rsidRPr="00237858">
              <w:rPr>
                <w:i/>
                <w:sz w:val="20"/>
                <w:szCs w:val="20"/>
              </w:rPr>
              <w:t>designata</w:t>
            </w:r>
            <w:proofErr w:type="spellEnd"/>
            <w:r w:rsidRPr="00237858">
              <w:rPr>
                <w:sz w:val="20"/>
                <w:szCs w:val="20"/>
              </w:rPr>
              <w:t xml:space="preserve"> in absence of express provision to that effect in said statute — </w:t>
            </w:r>
            <w:r w:rsidRPr="00237858">
              <w:rPr>
                <w:i/>
                <w:sz w:val="20"/>
                <w:szCs w:val="20"/>
              </w:rPr>
              <w:t>Act respecting school elections</w:t>
            </w:r>
            <w:r w:rsidRPr="00237858">
              <w:rPr>
                <w:sz w:val="20"/>
                <w:szCs w:val="20"/>
              </w:rPr>
              <w:t>, C.Q.L.R., c. E</w:t>
            </w:r>
            <w:r w:rsidRPr="00237858">
              <w:rPr>
                <w:sz w:val="20"/>
                <w:szCs w:val="20"/>
              </w:rPr>
              <w:noBreakHyphen/>
              <w:t xml:space="preserve">2.3 — </w:t>
            </w:r>
            <w:r w:rsidRPr="00237858">
              <w:rPr>
                <w:i/>
                <w:sz w:val="20"/>
                <w:szCs w:val="20"/>
              </w:rPr>
              <w:t xml:space="preserve">Code of Civil Procedure, </w:t>
            </w:r>
            <w:r w:rsidRPr="00237858">
              <w:rPr>
                <w:sz w:val="20"/>
                <w:szCs w:val="20"/>
              </w:rPr>
              <w:t>C.Q.L.R., c. C</w:t>
            </w:r>
            <w:r w:rsidRPr="00237858">
              <w:rPr>
                <w:sz w:val="20"/>
                <w:szCs w:val="20"/>
              </w:rPr>
              <w:noBreakHyphen/>
              <w:t>25, arts. 25-26.</w:t>
            </w:r>
          </w:p>
          <w:p w:rsidR="001532FA" w:rsidRPr="00237858" w:rsidRDefault="001532FA" w:rsidP="001532FA">
            <w:pPr>
              <w:jc w:val="both"/>
              <w:rPr>
                <w:sz w:val="20"/>
                <w:szCs w:val="20"/>
              </w:rPr>
            </w:pPr>
          </w:p>
        </w:tc>
      </w:tr>
      <w:tr w:rsidR="001532FA" w:rsidRPr="00237858" w:rsidTr="00301F0E">
        <w:tc>
          <w:tcPr>
            <w:tcW w:w="5000" w:type="pct"/>
            <w:gridSpan w:val="3"/>
          </w:tcPr>
          <w:p w:rsidR="001532FA" w:rsidRPr="00237858" w:rsidRDefault="001532FA" w:rsidP="001532FA">
            <w:pPr>
              <w:jc w:val="both"/>
              <w:rPr>
                <w:sz w:val="20"/>
                <w:szCs w:val="20"/>
              </w:rPr>
            </w:pPr>
            <w:r w:rsidRPr="00237858">
              <w:rPr>
                <w:sz w:val="20"/>
                <w:szCs w:val="20"/>
              </w:rPr>
              <w:t xml:space="preserve">On November 2, 2014, a school election was held in Quebec under the </w:t>
            </w:r>
            <w:r w:rsidRPr="00237858">
              <w:rPr>
                <w:i/>
                <w:sz w:val="20"/>
                <w:szCs w:val="20"/>
              </w:rPr>
              <w:t>Act respecting school elections</w:t>
            </w:r>
            <w:r w:rsidRPr="00237858">
              <w:rPr>
                <w:sz w:val="20"/>
                <w:szCs w:val="20"/>
              </w:rPr>
              <w:t xml:space="preserve">, C.Q.L.R., c. E-2.3. The applicant won the election. The respondent, the other candidate in the school election, applied to the Court of Québec for a judicial recount. The certificate issued by the Court of Québec reversed the previous result and declared the respondent the winner of the election. </w:t>
            </w:r>
          </w:p>
          <w:p w:rsidR="001532FA" w:rsidRPr="00237858" w:rsidRDefault="001532FA" w:rsidP="001532FA">
            <w:pPr>
              <w:jc w:val="both"/>
              <w:rPr>
                <w:sz w:val="20"/>
                <w:szCs w:val="20"/>
              </w:rPr>
            </w:pPr>
          </w:p>
          <w:p w:rsidR="001532FA" w:rsidRPr="00237858" w:rsidRDefault="001532FA" w:rsidP="001532FA">
            <w:pPr>
              <w:jc w:val="both"/>
              <w:rPr>
                <w:sz w:val="20"/>
                <w:szCs w:val="20"/>
              </w:rPr>
            </w:pPr>
            <w:r w:rsidRPr="00237858">
              <w:rPr>
                <w:sz w:val="20"/>
                <w:szCs w:val="20"/>
              </w:rPr>
              <w:t xml:space="preserve">The applicant sought to appeal that decision. The Quebec Court of Appeal dismissed the appeal on the basis that it had no jurisdiction to hear an appeal from a certificate issued under s. 155 of the </w:t>
            </w:r>
            <w:r w:rsidRPr="00237858">
              <w:rPr>
                <w:i/>
                <w:sz w:val="20"/>
                <w:szCs w:val="20"/>
              </w:rPr>
              <w:t>Act respecting school elections</w:t>
            </w:r>
            <w:r w:rsidRPr="00237858">
              <w:rPr>
                <w:sz w:val="20"/>
                <w:szCs w:val="20"/>
              </w:rPr>
              <w:t xml:space="preserve">. </w:t>
            </w:r>
          </w:p>
          <w:p w:rsidR="001532FA" w:rsidRPr="00237858" w:rsidRDefault="001532FA" w:rsidP="001532FA">
            <w:pPr>
              <w:jc w:val="both"/>
              <w:rPr>
                <w:sz w:val="20"/>
                <w:szCs w:val="20"/>
              </w:rPr>
            </w:pPr>
          </w:p>
        </w:tc>
      </w:tr>
      <w:tr w:rsidR="001532FA" w:rsidRPr="00237858" w:rsidTr="00301F0E">
        <w:tc>
          <w:tcPr>
            <w:tcW w:w="2427" w:type="pct"/>
          </w:tcPr>
          <w:p w:rsidR="001532FA" w:rsidRPr="00237858" w:rsidRDefault="001532FA" w:rsidP="001532FA">
            <w:pPr>
              <w:jc w:val="both"/>
              <w:rPr>
                <w:sz w:val="20"/>
                <w:szCs w:val="20"/>
              </w:rPr>
            </w:pPr>
            <w:r w:rsidRPr="00237858">
              <w:rPr>
                <w:sz w:val="20"/>
                <w:szCs w:val="20"/>
              </w:rPr>
              <w:t>November 6, 2014</w:t>
            </w:r>
          </w:p>
          <w:p w:rsidR="001532FA" w:rsidRPr="00237858" w:rsidRDefault="001532FA" w:rsidP="001532FA">
            <w:pPr>
              <w:jc w:val="both"/>
              <w:rPr>
                <w:sz w:val="20"/>
                <w:szCs w:val="20"/>
              </w:rPr>
            </w:pPr>
            <w:r w:rsidRPr="00237858">
              <w:rPr>
                <w:sz w:val="20"/>
                <w:szCs w:val="20"/>
              </w:rPr>
              <w:t>Court of Québec</w:t>
            </w:r>
          </w:p>
          <w:p w:rsidR="001532FA" w:rsidRPr="00237858" w:rsidRDefault="001532FA" w:rsidP="001532FA">
            <w:pPr>
              <w:jc w:val="both"/>
              <w:rPr>
                <w:sz w:val="20"/>
                <w:szCs w:val="20"/>
              </w:rPr>
            </w:pPr>
            <w:r w:rsidRPr="00237858">
              <w:rPr>
                <w:sz w:val="20"/>
                <w:szCs w:val="20"/>
              </w:rPr>
              <w:t>(Judge De Michele)</w:t>
            </w:r>
          </w:p>
          <w:p w:rsidR="001532FA" w:rsidRPr="00237858" w:rsidRDefault="00654545" w:rsidP="001532FA">
            <w:pPr>
              <w:jc w:val="both"/>
              <w:rPr>
                <w:sz w:val="20"/>
                <w:szCs w:val="20"/>
              </w:rPr>
            </w:pPr>
            <w:hyperlink r:id="rId54" w:history="1">
              <w:r w:rsidR="001532FA" w:rsidRPr="00237858">
                <w:rPr>
                  <w:color w:val="0000FF" w:themeColor="hyperlink"/>
                  <w:sz w:val="20"/>
                  <w:szCs w:val="20"/>
                  <w:u w:val="single"/>
                </w:rPr>
                <w:t>2014 QCCQ 18317</w:t>
              </w:r>
            </w:hyperlink>
          </w:p>
          <w:p w:rsidR="001532FA" w:rsidRPr="00237858" w:rsidRDefault="001532FA" w:rsidP="001532FA">
            <w:pPr>
              <w:jc w:val="both"/>
              <w:rPr>
                <w:sz w:val="20"/>
                <w:szCs w:val="20"/>
              </w:rPr>
            </w:pPr>
          </w:p>
        </w:tc>
        <w:tc>
          <w:tcPr>
            <w:tcW w:w="243" w:type="pct"/>
          </w:tcPr>
          <w:p w:rsidR="001532FA" w:rsidRPr="00237858" w:rsidRDefault="001532FA" w:rsidP="001532FA">
            <w:pPr>
              <w:jc w:val="both"/>
              <w:rPr>
                <w:sz w:val="20"/>
                <w:szCs w:val="20"/>
              </w:rPr>
            </w:pPr>
          </w:p>
        </w:tc>
        <w:tc>
          <w:tcPr>
            <w:tcW w:w="2330" w:type="pct"/>
          </w:tcPr>
          <w:p w:rsidR="001532FA" w:rsidRPr="00237858" w:rsidRDefault="001532FA" w:rsidP="001532FA">
            <w:pPr>
              <w:jc w:val="both"/>
              <w:rPr>
                <w:sz w:val="20"/>
                <w:szCs w:val="20"/>
              </w:rPr>
            </w:pPr>
            <w:r w:rsidRPr="00237858">
              <w:rPr>
                <w:sz w:val="20"/>
                <w:szCs w:val="20"/>
              </w:rPr>
              <w:t xml:space="preserve">Motion for judicial recount allowed </w:t>
            </w:r>
          </w:p>
        </w:tc>
      </w:tr>
      <w:tr w:rsidR="001532FA" w:rsidRPr="00237858" w:rsidTr="00301F0E">
        <w:tc>
          <w:tcPr>
            <w:tcW w:w="2427" w:type="pct"/>
          </w:tcPr>
          <w:p w:rsidR="001532FA" w:rsidRPr="00237858" w:rsidRDefault="001532FA" w:rsidP="001532FA">
            <w:pPr>
              <w:jc w:val="both"/>
              <w:rPr>
                <w:sz w:val="20"/>
                <w:szCs w:val="20"/>
              </w:rPr>
            </w:pPr>
            <w:r w:rsidRPr="00237858">
              <w:rPr>
                <w:sz w:val="20"/>
                <w:szCs w:val="20"/>
              </w:rPr>
              <w:t>November 11, 2014</w:t>
            </w:r>
          </w:p>
          <w:p w:rsidR="001532FA" w:rsidRPr="00237858" w:rsidRDefault="001532FA" w:rsidP="001532FA">
            <w:pPr>
              <w:jc w:val="both"/>
              <w:rPr>
                <w:sz w:val="20"/>
                <w:szCs w:val="20"/>
              </w:rPr>
            </w:pPr>
            <w:r w:rsidRPr="00237858">
              <w:rPr>
                <w:sz w:val="20"/>
                <w:szCs w:val="20"/>
              </w:rPr>
              <w:t>Court of Québec</w:t>
            </w:r>
          </w:p>
          <w:p w:rsidR="001532FA" w:rsidRPr="00237858" w:rsidRDefault="001532FA" w:rsidP="001532FA">
            <w:pPr>
              <w:jc w:val="both"/>
              <w:rPr>
                <w:sz w:val="20"/>
                <w:szCs w:val="20"/>
              </w:rPr>
            </w:pPr>
            <w:r w:rsidRPr="00237858">
              <w:rPr>
                <w:sz w:val="20"/>
                <w:szCs w:val="20"/>
              </w:rPr>
              <w:t>(Judge De Michele)</w:t>
            </w:r>
          </w:p>
          <w:p w:rsidR="001532FA" w:rsidRPr="00237858" w:rsidRDefault="00654545" w:rsidP="001532FA">
            <w:pPr>
              <w:jc w:val="both"/>
              <w:rPr>
                <w:sz w:val="20"/>
                <w:szCs w:val="20"/>
              </w:rPr>
            </w:pPr>
            <w:hyperlink r:id="rId55" w:history="1">
              <w:r w:rsidR="001532FA" w:rsidRPr="00237858">
                <w:rPr>
                  <w:color w:val="0000FF" w:themeColor="hyperlink"/>
                  <w:sz w:val="20"/>
                  <w:szCs w:val="20"/>
                  <w:u w:val="single"/>
                </w:rPr>
                <w:t>2014 QCCQ 18316</w:t>
              </w:r>
            </w:hyperlink>
          </w:p>
          <w:p w:rsidR="001532FA" w:rsidRPr="00237858" w:rsidRDefault="001532FA" w:rsidP="001532FA">
            <w:pPr>
              <w:jc w:val="both"/>
              <w:rPr>
                <w:sz w:val="20"/>
                <w:szCs w:val="20"/>
              </w:rPr>
            </w:pPr>
          </w:p>
        </w:tc>
        <w:tc>
          <w:tcPr>
            <w:tcW w:w="243" w:type="pct"/>
          </w:tcPr>
          <w:p w:rsidR="001532FA" w:rsidRPr="00237858" w:rsidRDefault="001532FA" w:rsidP="001532FA">
            <w:pPr>
              <w:jc w:val="both"/>
              <w:rPr>
                <w:sz w:val="20"/>
                <w:szCs w:val="20"/>
              </w:rPr>
            </w:pPr>
          </w:p>
        </w:tc>
        <w:tc>
          <w:tcPr>
            <w:tcW w:w="2330" w:type="pct"/>
          </w:tcPr>
          <w:p w:rsidR="001532FA" w:rsidRPr="00237858" w:rsidRDefault="001532FA" w:rsidP="001532FA">
            <w:pPr>
              <w:jc w:val="both"/>
              <w:rPr>
                <w:sz w:val="20"/>
                <w:szCs w:val="20"/>
              </w:rPr>
            </w:pPr>
            <w:r w:rsidRPr="00237858">
              <w:rPr>
                <w:sz w:val="20"/>
                <w:szCs w:val="20"/>
              </w:rPr>
              <w:t>Judicial recount: certificate issued, respondent Mr. </w:t>
            </w:r>
            <w:proofErr w:type="spellStart"/>
            <w:r w:rsidRPr="00237858">
              <w:rPr>
                <w:sz w:val="20"/>
                <w:szCs w:val="20"/>
              </w:rPr>
              <w:t>Cannavino</w:t>
            </w:r>
            <w:proofErr w:type="spellEnd"/>
            <w:r w:rsidRPr="00237858">
              <w:rPr>
                <w:sz w:val="20"/>
                <w:szCs w:val="20"/>
              </w:rPr>
              <w:t xml:space="preserve"> declared winner of election </w:t>
            </w:r>
          </w:p>
          <w:p w:rsidR="001532FA" w:rsidRPr="00237858" w:rsidRDefault="001532FA" w:rsidP="001532FA">
            <w:pPr>
              <w:jc w:val="both"/>
              <w:rPr>
                <w:sz w:val="20"/>
                <w:szCs w:val="20"/>
              </w:rPr>
            </w:pPr>
          </w:p>
        </w:tc>
      </w:tr>
      <w:tr w:rsidR="001532FA" w:rsidRPr="00237858" w:rsidTr="00301F0E">
        <w:tc>
          <w:tcPr>
            <w:tcW w:w="2427" w:type="pct"/>
          </w:tcPr>
          <w:p w:rsidR="001532FA" w:rsidRPr="00237858" w:rsidRDefault="001532FA" w:rsidP="001532FA">
            <w:pPr>
              <w:jc w:val="both"/>
              <w:rPr>
                <w:sz w:val="20"/>
                <w:szCs w:val="20"/>
              </w:rPr>
            </w:pPr>
            <w:r w:rsidRPr="00237858">
              <w:rPr>
                <w:sz w:val="20"/>
                <w:szCs w:val="20"/>
              </w:rPr>
              <w:t>June 19, 2015</w:t>
            </w:r>
          </w:p>
          <w:p w:rsidR="001532FA" w:rsidRPr="00237858" w:rsidRDefault="001532FA" w:rsidP="001532FA">
            <w:pPr>
              <w:jc w:val="both"/>
              <w:rPr>
                <w:sz w:val="20"/>
                <w:szCs w:val="20"/>
              </w:rPr>
            </w:pPr>
            <w:r w:rsidRPr="00237858">
              <w:rPr>
                <w:sz w:val="20"/>
                <w:szCs w:val="20"/>
              </w:rPr>
              <w:t>Quebec Court of Appeal (Montréal)</w:t>
            </w:r>
          </w:p>
          <w:p w:rsidR="001532FA" w:rsidRPr="00237858" w:rsidRDefault="001532FA" w:rsidP="001532FA">
            <w:pPr>
              <w:jc w:val="both"/>
              <w:rPr>
                <w:sz w:val="20"/>
                <w:szCs w:val="20"/>
              </w:rPr>
            </w:pPr>
            <w:r w:rsidRPr="00237858">
              <w:rPr>
                <w:sz w:val="20"/>
                <w:szCs w:val="20"/>
              </w:rPr>
              <w:t xml:space="preserve">(Duval </w:t>
            </w:r>
            <w:proofErr w:type="spellStart"/>
            <w:r w:rsidRPr="00237858">
              <w:rPr>
                <w:sz w:val="20"/>
                <w:szCs w:val="20"/>
              </w:rPr>
              <w:t>Hesler</w:t>
            </w:r>
            <w:proofErr w:type="spellEnd"/>
            <w:r w:rsidRPr="00237858">
              <w:rPr>
                <w:sz w:val="20"/>
                <w:szCs w:val="20"/>
              </w:rPr>
              <w:t>, St</w:t>
            </w:r>
            <w:r w:rsidRPr="00237858">
              <w:rPr>
                <w:sz w:val="20"/>
                <w:szCs w:val="20"/>
              </w:rPr>
              <w:noBreakHyphen/>
              <w:t xml:space="preserve">Pierre and </w:t>
            </w:r>
            <w:proofErr w:type="spellStart"/>
            <w:r w:rsidRPr="00237858">
              <w:rPr>
                <w:sz w:val="20"/>
                <w:szCs w:val="20"/>
              </w:rPr>
              <w:t>Vauclair</w:t>
            </w:r>
            <w:proofErr w:type="spellEnd"/>
            <w:r w:rsidRPr="00237858">
              <w:rPr>
                <w:sz w:val="20"/>
                <w:szCs w:val="20"/>
              </w:rPr>
              <w:t xml:space="preserve"> JJ.A.)</w:t>
            </w:r>
          </w:p>
          <w:p w:rsidR="001532FA" w:rsidRPr="00237858" w:rsidRDefault="00654545" w:rsidP="001532FA">
            <w:pPr>
              <w:jc w:val="both"/>
              <w:rPr>
                <w:sz w:val="20"/>
                <w:szCs w:val="20"/>
              </w:rPr>
            </w:pPr>
            <w:hyperlink r:id="rId56" w:history="1">
              <w:r w:rsidR="001532FA" w:rsidRPr="00237858">
                <w:rPr>
                  <w:color w:val="0000FF" w:themeColor="hyperlink"/>
                  <w:sz w:val="20"/>
                  <w:szCs w:val="20"/>
                  <w:u w:val="single"/>
                </w:rPr>
                <w:t>2015 QCCA 1137</w:t>
              </w:r>
            </w:hyperlink>
          </w:p>
          <w:p w:rsidR="001532FA" w:rsidRPr="00237858" w:rsidRDefault="001532FA" w:rsidP="001532FA">
            <w:pPr>
              <w:jc w:val="both"/>
              <w:rPr>
                <w:sz w:val="20"/>
                <w:szCs w:val="20"/>
              </w:rPr>
            </w:pPr>
          </w:p>
        </w:tc>
        <w:tc>
          <w:tcPr>
            <w:tcW w:w="243" w:type="pct"/>
          </w:tcPr>
          <w:p w:rsidR="001532FA" w:rsidRPr="00237858" w:rsidRDefault="001532FA" w:rsidP="001532FA">
            <w:pPr>
              <w:jc w:val="both"/>
              <w:rPr>
                <w:sz w:val="20"/>
                <w:szCs w:val="20"/>
              </w:rPr>
            </w:pPr>
          </w:p>
        </w:tc>
        <w:tc>
          <w:tcPr>
            <w:tcW w:w="2330" w:type="pct"/>
          </w:tcPr>
          <w:p w:rsidR="001532FA" w:rsidRPr="00237858" w:rsidRDefault="001532FA" w:rsidP="001532FA">
            <w:pPr>
              <w:jc w:val="both"/>
              <w:rPr>
                <w:sz w:val="20"/>
                <w:szCs w:val="20"/>
              </w:rPr>
            </w:pPr>
            <w:r w:rsidRPr="00237858">
              <w:rPr>
                <w:sz w:val="20"/>
                <w:szCs w:val="20"/>
              </w:rPr>
              <w:t xml:space="preserve">Appeal dismissed: certificate and judicial recount could not be appealed </w:t>
            </w:r>
          </w:p>
          <w:p w:rsidR="001532FA" w:rsidRPr="00237858" w:rsidRDefault="001532FA" w:rsidP="001532FA">
            <w:pPr>
              <w:jc w:val="both"/>
              <w:rPr>
                <w:sz w:val="20"/>
                <w:szCs w:val="20"/>
              </w:rPr>
            </w:pPr>
          </w:p>
        </w:tc>
      </w:tr>
      <w:tr w:rsidR="001532FA" w:rsidRPr="00237858" w:rsidTr="00301F0E">
        <w:trPr>
          <w:trHeight w:val="80"/>
        </w:trPr>
        <w:tc>
          <w:tcPr>
            <w:tcW w:w="2427" w:type="pct"/>
          </w:tcPr>
          <w:p w:rsidR="001532FA" w:rsidRPr="00237858" w:rsidRDefault="001532FA" w:rsidP="001532FA">
            <w:pPr>
              <w:jc w:val="both"/>
              <w:rPr>
                <w:sz w:val="20"/>
                <w:szCs w:val="20"/>
              </w:rPr>
            </w:pPr>
            <w:r w:rsidRPr="00237858">
              <w:rPr>
                <w:sz w:val="20"/>
                <w:szCs w:val="20"/>
              </w:rPr>
              <w:t>September 18, 2015</w:t>
            </w:r>
          </w:p>
          <w:p w:rsidR="001532FA" w:rsidRPr="00237858" w:rsidRDefault="001532FA" w:rsidP="001532FA">
            <w:pPr>
              <w:jc w:val="both"/>
              <w:rPr>
                <w:sz w:val="20"/>
                <w:szCs w:val="20"/>
              </w:rPr>
            </w:pPr>
            <w:r w:rsidRPr="00237858">
              <w:rPr>
                <w:sz w:val="20"/>
                <w:szCs w:val="20"/>
              </w:rPr>
              <w:t>Supreme Court of Canada</w:t>
            </w:r>
          </w:p>
        </w:tc>
        <w:tc>
          <w:tcPr>
            <w:tcW w:w="243" w:type="pct"/>
          </w:tcPr>
          <w:p w:rsidR="001532FA" w:rsidRPr="00237858" w:rsidRDefault="001532FA" w:rsidP="001532FA">
            <w:pPr>
              <w:jc w:val="both"/>
              <w:rPr>
                <w:sz w:val="20"/>
                <w:szCs w:val="20"/>
              </w:rPr>
            </w:pPr>
          </w:p>
        </w:tc>
        <w:tc>
          <w:tcPr>
            <w:tcW w:w="2330" w:type="pct"/>
          </w:tcPr>
          <w:p w:rsidR="001532FA" w:rsidRPr="00237858" w:rsidRDefault="001532FA" w:rsidP="001532FA">
            <w:pPr>
              <w:jc w:val="both"/>
              <w:rPr>
                <w:sz w:val="20"/>
                <w:szCs w:val="20"/>
              </w:rPr>
            </w:pPr>
            <w:r w:rsidRPr="00237858">
              <w:rPr>
                <w:sz w:val="20"/>
                <w:szCs w:val="20"/>
              </w:rPr>
              <w:t>Application for leave to appeal filed</w:t>
            </w:r>
          </w:p>
        </w:tc>
      </w:tr>
    </w:tbl>
    <w:p w:rsidR="001532FA" w:rsidRPr="00237858" w:rsidRDefault="001532FA" w:rsidP="00DB7FFE">
      <w:pPr>
        <w:rPr>
          <w:sz w:val="20"/>
          <w:szCs w:val="20"/>
        </w:rPr>
      </w:pPr>
    </w:p>
    <w:p w:rsidR="00DB7FFE" w:rsidRPr="00237858" w:rsidRDefault="00654545" w:rsidP="00DB7FFE">
      <w:pPr>
        <w:rPr>
          <w:sz w:val="20"/>
          <w:szCs w:val="20"/>
        </w:rPr>
      </w:pPr>
      <w:r>
        <w:rPr>
          <w:sz w:val="20"/>
          <w:szCs w:val="20"/>
          <w:lang w:val="fr-CA"/>
        </w:rPr>
        <w:pict>
          <v:rect id="_x0000_i1058" style="width:2in;height:1pt" o:hrpct="0" o:hralign="center" o:hrstd="t" o:hrnoshade="t" o:hr="t" fillcolor="black [3213]" stroked="f"/>
        </w:pict>
      </w:r>
    </w:p>
    <w:p w:rsidR="0004161F" w:rsidRPr="00237858" w:rsidRDefault="0004161F">
      <w:pPr>
        <w:rPr>
          <w:sz w:val="20"/>
          <w:szCs w:val="20"/>
        </w:rPr>
      </w:pPr>
      <w:r w:rsidRPr="00237858">
        <w:rPr>
          <w:sz w:val="20"/>
          <w:szCs w:val="20"/>
        </w:rPr>
        <w:br w:type="page"/>
      </w:r>
    </w:p>
    <w:p w:rsidR="00DB7FFE" w:rsidRPr="00237858" w:rsidRDefault="00DB7FFE" w:rsidP="00DB7FFE">
      <w:pPr>
        <w:rPr>
          <w:sz w:val="20"/>
          <w:szCs w:val="20"/>
          <w:u w:val="single"/>
          <w:lang w:val="fr-CA"/>
        </w:rPr>
      </w:pPr>
      <w:r w:rsidRPr="00237858">
        <w:rPr>
          <w:sz w:val="20"/>
          <w:szCs w:val="20"/>
          <w:u w:val="single"/>
          <w:lang w:val="fr-CA"/>
        </w:rPr>
        <w:lastRenderedPageBreak/>
        <w:t>RÉSUMÉ DE L’AFFAIRE</w:t>
      </w:r>
    </w:p>
    <w:p w:rsidR="00DB7FFE" w:rsidRPr="00237858" w:rsidRDefault="00DB7FFE" w:rsidP="00DB7F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667D" w:rsidRPr="00237858" w:rsidTr="00301F0E">
        <w:tc>
          <w:tcPr>
            <w:tcW w:w="5000" w:type="pct"/>
            <w:gridSpan w:val="3"/>
          </w:tcPr>
          <w:p w:rsidR="0023667D" w:rsidRPr="00237858" w:rsidRDefault="0023667D" w:rsidP="0023667D">
            <w:pPr>
              <w:jc w:val="both"/>
              <w:rPr>
                <w:sz w:val="20"/>
                <w:szCs w:val="20"/>
                <w:lang w:val="fr-CA"/>
              </w:rPr>
            </w:pPr>
            <w:r w:rsidRPr="00237858">
              <w:rPr>
                <w:sz w:val="20"/>
                <w:szCs w:val="20"/>
                <w:lang w:val="fr-CA"/>
              </w:rPr>
              <w:t>Droit à l’éducation – Élection – Commission scolaire – Dépouillement judiciaire – Droit d’appel – Juge – Fonction ministérielle</w:t>
            </w:r>
            <w:r w:rsidRPr="00237858">
              <w:rPr>
                <w:i/>
                <w:sz w:val="20"/>
                <w:szCs w:val="20"/>
                <w:lang w:val="fr-CA"/>
              </w:rPr>
              <w:t xml:space="preserve"> </w:t>
            </w:r>
            <w:r w:rsidRPr="00237858">
              <w:rPr>
                <w:sz w:val="20"/>
                <w:szCs w:val="20"/>
                <w:lang w:val="fr-CA"/>
              </w:rPr>
              <w:t xml:space="preserve">– </w:t>
            </w:r>
            <w:r w:rsidRPr="00237858">
              <w:rPr>
                <w:i/>
                <w:sz w:val="20"/>
                <w:szCs w:val="20"/>
                <w:lang w:val="fr-CA"/>
              </w:rPr>
              <w:t xml:space="preserve">Persona </w:t>
            </w:r>
            <w:proofErr w:type="spellStart"/>
            <w:r w:rsidRPr="00237858">
              <w:rPr>
                <w:i/>
                <w:sz w:val="20"/>
                <w:szCs w:val="20"/>
                <w:lang w:val="fr-CA"/>
              </w:rPr>
              <w:t>designata</w:t>
            </w:r>
            <w:proofErr w:type="spellEnd"/>
            <w:r w:rsidRPr="00237858">
              <w:rPr>
                <w:sz w:val="20"/>
                <w:szCs w:val="20"/>
                <w:lang w:val="fr-CA"/>
              </w:rPr>
              <w:t xml:space="preserve"> – Est-ce qu’un juge, de nomination provinciale, peut exercer des pouvoirs qui lui sont conférés par une loi particulière à titre de </w:t>
            </w:r>
            <w:r w:rsidRPr="00237858">
              <w:rPr>
                <w:i/>
                <w:sz w:val="20"/>
                <w:szCs w:val="20"/>
                <w:lang w:val="fr-CA"/>
              </w:rPr>
              <w:t xml:space="preserve">persona </w:t>
            </w:r>
            <w:proofErr w:type="spellStart"/>
            <w:r w:rsidRPr="00237858">
              <w:rPr>
                <w:i/>
                <w:sz w:val="20"/>
                <w:szCs w:val="20"/>
                <w:lang w:val="fr-CA"/>
              </w:rPr>
              <w:t>designata</w:t>
            </w:r>
            <w:proofErr w:type="spellEnd"/>
            <w:r w:rsidRPr="00237858">
              <w:rPr>
                <w:sz w:val="20"/>
                <w:szCs w:val="20"/>
                <w:lang w:val="fr-CA"/>
              </w:rPr>
              <w:t xml:space="preserve"> en l’absence d’une disposition expresse à cet effet dans ladite loi? – </w:t>
            </w:r>
            <w:r w:rsidRPr="00237858">
              <w:rPr>
                <w:i/>
                <w:sz w:val="20"/>
                <w:szCs w:val="20"/>
                <w:lang w:val="fr-CA"/>
              </w:rPr>
              <w:t>Loi sur les élections scolaires</w:t>
            </w:r>
            <w:r w:rsidRPr="00237858">
              <w:rPr>
                <w:sz w:val="20"/>
                <w:szCs w:val="20"/>
                <w:lang w:val="fr-CA"/>
              </w:rPr>
              <w:t xml:space="preserve">, R.L.R.Q., c. E-2.3 – </w:t>
            </w:r>
            <w:r w:rsidRPr="00237858">
              <w:rPr>
                <w:i/>
                <w:sz w:val="20"/>
                <w:szCs w:val="20"/>
                <w:lang w:val="fr-CA"/>
              </w:rPr>
              <w:t xml:space="preserve">Code de procédure civile, </w:t>
            </w:r>
            <w:r w:rsidRPr="00237858">
              <w:rPr>
                <w:sz w:val="20"/>
                <w:szCs w:val="20"/>
                <w:lang w:val="fr-CA"/>
              </w:rPr>
              <w:t>R.L.R.Q., c. C-25, art. 25-26</w:t>
            </w:r>
          </w:p>
          <w:p w:rsidR="0023667D" w:rsidRPr="00237858" w:rsidRDefault="0023667D" w:rsidP="0023667D">
            <w:pPr>
              <w:jc w:val="both"/>
              <w:rPr>
                <w:sz w:val="20"/>
                <w:szCs w:val="20"/>
                <w:lang w:val="fr-CA"/>
              </w:rPr>
            </w:pPr>
          </w:p>
        </w:tc>
      </w:tr>
      <w:tr w:rsidR="0023667D" w:rsidRPr="00237858" w:rsidTr="00301F0E">
        <w:tc>
          <w:tcPr>
            <w:tcW w:w="5000" w:type="pct"/>
            <w:gridSpan w:val="3"/>
          </w:tcPr>
          <w:p w:rsidR="0023667D" w:rsidRPr="00237858" w:rsidRDefault="0023667D" w:rsidP="0023667D">
            <w:pPr>
              <w:jc w:val="both"/>
              <w:rPr>
                <w:sz w:val="20"/>
                <w:szCs w:val="20"/>
                <w:lang w:val="fr-CA"/>
              </w:rPr>
            </w:pPr>
            <w:r w:rsidRPr="00237858">
              <w:rPr>
                <w:sz w:val="20"/>
                <w:szCs w:val="20"/>
                <w:lang w:val="fr-CA"/>
              </w:rPr>
              <w:t xml:space="preserve">Le 2 novembre 2014 se tient une élection scolaire, au Québec, en vertu de la </w:t>
            </w:r>
            <w:r w:rsidRPr="00237858">
              <w:rPr>
                <w:i/>
                <w:sz w:val="20"/>
                <w:szCs w:val="20"/>
                <w:lang w:val="fr-CA"/>
              </w:rPr>
              <w:t>Loi sur les élections scolaires</w:t>
            </w:r>
            <w:r w:rsidRPr="00237858">
              <w:rPr>
                <w:sz w:val="20"/>
                <w:szCs w:val="20"/>
                <w:lang w:val="fr-CA"/>
              </w:rPr>
              <w:t xml:space="preserve">, R.L.R.Q., c. E-2.3. Le demandeur remporte l’élection. L’intimé, autre candidat à l’élection scolaire, demande un dépouillement judiciaire à la Cour du Québec. Le certificat émis par la Cour du Québec renverse le résultat précédent et déclare l’intimé vainqueur de l’élection. </w:t>
            </w:r>
          </w:p>
          <w:p w:rsidR="0023667D" w:rsidRPr="00237858" w:rsidRDefault="0023667D" w:rsidP="0023667D">
            <w:pPr>
              <w:jc w:val="both"/>
              <w:rPr>
                <w:sz w:val="20"/>
                <w:szCs w:val="20"/>
                <w:lang w:val="fr-CA"/>
              </w:rPr>
            </w:pPr>
          </w:p>
          <w:p w:rsidR="0023667D" w:rsidRPr="00237858" w:rsidRDefault="0023667D" w:rsidP="0023667D">
            <w:pPr>
              <w:jc w:val="both"/>
              <w:rPr>
                <w:sz w:val="20"/>
                <w:szCs w:val="20"/>
                <w:lang w:val="fr-CA"/>
              </w:rPr>
            </w:pPr>
            <w:r w:rsidRPr="00237858">
              <w:rPr>
                <w:sz w:val="20"/>
                <w:szCs w:val="20"/>
                <w:lang w:val="fr-CA"/>
              </w:rPr>
              <w:t xml:space="preserve">Le demandeur souhaite faire appel de cette décision. Or, la Cour d’appel du Québec rejette l’appel, sur la base qu’elle n’a pas compétence pour entendre un appel d’un certificat émis suivant l’art. 155 de la </w:t>
            </w:r>
            <w:r w:rsidRPr="00237858">
              <w:rPr>
                <w:i/>
                <w:sz w:val="20"/>
                <w:szCs w:val="20"/>
                <w:lang w:val="fr-CA"/>
              </w:rPr>
              <w:t>Loi sur les élections scolaires</w:t>
            </w:r>
            <w:r w:rsidRPr="00237858">
              <w:rPr>
                <w:sz w:val="20"/>
                <w:szCs w:val="20"/>
                <w:lang w:val="fr-CA"/>
              </w:rPr>
              <w:t xml:space="preserve">. </w:t>
            </w:r>
          </w:p>
          <w:p w:rsidR="0023667D" w:rsidRPr="00237858" w:rsidRDefault="0023667D" w:rsidP="0023667D">
            <w:pPr>
              <w:jc w:val="both"/>
              <w:rPr>
                <w:sz w:val="20"/>
                <w:szCs w:val="20"/>
                <w:lang w:val="fr-CA"/>
              </w:rPr>
            </w:pPr>
          </w:p>
        </w:tc>
      </w:tr>
      <w:tr w:rsidR="0023667D" w:rsidRPr="00237858" w:rsidTr="00301F0E">
        <w:tc>
          <w:tcPr>
            <w:tcW w:w="2427" w:type="pct"/>
          </w:tcPr>
          <w:p w:rsidR="0023667D" w:rsidRPr="00237858" w:rsidRDefault="0023667D" w:rsidP="0023667D">
            <w:pPr>
              <w:jc w:val="both"/>
              <w:rPr>
                <w:sz w:val="20"/>
                <w:szCs w:val="20"/>
                <w:lang w:val="fr-CA"/>
              </w:rPr>
            </w:pPr>
            <w:r w:rsidRPr="00237858">
              <w:rPr>
                <w:sz w:val="20"/>
                <w:szCs w:val="20"/>
                <w:lang w:val="fr-CA"/>
              </w:rPr>
              <w:t>Le 6 novembre 2014</w:t>
            </w:r>
          </w:p>
          <w:p w:rsidR="0023667D" w:rsidRPr="00237858" w:rsidRDefault="0023667D" w:rsidP="0023667D">
            <w:pPr>
              <w:jc w:val="both"/>
              <w:rPr>
                <w:sz w:val="20"/>
                <w:szCs w:val="20"/>
                <w:lang w:val="fr-CA"/>
              </w:rPr>
            </w:pPr>
            <w:r w:rsidRPr="00237858">
              <w:rPr>
                <w:sz w:val="20"/>
                <w:szCs w:val="20"/>
                <w:lang w:val="fr-CA"/>
              </w:rPr>
              <w:t>Cour du Québec</w:t>
            </w:r>
          </w:p>
          <w:p w:rsidR="0023667D" w:rsidRPr="00237858" w:rsidRDefault="0023667D" w:rsidP="0023667D">
            <w:pPr>
              <w:jc w:val="both"/>
              <w:rPr>
                <w:sz w:val="20"/>
                <w:szCs w:val="20"/>
                <w:lang w:val="fr-CA"/>
              </w:rPr>
            </w:pPr>
            <w:r w:rsidRPr="00237858">
              <w:rPr>
                <w:sz w:val="20"/>
                <w:szCs w:val="20"/>
                <w:lang w:val="fr-CA"/>
              </w:rPr>
              <w:t xml:space="preserve">(Le juge De </w:t>
            </w:r>
            <w:proofErr w:type="spellStart"/>
            <w:r w:rsidRPr="00237858">
              <w:rPr>
                <w:sz w:val="20"/>
                <w:szCs w:val="20"/>
                <w:lang w:val="fr-CA"/>
              </w:rPr>
              <w:t>Michele</w:t>
            </w:r>
            <w:proofErr w:type="spellEnd"/>
            <w:r w:rsidRPr="00237858">
              <w:rPr>
                <w:sz w:val="20"/>
                <w:szCs w:val="20"/>
                <w:lang w:val="fr-CA"/>
              </w:rPr>
              <w:t>)</w:t>
            </w:r>
          </w:p>
          <w:p w:rsidR="0023667D" w:rsidRPr="00237858" w:rsidRDefault="00654545" w:rsidP="0023667D">
            <w:pPr>
              <w:jc w:val="both"/>
              <w:rPr>
                <w:sz w:val="20"/>
                <w:szCs w:val="20"/>
                <w:lang w:val="fr-CA"/>
              </w:rPr>
            </w:pPr>
            <w:hyperlink r:id="rId57" w:history="1">
              <w:r w:rsidR="0023667D" w:rsidRPr="00237858">
                <w:rPr>
                  <w:color w:val="0000FF" w:themeColor="hyperlink"/>
                  <w:sz w:val="20"/>
                  <w:szCs w:val="20"/>
                  <w:u w:val="single"/>
                  <w:lang w:val="fr-CA"/>
                </w:rPr>
                <w:t>2014 QCCQ 18317</w:t>
              </w:r>
            </w:hyperlink>
          </w:p>
          <w:p w:rsidR="0023667D" w:rsidRPr="00237858" w:rsidRDefault="0023667D" w:rsidP="0023667D">
            <w:pPr>
              <w:jc w:val="both"/>
              <w:rPr>
                <w:sz w:val="20"/>
                <w:szCs w:val="20"/>
                <w:lang w:val="fr-FR"/>
              </w:rPr>
            </w:pPr>
          </w:p>
        </w:tc>
        <w:tc>
          <w:tcPr>
            <w:tcW w:w="243" w:type="pct"/>
          </w:tcPr>
          <w:p w:rsidR="0023667D" w:rsidRPr="00237858" w:rsidRDefault="0023667D" w:rsidP="0023667D">
            <w:pPr>
              <w:jc w:val="both"/>
              <w:rPr>
                <w:sz w:val="20"/>
                <w:szCs w:val="20"/>
                <w:lang w:val="fr-FR"/>
              </w:rPr>
            </w:pPr>
          </w:p>
        </w:tc>
        <w:tc>
          <w:tcPr>
            <w:tcW w:w="2330" w:type="pct"/>
          </w:tcPr>
          <w:p w:rsidR="0023667D" w:rsidRPr="00237858" w:rsidRDefault="0023667D" w:rsidP="0023667D">
            <w:pPr>
              <w:jc w:val="both"/>
              <w:rPr>
                <w:sz w:val="20"/>
                <w:szCs w:val="20"/>
                <w:lang w:val="fr-CA"/>
              </w:rPr>
            </w:pPr>
            <w:r w:rsidRPr="00237858">
              <w:rPr>
                <w:sz w:val="20"/>
                <w:szCs w:val="20"/>
                <w:lang w:val="fr-CA"/>
              </w:rPr>
              <w:t xml:space="preserve">Requête pour dépouillement judiciaire accueillie. </w:t>
            </w:r>
          </w:p>
        </w:tc>
      </w:tr>
      <w:tr w:rsidR="0023667D" w:rsidRPr="00237858" w:rsidTr="00301F0E">
        <w:tc>
          <w:tcPr>
            <w:tcW w:w="2427" w:type="pct"/>
          </w:tcPr>
          <w:p w:rsidR="0023667D" w:rsidRPr="00237858" w:rsidRDefault="0023667D" w:rsidP="0023667D">
            <w:pPr>
              <w:jc w:val="both"/>
              <w:rPr>
                <w:sz w:val="20"/>
                <w:szCs w:val="20"/>
                <w:lang w:val="fr-CA"/>
              </w:rPr>
            </w:pPr>
            <w:r w:rsidRPr="00237858">
              <w:rPr>
                <w:sz w:val="20"/>
                <w:szCs w:val="20"/>
                <w:lang w:val="fr-CA"/>
              </w:rPr>
              <w:t>Le 11 novembre 2014</w:t>
            </w:r>
          </w:p>
          <w:p w:rsidR="0023667D" w:rsidRPr="00237858" w:rsidRDefault="0023667D" w:rsidP="0023667D">
            <w:pPr>
              <w:jc w:val="both"/>
              <w:rPr>
                <w:sz w:val="20"/>
                <w:szCs w:val="20"/>
                <w:lang w:val="fr-CA"/>
              </w:rPr>
            </w:pPr>
            <w:r w:rsidRPr="00237858">
              <w:rPr>
                <w:sz w:val="20"/>
                <w:szCs w:val="20"/>
                <w:lang w:val="fr-CA"/>
              </w:rPr>
              <w:t>Cour du Québec</w:t>
            </w:r>
          </w:p>
          <w:p w:rsidR="0023667D" w:rsidRPr="00237858" w:rsidRDefault="0023667D" w:rsidP="0023667D">
            <w:pPr>
              <w:jc w:val="both"/>
              <w:rPr>
                <w:sz w:val="20"/>
                <w:szCs w:val="20"/>
                <w:lang w:val="fr-CA"/>
              </w:rPr>
            </w:pPr>
            <w:r w:rsidRPr="00237858">
              <w:rPr>
                <w:sz w:val="20"/>
                <w:szCs w:val="20"/>
                <w:lang w:val="fr-CA"/>
              </w:rPr>
              <w:t xml:space="preserve">(Le juge De </w:t>
            </w:r>
            <w:proofErr w:type="spellStart"/>
            <w:r w:rsidRPr="00237858">
              <w:rPr>
                <w:sz w:val="20"/>
                <w:szCs w:val="20"/>
                <w:lang w:val="fr-CA"/>
              </w:rPr>
              <w:t>Michele</w:t>
            </w:r>
            <w:proofErr w:type="spellEnd"/>
            <w:r w:rsidRPr="00237858">
              <w:rPr>
                <w:sz w:val="20"/>
                <w:szCs w:val="20"/>
                <w:lang w:val="fr-CA"/>
              </w:rPr>
              <w:t>)</w:t>
            </w:r>
          </w:p>
          <w:p w:rsidR="0023667D" w:rsidRPr="00237858" w:rsidRDefault="00654545" w:rsidP="0023667D">
            <w:pPr>
              <w:jc w:val="both"/>
              <w:rPr>
                <w:sz w:val="20"/>
                <w:szCs w:val="20"/>
                <w:lang w:val="fr-CA"/>
              </w:rPr>
            </w:pPr>
            <w:hyperlink r:id="rId58" w:history="1">
              <w:r w:rsidR="0023667D" w:rsidRPr="00237858">
                <w:rPr>
                  <w:color w:val="0000FF" w:themeColor="hyperlink"/>
                  <w:sz w:val="20"/>
                  <w:szCs w:val="20"/>
                  <w:u w:val="single"/>
                  <w:lang w:val="fr-CA"/>
                </w:rPr>
                <w:t>2014 QCCQ 18316</w:t>
              </w:r>
            </w:hyperlink>
          </w:p>
          <w:p w:rsidR="0023667D" w:rsidRPr="00237858" w:rsidRDefault="0023667D" w:rsidP="0023667D">
            <w:pPr>
              <w:jc w:val="both"/>
              <w:rPr>
                <w:sz w:val="20"/>
                <w:szCs w:val="20"/>
                <w:lang w:val="fr-FR"/>
              </w:rPr>
            </w:pPr>
          </w:p>
        </w:tc>
        <w:tc>
          <w:tcPr>
            <w:tcW w:w="243" w:type="pct"/>
          </w:tcPr>
          <w:p w:rsidR="0023667D" w:rsidRPr="00237858" w:rsidRDefault="0023667D" w:rsidP="0023667D">
            <w:pPr>
              <w:jc w:val="both"/>
              <w:rPr>
                <w:sz w:val="20"/>
                <w:szCs w:val="20"/>
                <w:lang w:val="fr-FR"/>
              </w:rPr>
            </w:pPr>
          </w:p>
        </w:tc>
        <w:tc>
          <w:tcPr>
            <w:tcW w:w="2330" w:type="pct"/>
          </w:tcPr>
          <w:p w:rsidR="0023667D" w:rsidRPr="00237858" w:rsidRDefault="0023667D" w:rsidP="0023667D">
            <w:pPr>
              <w:jc w:val="both"/>
              <w:rPr>
                <w:sz w:val="20"/>
                <w:szCs w:val="20"/>
                <w:lang w:val="fr-CA"/>
              </w:rPr>
            </w:pPr>
            <w:r w:rsidRPr="00237858">
              <w:rPr>
                <w:sz w:val="20"/>
                <w:szCs w:val="20"/>
                <w:lang w:val="fr-CA"/>
              </w:rPr>
              <w:t>Dépouillement judiciaire : Certificat émis, l’intimé M. </w:t>
            </w:r>
            <w:proofErr w:type="spellStart"/>
            <w:r w:rsidRPr="00237858">
              <w:rPr>
                <w:sz w:val="20"/>
                <w:szCs w:val="20"/>
                <w:lang w:val="fr-CA"/>
              </w:rPr>
              <w:t>Cannavino</w:t>
            </w:r>
            <w:proofErr w:type="spellEnd"/>
            <w:r w:rsidRPr="00237858">
              <w:rPr>
                <w:sz w:val="20"/>
                <w:szCs w:val="20"/>
                <w:lang w:val="fr-CA"/>
              </w:rPr>
              <w:t xml:space="preserve"> est le ressortant de l’élection. </w:t>
            </w:r>
          </w:p>
          <w:p w:rsidR="0023667D" w:rsidRPr="00237858" w:rsidRDefault="0023667D" w:rsidP="0023667D">
            <w:pPr>
              <w:jc w:val="both"/>
              <w:rPr>
                <w:sz w:val="20"/>
                <w:szCs w:val="20"/>
                <w:lang w:val="fr-CA"/>
              </w:rPr>
            </w:pPr>
          </w:p>
        </w:tc>
      </w:tr>
      <w:tr w:rsidR="0023667D" w:rsidRPr="00237858" w:rsidTr="00301F0E">
        <w:tc>
          <w:tcPr>
            <w:tcW w:w="2427" w:type="pct"/>
          </w:tcPr>
          <w:p w:rsidR="0023667D" w:rsidRPr="00237858" w:rsidRDefault="0023667D" w:rsidP="0023667D">
            <w:pPr>
              <w:jc w:val="both"/>
              <w:rPr>
                <w:sz w:val="20"/>
                <w:szCs w:val="20"/>
                <w:lang w:val="fr-CA"/>
              </w:rPr>
            </w:pPr>
            <w:r w:rsidRPr="00237858">
              <w:rPr>
                <w:sz w:val="20"/>
                <w:szCs w:val="20"/>
                <w:lang w:val="fr-CA"/>
              </w:rPr>
              <w:t>Le 19 juin 2015</w:t>
            </w:r>
          </w:p>
          <w:p w:rsidR="0023667D" w:rsidRPr="00237858" w:rsidRDefault="0023667D" w:rsidP="0023667D">
            <w:pPr>
              <w:jc w:val="both"/>
              <w:rPr>
                <w:sz w:val="20"/>
                <w:szCs w:val="20"/>
                <w:lang w:val="fr-CA"/>
              </w:rPr>
            </w:pPr>
            <w:r w:rsidRPr="00237858">
              <w:rPr>
                <w:sz w:val="20"/>
                <w:szCs w:val="20"/>
                <w:lang w:val="fr-CA"/>
              </w:rPr>
              <w:t>Cour d’appel du Québec (Montréal)</w:t>
            </w:r>
          </w:p>
          <w:p w:rsidR="0023667D" w:rsidRPr="00237858" w:rsidRDefault="0023667D" w:rsidP="0023667D">
            <w:pPr>
              <w:jc w:val="both"/>
              <w:rPr>
                <w:sz w:val="20"/>
                <w:szCs w:val="20"/>
                <w:lang w:val="fr-CA"/>
              </w:rPr>
            </w:pPr>
            <w:r w:rsidRPr="00237858">
              <w:rPr>
                <w:sz w:val="20"/>
                <w:szCs w:val="20"/>
                <w:lang w:val="fr-CA"/>
              </w:rPr>
              <w:t xml:space="preserve">(Les juges Duval </w:t>
            </w:r>
            <w:proofErr w:type="spellStart"/>
            <w:r w:rsidRPr="00237858">
              <w:rPr>
                <w:sz w:val="20"/>
                <w:szCs w:val="20"/>
                <w:lang w:val="fr-CA"/>
              </w:rPr>
              <w:t>Hesler</w:t>
            </w:r>
            <w:proofErr w:type="spellEnd"/>
            <w:r w:rsidRPr="00237858">
              <w:rPr>
                <w:sz w:val="20"/>
                <w:szCs w:val="20"/>
                <w:lang w:val="fr-CA"/>
              </w:rPr>
              <w:t xml:space="preserve">, </w:t>
            </w:r>
            <w:proofErr w:type="spellStart"/>
            <w:r w:rsidRPr="00237858">
              <w:rPr>
                <w:sz w:val="20"/>
                <w:szCs w:val="20"/>
                <w:lang w:val="fr-CA"/>
              </w:rPr>
              <w:t>St-Pierre</w:t>
            </w:r>
            <w:proofErr w:type="spellEnd"/>
            <w:r w:rsidRPr="00237858">
              <w:rPr>
                <w:sz w:val="20"/>
                <w:szCs w:val="20"/>
                <w:lang w:val="fr-CA"/>
              </w:rPr>
              <w:t xml:space="preserve"> et </w:t>
            </w:r>
            <w:proofErr w:type="spellStart"/>
            <w:r w:rsidRPr="00237858">
              <w:rPr>
                <w:sz w:val="20"/>
                <w:szCs w:val="20"/>
                <w:lang w:val="fr-CA"/>
              </w:rPr>
              <w:t>Vauclair</w:t>
            </w:r>
            <w:proofErr w:type="spellEnd"/>
            <w:r w:rsidRPr="00237858">
              <w:rPr>
                <w:sz w:val="20"/>
                <w:szCs w:val="20"/>
                <w:lang w:val="fr-CA"/>
              </w:rPr>
              <w:t>)</w:t>
            </w:r>
          </w:p>
          <w:p w:rsidR="0023667D" w:rsidRPr="00237858" w:rsidRDefault="00654545" w:rsidP="0023667D">
            <w:pPr>
              <w:jc w:val="both"/>
              <w:rPr>
                <w:sz w:val="20"/>
                <w:szCs w:val="20"/>
                <w:lang w:val="fr-CA"/>
              </w:rPr>
            </w:pPr>
            <w:hyperlink r:id="rId59" w:history="1">
              <w:r w:rsidR="0023667D" w:rsidRPr="00237858">
                <w:rPr>
                  <w:color w:val="0000FF" w:themeColor="hyperlink"/>
                  <w:sz w:val="20"/>
                  <w:szCs w:val="20"/>
                  <w:u w:val="single"/>
                  <w:lang w:val="fr-CA"/>
                </w:rPr>
                <w:t>2015 QCCA 1137</w:t>
              </w:r>
            </w:hyperlink>
          </w:p>
          <w:p w:rsidR="0023667D" w:rsidRPr="00237858" w:rsidRDefault="0023667D" w:rsidP="0023667D">
            <w:pPr>
              <w:jc w:val="both"/>
              <w:rPr>
                <w:sz w:val="20"/>
                <w:szCs w:val="20"/>
                <w:lang w:val="fr-FR"/>
              </w:rPr>
            </w:pPr>
          </w:p>
        </w:tc>
        <w:tc>
          <w:tcPr>
            <w:tcW w:w="243" w:type="pct"/>
          </w:tcPr>
          <w:p w:rsidR="0023667D" w:rsidRPr="00237858" w:rsidRDefault="0023667D" w:rsidP="0023667D">
            <w:pPr>
              <w:jc w:val="both"/>
              <w:rPr>
                <w:sz w:val="20"/>
                <w:szCs w:val="20"/>
                <w:lang w:val="fr-FR"/>
              </w:rPr>
            </w:pPr>
          </w:p>
        </w:tc>
        <w:tc>
          <w:tcPr>
            <w:tcW w:w="2330" w:type="pct"/>
          </w:tcPr>
          <w:p w:rsidR="0023667D" w:rsidRPr="00237858" w:rsidRDefault="0023667D" w:rsidP="0023667D">
            <w:pPr>
              <w:jc w:val="both"/>
              <w:rPr>
                <w:sz w:val="20"/>
                <w:szCs w:val="20"/>
                <w:lang w:val="fr-CA"/>
              </w:rPr>
            </w:pPr>
            <w:r w:rsidRPr="00237858">
              <w:rPr>
                <w:sz w:val="20"/>
                <w:szCs w:val="20"/>
                <w:lang w:val="fr-CA"/>
              </w:rPr>
              <w:t xml:space="preserve">Appel rejeté : Le certificat ne peut faire l’objet d’un appel. </w:t>
            </w:r>
          </w:p>
          <w:p w:rsidR="0023667D" w:rsidRPr="00237858" w:rsidRDefault="0023667D" w:rsidP="0023667D">
            <w:pPr>
              <w:jc w:val="both"/>
              <w:rPr>
                <w:sz w:val="20"/>
                <w:szCs w:val="20"/>
                <w:lang w:val="fr-CA"/>
              </w:rPr>
            </w:pPr>
          </w:p>
        </w:tc>
      </w:tr>
      <w:tr w:rsidR="0023667D" w:rsidRPr="00237858" w:rsidTr="00301F0E">
        <w:trPr>
          <w:trHeight w:val="80"/>
        </w:trPr>
        <w:tc>
          <w:tcPr>
            <w:tcW w:w="2427" w:type="pct"/>
          </w:tcPr>
          <w:p w:rsidR="0023667D" w:rsidRPr="00237858" w:rsidRDefault="0023667D" w:rsidP="0023667D">
            <w:pPr>
              <w:jc w:val="both"/>
              <w:rPr>
                <w:sz w:val="20"/>
                <w:szCs w:val="20"/>
                <w:lang w:val="fr-CA"/>
              </w:rPr>
            </w:pPr>
            <w:r w:rsidRPr="00237858">
              <w:rPr>
                <w:sz w:val="20"/>
                <w:szCs w:val="20"/>
                <w:lang w:val="fr-CA"/>
              </w:rPr>
              <w:t>Le 18 septembre 2015</w:t>
            </w:r>
          </w:p>
          <w:p w:rsidR="0023667D" w:rsidRPr="00237858" w:rsidRDefault="0023667D" w:rsidP="0023667D">
            <w:pPr>
              <w:jc w:val="both"/>
              <w:rPr>
                <w:sz w:val="20"/>
                <w:szCs w:val="20"/>
                <w:lang w:val="fr-FR"/>
              </w:rPr>
            </w:pPr>
            <w:r w:rsidRPr="00237858">
              <w:rPr>
                <w:sz w:val="20"/>
                <w:szCs w:val="20"/>
                <w:lang w:val="fr-CA"/>
              </w:rPr>
              <w:t>Cour suprême du Canada</w:t>
            </w:r>
          </w:p>
        </w:tc>
        <w:tc>
          <w:tcPr>
            <w:tcW w:w="243" w:type="pct"/>
          </w:tcPr>
          <w:p w:rsidR="0023667D" w:rsidRPr="00237858" w:rsidRDefault="0023667D" w:rsidP="0023667D">
            <w:pPr>
              <w:jc w:val="both"/>
              <w:rPr>
                <w:sz w:val="20"/>
                <w:szCs w:val="20"/>
                <w:lang w:val="fr-FR"/>
              </w:rPr>
            </w:pPr>
          </w:p>
        </w:tc>
        <w:tc>
          <w:tcPr>
            <w:tcW w:w="2330" w:type="pct"/>
          </w:tcPr>
          <w:p w:rsidR="0023667D" w:rsidRPr="00237858" w:rsidRDefault="0023667D" w:rsidP="0023667D">
            <w:pPr>
              <w:jc w:val="both"/>
              <w:rPr>
                <w:sz w:val="20"/>
                <w:szCs w:val="20"/>
                <w:lang w:val="fr-CA"/>
              </w:rPr>
            </w:pPr>
            <w:r w:rsidRPr="00237858">
              <w:rPr>
                <w:sz w:val="20"/>
                <w:szCs w:val="20"/>
                <w:lang w:val="fr-CA"/>
              </w:rPr>
              <w:t>Demande d’autorisation d’appel déposée.</w:t>
            </w:r>
          </w:p>
        </w:tc>
      </w:tr>
    </w:tbl>
    <w:p w:rsidR="00DB7FFE" w:rsidRPr="00237858" w:rsidRDefault="00DB7FFE" w:rsidP="00DB7FFE">
      <w:pPr>
        <w:rPr>
          <w:sz w:val="20"/>
          <w:szCs w:val="20"/>
        </w:rPr>
      </w:pPr>
    </w:p>
    <w:p w:rsidR="00DB7FFE" w:rsidRPr="00237858" w:rsidRDefault="00654545" w:rsidP="00DB7FFE">
      <w:pPr>
        <w:rPr>
          <w:sz w:val="20"/>
          <w:szCs w:val="20"/>
          <w:lang w:val="fr-CA"/>
        </w:rPr>
      </w:pPr>
      <w:r>
        <w:rPr>
          <w:sz w:val="20"/>
          <w:szCs w:val="20"/>
          <w:lang w:val="fr-CA"/>
        </w:rPr>
        <w:pict>
          <v:rect id="_x0000_i1059" style="width:2in;height:1pt" o:hrpct="0" o:hralign="center" o:hrstd="t" o:hrnoshade="t" o:hr="t" fillcolor="black [3213]" stroked="f"/>
        </w:pict>
      </w:r>
    </w:p>
    <w:p w:rsidR="00DB7FFE" w:rsidRPr="00237858" w:rsidRDefault="00DB7FFE" w:rsidP="00DB7FF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0486" w:rsidRPr="00237858" w:rsidTr="00301F0E">
        <w:trPr>
          <w:cantSplit/>
        </w:trPr>
        <w:tc>
          <w:tcPr>
            <w:tcW w:w="1458" w:type="dxa"/>
          </w:tcPr>
          <w:p w:rsidR="002E0486" w:rsidRPr="00237858" w:rsidRDefault="002E0486" w:rsidP="00301F0E">
            <w:pPr>
              <w:rPr>
                <w:sz w:val="20"/>
                <w:szCs w:val="20"/>
              </w:rPr>
            </w:pPr>
            <w:r w:rsidRPr="00237858">
              <w:rPr>
                <w:rStyle w:val="SCCFileNumberChar"/>
                <w:sz w:val="20"/>
                <w:szCs w:val="20"/>
              </w:rPr>
              <w:t>36625</w:t>
            </w:r>
          </w:p>
          <w:p w:rsidR="002E0486" w:rsidRPr="00237858" w:rsidRDefault="002E0486" w:rsidP="00301F0E">
            <w:pPr>
              <w:rPr>
                <w:b/>
                <w:sz w:val="20"/>
                <w:szCs w:val="20"/>
                <w:lang w:val="fr-CA"/>
              </w:rPr>
            </w:pPr>
          </w:p>
        </w:tc>
        <w:tc>
          <w:tcPr>
            <w:tcW w:w="8118" w:type="dxa"/>
          </w:tcPr>
          <w:p w:rsidR="002E0486" w:rsidRPr="00237858" w:rsidRDefault="002E0486" w:rsidP="00301F0E">
            <w:pPr>
              <w:rPr>
                <w:sz w:val="20"/>
                <w:szCs w:val="20"/>
              </w:rPr>
            </w:pPr>
            <w:r w:rsidRPr="00237858">
              <w:rPr>
                <w:rStyle w:val="SCCLsocChar"/>
                <w:sz w:val="20"/>
                <w:szCs w:val="20"/>
                <w:lang w:val="en-CA"/>
              </w:rPr>
              <w:t xml:space="preserve">René Barkley c. Sa </w:t>
            </w:r>
            <w:proofErr w:type="spellStart"/>
            <w:r w:rsidRPr="00237858">
              <w:rPr>
                <w:rStyle w:val="SCCLsocChar"/>
                <w:sz w:val="20"/>
                <w:szCs w:val="20"/>
                <w:lang w:val="en-CA"/>
              </w:rPr>
              <w:t>Majesté</w:t>
            </w:r>
            <w:proofErr w:type="spellEnd"/>
            <w:r w:rsidRPr="00237858">
              <w:rPr>
                <w:rStyle w:val="SCCLsocChar"/>
                <w:sz w:val="20"/>
                <w:szCs w:val="20"/>
                <w:lang w:val="en-CA"/>
              </w:rPr>
              <w:t xml:space="preserve"> la </w:t>
            </w:r>
            <w:proofErr w:type="spellStart"/>
            <w:r w:rsidRPr="00237858">
              <w:rPr>
                <w:rStyle w:val="SCCLsocChar"/>
                <w:sz w:val="20"/>
                <w:szCs w:val="20"/>
                <w:lang w:val="en-CA"/>
              </w:rPr>
              <w:t>Reine</w:t>
            </w:r>
            <w:proofErr w:type="spellEnd"/>
            <w:r w:rsidRPr="00237858">
              <w:rPr>
                <w:sz w:val="20"/>
                <w:szCs w:val="20"/>
              </w:rPr>
              <w:t xml:space="preserve"> (Qc) (</w:t>
            </w:r>
            <w:proofErr w:type="spellStart"/>
            <w:r w:rsidRPr="00237858">
              <w:rPr>
                <w:sz w:val="20"/>
                <w:szCs w:val="20"/>
              </w:rPr>
              <w:t>Crim</w:t>
            </w:r>
            <w:r w:rsidR="00301F0E" w:rsidRPr="00237858">
              <w:rPr>
                <w:sz w:val="20"/>
                <w:szCs w:val="20"/>
              </w:rPr>
              <w:t>i</w:t>
            </w:r>
            <w:r w:rsidRPr="00237858">
              <w:rPr>
                <w:sz w:val="20"/>
                <w:szCs w:val="20"/>
              </w:rPr>
              <w:t>nelle</w:t>
            </w:r>
            <w:proofErr w:type="spellEnd"/>
            <w:r w:rsidRPr="00237858">
              <w:rPr>
                <w:sz w:val="20"/>
                <w:szCs w:val="20"/>
              </w:rPr>
              <w:t>) (</w:t>
            </w:r>
            <w:proofErr w:type="spellStart"/>
            <w:r w:rsidRPr="00237858">
              <w:rPr>
                <w:sz w:val="20"/>
                <w:szCs w:val="20"/>
              </w:rPr>
              <w:t>Autorisation</w:t>
            </w:r>
            <w:proofErr w:type="spellEnd"/>
            <w:r w:rsidRPr="00237858">
              <w:rPr>
                <w:sz w:val="20"/>
                <w:szCs w:val="20"/>
              </w:rPr>
              <w:t>)</w:t>
            </w:r>
          </w:p>
          <w:p w:rsidR="002E0486" w:rsidRPr="00237858" w:rsidRDefault="002E0486" w:rsidP="00301F0E">
            <w:pPr>
              <w:rPr>
                <w:sz w:val="20"/>
                <w:szCs w:val="20"/>
              </w:rPr>
            </w:pPr>
          </w:p>
        </w:tc>
      </w:tr>
      <w:tr w:rsidR="002E0486" w:rsidRPr="00237858" w:rsidTr="00301F0E">
        <w:trPr>
          <w:cantSplit/>
        </w:trPr>
        <w:tc>
          <w:tcPr>
            <w:tcW w:w="1458" w:type="dxa"/>
          </w:tcPr>
          <w:p w:rsidR="002E0486" w:rsidRPr="00237858" w:rsidRDefault="002E0486" w:rsidP="00301F0E">
            <w:pPr>
              <w:rPr>
                <w:sz w:val="20"/>
                <w:szCs w:val="20"/>
              </w:rPr>
            </w:pPr>
            <w:r w:rsidRPr="00237858">
              <w:rPr>
                <w:sz w:val="20"/>
                <w:szCs w:val="20"/>
              </w:rPr>
              <w:t>Coram :</w:t>
            </w:r>
          </w:p>
        </w:tc>
        <w:tc>
          <w:tcPr>
            <w:tcW w:w="8118" w:type="dxa"/>
          </w:tcPr>
          <w:p w:rsidR="002E0486" w:rsidRPr="00237858" w:rsidRDefault="002E0486" w:rsidP="00301F0E">
            <w:pPr>
              <w:rPr>
                <w:sz w:val="20"/>
                <w:szCs w:val="20"/>
              </w:rPr>
            </w:pPr>
            <w:r w:rsidRPr="00237858">
              <w:rPr>
                <w:rStyle w:val="SCCCoramChar"/>
                <w:sz w:val="20"/>
                <w:szCs w:val="20"/>
                <w:lang w:val="en-CA"/>
              </w:rPr>
              <w:t xml:space="preserve">Les </w:t>
            </w:r>
            <w:proofErr w:type="spellStart"/>
            <w:r w:rsidRPr="00237858">
              <w:rPr>
                <w:rStyle w:val="SCCCoramChar"/>
                <w:sz w:val="20"/>
                <w:szCs w:val="20"/>
                <w:lang w:val="en-CA"/>
              </w:rPr>
              <w:t>juges</w:t>
            </w:r>
            <w:proofErr w:type="spellEnd"/>
            <w:r w:rsidRPr="00237858">
              <w:rPr>
                <w:rStyle w:val="SCCCoramChar"/>
                <w:sz w:val="20"/>
                <w:szCs w:val="20"/>
                <w:lang w:val="en-CA"/>
              </w:rPr>
              <w:t xml:space="preserve"> Abella, Karakatsanis et Brown</w:t>
            </w:r>
          </w:p>
          <w:p w:rsidR="002E0486" w:rsidRPr="00237858" w:rsidRDefault="002E0486" w:rsidP="00301F0E">
            <w:pPr>
              <w:rPr>
                <w:sz w:val="20"/>
                <w:szCs w:val="20"/>
                <w:u w:val="single"/>
              </w:rPr>
            </w:pPr>
          </w:p>
        </w:tc>
      </w:tr>
      <w:tr w:rsidR="002E0486" w:rsidRPr="00237858" w:rsidTr="00301F0E">
        <w:trPr>
          <w:cantSplit/>
        </w:trPr>
        <w:tc>
          <w:tcPr>
            <w:tcW w:w="9576" w:type="dxa"/>
            <w:gridSpan w:val="2"/>
          </w:tcPr>
          <w:p w:rsidR="002E0486" w:rsidRPr="00237858" w:rsidRDefault="00DE036C" w:rsidP="00301F0E">
            <w:pPr>
              <w:pStyle w:val="SCCShortJudgment"/>
              <w:rPr>
                <w:szCs w:val="20"/>
              </w:rPr>
            </w:pPr>
            <w:proofErr w:type="spellStart"/>
            <w:r w:rsidRPr="00237858">
              <w:t>Toutes</w:t>
            </w:r>
            <w:proofErr w:type="spellEnd"/>
            <w:r w:rsidRPr="00237858">
              <w:t xml:space="preserve"> les </w:t>
            </w:r>
            <w:proofErr w:type="spellStart"/>
            <w:r w:rsidRPr="00237858">
              <w:t>requêtes</w:t>
            </w:r>
            <w:proofErr w:type="spellEnd"/>
            <w:r w:rsidRPr="00237858">
              <w:t xml:space="preserve"> et ordonnances </w:t>
            </w:r>
            <w:proofErr w:type="spellStart"/>
            <w:r w:rsidRPr="00237858">
              <w:t>déposées</w:t>
            </w:r>
            <w:proofErr w:type="spellEnd"/>
            <w:r w:rsidRPr="00237858">
              <w:t xml:space="preserve"> par le </w:t>
            </w:r>
            <w:proofErr w:type="spellStart"/>
            <w:r w:rsidRPr="00237858">
              <w:t>demandeur</w:t>
            </w:r>
            <w:proofErr w:type="spellEnd"/>
            <w:r w:rsidRPr="00237858">
              <w:t xml:space="preserve"> </w:t>
            </w:r>
            <w:proofErr w:type="spellStart"/>
            <w:r w:rsidRPr="00237858">
              <w:t>sont</w:t>
            </w:r>
            <w:proofErr w:type="spellEnd"/>
            <w:r w:rsidRPr="00237858">
              <w:t xml:space="preserve"> </w:t>
            </w:r>
            <w:proofErr w:type="spellStart"/>
            <w:r w:rsidRPr="00237858">
              <w:t>rejetées</w:t>
            </w:r>
            <w:proofErr w:type="spellEnd"/>
            <w:r w:rsidRPr="00237858">
              <w:t xml:space="preserve">. La </w:t>
            </w:r>
            <w:proofErr w:type="spellStart"/>
            <w:r w:rsidRPr="00237858">
              <w:t>demande</w:t>
            </w:r>
            <w:proofErr w:type="spellEnd"/>
            <w:r w:rsidRPr="00237858">
              <w:t xml:space="preserve"> </w:t>
            </w:r>
            <w:proofErr w:type="spellStart"/>
            <w:r w:rsidRPr="00237858">
              <w:t>d’autorisation</w:t>
            </w:r>
            <w:proofErr w:type="spellEnd"/>
            <w:r w:rsidRPr="00237858">
              <w:t xml:space="preserve"> </w:t>
            </w:r>
            <w:proofErr w:type="spellStart"/>
            <w:r w:rsidRPr="00237858">
              <w:t>d’appel</w:t>
            </w:r>
            <w:proofErr w:type="spellEnd"/>
            <w:r w:rsidRPr="00237858">
              <w:t xml:space="preserve"> de </w:t>
            </w:r>
            <w:proofErr w:type="spellStart"/>
            <w:r w:rsidRPr="00237858">
              <w:t>l’arrêt</w:t>
            </w:r>
            <w:proofErr w:type="spellEnd"/>
            <w:r w:rsidRPr="00237858">
              <w:t xml:space="preserve"> de la </w:t>
            </w:r>
            <w:proofErr w:type="spellStart"/>
            <w:r w:rsidRPr="00237858">
              <w:t>Cour</w:t>
            </w:r>
            <w:proofErr w:type="spellEnd"/>
            <w:r w:rsidRPr="00237858">
              <w:t xml:space="preserve"> </w:t>
            </w:r>
            <w:proofErr w:type="spellStart"/>
            <w:r w:rsidRPr="00237858">
              <w:t>d’appel</w:t>
            </w:r>
            <w:proofErr w:type="spellEnd"/>
            <w:r w:rsidRPr="00237858">
              <w:t xml:space="preserve"> du Québec (Québec), </w:t>
            </w:r>
            <w:proofErr w:type="spellStart"/>
            <w:r w:rsidRPr="00237858">
              <w:t>numéro</w:t>
            </w:r>
            <w:proofErr w:type="spellEnd"/>
            <w:r w:rsidRPr="00237858">
              <w:t xml:space="preserve"> 200-10-003133-159, 2015 QCCA 1134, </w:t>
            </w:r>
            <w:proofErr w:type="spellStart"/>
            <w:r w:rsidRPr="00237858">
              <w:t>daté</w:t>
            </w:r>
            <w:proofErr w:type="spellEnd"/>
            <w:r w:rsidRPr="00237858">
              <w:t xml:space="preserve"> du 11 </w:t>
            </w:r>
            <w:proofErr w:type="spellStart"/>
            <w:r w:rsidRPr="00237858">
              <w:t>juin</w:t>
            </w:r>
            <w:proofErr w:type="spellEnd"/>
            <w:r w:rsidRPr="00237858">
              <w:t xml:space="preserve"> 2015, </w:t>
            </w:r>
            <w:proofErr w:type="spellStart"/>
            <w:r w:rsidRPr="00237858">
              <w:t>est</w:t>
            </w:r>
            <w:proofErr w:type="spellEnd"/>
            <w:r w:rsidRPr="00237858">
              <w:t xml:space="preserve"> </w:t>
            </w:r>
            <w:proofErr w:type="spellStart"/>
            <w:r w:rsidRPr="00237858">
              <w:t>rejetée</w:t>
            </w:r>
            <w:proofErr w:type="spellEnd"/>
            <w:r w:rsidRPr="00237858">
              <w:t xml:space="preserve"> sans </w:t>
            </w:r>
            <w:proofErr w:type="spellStart"/>
            <w:r w:rsidRPr="00237858">
              <w:t>dépens</w:t>
            </w:r>
            <w:proofErr w:type="spellEnd"/>
            <w:r w:rsidRPr="00237858">
              <w:t>.</w:t>
            </w:r>
          </w:p>
          <w:p w:rsidR="002E0486" w:rsidRPr="00237858" w:rsidRDefault="002E0486" w:rsidP="00301F0E">
            <w:pPr>
              <w:pStyle w:val="SCCShortJudgment"/>
              <w:rPr>
                <w:szCs w:val="20"/>
              </w:rPr>
            </w:pPr>
          </w:p>
          <w:p w:rsidR="002E0486" w:rsidRPr="00237858" w:rsidRDefault="00DE036C" w:rsidP="00301F0E">
            <w:pPr>
              <w:pStyle w:val="SCCShortJudgment"/>
              <w:rPr>
                <w:szCs w:val="20"/>
              </w:rPr>
            </w:pPr>
            <w:r w:rsidRPr="00237858">
              <w:t>All motions and orders filed by the applicant are dismissed. The application for leave to appeal from the judgment of the Court of Appeal of Quebec (Québec), Number 200-10-003133-159, 2015 QCCA 1134, dated June 11, 2015 is dismissed without costs.</w:t>
            </w:r>
          </w:p>
        </w:tc>
      </w:tr>
    </w:tbl>
    <w:p w:rsidR="0004161F" w:rsidRPr="00237858" w:rsidRDefault="0004161F" w:rsidP="002E0486">
      <w:pPr>
        <w:rPr>
          <w:sz w:val="20"/>
          <w:szCs w:val="20"/>
          <w:lang w:val="fr-CA"/>
        </w:rPr>
      </w:pPr>
    </w:p>
    <w:p w:rsidR="0004161F" w:rsidRPr="00237858" w:rsidRDefault="0004161F">
      <w:pPr>
        <w:rPr>
          <w:sz w:val="20"/>
          <w:szCs w:val="20"/>
          <w:lang w:val="fr-CA"/>
        </w:rPr>
      </w:pPr>
      <w:r w:rsidRPr="00237858">
        <w:rPr>
          <w:sz w:val="20"/>
          <w:szCs w:val="20"/>
          <w:lang w:val="fr-CA"/>
        </w:rPr>
        <w:br w:type="page"/>
      </w:r>
    </w:p>
    <w:p w:rsidR="002E0486" w:rsidRPr="00237858" w:rsidRDefault="002E0486" w:rsidP="002E0486">
      <w:pPr>
        <w:rPr>
          <w:sz w:val="20"/>
          <w:szCs w:val="20"/>
          <w:u w:val="single"/>
        </w:rPr>
      </w:pPr>
      <w:r w:rsidRPr="00237858">
        <w:rPr>
          <w:sz w:val="20"/>
          <w:szCs w:val="20"/>
          <w:u w:val="single"/>
        </w:rPr>
        <w:lastRenderedPageBreak/>
        <w:t>CASE SUMMARY</w:t>
      </w:r>
    </w:p>
    <w:p w:rsidR="0004161F" w:rsidRPr="00237858" w:rsidRDefault="0004161F" w:rsidP="002E0486">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566C" w:rsidRPr="00237858" w:rsidTr="00301F0E">
        <w:tc>
          <w:tcPr>
            <w:tcW w:w="5000" w:type="pct"/>
            <w:gridSpan w:val="3"/>
          </w:tcPr>
          <w:p w:rsidR="00DC566C" w:rsidRPr="00237858" w:rsidRDefault="00DC566C" w:rsidP="00DC566C">
            <w:pPr>
              <w:jc w:val="both"/>
              <w:rPr>
                <w:smallCaps/>
                <w:sz w:val="20"/>
                <w:szCs w:val="20"/>
              </w:rPr>
            </w:pPr>
            <w:r w:rsidRPr="00237858">
              <w:rPr>
                <w:smallCaps/>
                <w:sz w:val="20"/>
                <w:szCs w:val="20"/>
              </w:rPr>
              <w:t>(Publication Ban in Case)</w:t>
            </w:r>
          </w:p>
          <w:p w:rsidR="00DC566C" w:rsidRPr="00237858" w:rsidRDefault="00DC566C" w:rsidP="00DC566C">
            <w:pPr>
              <w:jc w:val="both"/>
              <w:rPr>
                <w:sz w:val="20"/>
                <w:szCs w:val="20"/>
              </w:rPr>
            </w:pPr>
          </w:p>
          <w:p w:rsidR="00DC566C" w:rsidRPr="00237858" w:rsidRDefault="00DC566C" w:rsidP="00DC566C">
            <w:pPr>
              <w:jc w:val="both"/>
              <w:rPr>
                <w:sz w:val="20"/>
                <w:szCs w:val="20"/>
              </w:rPr>
            </w:pPr>
            <w:r w:rsidRPr="00237858">
              <w:rPr>
                <w:i/>
                <w:sz w:val="20"/>
                <w:szCs w:val="20"/>
              </w:rPr>
              <w:t xml:space="preserve">Canadian Charter of Rights and Freedoms </w:t>
            </w:r>
            <w:r w:rsidRPr="00237858">
              <w:rPr>
                <w:sz w:val="20"/>
                <w:szCs w:val="20"/>
              </w:rPr>
              <w:t xml:space="preserve">– Criminal law – Sentencing – Dangerous offender – Extension of time to appeal – Whether Court of Appeal erred in dismissing motion to extend time to appeal – Whether applicant subjected to cruel and unusual punishment pursuant to s. 12 of </w:t>
            </w:r>
            <w:r w:rsidRPr="00237858">
              <w:rPr>
                <w:i/>
                <w:sz w:val="20"/>
                <w:szCs w:val="20"/>
              </w:rPr>
              <w:t>Charter</w:t>
            </w:r>
            <w:r w:rsidRPr="00237858">
              <w:rPr>
                <w:sz w:val="20"/>
                <w:szCs w:val="20"/>
              </w:rPr>
              <w:t>.</w:t>
            </w:r>
          </w:p>
          <w:p w:rsidR="00DC566C" w:rsidRPr="00237858" w:rsidRDefault="00DC566C" w:rsidP="00DC566C">
            <w:pPr>
              <w:jc w:val="both"/>
              <w:rPr>
                <w:sz w:val="20"/>
                <w:szCs w:val="20"/>
              </w:rPr>
            </w:pPr>
          </w:p>
        </w:tc>
      </w:tr>
      <w:tr w:rsidR="00DC566C" w:rsidRPr="00237858" w:rsidTr="00301F0E">
        <w:tc>
          <w:tcPr>
            <w:tcW w:w="5000" w:type="pct"/>
            <w:gridSpan w:val="3"/>
          </w:tcPr>
          <w:p w:rsidR="00DC566C" w:rsidRPr="00237858" w:rsidRDefault="00DC566C" w:rsidP="00DC566C">
            <w:pPr>
              <w:jc w:val="both"/>
              <w:rPr>
                <w:sz w:val="20"/>
                <w:szCs w:val="20"/>
              </w:rPr>
            </w:pPr>
            <w:r w:rsidRPr="00237858">
              <w:rPr>
                <w:sz w:val="20"/>
                <w:szCs w:val="20"/>
              </w:rPr>
              <w:t>On February 24, 2003, Mr. Barkley pleaded guilty to charges of robbery, breaking and entering a dwelling</w:t>
            </w:r>
            <w:r w:rsidRPr="00237858">
              <w:rPr>
                <w:sz w:val="20"/>
                <w:szCs w:val="20"/>
              </w:rPr>
              <w:noBreakHyphen/>
              <w:t>house with intent to commit an indictable offence therein, uttering threats to cause death or bodily harm, assault, forcible confinement, obstructing the course of justice, public mischief and sexual assault causing bodily harm. With the authorization of the Attorney General of Quebec, steps were taken to have him found to be a dangerous or long</w:t>
            </w:r>
            <w:r w:rsidRPr="00237858">
              <w:rPr>
                <w:sz w:val="20"/>
                <w:szCs w:val="20"/>
              </w:rPr>
              <w:noBreakHyphen/>
              <w:t xml:space="preserve">term offender. On June 11, 2015, the Court of Appeal dismissed Mr. Barkley’s motion to extend the time to appeal the judgment rendered by Judge Tremblay nearly 12 years earlier finding him to be a dangerous offender and imposing a sentence of indeterminate detention. </w:t>
            </w:r>
          </w:p>
          <w:p w:rsidR="00DC566C" w:rsidRPr="00237858" w:rsidRDefault="00DC566C" w:rsidP="00DC566C">
            <w:pPr>
              <w:jc w:val="both"/>
              <w:rPr>
                <w:sz w:val="20"/>
                <w:szCs w:val="20"/>
              </w:rPr>
            </w:pPr>
          </w:p>
        </w:tc>
      </w:tr>
      <w:tr w:rsidR="00DC566C" w:rsidRPr="00237858" w:rsidTr="00301F0E">
        <w:tc>
          <w:tcPr>
            <w:tcW w:w="2427" w:type="pct"/>
          </w:tcPr>
          <w:p w:rsidR="00DC566C" w:rsidRPr="00237858" w:rsidRDefault="00DC566C" w:rsidP="00DC566C">
            <w:pPr>
              <w:jc w:val="both"/>
              <w:rPr>
                <w:sz w:val="20"/>
                <w:szCs w:val="20"/>
              </w:rPr>
            </w:pPr>
            <w:r w:rsidRPr="00237858">
              <w:rPr>
                <w:sz w:val="20"/>
                <w:szCs w:val="20"/>
              </w:rPr>
              <w:t>November 12, 2003</w:t>
            </w:r>
          </w:p>
          <w:p w:rsidR="00DC566C" w:rsidRPr="00237858" w:rsidRDefault="00DC566C" w:rsidP="00DC566C">
            <w:pPr>
              <w:jc w:val="both"/>
              <w:rPr>
                <w:sz w:val="20"/>
                <w:szCs w:val="20"/>
              </w:rPr>
            </w:pPr>
            <w:r w:rsidRPr="00237858">
              <w:rPr>
                <w:sz w:val="20"/>
                <w:szCs w:val="20"/>
              </w:rPr>
              <w:t>Court of Québec</w:t>
            </w:r>
          </w:p>
          <w:p w:rsidR="00DC566C" w:rsidRPr="00237858" w:rsidRDefault="00DC566C" w:rsidP="00DC566C">
            <w:pPr>
              <w:jc w:val="both"/>
              <w:rPr>
                <w:sz w:val="20"/>
                <w:szCs w:val="20"/>
              </w:rPr>
            </w:pPr>
            <w:r w:rsidRPr="00237858">
              <w:rPr>
                <w:sz w:val="20"/>
                <w:szCs w:val="20"/>
              </w:rPr>
              <w:t>(Judge Tremblay)</w:t>
            </w:r>
          </w:p>
          <w:p w:rsidR="00DC566C" w:rsidRPr="00237858" w:rsidRDefault="00654545" w:rsidP="00DC566C">
            <w:pPr>
              <w:jc w:val="both"/>
              <w:rPr>
                <w:sz w:val="20"/>
                <w:szCs w:val="20"/>
              </w:rPr>
            </w:pPr>
            <w:hyperlink r:id="rId60" w:history="1">
              <w:r w:rsidR="00DC566C" w:rsidRPr="00237858">
                <w:rPr>
                  <w:color w:val="0000FF" w:themeColor="hyperlink"/>
                  <w:sz w:val="20"/>
                  <w:szCs w:val="20"/>
                  <w:u w:val="single"/>
                </w:rPr>
                <w:t xml:space="preserve">2003 </w:t>
              </w:r>
              <w:proofErr w:type="spellStart"/>
              <w:r w:rsidR="00DC566C" w:rsidRPr="00237858">
                <w:rPr>
                  <w:color w:val="0000FF" w:themeColor="hyperlink"/>
                  <w:sz w:val="20"/>
                  <w:szCs w:val="20"/>
                  <w:u w:val="single"/>
                </w:rPr>
                <w:t>CanLII</w:t>
              </w:r>
              <w:proofErr w:type="spellEnd"/>
              <w:r w:rsidR="00DC566C" w:rsidRPr="00237858">
                <w:rPr>
                  <w:color w:val="0000FF" w:themeColor="hyperlink"/>
                  <w:sz w:val="20"/>
                  <w:szCs w:val="20"/>
                  <w:u w:val="single"/>
                </w:rPr>
                <w:t xml:space="preserve"> 33102</w:t>
              </w:r>
            </w:hyperlink>
          </w:p>
          <w:p w:rsidR="00DC566C" w:rsidRPr="00237858" w:rsidRDefault="00DC566C" w:rsidP="00DC566C">
            <w:pPr>
              <w:jc w:val="both"/>
              <w:rPr>
                <w:sz w:val="20"/>
                <w:szCs w:val="20"/>
              </w:rPr>
            </w:pPr>
          </w:p>
        </w:tc>
        <w:tc>
          <w:tcPr>
            <w:tcW w:w="243" w:type="pct"/>
          </w:tcPr>
          <w:p w:rsidR="00DC566C" w:rsidRPr="00237858" w:rsidRDefault="00DC566C" w:rsidP="00DC566C">
            <w:pPr>
              <w:jc w:val="both"/>
              <w:rPr>
                <w:sz w:val="20"/>
                <w:szCs w:val="20"/>
              </w:rPr>
            </w:pPr>
          </w:p>
        </w:tc>
        <w:tc>
          <w:tcPr>
            <w:tcW w:w="2330" w:type="pct"/>
          </w:tcPr>
          <w:p w:rsidR="00DC566C" w:rsidRPr="00237858" w:rsidRDefault="00DC566C" w:rsidP="00DC566C">
            <w:pPr>
              <w:jc w:val="both"/>
              <w:rPr>
                <w:sz w:val="20"/>
                <w:szCs w:val="20"/>
              </w:rPr>
            </w:pPr>
            <w:r w:rsidRPr="00237858">
              <w:rPr>
                <w:sz w:val="20"/>
                <w:szCs w:val="20"/>
              </w:rPr>
              <w:t>Applicant found to be dangerous offender and given sentence of indeterminate detention</w:t>
            </w:r>
          </w:p>
        </w:tc>
      </w:tr>
      <w:tr w:rsidR="00DC566C" w:rsidRPr="00237858" w:rsidTr="00301F0E">
        <w:tc>
          <w:tcPr>
            <w:tcW w:w="2427" w:type="pct"/>
          </w:tcPr>
          <w:p w:rsidR="00DC566C" w:rsidRPr="00237858" w:rsidRDefault="00DC566C" w:rsidP="00DC566C">
            <w:pPr>
              <w:jc w:val="both"/>
              <w:rPr>
                <w:sz w:val="20"/>
                <w:szCs w:val="20"/>
              </w:rPr>
            </w:pPr>
            <w:r w:rsidRPr="00237858">
              <w:rPr>
                <w:sz w:val="20"/>
                <w:szCs w:val="20"/>
              </w:rPr>
              <w:t>June 11, 2015</w:t>
            </w:r>
          </w:p>
          <w:p w:rsidR="00DC566C" w:rsidRPr="00237858" w:rsidRDefault="00DC566C" w:rsidP="00DC566C">
            <w:pPr>
              <w:jc w:val="both"/>
              <w:rPr>
                <w:sz w:val="20"/>
                <w:szCs w:val="20"/>
              </w:rPr>
            </w:pPr>
            <w:r w:rsidRPr="00237858">
              <w:rPr>
                <w:sz w:val="20"/>
                <w:szCs w:val="20"/>
              </w:rPr>
              <w:t>Quebec Court of Appeal (Québec)</w:t>
            </w:r>
          </w:p>
          <w:p w:rsidR="00DC566C" w:rsidRPr="00237858" w:rsidRDefault="00DC566C" w:rsidP="00DC566C">
            <w:pPr>
              <w:jc w:val="both"/>
              <w:rPr>
                <w:sz w:val="20"/>
                <w:szCs w:val="20"/>
              </w:rPr>
            </w:pPr>
            <w:r w:rsidRPr="00237858">
              <w:rPr>
                <w:sz w:val="20"/>
                <w:szCs w:val="20"/>
              </w:rPr>
              <w:t>(</w:t>
            </w:r>
            <w:proofErr w:type="spellStart"/>
            <w:r w:rsidRPr="00237858">
              <w:rPr>
                <w:sz w:val="20"/>
                <w:szCs w:val="20"/>
              </w:rPr>
              <w:t>Dutil</w:t>
            </w:r>
            <w:proofErr w:type="spellEnd"/>
            <w:r w:rsidRPr="00237858">
              <w:rPr>
                <w:sz w:val="20"/>
                <w:szCs w:val="20"/>
              </w:rPr>
              <w:t xml:space="preserve"> J.A.)</w:t>
            </w:r>
          </w:p>
          <w:p w:rsidR="00DC566C" w:rsidRPr="00237858" w:rsidRDefault="00654545" w:rsidP="00DC566C">
            <w:pPr>
              <w:jc w:val="both"/>
              <w:rPr>
                <w:sz w:val="20"/>
                <w:szCs w:val="20"/>
              </w:rPr>
            </w:pPr>
            <w:hyperlink r:id="rId61" w:history="1">
              <w:r w:rsidR="00DC566C" w:rsidRPr="00237858">
                <w:rPr>
                  <w:color w:val="0000FF" w:themeColor="hyperlink"/>
                  <w:sz w:val="20"/>
                  <w:szCs w:val="20"/>
                  <w:u w:val="single"/>
                </w:rPr>
                <w:t>2015 QCCA 1134</w:t>
              </w:r>
            </w:hyperlink>
            <w:r w:rsidR="00DC566C" w:rsidRPr="00237858">
              <w:rPr>
                <w:sz w:val="20"/>
                <w:szCs w:val="20"/>
              </w:rPr>
              <w:t>; 200-10-003133-159</w:t>
            </w:r>
          </w:p>
          <w:p w:rsidR="00DC566C" w:rsidRPr="00237858" w:rsidRDefault="00DC566C" w:rsidP="00DC566C">
            <w:pPr>
              <w:jc w:val="both"/>
              <w:rPr>
                <w:sz w:val="20"/>
                <w:szCs w:val="20"/>
              </w:rPr>
            </w:pPr>
          </w:p>
        </w:tc>
        <w:tc>
          <w:tcPr>
            <w:tcW w:w="243" w:type="pct"/>
          </w:tcPr>
          <w:p w:rsidR="00DC566C" w:rsidRPr="00237858" w:rsidRDefault="00DC566C" w:rsidP="00DC566C">
            <w:pPr>
              <w:jc w:val="both"/>
              <w:rPr>
                <w:sz w:val="20"/>
                <w:szCs w:val="20"/>
              </w:rPr>
            </w:pPr>
          </w:p>
        </w:tc>
        <w:tc>
          <w:tcPr>
            <w:tcW w:w="2330" w:type="pct"/>
          </w:tcPr>
          <w:p w:rsidR="00DC566C" w:rsidRPr="00237858" w:rsidRDefault="00DC566C" w:rsidP="00DC566C">
            <w:pPr>
              <w:jc w:val="both"/>
              <w:rPr>
                <w:sz w:val="20"/>
                <w:szCs w:val="20"/>
              </w:rPr>
            </w:pPr>
            <w:r w:rsidRPr="00237858">
              <w:rPr>
                <w:sz w:val="20"/>
                <w:szCs w:val="20"/>
              </w:rPr>
              <w:t>Motion to extend time to appeal dismissed</w:t>
            </w:r>
          </w:p>
          <w:p w:rsidR="00DC566C" w:rsidRPr="00237858" w:rsidRDefault="00DC566C" w:rsidP="00DC566C">
            <w:pPr>
              <w:jc w:val="both"/>
              <w:rPr>
                <w:sz w:val="20"/>
                <w:szCs w:val="20"/>
              </w:rPr>
            </w:pPr>
          </w:p>
        </w:tc>
      </w:tr>
      <w:tr w:rsidR="00DC566C" w:rsidRPr="00237858" w:rsidTr="00301F0E">
        <w:tc>
          <w:tcPr>
            <w:tcW w:w="2427" w:type="pct"/>
          </w:tcPr>
          <w:p w:rsidR="00DC566C" w:rsidRPr="00237858" w:rsidRDefault="00DC566C" w:rsidP="00DC566C">
            <w:pPr>
              <w:jc w:val="both"/>
              <w:rPr>
                <w:sz w:val="20"/>
                <w:szCs w:val="20"/>
              </w:rPr>
            </w:pPr>
            <w:r w:rsidRPr="00237858">
              <w:rPr>
                <w:sz w:val="20"/>
                <w:szCs w:val="20"/>
              </w:rPr>
              <w:t>September 8, 2015</w:t>
            </w:r>
          </w:p>
          <w:p w:rsidR="00DC566C" w:rsidRPr="00237858" w:rsidRDefault="00DC566C" w:rsidP="00DC566C">
            <w:pPr>
              <w:jc w:val="both"/>
              <w:rPr>
                <w:sz w:val="20"/>
                <w:szCs w:val="20"/>
              </w:rPr>
            </w:pPr>
            <w:r w:rsidRPr="00237858">
              <w:rPr>
                <w:sz w:val="20"/>
                <w:szCs w:val="20"/>
              </w:rPr>
              <w:t>Supreme Court of Canada</w:t>
            </w:r>
          </w:p>
        </w:tc>
        <w:tc>
          <w:tcPr>
            <w:tcW w:w="243" w:type="pct"/>
          </w:tcPr>
          <w:p w:rsidR="00DC566C" w:rsidRPr="00237858" w:rsidRDefault="00DC566C" w:rsidP="00DC566C">
            <w:pPr>
              <w:jc w:val="both"/>
              <w:rPr>
                <w:sz w:val="20"/>
                <w:szCs w:val="20"/>
              </w:rPr>
            </w:pPr>
          </w:p>
        </w:tc>
        <w:tc>
          <w:tcPr>
            <w:tcW w:w="2330" w:type="pct"/>
          </w:tcPr>
          <w:p w:rsidR="00DC566C" w:rsidRPr="00237858" w:rsidRDefault="00DC566C" w:rsidP="00DC566C">
            <w:pPr>
              <w:jc w:val="both"/>
              <w:rPr>
                <w:sz w:val="20"/>
                <w:szCs w:val="20"/>
              </w:rPr>
            </w:pPr>
            <w:r w:rsidRPr="00237858">
              <w:rPr>
                <w:sz w:val="20"/>
                <w:szCs w:val="20"/>
              </w:rPr>
              <w:t>Application for leave to appeal, motion for stay of execution and miscellaneous motions and orders filed</w:t>
            </w:r>
          </w:p>
        </w:tc>
      </w:tr>
    </w:tbl>
    <w:p w:rsidR="002E0486" w:rsidRPr="00237858" w:rsidRDefault="002E0486" w:rsidP="002E0486">
      <w:pPr>
        <w:rPr>
          <w:sz w:val="20"/>
          <w:szCs w:val="20"/>
        </w:rPr>
      </w:pPr>
    </w:p>
    <w:p w:rsidR="002E0486" w:rsidRPr="00237858" w:rsidRDefault="00654545" w:rsidP="002E0486">
      <w:pPr>
        <w:rPr>
          <w:sz w:val="20"/>
          <w:szCs w:val="20"/>
        </w:rPr>
      </w:pPr>
      <w:r>
        <w:rPr>
          <w:sz w:val="20"/>
          <w:szCs w:val="20"/>
          <w:lang w:val="fr-CA"/>
        </w:rPr>
        <w:pict>
          <v:rect id="_x0000_i1060" style="width:2in;height:1pt" o:hrpct="0" o:hralign="center" o:hrstd="t" o:hrnoshade="t" o:hr="t" fillcolor="black [3213]" stroked="f"/>
        </w:pict>
      </w:r>
    </w:p>
    <w:p w:rsidR="002E0486" w:rsidRPr="00237858" w:rsidRDefault="002E0486" w:rsidP="002E0486">
      <w:pPr>
        <w:rPr>
          <w:sz w:val="20"/>
          <w:szCs w:val="20"/>
        </w:rPr>
      </w:pPr>
    </w:p>
    <w:p w:rsidR="002E0486" w:rsidRPr="00237858" w:rsidRDefault="002E0486" w:rsidP="002E0486">
      <w:pPr>
        <w:rPr>
          <w:sz w:val="20"/>
          <w:szCs w:val="20"/>
          <w:u w:val="single"/>
          <w:lang w:val="fr-CA"/>
        </w:rPr>
      </w:pPr>
      <w:r w:rsidRPr="00237858">
        <w:rPr>
          <w:sz w:val="20"/>
          <w:szCs w:val="20"/>
          <w:u w:val="single"/>
          <w:lang w:val="fr-CA"/>
        </w:rPr>
        <w:t>RÉSUMÉ DE L’AFFAIRE</w:t>
      </w:r>
    </w:p>
    <w:p w:rsidR="002E0486" w:rsidRPr="00237858" w:rsidRDefault="002E0486" w:rsidP="002E04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1D1C" w:rsidRPr="00237858" w:rsidTr="00301F0E">
        <w:tc>
          <w:tcPr>
            <w:tcW w:w="5000" w:type="pct"/>
            <w:gridSpan w:val="3"/>
          </w:tcPr>
          <w:p w:rsidR="00F01D1C" w:rsidRPr="00237858" w:rsidRDefault="00F01D1C" w:rsidP="00F01D1C">
            <w:pPr>
              <w:jc w:val="both"/>
              <w:rPr>
                <w:smallCaps/>
                <w:sz w:val="20"/>
                <w:szCs w:val="20"/>
                <w:lang w:val="fr-CA"/>
              </w:rPr>
            </w:pPr>
            <w:r w:rsidRPr="00237858">
              <w:rPr>
                <w:smallCaps/>
                <w:sz w:val="20"/>
                <w:szCs w:val="20"/>
                <w:lang w:val="fr-CA"/>
              </w:rPr>
              <w:t>(Ordonnance de non-publication dans le dossier)</w:t>
            </w:r>
          </w:p>
          <w:p w:rsidR="00F01D1C" w:rsidRPr="00237858" w:rsidRDefault="00F01D1C" w:rsidP="00F01D1C">
            <w:pPr>
              <w:jc w:val="both"/>
              <w:rPr>
                <w:sz w:val="20"/>
                <w:szCs w:val="20"/>
                <w:lang w:val="fr-CA"/>
              </w:rPr>
            </w:pPr>
          </w:p>
          <w:p w:rsidR="00F01D1C" w:rsidRPr="00237858" w:rsidRDefault="00F01D1C" w:rsidP="00F01D1C">
            <w:pPr>
              <w:jc w:val="both"/>
              <w:rPr>
                <w:sz w:val="20"/>
                <w:szCs w:val="20"/>
                <w:lang w:val="fr-CA"/>
              </w:rPr>
            </w:pPr>
            <w:r w:rsidRPr="00237858">
              <w:rPr>
                <w:i/>
                <w:sz w:val="20"/>
                <w:szCs w:val="20"/>
                <w:lang w:val="fr-CA"/>
              </w:rPr>
              <w:t xml:space="preserve">Charte canadienne des droits et libertés </w:t>
            </w:r>
            <w:r w:rsidRPr="00237858">
              <w:rPr>
                <w:sz w:val="20"/>
                <w:szCs w:val="20"/>
                <w:lang w:val="fr-CA"/>
              </w:rPr>
              <w:t>– Droit criminel – Détermination de la peine – Délinquant dangereux – Prolongation du délai d’appel – La Cour d’appel a-t-elle erré en rejetant la requête en prolongation du délai d’appel? – S’agit-il d’une peine cruelle et inusitée selon l’art. 12 de la</w:t>
            </w:r>
            <w:r w:rsidRPr="00237858">
              <w:rPr>
                <w:i/>
                <w:sz w:val="20"/>
                <w:szCs w:val="20"/>
                <w:lang w:val="fr-CA"/>
              </w:rPr>
              <w:t xml:space="preserve"> Charte</w:t>
            </w:r>
            <w:r w:rsidRPr="00237858">
              <w:rPr>
                <w:sz w:val="20"/>
                <w:szCs w:val="20"/>
                <w:lang w:val="fr-CA"/>
              </w:rPr>
              <w:t>?</w:t>
            </w:r>
          </w:p>
          <w:p w:rsidR="00F01D1C" w:rsidRPr="00237858" w:rsidRDefault="00F01D1C" w:rsidP="00F01D1C">
            <w:pPr>
              <w:jc w:val="both"/>
              <w:rPr>
                <w:sz w:val="20"/>
                <w:szCs w:val="20"/>
                <w:lang w:val="fr-CA"/>
              </w:rPr>
            </w:pPr>
          </w:p>
        </w:tc>
      </w:tr>
      <w:tr w:rsidR="00F01D1C" w:rsidRPr="00237858" w:rsidTr="00301F0E">
        <w:tc>
          <w:tcPr>
            <w:tcW w:w="5000" w:type="pct"/>
            <w:gridSpan w:val="3"/>
          </w:tcPr>
          <w:p w:rsidR="00F01D1C" w:rsidRPr="00237858" w:rsidRDefault="00F01D1C" w:rsidP="00F01D1C">
            <w:pPr>
              <w:jc w:val="both"/>
              <w:rPr>
                <w:sz w:val="20"/>
                <w:szCs w:val="20"/>
                <w:lang w:val="fr-CA"/>
              </w:rPr>
            </w:pPr>
            <w:r w:rsidRPr="00237858">
              <w:rPr>
                <w:sz w:val="20"/>
                <w:szCs w:val="20"/>
                <w:lang w:val="fr-CA"/>
              </w:rPr>
              <w:t>Le 24 février 2003, M. </w:t>
            </w:r>
            <w:proofErr w:type="spellStart"/>
            <w:r w:rsidRPr="00237858">
              <w:rPr>
                <w:sz w:val="20"/>
                <w:szCs w:val="20"/>
                <w:lang w:val="fr-CA"/>
              </w:rPr>
              <w:t>Barkley</w:t>
            </w:r>
            <w:proofErr w:type="spellEnd"/>
            <w:r w:rsidRPr="00237858">
              <w:rPr>
                <w:sz w:val="20"/>
                <w:szCs w:val="20"/>
                <w:lang w:val="fr-CA"/>
              </w:rPr>
              <w:t xml:space="preserve"> plaide coupable à des accusations de vols qualifiés, d’introduction par effraction dans une maison d’habitation avec l’intention d’y commettre un acte criminel, de menace de mort ou de lésions corporelles, de voies de fait, de séquestration, d’entrave au cours de la justice, de méfait public et d’agression sexuelle avec lésions corporelles. Avec l’autorisation du Procureur général du Québec, des démarches pour le faire déclarer délinquant dangereux ou délinquant à contrôler sont entreprises. Le 11 juin 2015, la Cour d’appel rejette la requête de M. </w:t>
            </w:r>
            <w:proofErr w:type="spellStart"/>
            <w:r w:rsidRPr="00237858">
              <w:rPr>
                <w:sz w:val="20"/>
                <w:szCs w:val="20"/>
                <w:lang w:val="fr-CA"/>
              </w:rPr>
              <w:t>Barkley</w:t>
            </w:r>
            <w:proofErr w:type="spellEnd"/>
            <w:r w:rsidRPr="00237858">
              <w:rPr>
                <w:sz w:val="20"/>
                <w:szCs w:val="20"/>
                <w:lang w:val="fr-CA"/>
              </w:rPr>
              <w:t xml:space="preserve"> en prolongation du délai d’appel du jugement rendu par le juge Tremblay près de douze ans plus tôt, lequel l’avait déclaré délinquant dangereux et le condamnait à une peine de détention indéterminée. </w:t>
            </w:r>
          </w:p>
          <w:p w:rsidR="00F01D1C" w:rsidRPr="00237858" w:rsidRDefault="00F01D1C" w:rsidP="00F01D1C">
            <w:pPr>
              <w:jc w:val="both"/>
              <w:rPr>
                <w:sz w:val="20"/>
                <w:szCs w:val="20"/>
                <w:lang w:val="fr-CA"/>
              </w:rPr>
            </w:pPr>
          </w:p>
        </w:tc>
      </w:tr>
      <w:tr w:rsidR="00F01D1C" w:rsidRPr="00237858" w:rsidTr="00301F0E">
        <w:tc>
          <w:tcPr>
            <w:tcW w:w="2427" w:type="pct"/>
          </w:tcPr>
          <w:p w:rsidR="00F01D1C" w:rsidRPr="00237858" w:rsidRDefault="00F01D1C" w:rsidP="00F01D1C">
            <w:pPr>
              <w:jc w:val="both"/>
              <w:rPr>
                <w:sz w:val="20"/>
                <w:szCs w:val="20"/>
                <w:lang w:val="fr-CA"/>
              </w:rPr>
            </w:pPr>
            <w:r w:rsidRPr="00237858">
              <w:rPr>
                <w:sz w:val="20"/>
                <w:szCs w:val="20"/>
                <w:lang w:val="fr-CA"/>
              </w:rPr>
              <w:t>Le 12 novembre 2003</w:t>
            </w:r>
          </w:p>
          <w:p w:rsidR="00F01D1C" w:rsidRPr="00237858" w:rsidRDefault="00F01D1C" w:rsidP="00F01D1C">
            <w:pPr>
              <w:jc w:val="both"/>
              <w:rPr>
                <w:sz w:val="20"/>
                <w:szCs w:val="20"/>
                <w:lang w:val="fr-CA"/>
              </w:rPr>
            </w:pPr>
            <w:r w:rsidRPr="00237858">
              <w:rPr>
                <w:sz w:val="20"/>
                <w:szCs w:val="20"/>
                <w:lang w:val="fr-CA"/>
              </w:rPr>
              <w:t>Cour du Québec</w:t>
            </w:r>
          </w:p>
          <w:p w:rsidR="00F01D1C" w:rsidRPr="00237858" w:rsidRDefault="00F01D1C" w:rsidP="00F01D1C">
            <w:pPr>
              <w:jc w:val="both"/>
              <w:rPr>
                <w:sz w:val="20"/>
                <w:szCs w:val="20"/>
                <w:lang w:val="fr-CA"/>
              </w:rPr>
            </w:pPr>
            <w:r w:rsidRPr="00237858">
              <w:rPr>
                <w:sz w:val="20"/>
                <w:szCs w:val="20"/>
                <w:lang w:val="fr-CA"/>
              </w:rPr>
              <w:t>(Le juge Tremblay)</w:t>
            </w:r>
          </w:p>
          <w:p w:rsidR="00F01D1C" w:rsidRPr="00237858" w:rsidRDefault="00654545" w:rsidP="00F01D1C">
            <w:pPr>
              <w:jc w:val="both"/>
              <w:rPr>
                <w:sz w:val="20"/>
                <w:szCs w:val="20"/>
                <w:lang w:val="fr-CA"/>
              </w:rPr>
            </w:pPr>
            <w:hyperlink r:id="rId62" w:history="1">
              <w:r w:rsidR="00F01D1C" w:rsidRPr="00237858">
                <w:rPr>
                  <w:color w:val="0000FF" w:themeColor="hyperlink"/>
                  <w:sz w:val="20"/>
                  <w:szCs w:val="20"/>
                  <w:u w:val="single"/>
                  <w:lang w:val="fr-CA"/>
                </w:rPr>
                <w:t xml:space="preserve">2003 </w:t>
              </w:r>
              <w:proofErr w:type="spellStart"/>
              <w:r w:rsidR="00F01D1C" w:rsidRPr="00237858">
                <w:rPr>
                  <w:color w:val="0000FF" w:themeColor="hyperlink"/>
                  <w:sz w:val="20"/>
                  <w:szCs w:val="20"/>
                  <w:u w:val="single"/>
                  <w:lang w:val="fr-CA"/>
                </w:rPr>
                <w:t>CanLII</w:t>
              </w:r>
              <w:proofErr w:type="spellEnd"/>
              <w:r w:rsidR="00F01D1C" w:rsidRPr="00237858">
                <w:rPr>
                  <w:color w:val="0000FF" w:themeColor="hyperlink"/>
                  <w:sz w:val="20"/>
                  <w:szCs w:val="20"/>
                  <w:u w:val="single"/>
                  <w:lang w:val="fr-CA"/>
                </w:rPr>
                <w:t xml:space="preserve"> 33102</w:t>
              </w:r>
            </w:hyperlink>
          </w:p>
          <w:p w:rsidR="00F01D1C" w:rsidRPr="00237858" w:rsidRDefault="00F01D1C" w:rsidP="00F01D1C">
            <w:pPr>
              <w:jc w:val="both"/>
              <w:rPr>
                <w:sz w:val="20"/>
                <w:szCs w:val="20"/>
                <w:lang w:val="fr-CA"/>
              </w:rPr>
            </w:pPr>
          </w:p>
        </w:tc>
        <w:tc>
          <w:tcPr>
            <w:tcW w:w="243" w:type="pct"/>
          </w:tcPr>
          <w:p w:rsidR="00F01D1C" w:rsidRPr="00237858" w:rsidRDefault="00F01D1C" w:rsidP="00F01D1C">
            <w:pPr>
              <w:jc w:val="both"/>
              <w:rPr>
                <w:sz w:val="20"/>
                <w:szCs w:val="20"/>
                <w:lang w:val="fr-CA"/>
              </w:rPr>
            </w:pPr>
          </w:p>
        </w:tc>
        <w:tc>
          <w:tcPr>
            <w:tcW w:w="2330" w:type="pct"/>
          </w:tcPr>
          <w:p w:rsidR="00F01D1C" w:rsidRPr="00237858" w:rsidRDefault="00F01D1C" w:rsidP="00F01D1C">
            <w:pPr>
              <w:jc w:val="both"/>
              <w:rPr>
                <w:sz w:val="20"/>
                <w:szCs w:val="20"/>
                <w:lang w:val="fr-CA"/>
              </w:rPr>
            </w:pPr>
            <w:r w:rsidRPr="00237858">
              <w:rPr>
                <w:sz w:val="20"/>
                <w:szCs w:val="20"/>
                <w:lang w:val="fr-CA"/>
              </w:rPr>
              <w:t>Demandeur déclaré délinquant dangereux et condamné à une peine de détention indéterminée</w:t>
            </w:r>
          </w:p>
        </w:tc>
      </w:tr>
      <w:tr w:rsidR="00F01D1C" w:rsidRPr="00237858" w:rsidTr="00301F0E">
        <w:tc>
          <w:tcPr>
            <w:tcW w:w="2427" w:type="pct"/>
          </w:tcPr>
          <w:p w:rsidR="00F01D1C" w:rsidRPr="00237858" w:rsidRDefault="00F01D1C" w:rsidP="00F01D1C">
            <w:pPr>
              <w:jc w:val="both"/>
              <w:rPr>
                <w:sz w:val="20"/>
                <w:szCs w:val="20"/>
                <w:lang w:val="fr-CA"/>
              </w:rPr>
            </w:pPr>
            <w:r w:rsidRPr="00237858">
              <w:rPr>
                <w:sz w:val="20"/>
                <w:szCs w:val="20"/>
                <w:lang w:val="fr-CA"/>
              </w:rPr>
              <w:lastRenderedPageBreak/>
              <w:t>Le 11 juin 2015</w:t>
            </w:r>
          </w:p>
          <w:p w:rsidR="00F01D1C" w:rsidRPr="00237858" w:rsidRDefault="00F01D1C" w:rsidP="00F01D1C">
            <w:pPr>
              <w:jc w:val="both"/>
              <w:rPr>
                <w:sz w:val="20"/>
                <w:szCs w:val="20"/>
                <w:lang w:val="fr-CA"/>
              </w:rPr>
            </w:pPr>
            <w:r w:rsidRPr="00237858">
              <w:rPr>
                <w:sz w:val="20"/>
                <w:szCs w:val="20"/>
                <w:lang w:val="fr-CA"/>
              </w:rPr>
              <w:t>Cour d’appel du Québec (Québec)</w:t>
            </w:r>
          </w:p>
          <w:p w:rsidR="00F01D1C" w:rsidRPr="00237858" w:rsidRDefault="00F01D1C" w:rsidP="00F01D1C">
            <w:pPr>
              <w:jc w:val="both"/>
              <w:rPr>
                <w:sz w:val="20"/>
                <w:szCs w:val="20"/>
                <w:lang w:val="fr-CA"/>
              </w:rPr>
            </w:pPr>
            <w:r w:rsidRPr="00237858">
              <w:rPr>
                <w:sz w:val="20"/>
                <w:szCs w:val="20"/>
                <w:lang w:val="fr-CA"/>
              </w:rPr>
              <w:t xml:space="preserve">(La juge </w:t>
            </w:r>
            <w:proofErr w:type="spellStart"/>
            <w:r w:rsidRPr="00237858">
              <w:rPr>
                <w:sz w:val="20"/>
                <w:szCs w:val="20"/>
                <w:lang w:val="fr-CA"/>
              </w:rPr>
              <w:t>Dutil</w:t>
            </w:r>
            <w:proofErr w:type="spellEnd"/>
            <w:r w:rsidRPr="00237858">
              <w:rPr>
                <w:sz w:val="20"/>
                <w:szCs w:val="20"/>
                <w:lang w:val="fr-CA"/>
              </w:rPr>
              <w:t>)</w:t>
            </w:r>
          </w:p>
          <w:p w:rsidR="00F01D1C" w:rsidRPr="00237858" w:rsidRDefault="00654545" w:rsidP="00F01D1C">
            <w:pPr>
              <w:jc w:val="both"/>
              <w:rPr>
                <w:sz w:val="20"/>
                <w:szCs w:val="20"/>
                <w:lang w:val="fr-CA"/>
              </w:rPr>
            </w:pPr>
            <w:hyperlink r:id="rId63" w:history="1">
              <w:r w:rsidR="00F01D1C" w:rsidRPr="00237858">
                <w:rPr>
                  <w:color w:val="0000FF" w:themeColor="hyperlink"/>
                  <w:sz w:val="20"/>
                  <w:szCs w:val="20"/>
                  <w:u w:val="single"/>
                  <w:lang w:val="fr-CA"/>
                </w:rPr>
                <w:t>2015 QCCA 1134</w:t>
              </w:r>
            </w:hyperlink>
            <w:r w:rsidR="00F01D1C" w:rsidRPr="00237858">
              <w:rPr>
                <w:sz w:val="20"/>
                <w:szCs w:val="20"/>
                <w:lang w:val="fr-CA"/>
              </w:rPr>
              <w:t>; 200-10-003133-159</w:t>
            </w:r>
          </w:p>
          <w:p w:rsidR="00F01D1C" w:rsidRPr="00237858" w:rsidRDefault="00F01D1C" w:rsidP="00F01D1C">
            <w:pPr>
              <w:jc w:val="both"/>
              <w:rPr>
                <w:sz w:val="20"/>
                <w:szCs w:val="20"/>
                <w:lang w:val="en-US"/>
              </w:rPr>
            </w:pPr>
          </w:p>
        </w:tc>
        <w:tc>
          <w:tcPr>
            <w:tcW w:w="243" w:type="pct"/>
          </w:tcPr>
          <w:p w:rsidR="00F01D1C" w:rsidRPr="00237858" w:rsidRDefault="00F01D1C" w:rsidP="00F01D1C">
            <w:pPr>
              <w:jc w:val="both"/>
              <w:rPr>
                <w:sz w:val="20"/>
                <w:szCs w:val="20"/>
                <w:lang w:val="en-US"/>
              </w:rPr>
            </w:pPr>
          </w:p>
        </w:tc>
        <w:tc>
          <w:tcPr>
            <w:tcW w:w="2330" w:type="pct"/>
          </w:tcPr>
          <w:p w:rsidR="00F01D1C" w:rsidRPr="00237858" w:rsidRDefault="00F01D1C" w:rsidP="00F01D1C">
            <w:pPr>
              <w:jc w:val="both"/>
              <w:rPr>
                <w:sz w:val="20"/>
                <w:szCs w:val="20"/>
                <w:lang w:val="fr-CA"/>
              </w:rPr>
            </w:pPr>
            <w:r w:rsidRPr="00237858">
              <w:rPr>
                <w:sz w:val="20"/>
                <w:szCs w:val="20"/>
                <w:lang w:val="fr-CA"/>
              </w:rPr>
              <w:t>Requête en prolongation du délai d’appel rejetée</w:t>
            </w:r>
          </w:p>
          <w:p w:rsidR="00F01D1C" w:rsidRPr="00237858" w:rsidRDefault="00F01D1C" w:rsidP="00F01D1C">
            <w:pPr>
              <w:jc w:val="both"/>
              <w:rPr>
                <w:sz w:val="20"/>
                <w:szCs w:val="20"/>
                <w:lang w:val="fr-CA"/>
              </w:rPr>
            </w:pPr>
          </w:p>
        </w:tc>
      </w:tr>
      <w:tr w:rsidR="00F01D1C" w:rsidRPr="00237858" w:rsidTr="00301F0E">
        <w:tc>
          <w:tcPr>
            <w:tcW w:w="2427" w:type="pct"/>
          </w:tcPr>
          <w:p w:rsidR="00F01D1C" w:rsidRPr="00237858" w:rsidRDefault="00F01D1C" w:rsidP="00F01D1C">
            <w:pPr>
              <w:jc w:val="both"/>
              <w:rPr>
                <w:sz w:val="20"/>
                <w:szCs w:val="20"/>
                <w:lang w:val="fr-CA"/>
              </w:rPr>
            </w:pPr>
            <w:r w:rsidRPr="00237858">
              <w:rPr>
                <w:sz w:val="20"/>
                <w:szCs w:val="20"/>
                <w:lang w:val="fr-CA"/>
              </w:rPr>
              <w:t>Le 8 septembre 2015</w:t>
            </w:r>
          </w:p>
          <w:p w:rsidR="00F01D1C" w:rsidRPr="00237858" w:rsidRDefault="00F01D1C" w:rsidP="00F01D1C">
            <w:pPr>
              <w:jc w:val="both"/>
              <w:rPr>
                <w:sz w:val="20"/>
                <w:szCs w:val="20"/>
                <w:lang w:val="fr-CA"/>
              </w:rPr>
            </w:pPr>
            <w:r w:rsidRPr="00237858">
              <w:rPr>
                <w:sz w:val="20"/>
                <w:szCs w:val="20"/>
                <w:lang w:val="fr-CA"/>
              </w:rPr>
              <w:t>Cour suprême du Canada</w:t>
            </w:r>
          </w:p>
        </w:tc>
        <w:tc>
          <w:tcPr>
            <w:tcW w:w="243" w:type="pct"/>
          </w:tcPr>
          <w:p w:rsidR="00F01D1C" w:rsidRPr="00237858" w:rsidRDefault="00F01D1C" w:rsidP="00F01D1C">
            <w:pPr>
              <w:jc w:val="both"/>
              <w:rPr>
                <w:sz w:val="20"/>
                <w:szCs w:val="20"/>
                <w:lang w:val="fr-CA"/>
              </w:rPr>
            </w:pPr>
          </w:p>
        </w:tc>
        <w:tc>
          <w:tcPr>
            <w:tcW w:w="2330" w:type="pct"/>
          </w:tcPr>
          <w:p w:rsidR="00F01D1C" w:rsidRPr="00237858" w:rsidRDefault="00F01D1C" w:rsidP="00F01D1C">
            <w:pPr>
              <w:jc w:val="both"/>
              <w:rPr>
                <w:sz w:val="20"/>
                <w:szCs w:val="20"/>
                <w:lang w:val="fr-CA"/>
              </w:rPr>
            </w:pPr>
            <w:r w:rsidRPr="00237858">
              <w:rPr>
                <w:sz w:val="20"/>
                <w:szCs w:val="20"/>
                <w:lang w:val="fr-CA"/>
              </w:rPr>
              <w:t>Demande d’autorisation d’appel, requête en sursis d’exécution et diverses requêtes et ordonnances déposées</w:t>
            </w:r>
          </w:p>
        </w:tc>
      </w:tr>
    </w:tbl>
    <w:p w:rsidR="002E0486" w:rsidRPr="00237858" w:rsidRDefault="002E0486" w:rsidP="002E0486">
      <w:pPr>
        <w:rPr>
          <w:sz w:val="20"/>
          <w:szCs w:val="20"/>
        </w:rPr>
      </w:pPr>
    </w:p>
    <w:p w:rsidR="002E0486" w:rsidRPr="00237858" w:rsidRDefault="00654545" w:rsidP="002E0486">
      <w:pPr>
        <w:rPr>
          <w:sz w:val="20"/>
          <w:szCs w:val="20"/>
          <w:lang w:val="fr-CA"/>
        </w:rPr>
      </w:pPr>
      <w:r>
        <w:rPr>
          <w:sz w:val="20"/>
          <w:szCs w:val="20"/>
          <w:lang w:val="fr-CA"/>
        </w:rPr>
        <w:pict>
          <v:rect id="_x0000_i1061" style="width:2in;height:1pt" o:hrpct="0" o:hralign="center" o:hrstd="t" o:hrnoshade="t" o:hr="t" fillcolor="black [3213]" stroked="f"/>
        </w:pict>
      </w:r>
    </w:p>
    <w:p w:rsidR="002E0486" w:rsidRPr="00237858" w:rsidRDefault="002E0486" w:rsidP="002E048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01F0E" w:rsidRPr="00237858" w:rsidTr="00301F0E">
        <w:trPr>
          <w:cantSplit/>
        </w:trPr>
        <w:tc>
          <w:tcPr>
            <w:tcW w:w="1458" w:type="dxa"/>
          </w:tcPr>
          <w:p w:rsidR="00301F0E" w:rsidRPr="00237858" w:rsidRDefault="00301F0E" w:rsidP="00301F0E">
            <w:pPr>
              <w:rPr>
                <w:sz w:val="20"/>
                <w:szCs w:val="20"/>
              </w:rPr>
            </w:pPr>
            <w:r w:rsidRPr="00237858">
              <w:rPr>
                <w:rStyle w:val="SCCFileNumberChar"/>
                <w:sz w:val="20"/>
                <w:szCs w:val="20"/>
              </w:rPr>
              <w:t>36627</w:t>
            </w:r>
          </w:p>
          <w:p w:rsidR="00301F0E" w:rsidRPr="00237858" w:rsidRDefault="00301F0E" w:rsidP="00301F0E">
            <w:pPr>
              <w:rPr>
                <w:b/>
                <w:sz w:val="20"/>
                <w:szCs w:val="20"/>
                <w:lang w:val="fr-CA"/>
              </w:rPr>
            </w:pPr>
          </w:p>
        </w:tc>
        <w:tc>
          <w:tcPr>
            <w:tcW w:w="8118" w:type="dxa"/>
          </w:tcPr>
          <w:p w:rsidR="00301F0E" w:rsidRPr="00237858" w:rsidRDefault="00301F0E" w:rsidP="00301F0E">
            <w:pPr>
              <w:rPr>
                <w:sz w:val="20"/>
                <w:szCs w:val="20"/>
              </w:rPr>
            </w:pPr>
            <w:proofErr w:type="spellStart"/>
            <w:r w:rsidRPr="00237858">
              <w:rPr>
                <w:rStyle w:val="SCCLsocChar"/>
                <w:sz w:val="20"/>
                <w:szCs w:val="20"/>
                <w:lang w:val="en-CA"/>
              </w:rPr>
              <w:t>Amarjit</w:t>
            </w:r>
            <w:proofErr w:type="spellEnd"/>
            <w:r w:rsidRPr="00237858">
              <w:rPr>
                <w:rStyle w:val="SCCLsocChar"/>
                <w:sz w:val="20"/>
                <w:szCs w:val="20"/>
                <w:lang w:val="en-CA"/>
              </w:rPr>
              <w:t xml:space="preserve"> Singh </w:t>
            </w:r>
            <w:proofErr w:type="spellStart"/>
            <w:r w:rsidRPr="00237858">
              <w:rPr>
                <w:rStyle w:val="SCCLsocChar"/>
                <w:sz w:val="20"/>
                <w:szCs w:val="20"/>
                <w:lang w:val="en-CA"/>
              </w:rPr>
              <w:t>Sanghera</w:t>
            </w:r>
            <w:proofErr w:type="spellEnd"/>
            <w:r w:rsidRPr="00237858">
              <w:rPr>
                <w:rStyle w:val="SCCLsocChar"/>
                <w:sz w:val="20"/>
                <w:szCs w:val="20"/>
                <w:lang w:val="en-CA"/>
              </w:rPr>
              <w:t xml:space="preserve"> v. Her Majesty the Queen</w:t>
            </w:r>
            <w:r w:rsidRPr="00237858">
              <w:rPr>
                <w:sz w:val="20"/>
                <w:szCs w:val="20"/>
              </w:rPr>
              <w:t xml:space="preserve"> (B.C.) (Criminal) (By Leave)</w:t>
            </w:r>
          </w:p>
          <w:p w:rsidR="00301F0E" w:rsidRPr="00237858" w:rsidRDefault="00301F0E" w:rsidP="00301F0E">
            <w:pPr>
              <w:rPr>
                <w:sz w:val="20"/>
                <w:szCs w:val="20"/>
              </w:rPr>
            </w:pPr>
          </w:p>
        </w:tc>
      </w:tr>
      <w:tr w:rsidR="00301F0E" w:rsidRPr="00237858" w:rsidTr="00301F0E">
        <w:trPr>
          <w:cantSplit/>
        </w:trPr>
        <w:tc>
          <w:tcPr>
            <w:tcW w:w="1458" w:type="dxa"/>
          </w:tcPr>
          <w:p w:rsidR="00301F0E" w:rsidRPr="00237858" w:rsidRDefault="00301F0E" w:rsidP="00301F0E">
            <w:pPr>
              <w:rPr>
                <w:sz w:val="20"/>
                <w:szCs w:val="20"/>
              </w:rPr>
            </w:pPr>
            <w:r w:rsidRPr="00237858">
              <w:rPr>
                <w:sz w:val="20"/>
                <w:szCs w:val="20"/>
              </w:rPr>
              <w:t>Coram :</w:t>
            </w:r>
          </w:p>
        </w:tc>
        <w:tc>
          <w:tcPr>
            <w:tcW w:w="8118" w:type="dxa"/>
          </w:tcPr>
          <w:p w:rsidR="00301F0E" w:rsidRPr="00237858" w:rsidRDefault="00301F0E" w:rsidP="00301F0E">
            <w:pPr>
              <w:rPr>
                <w:sz w:val="20"/>
                <w:szCs w:val="20"/>
              </w:rPr>
            </w:pPr>
            <w:r w:rsidRPr="00237858">
              <w:rPr>
                <w:rStyle w:val="SCCCoramChar"/>
                <w:sz w:val="20"/>
                <w:szCs w:val="20"/>
                <w:lang w:val="en-CA"/>
              </w:rPr>
              <w:t xml:space="preserve">Abella, Karakatsanis </w:t>
            </w:r>
            <w:r w:rsidR="00E155D1" w:rsidRPr="00237858">
              <w:rPr>
                <w:rStyle w:val="SCCCoramChar"/>
                <w:sz w:val="20"/>
                <w:szCs w:val="20"/>
                <w:lang w:val="en-CA"/>
              </w:rPr>
              <w:t>and</w:t>
            </w:r>
            <w:r w:rsidRPr="00237858">
              <w:rPr>
                <w:rStyle w:val="SCCCoramChar"/>
                <w:sz w:val="20"/>
                <w:szCs w:val="20"/>
                <w:lang w:val="en-CA"/>
              </w:rPr>
              <w:t xml:space="preserve"> Brown</w:t>
            </w:r>
            <w:r w:rsidR="00E155D1" w:rsidRPr="00237858">
              <w:rPr>
                <w:rStyle w:val="SCCCoramChar"/>
                <w:sz w:val="20"/>
                <w:szCs w:val="20"/>
                <w:lang w:val="en-CA"/>
              </w:rPr>
              <w:t xml:space="preserve"> JJ.</w:t>
            </w:r>
          </w:p>
          <w:p w:rsidR="00301F0E" w:rsidRPr="00237858" w:rsidRDefault="00301F0E" w:rsidP="00301F0E">
            <w:pPr>
              <w:rPr>
                <w:sz w:val="20"/>
                <w:szCs w:val="20"/>
                <w:u w:val="single"/>
              </w:rPr>
            </w:pPr>
          </w:p>
        </w:tc>
      </w:tr>
      <w:tr w:rsidR="00301F0E" w:rsidRPr="00237858" w:rsidTr="00301F0E">
        <w:trPr>
          <w:cantSplit/>
        </w:trPr>
        <w:tc>
          <w:tcPr>
            <w:tcW w:w="9576" w:type="dxa"/>
            <w:gridSpan w:val="2"/>
          </w:tcPr>
          <w:p w:rsidR="005D5BE0" w:rsidRPr="00237858" w:rsidRDefault="001D2FA1" w:rsidP="005D5BE0">
            <w:pPr>
              <w:pStyle w:val="SCCShortJudgment"/>
              <w:rPr>
                <w:szCs w:val="20"/>
                <w:lang w:val="fr-CA"/>
              </w:rPr>
            </w:pPr>
            <w:r w:rsidRPr="00237858">
              <w:t>The application for leave to appeal from the judgment of the Court of Appeal for British Columbia (Vancouver), Number CA41657, 2015 BCCA 326, dated July 20, 2015, is dismissed.</w:t>
            </w:r>
          </w:p>
          <w:p w:rsidR="005D5BE0" w:rsidRPr="00237858" w:rsidRDefault="005D5BE0" w:rsidP="005D5BE0">
            <w:pPr>
              <w:pStyle w:val="SCCShortJudgment"/>
              <w:rPr>
                <w:szCs w:val="20"/>
                <w:lang w:val="fr-CA"/>
              </w:rPr>
            </w:pPr>
          </w:p>
          <w:p w:rsidR="00301F0E" w:rsidRPr="00237858" w:rsidRDefault="001D2FA1" w:rsidP="005D5BE0">
            <w:pPr>
              <w:pStyle w:val="SCCShortJudgment"/>
              <w:rPr>
                <w:szCs w:val="20"/>
              </w:rPr>
            </w:pPr>
            <w:r w:rsidRPr="00237858">
              <w:rPr>
                <w:lang w:val="fr-CA"/>
              </w:rPr>
              <w:t xml:space="preserve">La demande d’autorisation d’appel de l’arrêt de la </w:t>
            </w:r>
            <w:r w:rsidRPr="00237858">
              <w:rPr>
                <w:lang w:val="fr-FR"/>
              </w:rPr>
              <w:t>Cour d’appel de la Colombie-Britannique (Vancouver)</w:t>
            </w:r>
            <w:r w:rsidRPr="00237858">
              <w:rPr>
                <w:lang w:val="fr-CA"/>
              </w:rPr>
              <w:t xml:space="preserve">, numéro </w:t>
            </w:r>
            <w:r w:rsidRPr="00237858">
              <w:rPr>
                <w:lang w:val="fr-FR"/>
              </w:rPr>
              <w:t>CA41657, 2015 BCCA 326</w:t>
            </w:r>
            <w:r w:rsidRPr="00237858">
              <w:rPr>
                <w:lang w:val="fr-CA"/>
              </w:rPr>
              <w:t xml:space="preserve">, daté du </w:t>
            </w:r>
            <w:r w:rsidRPr="00237858">
              <w:rPr>
                <w:lang w:val="fr-FR"/>
              </w:rPr>
              <w:t>20 juillet 2015</w:t>
            </w:r>
            <w:r w:rsidRPr="00237858">
              <w:rPr>
                <w:lang w:val="fr-CA"/>
              </w:rPr>
              <w:t>, est rejetée.</w:t>
            </w:r>
          </w:p>
        </w:tc>
      </w:tr>
    </w:tbl>
    <w:p w:rsidR="00301F0E" w:rsidRPr="00237858" w:rsidRDefault="00301F0E" w:rsidP="00301F0E">
      <w:pPr>
        <w:rPr>
          <w:sz w:val="20"/>
          <w:szCs w:val="20"/>
          <w:lang w:val="fr-CA"/>
        </w:rPr>
      </w:pPr>
    </w:p>
    <w:p w:rsidR="00301F0E" w:rsidRPr="00237858" w:rsidRDefault="00301F0E" w:rsidP="00301F0E">
      <w:pPr>
        <w:rPr>
          <w:sz w:val="20"/>
          <w:szCs w:val="20"/>
          <w:u w:val="single"/>
        </w:rPr>
      </w:pPr>
      <w:r w:rsidRPr="00237858">
        <w:rPr>
          <w:sz w:val="20"/>
          <w:szCs w:val="20"/>
          <w:u w:val="single"/>
        </w:rPr>
        <w:t>CASE SUMMARY</w:t>
      </w:r>
    </w:p>
    <w:p w:rsidR="005D5BE0" w:rsidRPr="00237858" w:rsidRDefault="005D5BE0" w:rsidP="00301F0E">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3E9F" w:rsidRPr="00237858" w:rsidTr="00E84963">
        <w:tc>
          <w:tcPr>
            <w:tcW w:w="5000" w:type="pct"/>
            <w:gridSpan w:val="3"/>
          </w:tcPr>
          <w:p w:rsidR="00033E9F" w:rsidRPr="00237858" w:rsidRDefault="00033E9F" w:rsidP="00033E9F">
            <w:pPr>
              <w:jc w:val="both"/>
              <w:rPr>
                <w:sz w:val="20"/>
                <w:szCs w:val="20"/>
              </w:rPr>
            </w:pPr>
            <w:r w:rsidRPr="00237858">
              <w:rPr>
                <w:sz w:val="20"/>
                <w:szCs w:val="20"/>
              </w:rPr>
              <w:t>Criminal law – Trial – Evidence – Whether Court of Appeal erred in presuming trial judge considered evidence as a whole, despite reasons for judgment that clearly demonstrate an erroneous piecemeal analysis?</w:t>
            </w:r>
          </w:p>
          <w:p w:rsidR="00033E9F" w:rsidRPr="00237858" w:rsidRDefault="00033E9F" w:rsidP="00033E9F">
            <w:pPr>
              <w:jc w:val="both"/>
              <w:rPr>
                <w:sz w:val="20"/>
                <w:szCs w:val="20"/>
              </w:rPr>
            </w:pPr>
          </w:p>
        </w:tc>
      </w:tr>
      <w:tr w:rsidR="00033E9F" w:rsidRPr="00237858" w:rsidTr="00E84963">
        <w:tc>
          <w:tcPr>
            <w:tcW w:w="5000" w:type="pct"/>
            <w:gridSpan w:val="3"/>
          </w:tcPr>
          <w:p w:rsidR="00033E9F" w:rsidRPr="00237858" w:rsidRDefault="00033E9F" w:rsidP="00033E9F">
            <w:pPr>
              <w:jc w:val="both"/>
              <w:rPr>
                <w:sz w:val="20"/>
                <w:szCs w:val="20"/>
              </w:rPr>
            </w:pPr>
            <w:r w:rsidRPr="00237858">
              <w:rPr>
                <w:sz w:val="20"/>
                <w:szCs w:val="20"/>
              </w:rPr>
              <w:t>On May 9, 2011, Mr. Yadav was beaten and stabbed in a park in Vancouver. At trial, he</w:t>
            </w:r>
            <w:r w:rsidRPr="00237858">
              <w:rPr>
                <w:rFonts w:ascii="Arial (W1)" w:hAnsi="Arial (W1)"/>
                <w:sz w:val="20"/>
                <w:szCs w:val="20"/>
                <w:lang w:val="en-US"/>
              </w:rPr>
              <w:t xml:space="preserve"> testified that he was lured to the park by a promise that he would be paid money owed to him but Mr. </w:t>
            </w:r>
            <w:proofErr w:type="spellStart"/>
            <w:r w:rsidRPr="00237858">
              <w:rPr>
                <w:rFonts w:ascii="Arial (W1)" w:hAnsi="Arial (W1)"/>
                <w:sz w:val="20"/>
                <w:szCs w:val="20"/>
                <w:lang w:val="en-US"/>
              </w:rPr>
              <w:t>Sanghera</w:t>
            </w:r>
            <w:proofErr w:type="spellEnd"/>
            <w:r w:rsidRPr="00237858">
              <w:rPr>
                <w:rFonts w:ascii="Arial (W1)" w:hAnsi="Arial (W1)"/>
                <w:sz w:val="20"/>
                <w:szCs w:val="20"/>
                <w:lang w:val="en-US"/>
              </w:rPr>
              <w:t xml:space="preserve"> and two other men attacked him. In a statement to the police, he said that he did not see the knife used to stab him nor did he see who stabbed him. At trial, however, he testified that he saw the knife and that he saw Mr. </w:t>
            </w:r>
            <w:proofErr w:type="spellStart"/>
            <w:r w:rsidRPr="00237858">
              <w:rPr>
                <w:rFonts w:ascii="Arial (W1)" w:hAnsi="Arial (W1)"/>
                <w:sz w:val="20"/>
                <w:szCs w:val="20"/>
                <w:lang w:val="en-US"/>
              </w:rPr>
              <w:t>Sanghera</w:t>
            </w:r>
            <w:proofErr w:type="spellEnd"/>
            <w:r w:rsidRPr="00237858">
              <w:rPr>
                <w:rFonts w:ascii="Arial (W1)" w:hAnsi="Arial (W1)"/>
                <w:sz w:val="20"/>
                <w:szCs w:val="20"/>
                <w:lang w:val="en-US"/>
              </w:rPr>
              <w:t xml:space="preserve"> stab him. The trial judge rejected Mr. </w:t>
            </w:r>
            <w:proofErr w:type="spellStart"/>
            <w:r w:rsidRPr="00237858">
              <w:rPr>
                <w:rFonts w:ascii="Arial (W1)" w:hAnsi="Arial (W1)"/>
                <w:sz w:val="20"/>
                <w:szCs w:val="20"/>
                <w:lang w:val="en-US"/>
              </w:rPr>
              <w:t>Sanghera’s</w:t>
            </w:r>
            <w:proofErr w:type="spellEnd"/>
            <w:r w:rsidRPr="00237858">
              <w:rPr>
                <w:rFonts w:ascii="Arial (W1)" w:hAnsi="Arial (W1)"/>
                <w:sz w:val="20"/>
                <w:szCs w:val="20"/>
                <w:lang w:val="en-US"/>
              </w:rPr>
              <w:t xml:space="preserve"> account of the altercation. She accepted Mr. Yadav’s testimony as it related to the assault as accurate and credible. She considered some of Mr. </w:t>
            </w:r>
            <w:proofErr w:type="spellStart"/>
            <w:r w:rsidRPr="00237858">
              <w:rPr>
                <w:rFonts w:ascii="Arial (W1)" w:hAnsi="Arial (W1)"/>
                <w:sz w:val="20"/>
                <w:szCs w:val="20"/>
                <w:lang w:val="en-US"/>
              </w:rPr>
              <w:t>Sanghera’s</w:t>
            </w:r>
            <w:proofErr w:type="spellEnd"/>
            <w:r w:rsidRPr="00237858">
              <w:rPr>
                <w:rFonts w:ascii="Arial (W1)" w:hAnsi="Arial (W1)"/>
                <w:sz w:val="20"/>
                <w:szCs w:val="20"/>
                <w:lang w:val="en-US"/>
              </w:rPr>
              <w:t xml:space="preserve"> testimony in the context of all of the testimony from Mr. Yadav and determined that Mr. </w:t>
            </w:r>
            <w:proofErr w:type="spellStart"/>
            <w:r w:rsidRPr="00237858">
              <w:rPr>
                <w:rFonts w:ascii="Arial (W1)" w:hAnsi="Arial (W1)"/>
                <w:sz w:val="20"/>
                <w:szCs w:val="20"/>
                <w:lang w:val="en-US"/>
              </w:rPr>
              <w:t>Sanghera’s</w:t>
            </w:r>
            <w:proofErr w:type="spellEnd"/>
            <w:r w:rsidRPr="00237858">
              <w:rPr>
                <w:rFonts w:ascii="Arial (W1)" w:hAnsi="Arial (W1)"/>
                <w:sz w:val="20"/>
                <w:szCs w:val="20"/>
                <w:lang w:val="en-US"/>
              </w:rPr>
              <w:t xml:space="preserve"> evidence did not nonetheless raise a reasonable doubt. She held that she was satisfied beyond a reasonable doubt that all three assailants, including Mr. </w:t>
            </w:r>
            <w:proofErr w:type="spellStart"/>
            <w:r w:rsidRPr="00237858">
              <w:rPr>
                <w:rFonts w:ascii="Arial (W1)" w:hAnsi="Arial (W1)"/>
                <w:sz w:val="20"/>
                <w:szCs w:val="20"/>
                <w:lang w:val="en-US"/>
              </w:rPr>
              <w:t>Sanghera</w:t>
            </w:r>
            <w:proofErr w:type="spellEnd"/>
            <w:r w:rsidRPr="00237858">
              <w:rPr>
                <w:rFonts w:ascii="Arial (W1)" w:hAnsi="Arial (W1)"/>
                <w:sz w:val="20"/>
                <w:szCs w:val="20"/>
                <w:lang w:val="en-US"/>
              </w:rPr>
              <w:t>, intentionally participated in the assault with a common unlawful purpose. She then turned to Mr. Yadav’s testimony that Mr. </w:t>
            </w:r>
            <w:proofErr w:type="spellStart"/>
            <w:r w:rsidRPr="00237858">
              <w:rPr>
                <w:rFonts w:ascii="Arial (W1)" w:hAnsi="Arial (W1)"/>
                <w:sz w:val="20"/>
                <w:szCs w:val="20"/>
                <w:lang w:val="en-US"/>
              </w:rPr>
              <w:t>Sanghera</w:t>
            </w:r>
            <w:proofErr w:type="spellEnd"/>
            <w:r w:rsidRPr="00237858">
              <w:rPr>
                <w:rFonts w:ascii="Arial (W1)" w:hAnsi="Arial (W1)"/>
                <w:sz w:val="20"/>
                <w:szCs w:val="20"/>
                <w:lang w:val="en-US"/>
              </w:rPr>
              <w:t xml:space="preserve"> stabbed him and describing the knife. She rejected this as reconstructed memory. However, based on other testimony from Mr. Yadav that she did accept, she was satisfied beyond a reasonable doubt that Mr. </w:t>
            </w:r>
            <w:proofErr w:type="spellStart"/>
            <w:r w:rsidRPr="00237858">
              <w:rPr>
                <w:rFonts w:ascii="Arial (W1)" w:hAnsi="Arial (W1)"/>
                <w:sz w:val="20"/>
                <w:szCs w:val="20"/>
                <w:lang w:val="en-US"/>
              </w:rPr>
              <w:t>Sanghera</w:t>
            </w:r>
            <w:proofErr w:type="spellEnd"/>
            <w:r w:rsidRPr="00237858">
              <w:rPr>
                <w:rFonts w:ascii="Arial (W1)" w:hAnsi="Arial (W1)"/>
                <w:sz w:val="20"/>
                <w:szCs w:val="20"/>
                <w:lang w:val="en-US"/>
              </w:rPr>
              <w:t xml:space="preserve"> was the man who stabbed Mr. Yadav. She convicted Mr. </w:t>
            </w:r>
            <w:proofErr w:type="spellStart"/>
            <w:r w:rsidRPr="00237858">
              <w:rPr>
                <w:rFonts w:ascii="Arial (W1)" w:hAnsi="Arial (W1)"/>
                <w:sz w:val="20"/>
                <w:szCs w:val="20"/>
                <w:lang w:val="en-US"/>
              </w:rPr>
              <w:t>Sanghera</w:t>
            </w:r>
            <w:proofErr w:type="spellEnd"/>
            <w:r w:rsidRPr="00237858">
              <w:rPr>
                <w:rFonts w:ascii="Arial (W1)" w:hAnsi="Arial (W1)"/>
                <w:sz w:val="20"/>
                <w:szCs w:val="20"/>
                <w:lang w:val="en-US"/>
              </w:rPr>
              <w:t xml:space="preserve"> of aggravated assault. The Court of Appeal dismissed an appeal.</w:t>
            </w:r>
          </w:p>
          <w:p w:rsidR="00033E9F" w:rsidRPr="00237858" w:rsidRDefault="00033E9F" w:rsidP="00033E9F">
            <w:pPr>
              <w:jc w:val="both"/>
              <w:rPr>
                <w:sz w:val="20"/>
                <w:szCs w:val="20"/>
              </w:rPr>
            </w:pPr>
          </w:p>
        </w:tc>
      </w:tr>
      <w:tr w:rsidR="00033E9F" w:rsidRPr="00237858" w:rsidTr="00E84963">
        <w:tc>
          <w:tcPr>
            <w:tcW w:w="2427" w:type="pct"/>
          </w:tcPr>
          <w:p w:rsidR="00033E9F" w:rsidRPr="00237858" w:rsidRDefault="00033E9F" w:rsidP="00033E9F">
            <w:pPr>
              <w:jc w:val="both"/>
              <w:rPr>
                <w:sz w:val="20"/>
                <w:szCs w:val="20"/>
              </w:rPr>
            </w:pPr>
            <w:r w:rsidRPr="00237858">
              <w:rPr>
                <w:sz w:val="20"/>
                <w:szCs w:val="20"/>
              </w:rPr>
              <w:t>September 20, 2013</w:t>
            </w:r>
          </w:p>
          <w:p w:rsidR="00033E9F" w:rsidRPr="00237858" w:rsidRDefault="00033E9F" w:rsidP="00033E9F">
            <w:pPr>
              <w:jc w:val="both"/>
              <w:rPr>
                <w:sz w:val="20"/>
                <w:szCs w:val="20"/>
              </w:rPr>
            </w:pPr>
            <w:r w:rsidRPr="00237858">
              <w:rPr>
                <w:sz w:val="20"/>
                <w:szCs w:val="20"/>
              </w:rPr>
              <w:t xml:space="preserve">Provincial Court of British Columbia </w:t>
            </w:r>
          </w:p>
          <w:p w:rsidR="00033E9F" w:rsidRPr="00237858" w:rsidRDefault="00033E9F" w:rsidP="00033E9F">
            <w:pPr>
              <w:jc w:val="both"/>
              <w:rPr>
                <w:sz w:val="20"/>
                <w:szCs w:val="20"/>
              </w:rPr>
            </w:pPr>
            <w:r w:rsidRPr="00237858">
              <w:rPr>
                <w:sz w:val="20"/>
                <w:szCs w:val="20"/>
              </w:rPr>
              <w:t>(Vancouver)</w:t>
            </w:r>
          </w:p>
          <w:p w:rsidR="00033E9F" w:rsidRPr="00237858" w:rsidRDefault="00033E9F" w:rsidP="00033E9F">
            <w:pPr>
              <w:jc w:val="both"/>
              <w:rPr>
                <w:sz w:val="20"/>
                <w:szCs w:val="20"/>
              </w:rPr>
            </w:pPr>
            <w:r w:rsidRPr="00237858">
              <w:rPr>
                <w:sz w:val="20"/>
                <w:szCs w:val="20"/>
              </w:rPr>
              <w:t>(Howard J.)</w:t>
            </w:r>
          </w:p>
          <w:p w:rsidR="00033E9F" w:rsidRPr="00237858" w:rsidRDefault="00033E9F" w:rsidP="00033E9F">
            <w:pPr>
              <w:jc w:val="both"/>
              <w:rPr>
                <w:sz w:val="20"/>
                <w:szCs w:val="20"/>
              </w:rPr>
            </w:pPr>
            <w:r w:rsidRPr="00237858">
              <w:rPr>
                <w:sz w:val="20"/>
                <w:szCs w:val="20"/>
              </w:rPr>
              <w:t xml:space="preserve">220264-2-C </w:t>
            </w:r>
          </w:p>
          <w:p w:rsidR="00033E9F" w:rsidRPr="00237858" w:rsidRDefault="00033E9F" w:rsidP="00033E9F">
            <w:pPr>
              <w:jc w:val="both"/>
              <w:rPr>
                <w:sz w:val="20"/>
                <w:szCs w:val="20"/>
              </w:rPr>
            </w:pPr>
          </w:p>
        </w:tc>
        <w:tc>
          <w:tcPr>
            <w:tcW w:w="243" w:type="pct"/>
          </w:tcPr>
          <w:p w:rsidR="00033E9F" w:rsidRPr="00237858" w:rsidRDefault="00033E9F" w:rsidP="00033E9F">
            <w:pPr>
              <w:jc w:val="both"/>
              <w:rPr>
                <w:sz w:val="20"/>
                <w:szCs w:val="20"/>
              </w:rPr>
            </w:pPr>
          </w:p>
        </w:tc>
        <w:tc>
          <w:tcPr>
            <w:tcW w:w="2330" w:type="pct"/>
          </w:tcPr>
          <w:p w:rsidR="00033E9F" w:rsidRPr="00237858" w:rsidRDefault="00033E9F" w:rsidP="00033E9F">
            <w:pPr>
              <w:jc w:val="both"/>
              <w:rPr>
                <w:sz w:val="20"/>
                <w:szCs w:val="20"/>
              </w:rPr>
            </w:pPr>
            <w:r w:rsidRPr="00237858">
              <w:rPr>
                <w:rFonts w:ascii="Arial (W1)" w:hAnsi="Arial (W1)"/>
                <w:iCs/>
                <w:sz w:val="20"/>
                <w:szCs w:val="20"/>
                <w:lang w:val="en-US"/>
              </w:rPr>
              <w:t>Conviction: aggravated assault</w:t>
            </w:r>
            <w:r w:rsidRPr="00237858">
              <w:rPr>
                <w:sz w:val="20"/>
                <w:szCs w:val="20"/>
              </w:rPr>
              <w:t xml:space="preserve"> </w:t>
            </w:r>
          </w:p>
        </w:tc>
      </w:tr>
    </w:tbl>
    <w:p w:rsidR="00547449" w:rsidRPr="00237858" w:rsidRDefault="00547449">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3E9F" w:rsidRPr="00237858" w:rsidTr="00E84963">
        <w:tc>
          <w:tcPr>
            <w:tcW w:w="2427" w:type="pct"/>
          </w:tcPr>
          <w:p w:rsidR="00033E9F" w:rsidRPr="00237858" w:rsidRDefault="00033E9F" w:rsidP="00033E9F">
            <w:pPr>
              <w:jc w:val="both"/>
              <w:rPr>
                <w:sz w:val="20"/>
                <w:szCs w:val="20"/>
              </w:rPr>
            </w:pPr>
            <w:r w:rsidRPr="00237858">
              <w:rPr>
                <w:sz w:val="20"/>
                <w:szCs w:val="20"/>
              </w:rPr>
              <w:lastRenderedPageBreak/>
              <w:t>July 20, 2015</w:t>
            </w:r>
          </w:p>
          <w:p w:rsidR="00033E9F" w:rsidRPr="00237858" w:rsidRDefault="00033E9F" w:rsidP="00033E9F">
            <w:pPr>
              <w:jc w:val="both"/>
              <w:rPr>
                <w:sz w:val="20"/>
                <w:szCs w:val="20"/>
              </w:rPr>
            </w:pPr>
            <w:r w:rsidRPr="00237858">
              <w:rPr>
                <w:sz w:val="20"/>
                <w:szCs w:val="20"/>
              </w:rPr>
              <w:t xml:space="preserve">Court of Appeal for British Columbia </w:t>
            </w:r>
          </w:p>
          <w:p w:rsidR="00033E9F" w:rsidRPr="00237858" w:rsidRDefault="00033E9F" w:rsidP="00033E9F">
            <w:pPr>
              <w:jc w:val="both"/>
              <w:rPr>
                <w:sz w:val="20"/>
                <w:szCs w:val="20"/>
              </w:rPr>
            </w:pPr>
            <w:r w:rsidRPr="00237858">
              <w:rPr>
                <w:sz w:val="20"/>
                <w:szCs w:val="20"/>
              </w:rPr>
              <w:t>(Vancouver)</w:t>
            </w:r>
          </w:p>
          <w:p w:rsidR="00033E9F" w:rsidRPr="00237858" w:rsidRDefault="00033E9F" w:rsidP="00033E9F">
            <w:pPr>
              <w:jc w:val="both"/>
              <w:rPr>
                <w:sz w:val="20"/>
                <w:szCs w:val="20"/>
              </w:rPr>
            </w:pPr>
            <w:r w:rsidRPr="00237858">
              <w:rPr>
                <w:sz w:val="20"/>
                <w:szCs w:val="20"/>
              </w:rPr>
              <w:t xml:space="preserve">(Bauman, </w:t>
            </w:r>
            <w:proofErr w:type="spellStart"/>
            <w:r w:rsidRPr="00237858">
              <w:rPr>
                <w:sz w:val="20"/>
                <w:szCs w:val="20"/>
              </w:rPr>
              <w:t>Chiasson</w:t>
            </w:r>
            <w:proofErr w:type="spellEnd"/>
            <w:r w:rsidRPr="00237858">
              <w:rPr>
                <w:sz w:val="20"/>
                <w:szCs w:val="20"/>
              </w:rPr>
              <w:t xml:space="preserve">, </w:t>
            </w:r>
            <w:proofErr w:type="spellStart"/>
            <w:r w:rsidRPr="00237858">
              <w:rPr>
                <w:sz w:val="20"/>
                <w:szCs w:val="20"/>
              </w:rPr>
              <w:t>Willcock</w:t>
            </w:r>
            <w:proofErr w:type="spellEnd"/>
            <w:r w:rsidRPr="00237858">
              <w:rPr>
                <w:sz w:val="20"/>
                <w:szCs w:val="20"/>
              </w:rPr>
              <w:t xml:space="preserve"> JJ.A.)</w:t>
            </w:r>
          </w:p>
          <w:p w:rsidR="00033E9F" w:rsidRPr="00237858" w:rsidRDefault="00033E9F" w:rsidP="00033E9F">
            <w:pPr>
              <w:jc w:val="both"/>
              <w:rPr>
                <w:rFonts w:ascii="Arial (W1)" w:hAnsi="Arial (W1)"/>
                <w:sz w:val="20"/>
                <w:szCs w:val="20"/>
                <w:lang w:val="en-US"/>
              </w:rPr>
            </w:pPr>
            <w:r w:rsidRPr="00237858">
              <w:rPr>
                <w:rFonts w:ascii="Arial (W1)" w:hAnsi="Arial (W1)"/>
                <w:sz w:val="20"/>
                <w:szCs w:val="20"/>
                <w:lang w:val="en-US"/>
              </w:rPr>
              <w:t xml:space="preserve">CA41657; </w:t>
            </w:r>
            <w:hyperlink r:id="rId64" w:history="1">
              <w:r w:rsidRPr="00237858">
                <w:rPr>
                  <w:rFonts w:ascii="Arial (W1)" w:hAnsi="Arial (W1)"/>
                  <w:color w:val="0000FF" w:themeColor="hyperlink"/>
                  <w:sz w:val="20"/>
                  <w:szCs w:val="20"/>
                  <w:u w:val="single"/>
                  <w:lang w:val="en-US"/>
                </w:rPr>
                <w:t>2015 BCCA 326</w:t>
              </w:r>
            </w:hyperlink>
          </w:p>
          <w:p w:rsidR="00033E9F" w:rsidRPr="00237858" w:rsidRDefault="00033E9F" w:rsidP="00033E9F">
            <w:pPr>
              <w:jc w:val="both"/>
              <w:rPr>
                <w:sz w:val="20"/>
                <w:szCs w:val="20"/>
              </w:rPr>
            </w:pPr>
          </w:p>
        </w:tc>
        <w:tc>
          <w:tcPr>
            <w:tcW w:w="243" w:type="pct"/>
          </w:tcPr>
          <w:p w:rsidR="00033E9F" w:rsidRPr="00237858" w:rsidRDefault="00033E9F" w:rsidP="00033E9F">
            <w:pPr>
              <w:jc w:val="both"/>
              <w:rPr>
                <w:sz w:val="20"/>
                <w:szCs w:val="20"/>
              </w:rPr>
            </w:pPr>
          </w:p>
        </w:tc>
        <w:tc>
          <w:tcPr>
            <w:tcW w:w="2330" w:type="pct"/>
          </w:tcPr>
          <w:p w:rsidR="00033E9F" w:rsidRPr="00237858" w:rsidRDefault="00033E9F" w:rsidP="00033E9F">
            <w:pPr>
              <w:jc w:val="both"/>
              <w:rPr>
                <w:sz w:val="20"/>
                <w:szCs w:val="20"/>
              </w:rPr>
            </w:pPr>
            <w:r w:rsidRPr="00237858">
              <w:rPr>
                <w:sz w:val="20"/>
                <w:szCs w:val="20"/>
              </w:rPr>
              <w:t>Appeal dismissed</w:t>
            </w:r>
          </w:p>
          <w:p w:rsidR="00033E9F" w:rsidRPr="00237858" w:rsidRDefault="00033E9F" w:rsidP="00033E9F">
            <w:pPr>
              <w:jc w:val="both"/>
              <w:rPr>
                <w:sz w:val="20"/>
                <w:szCs w:val="20"/>
              </w:rPr>
            </w:pPr>
          </w:p>
        </w:tc>
      </w:tr>
      <w:tr w:rsidR="00033E9F" w:rsidRPr="00237858" w:rsidTr="00E84963">
        <w:tc>
          <w:tcPr>
            <w:tcW w:w="2427" w:type="pct"/>
          </w:tcPr>
          <w:p w:rsidR="00033E9F" w:rsidRPr="00237858" w:rsidRDefault="00033E9F" w:rsidP="00033E9F">
            <w:pPr>
              <w:jc w:val="both"/>
              <w:rPr>
                <w:sz w:val="20"/>
                <w:szCs w:val="20"/>
              </w:rPr>
            </w:pPr>
            <w:r w:rsidRPr="00237858">
              <w:rPr>
                <w:sz w:val="20"/>
                <w:szCs w:val="20"/>
              </w:rPr>
              <w:t>September 23, 2015</w:t>
            </w:r>
          </w:p>
          <w:p w:rsidR="00033E9F" w:rsidRPr="00237858" w:rsidRDefault="00033E9F" w:rsidP="00033E9F">
            <w:pPr>
              <w:jc w:val="both"/>
              <w:rPr>
                <w:sz w:val="20"/>
                <w:szCs w:val="20"/>
              </w:rPr>
            </w:pPr>
            <w:r w:rsidRPr="00237858">
              <w:rPr>
                <w:sz w:val="20"/>
                <w:szCs w:val="20"/>
              </w:rPr>
              <w:t>Supreme Court of Canada</w:t>
            </w:r>
          </w:p>
        </w:tc>
        <w:tc>
          <w:tcPr>
            <w:tcW w:w="243" w:type="pct"/>
          </w:tcPr>
          <w:p w:rsidR="00033E9F" w:rsidRPr="00237858" w:rsidRDefault="00033E9F" w:rsidP="00033E9F">
            <w:pPr>
              <w:jc w:val="both"/>
              <w:rPr>
                <w:sz w:val="20"/>
                <w:szCs w:val="20"/>
              </w:rPr>
            </w:pPr>
          </w:p>
        </w:tc>
        <w:tc>
          <w:tcPr>
            <w:tcW w:w="2330" w:type="pct"/>
          </w:tcPr>
          <w:p w:rsidR="00033E9F" w:rsidRPr="00237858" w:rsidRDefault="00033E9F" w:rsidP="00033E9F">
            <w:pPr>
              <w:jc w:val="both"/>
              <w:rPr>
                <w:sz w:val="20"/>
                <w:szCs w:val="20"/>
              </w:rPr>
            </w:pPr>
            <w:r w:rsidRPr="00237858">
              <w:rPr>
                <w:sz w:val="20"/>
                <w:szCs w:val="20"/>
              </w:rPr>
              <w:t>Application for leave to appeal filed</w:t>
            </w:r>
          </w:p>
          <w:p w:rsidR="00033E9F" w:rsidRPr="00237858" w:rsidRDefault="00033E9F" w:rsidP="00033E9F">
            <w:pPr>
              <w:jc w:val="both"/>
              <w:rPr>
                <w:sz w:val="20"/>
                <w:szCs w:val="20"/>
              </w:rPr>
            </w:pPr>
          </w:p>
        </w:tc>
      </w:tr>
    </w:tbl>
    <w:p w:rsidR="00301F0E" w:rsidRPr="00237858" w:rsidRDefault="00301F0E" w:rsidP="00301F0E">
      <w:pPr>
        <w:rPr>
          <w:sz w:val="20"/>
          <w:szCs w:val="20"/>
        </w:rPr>
      </w:pPr>
    </w:p>
    <w:p w:rsidR="00301F0E" w:rsidRPr="00237858" w:rsidRDefault="00654545" w:rsidP="00301F0E">
      <w:pPr>
        <w:rPr>
          <w:sz w:val="20"/>
          <w:szCs w:val="20"/>
        </w:rPr>
      </w:pPr>
      <w:r>
        <w:rPr>
          <w:sz w:val="20"/>
          <w:szCs w:val="20"/>
          <w:lang w:val="fr-CA"/>
        </w:rPr>
        <w:pict>
          <v:rect id="_x0000_i1062" style="width:2in;height:1pt" o:hrpct="0" o:hralign="center" o:hrstd="t" o:hrnoshade="t" o:hr="t" fillcolor="black [3213]" stroked="f"/>
        </w:pict>
      </w:r>
    </w:p>
    <w:p w:rsidR="00301F0E" w:rsidRPr="00237858" w:rsidRDefault="00301F0E" w:rsidP="00301F0E">
      <w:pPr>
        <w:rPr>
          <w:sz w:val="20"/>
          <w:szCs w:val="20"/>
        </w:rPr>
      </w:pPr>
    </w:p>
    <w:p w:rsidR="00301F0E" w:rsidRPr="00237858" w:rsidRDefault="00301F0E" w:rsidP="00301F0E">
      <w:pPr>
        <w:rPr>
          <w:sz w:val="20"/>
          <w:szCs w:val="20"/>
          <w:u w:val="single"/>
          <w:lang w:val="fr-CA"/>
        </w:rPr>
      </w:pPr>
      <w:r w:rsidRPr="00237858">
        <w:rPr>
          <w:sz w:val="20"/>
          <w:szCs w:val="20"/>
          <w:u w:val="single"/>
          <w:lang w:val="fr-CA"/>
        </w:rPr>
        <w:t>RÉSUMÉ DE L’AFFAIRE</w:t>
      </w:r>
    </w:p>
    <w:p w:rsidR="00301F0E" w:rsidRPr="00237858" w:rsidRDefault="00301F0E" w:rsidP="00301F0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587F" w:rsidRPr="00237858" w:rsidTr="00E84963">
        <w:tc>
          <w:tcPr>
            <w:tcW w:w="5000" w:type="pct"/>
            <w:gridSpan w:val="3"/>
          </w:tcPr>
          <w:p w:rsidR="00AC587F" w:rsidRPr="00237858" w:rsidRDefault="00AC587F" w:rsidP="00AC587F">
            <w:pPr>
              <w:jc w:val="both"/>
              <w:rPr>
                <w:sz w:val="20"/>
                <w:szCs w:val="20"/>
                <w:lang w:val="fr-CA"/>
              </w:rPr>
            </w:pPr>
            <w:r w:rsidRPr="00237858">
              <w:rPr>
                <w:sz w:val="20"/>
                <w:szCs w:val="20"/>
                <w:lang w:val="fr-CA"/>
              </w:rPr>
              <w:t>Droit criminel – Procès – Preuve – La cour d’appel a-t-elle fait erreur en présumant que le juge du procès avait tenu compte de la preuve dans son ensemble malgré la teneur de ses motifs de jugement, qui démontrait clairement une analyse fragmentaire erronée?</w:t>
            </w:r>
          </w:p>
          <w:p w:rsidR="00AC587F" w:rsidRPr="00237858" w:rsidRDefault="00AC587F" w:rsidP="00AC587F">
            <w:pPr>
              <w:jc w:val="both"/>
              <w:rPr>
                <w:sz w:val="20"/>
                <w:szCs w:val="20"/>
                <w:lang w:val="fr-CA"/>
              </w:rPr>
            </w:pPr>
          </w:p>
        </w:tc>
      </w:tr>
      <w:tr w:rsidR="00AC587F" w:rsidRPr="00237858" w:rsidTr="00E84963">
        <w:tc>
          <w:tcPr>
            <w:tcW w:w="5000" w:type="pct"/>
            <w:gridSpan w:val="3"/>
          </w:tcPr>
          <w:p w:rsidR="00AC587F" w:rsidRPr="00237858" w:rsidRDefault="00AC587F" w:rsidP="00AC587F">
            <w:pPr>
              <w:jc w:val="both"/>
              <w:rPr>
                <w:rFonts w:ascii="Arial (W1)" w:hAnsi="Arial (W1)"/>
                <w:sz w:val="20"/>
                <w:szCs w:val="20"/>
                <w:lang w:val="en-US"/>
              </w:rPr>
            </w:pPr>
            <w:r w:rsidRPr="00237858">
              <w:rPr>
                <w:sz w:val="20"/>
                <w:szCs w:val="20"/>
                <w:lang w:val="fr-CA"/>
              </w:rPr>
              <w:t>Le 9 mai 2011, M. </w:t>
            </w:r>
            <w:proofErr w:type="spellStart"/>
            <w:r w:rsidRPr="00237858">
              <w:rPr>
                <w:sz w:val="20"/>
                <w:szCs w:val="20"/>
                <w:lang w:val="fr-CA"/>
              </w:rPr>
              <w:t>Yadav</w:t>
            </w:r>
            <w:proofErr w:type="spellEnd"/>
            <w:r w:rsidRPr="00237858">
              <w:rPr>
                <w:sz w:val="20"/>
                <w:szCs w:val="20"/>
                <w:lang w:val="fr-CA"/>
              </w:rPr>
              <w:t xml:space="preserve"> a été attaqué et poignardé dans un parc à Vancouver. Au procès, il a dit qu’il avait été attiré dans le parc sous le prétexte qu’on lui rendrait l’argent qu’on lui devait. M. </w:t>
            </w:r>
            <w:proofErr w:type="spellStart"/>
            <w:r w:rsidRPr="00237858">
              <w:rPr>
                <w:sz w:val="20"/>
                <w:szCs w:val="20"/>
                <w:lang w:val="fr-CA"/>
              </w:rPr>
              <w:t>Sanghera</w:t>
            </w:r>
            <w:proofErr w:type="spellEnd"/>
            <w:r w:rsidRPr="00237858">
              <w:rPr>
                <w:sz w:val="20"/>
                <w:szCs w:val="20"/>
                <w:lang w:val="fr-CA"/>
              </w:rPr>
              <w:t xml:space="preserve"> et deux autres hommes l’ont attaqué. Dans sa déposition à la police, il a indiqué qu’il n’avait pas vu l’arme du crime ni qui l’avait poignardé.</w:t>
            </w:r>
            <w:r w:rsidRPr="00237858">
              <w:rPr>
                <w:rFonts w:ascii="Arial (W1)" w:hAnsi="Arial (W1)"/>
                <w:sz w:val="20"/>
                <w:szCs w:val="20"/>
                <w:lang w:val="fr-CA"/>
              </w:rPr>
              <w:t xml:space="preserve"> Cependant, au procès, il a dit qu’il avait vu le couteau et qu’il avait vu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xml:space="preserve"> le poignarder. La juge du procès a rejeté la version des faits présentée par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Elle a accepté le témoignage de M. </w:t>
            </w:r>
            <w:proofErr w:type="spellStart"/>
            <w:r w:rsidRPr="00237858">
              <w:rPr>
                <w:rFonts w:ascii="Arial (W1)" w:hAnsi="Arial (W1)"/>
                <w:sz w:val="20"/>
                <w:szCs w:val="20"/>
                <w:lang w:val="fr-CA"/>
              </w:rPr>
              <w:t>Yadav</w:t>
            </w:r>
            <w:proofErr w:type="spellEnd"/>
            <w:r w:rsidRPr="00237858">
              <w:rPr>
                <w:rFonts w:ascii="Arial (W1)" w:hAnsi="Arial (W1)"/>
                <w:sz w:val="20"/>
                <w:szCs w:val="20"/>
                <w:lang w:val="fr-CA"/>
              </w:rPr>
              <w:t xml:space="preserve"> à l’égard de l’attaque et l’a qualifié d’exact et de crédible. Elle a tenu compte d’une partie du témoignage de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xml:space="preserve"> dans le cadre de l’ensemble de la preuve produite par M. </w:t>
            </w:r>
            <w:proofErr w:type="spellStart"/>
            <w:r w:rsidRPr="00237858">
              <w:rPr>
                <w:rFonts w:ascii="Arial (W1)" w:hAnsi="Arial (W1)"/>
                <w:sz w:val="20"/>
                <w:szCs w:val="20"/>
                <w:lang w:val="fr-CA"/>
              </w:rPr>
              <w:t>Yadav</w:t>
            </w:r>
            <w:proofErr w:type="spellEnd"/>
            <w:r w:rsidRPr="00237858">
              <w:rPr>
                <w:rFonts w:ascii="Arial (W1)" w:hAnsi="Arial (W1)"/>
                <w:sz w:val="20"/>
                <w:szCs w:val="20"/>
                <w:lang w:val="fr-CA"/>
              </w:rPr>
              <w:t xml:space="preserve"> et a jugé que la preuve de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xml:space="preserve"> ne soulevait toutefois pas de doute raisonnable. Elle s’est dit convaincue hors de tout doute raisonnable que les trois assaillants, dont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avaient participé intentionnellement aux voies de fait dans un dessein illégal commun. À propos du témoignage de M. </w:t>
            </w:r>
            <w:proofErr w:type="spellStart"/>
            <w:r w:rsidRPr="00237858">
              <w:rPr>
                <w:rFonts w:ascii="Arial (W1)" w:hAnsi="Arial (W1)"/>
                <w:sz w:val="20"/>
                <w:szCs w:val="20"/>
                <w:lang w:val="fr-CA"/>
              </w:rPr>
              <w:t>Yadav</w:t>
            </w:r>
            <w:proofErr w:type="spellEnd"/>
            <w:r w:rsidRPr="00237858">
              <w:rPr>
                <w:rFonts w:ascii="Arial (W1)" w:hAnsi="Arial (W1)"/>
                <w:sz w:val="20"/>
                <w:szCs w:val="20"/>
                <w:lang w:val="fr-CA"/>
              </w:rPr>
              <w:t xml:space="preserve"> selon lequel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xml:space="preserve"> l’avait poignardé et décrivant l’arme, la juge l’a rejeté, jugeant que sa mémoire lui jouait des tours. Or, sur la base d’autres déclarations de M. </w:t>
            </w:r>
            <w:proofErr w:type="spellStart"/>
            <w:r w:rsidRPr="00237858">
              <w:rPr>
                <w:rFonts w:ascii="Arial (W1)" w:hAnsi="Arial (W1)"/>
                <w:sz w:val="20"/>
                <w:szCs w:val="20"/>
                <w:lang w:val="fr-CA"/>
              </w:rPr>
              <w:t>Yadav</w:t>
            </w:r>
            <w:proofErr w:type="spellEnd"/>
            <w:r w:rsidRPr="00237858">
              <w:rPr>
                <w:rFonts w:ascii="Arial (W1)" w:hAnsi="Arial (W1)"/>
                <w:sz w:val="20"/>
                <w:szCs w:val="20"/>
                <w:lang w:val="fr-CA"/>
              </w:rPr>
              <w:t xml:space="preserve">, lesquelles elle avait acceptées, elle s’est </w:t>
            </w:r>
            <w:proofErr w:type="gramStart"/>
            <w:r w:rsidRPr="00237858">
              <w:rPr>
                <w:rFonts w:ascii="Arial (W1)" w:hAnsi="Arial (W1)"/>
                <w:sz w:val="20"/>
                <w:szCs w:val="20"/>
                <w:lang w:val="fr-CA"/>
              </w:rPr>
              <w:t>dit</w:t>
            </w:r>
            <w:proofErr w:type="gramEnd"/>
            <w:r w:rsidRPr="00237858">
              <w:rPr>
                <w:rFonts w:ascii="Arial (W1)" w:hAnsi="Arial (W1)"/>
                <w:sz w:val="20"/>
                <w:szCs w:val="20"/>
                <w:lang w:val="fr-CA"/>
              </w:rPr>
              <w:t xml:space="preserve"> convaincue hors de tout doute raisonnable que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xml:space="preserve"> avait poignardé M. </w:t>
            </w:r>
            <w:proofErr w:type="spellStart"/>
            <w:r w:rsidRPr="00237858">
              <w:rPr>
                <w:rFonts w:ascii="Arial (W1)" w:hAnsi="Arial (W1)"/>
                <w:sz w:val="20"/>
                <w:szCs w:val="20"/>
                <w:lang w:val="fr-CA"/>
              </w:rPr>
              <w:t>Yadav</w:t>
            </w:r>
            <w:proofErr w:type="spellEnd"/>
            <w:r w:rsidRPr="00237858">
              <w:rPr>
                <w:rFonts w:ascii="Arial (W1)" w:hAnsi="Arial (W1)"/>
                <w:sz w:val="20"/>
                <w:szCs w:val="20"/>
                <w:lang w:val="fr-CA"/>
              </w:rPr>
              <w:t>. Elle a déclaré M. </w:t>
            </w:r>
            <w:proofErr w:type="spellStart"/>
            <w:r w:rsidRPr="00237858">
              <w:rPr>
                <w:rFonts w:ascii="Arial (W1)" w:hAnsi="Arial (W1)"/>
                <w:sz w:val="20"/>
                <w:szCs w:val="20"/>
                <w:lang w:val="fr-CA"/>
              </w:rPr>
              <w:t>Sanghera</w:t>
            </w:r>
            <w:proofErr w:type="spellEnd"/>
            <w:r w:rsidRPr="00237858">
              <w:rPr>
                <w:rFonts w:ascii="Arial (W1)" w:hAnsi="Arial (W1)"/>
                <w:sz w:val="20"/>
                <w:szCs w:val="20"/>
                <w:lang w:val="fr-CA"/>
              </w:rPr>
              <w:t xml:space="preserve"> coupable de voies de fait graves. </w:t>
            </w:r>
            <w:r w:rsidRPr="00237858">
              <w:rPr>
                <w:rFonts w:ascii="Arial (W1)" w:hAnsi="Arial (W1)"/>
                <w:sz w:val="20"/>
                <w:szCs w:val="20"/>
                <w:lang w:val="en-US"/>
              </w:rPr>
              <w:t xml:space="preserve">La </w:t>
            </w:r>
            <w:proofErr w:type="spellStart"/>
            <w:r w:rsidRPr="00237858">
              <w:rPr>
                <w:rFonts w:ascii="Arial (W1)" w:hAnsi="Arial (W1)"/>
                <w:sz w:val="20"/>
                <w:szCs w:val="20"/>
                <w:lang w:val="en-US"/>
              </w:rPr>
              <w:t>cour</w:t>
            </w:r>
            <w:proofErr w:type="spellEnd"/>
            <w:r w:rsidRPr="00237858">
              <w:rPr>
                <w:rFonts w:ascii="Arial (W1)" w:hAnsi="Arial (W1)"/>
                <w:sz w:val="20"/>
                <w:szCs w:val="20"/>
                <w:lang w:val="en-US"/>
              </w:rPr>
              <w:t xml:space="preserve"> </w:t>
            </w:r>
            <w:proofErr w:type="spellStart"/>
            <w:r w:rsidRPr="00237858">
              <w:rPr>
                <w:rFonts w:ascii="Arial (W1)" w:hAnsi="Arial (W1)"/>
                <w:sz w:val="20"/>
                <w:szCs w:val="20"/>
                <w:lang w:val="en-US"/>
              </w:rPr>
              <w:t>d’appel</w:t>
            </w:r>
            <w:proofErr w:type="spellEnd"/>
            <w:r w:rsidRPr="00237858">
              <w:rPr>
                <w:rFonts w:ascii="Arial (W1)" w:hAnsi="Arial (W1)"/>
                <w:sz w:val="20"/>
                <w:szCs w:val="20"/>
                <w:lang w:val="en-US"/>
              </w:rPr>
              <w:t xml:space="preserve"> a </w:t>
            </w:r>
            <w:proofErr w:type="spellStart"/>
            <w:r w:rsidRPr="00237858">
              <w:rPr>
                <w:rFonts w:ascii="Arial (W1)" w:hAnsi="Arial (W1)"/>
                <w:sz w:val="20"/>
                <w:szCs w:val="20"/>
                <w:lang w:val="en-US"/>
              </w:rPr>
              <w:t>rejeté</w:t>
            </w:r>
            <w:proofErr w:type="spellEnd"/>
            <w:r w:rsidRPr="00237858">
              <w:rPr>
                <w:rFonts w:ascii="Arial (W1)" w:hAnsi="Arial (W1)"/>
                <w:sz w:val="20"/>
                <w:szCs w:val="20"/>
                <w:lang w:val="en-US"/>
              </w:rPr>
              <w:t xml:space="preserve"> </w:t>
            </w:r>
            <w:proofErr w:type="spellStart"/>
            <w:r w:rsidRPr="00237858">
              <w:rPr>
                <w:rFonts w:ascii="Arial (W1)" w:hAnsi="Arial (W1)"/>
                <w:sz w:val="20"/>
                <w:szCs w:val="20"/>
                <w:lang w:val="en-US"/>
              </w:rPr>
              <w:t>l’appel</w:t>
            </w:r>
            <w:proofErr w:type="spellEnd"/>
            <w:r w:rsidRPr="00237858">
              <w:rPr>
                <w:rFonts w:ascii="Arial (W1)" w:hAnsi="Arial (W1)"/>
                <w:sz w:val="20"/>
                <w:szCs w:val="20"/>
                <w:lang w:val="en-US"/>
              </w:rPr>
              <w:t>.</w:t>
            </w:r>
          </w:p>
          <w:p w:rsidR="00AC587F" w:rsidRPr="00237858" w:rsidRDefault="00AC587F" w:rsidP="00AC587F">
            <w:pPr>
              <w:jc w:val="both"/>
              <w:rPr>
                <w:sz w:val="20"/>
                <w:szCs w:val="20"/>
              </w:rPr>
            </w:pPr>
          </w:p>
        </w:tc>
      </w:tr>
      <w:tr w:rsidR="00AC587F" w:rsidRPr="00237858" w:rsidTr="00E84963">
        <w:tc>
          <w:tcPr>
            <w:tcW w:w="2427" w:type="pct"/>
          </w:tcPr>
          <w:p w:rsidR="00AC587F" w:rsidRPr="00237858" w:rsidRDefault="00AC587F" w:rsidP="00AC587F">
            <w:pPr>
              <w:jc w:val="both"/>
              <w:rPr>
                <w:sz w:val="20"/>
                <w:szCs w:val="20"/>
                <w:lang w:val="fr-CA"/>
              </w:rPr>
            </w:pPr>
            <w:r w:rsidRPr="00237858">
              <w:rPr>
                <w:sz w:val="20"/>
                <w:szCs w:val="20"/>
                <w:lang w:val="fr-CA"/>
              </w:rPr>
              <w:t>Le 20 septembre 2013</w:t>
            </w:r>
          </w:p>
          <w:p w:rsidR="00AC587F" w:rsidRPr="00237858" w:rsidRDefault="00AC587F" w:rsidP="00AC587F">
            <w:pPr>
              <w:jc w:val="both"/>
              <w:rPr>
                <w:sz w:val="20"/>
                <w:szCs w:val="20"/>
                <w:lang w:val="fr-CA"/>
              </w:rPr>
            </w:pPr>
            <w:r w:rsidRPr="00237858">
              <w:rPr>
                <w:sz w:val="20"/>
                <w:szCs w:val="20"/>
                <w:lang w:val="fr-CA"/>
              </w:rPr>
              <w:t xml:space="preserve">Cour provinciale de Colombie-Britannique </w:t>
            </w:r>
          </w:p>
          <w:p w:rsidR="00AC587F" w:rsidRPr="00237858" w:rsidRDefault="00AC587F" w:rsidP="00AC587F">
            <w:pPr>
              <w:jc w:val="both"/>
              <w:rPr>
                <w:sz w:val="20"/>
                <w:szCs w:val="20"/>
                <w:lang w:val="fr-CA"/>
              </w:rPr>
            </w:pPr>
            <w:r w:rsidRPr="00237858">
              <w:rPr>
                <w:sz w:val="20"/>
                <w:szCs w:val="20"/>
                <w:lang w:val="fr-CA"/>
              </w:rPr>
              <w:t>(Vancouver)</w:t>
            </w:r>
          </w:p>
          <w:p w:rsidR="00AC587F" w:rsidRPr="00237858" w:rsidRDefault="00AC587F" w:rsidP="00AC587F">
            <w:pPr>
              <w:jc w:val="both"/>
              <w:rPr>
                <w:sz w:val="20"/>
                <w:szCs w:val="20"/>
                <w:lang w:val="fr-CA"/>
              </w:rPr>
            </w:pPr>
            <w:r w:rsidRPr="00237858">
              <w:rPr>
                <w:sz w:val="20"/>
                <w:szCs w:val="20"/>
                <w:lang w:val="fr-CA"/>
              </w:rPr>
              <w:t>(Juge Howard)</w:t>
            </w:r>
          </w:p>
          <w:p w:rsidR="00AC587F" w:rsidRPr="00237858" w:rsidRDefault="00AC587F" w:rsidP="00AC587F">
            <w:pPr>
              <w:jc w:val="both"/>
              <w:rPr>
                <w:sz w:val="20"/>
                <w:szCs w:val="20"/>
                <w:lang w:val="fr-CA"/>
              </w:rPr>
            </w:pPr>
            <w:r w:rsidRPr="00237858">
              <w:rPr>
                <w:sz w:val="20"/>
                <w:szCs w:val="20"/>
                <w:lang w:val="fr-CA"/>
              </w:rPr>
              <w:t xml:space="preserve">220264-2-C </w:t>
            </w:r>
          </w:p>
          <w:p w:rsidR="00AC587F" w:rsidRPr="00237858" w:rsidRDefault="00AC587F" w:rsidP="00AC587F">
            <w:pPr>
              <w:jc w:val="both"/>
              <w:rPr>
                <w:sz w:val="20"/>
                <w:szCs w:val="20"/>
                <w:lang w:val="fr-CA"/>
              </w:rPr>
            </w:pPr>
          </w:p>
        </w:tc>
        <w:tc>
          <w:tcPr>
            <w:tcW w:w="243" w:type="pct"/>
          </w:tcPr>
          <w:p w:rsidR="00AC587F" w:rsidRPr="00237858" w:rsidRDefault="00AC587F" w:rsidP="00AC587F">
            <w:pPr>
              <w:jc w:val="both"/>
              <w:rPr>
                <w:sz w:val="20"/>
                <w:szCs w:val="20"/>
                <w:lang w:val="fr-CA"/>
              </w:rPr>
            </w:pPr>
          </w:p>
        </w:tc>
        <w:tc>
          <w:tcPr>
            <w:tcW w:w="2330" w:type="pct"/>
          </w:tcPr>
          <w:p w:rsidR="00AC587F" w:rsidRPr="00237858" w:rsidRDefault="00AC587F" w:rsidP="00AC587F">
            <w:pPr>
              <w:jc w:val="both"/>
              <w:rPr>
                <w:sz w:val="20"/>
                <w:szCs w:val="20"/>
                <w:lang w:val="fr-CA"/>
              </w:rPr>
            </w:pPr>
            <w:r w:rsidRPr="00237858">
              <w:rPr>
                <w:rFonts w:ascii="Arial (W1)" w:hAnsi="Arial (W1)"/>
                <w:iCs/>
                <w:sz w:val="20"/>
                <w:szCs w:val="20"/>
                <w:lang w:val="fr-CA"/>
              </w:rPr>
              <w:t>Déclaration de culpabilité : voies de fait graves</w:t>
            </w:r>
            <w:r w:rsidRPr="00237858">
              <w:rPr>
                <w:sz w:val="20"/>
                <w:szCs w:val="20"/>
                <w:lang w:val="fr-CA"/>
              </w:rPr>
              <w:t xml:space="preserve"> </w:t>
            </w:r>
          </w:p>
        </w:tc>
      </w:tr>
      <w:tr w:rsidR="00AC587F" w:rsidRPr="00237858" w:rsidTr="00E84963">
        <w:tc>
          <w:tcPr>
            <w:tcW w:w="2427" w:type="pct"/>
          </w:tcPr>
          <w:p w:rsidR="00AC587F" w:rsidRPr="00237858" w:rsidRDefault="00AC587F" w:rsidP="00AC587F">
            <w:pPr>
              <w:jc w:val="both"/>
              <w:rPr>
                <w:sz w:val="20"/>
                <w:szCs w:val="20"/>
                <w:lang w:val="fr-CA"/>
              </w:rPr>
            </w:pPr>
            <w:r w:rsidRPr="00237858">
              <w:rPr>
                <w:sz w:val="20"/>
                <w:szCs w:val="20"/>
                <w:lang w:val="fr-CA"/>
              </w:rPr>
              <w:t>Le 20 juillet 2015</w:t>
            </w:r>
          </w:p>
          <w:p w:rsidR="00AC587F" w:rsidRPr="00237858" w:rsidRDefault="00AC587F" w:rsidP="00AC587F">
            <w:pPr>
              <w:jc w:val="both"/>
              <w:rPr>
                <w:sz w:val="20"/>
                <w:szCs w:val="20"/>
                <w:lang w:val="fr-CA"/>
              </w:rPr>
            </w:pPr>
            <w:r w:rsidRPr="00237858">
              <w:rPr>
                <w:sz w:val="20"/>
                <w:szCs w:val="20"/>
                <w:lang w:val="fr-CA"/>
              </w:rPr>
              <w:t xml:space="preserve">Cour d’appel de la Colombie-Britannique </w:t>
            </w:r>
          </w:p>
          <w:p w:rsidR="00AC587F" w:rsidRPr="00237858" w:rsidRDefault="00AC587F" w:rsidP="00AC587F">
            <w:pPr>
              <w:jc w:val="both"/>
              <w:rPr>
                <w:sz w:val="20"/>
                <w:szCs w:val="20"/>
              </w:rPr>
            </w:pPr>
            <w:r w:rsidRPr="00237858">
              <w:rPr>
                <w:sz w:val="20"/>
                <w:szCs w:val="20"/>
              </w:rPr>
              <w:t>(Vancouver)</w:t>
            </w:r>
          </w:p>
          <w:p w:rsidR="00AC587F" w:rsidRPr="00237858" w:rsidRDefault="00AC587F" w:rsidP="00AC587F">
            <w:pPr>
              <w:jc w:val="both"/>
              <w:rPr>
                <w:sz w:val="20"/>
                <w:szCs w:val="20"/>
                <w:lang w:val="fr-CA"/>
              </w:rPr>
            </w:pPr>
            <w:r w:rsidRPr="00237858">
              <w:rPr>
                <w:sz w:val="20"/>
                <w:szCs w:val="20"/>
                <w:lang w:val="fr-CA"/>
              </w:rPr>
              <w:t xml:space="preserve">(Juges </w:t>
            </w:r>
            <w:proofErr w:type="spellStart"/>
            <w:r w:rsidRPr="00237858">
              <w:rPr>
                <w:sz w:val="20"/>
                <w:szCs w:val="20"/>
                <w:lang w:val="fr-CA"/>
              </w:rPr>
              <w:t>Bauman</w:t>
            </w:r>
            <w:proofErr w:type="spellEnd"/>
            <w:r w:rsidRPr="00237858">
              <w:rPr>
                <w:sz w:val="20"/>
                <w:szCs w:val="20"/>
                <w:lang w:val="fr-CA"/>
              </w:rPr>
              <w:t xml:space="preserve">, Chiasson et </w:t>
            </w:r>
            <w:proofErr w:type="spellStart"/>
            <w:r w:rsidRPr="00237858">
              <w:rPr>
                <w:sz w:val="20"/>
                <w:szCs w:val="20"/>
                <w:lang w:val="fr-CA"/>
              </w:rPr>
              <w:t>Willcock</w:t>
            </w:r>
            <w:proofErr w:type="spellEnd"/>
            <w:r w:rsidRPr="00237858">
              <w:rPr>
                <w:sz w:val="20"/>
                <w:szCs w:val="20"/>
                <w:lang w:val="fr-CA"/>
              </w:rPr>
              <w:t>)</w:t>
            </w:r>
          </w:p>
          <w:p w:rsidR="00AC587F" w:rsidRPr="00237858" w:rsidRDefault="00AC587F" w:rsidP="00AC587F">
            <w:pPr>
              <w:jc w:val="both"/>
              <w:rPr>
                <w:rFonts w:ascii="Arial (W1)" w:hAnsi="Arial (W1)"/>
                <w:sz w:val="20"/>
                <w:szCs w:val="20"/>
                <w:lang w:val="en-US"/>
              </w:rPr>
            </w:pPr>
            <w:r w:rsidRPr="00237858">
              <w:rPr>
                <w:rFonts w:ascii="Arial (W1)" w:hAnsi="Arial (W1)"/>
                <w:sz w:val="20"/>
                <w:szCs w:val="20"/>
                <w:lang w:val="en-US"/>
              </w:rPr>
              <w:t xml:space="preserve">CA41657; </w:t>
            </w:r>
            <w:hyperlink r:id="rId65" w:history="1">
              <w:r w:rsidRPr="00237858">
                <w:rPr>
                  <w:rFonts w:ascii="Arial (W1)" w:hAnsi="Arial (W1)"/>
                  <w:color w:val="0000FF" w:themeColor="hyperlink"/>
                  <w:sz w:val="20"/>
                  <w:szCs w:val="20"/>
                  <w:u w:val="single"/>
                  <w:lang w:val="en-US"/>
                </w:rPr>
                <w:t>2015 BCCA 326</w:t>
              </w:r>
            </w:hyperlink>
          </w:p>
          <w:p w:rsidR="00AC587F" w:rsidRPr="00237858" w:rsidRDefault="00AC587F" w:rsidP="00AC587F">
            <w:pPr>
              <w:jc w:val="both"/>
              <w:rPr>
                <w:sz w:val="20"/>
                <w:szCs w:val="20"/>
              </w:rPr>
            </w:pPr>
          </w:p>
        </w:tc>
        <w:tc>
          <w:tcPr>
            <w:tcW w:w="243" w:type="pct"/>
          </w:tcPr>
          <w:p w:rsidR="00AC587F" w:rsidRPr="00237858" w:rsidRDefault="00AC587F" w:rsidP="00AC587F">
            <w:pPr>
              <w:jc w:val="both"/>
              <w:rPr>
                <w:sz w:val="20"/>
                <w:szCs w:val="20"/>
              </w:rPr>
            </w:pPr>
          </w:p>
        </w:tc>
        <w:tc>
          <w:tcPr>
            <w:tcW w:w="2330" w:type="pct"/>
          </w:tcPr>
          <w:p w:rsidR="00AC587F" w:rsidRPr="00237858" w:rsidRDefault="00AC587F" w:rsidP="00AC587F">
            <w:pPr>
              <w:jc w:val="both"/>
              <w:rPr>
                <w:sz w:val="20"/>
                <w:szCs w:val="20"/>
              </w:rPr>
            </w:pPr>
            <w:proofErr w:type="spellStart"/>
            <w:r w:rsidRPr="00237858">
              <w:rPr>
                <w:sz w:val="20"/>
                <w:szCs w:val="20"/>
              </w:rPr>
              <w:t>Rejet</w:t>
            </w:r>
            <w:proofErr w:type="spellEnd"/>
            <w:r w:rsidRPr="00237858">
              <w:rPr>
                <w:sz w:val="20"/>
                <w:szCs w:val="20"/>
              </w:rPr>
              <w:t xml:space="preserve"> de </w:t>
            </w:r>
            <w:proofErr w:type="spellStart"/>
            <w:r w:rsidRPr="00237858">
              <w:rPr>
                <w:sz w:val="20"/>
                <w:szCs w:val="20"/>
              </w:rPr>
              <w:t>l’appel</w:t>
            </w:r>
            <w:proofErr w:type="spellEnd"/>
          </w:p>
          <w:p w:rsidR="00AC587F" w:rsidRPr="00237858" w:rsidRDefault="00AC587F" w:rsidP="00AC587F">
            <w:pPr>
              <w:jc w:val="both"/>
              <w:rPr>
                <w:sz w:val="20"/>
                <w:szCs w:val="20"/>
              </w:rPr>
            </w:pPr>
          </w:p>
        </w:tc>
      </w:tr>
      <w:tr w:rsidR="00AC587F" w:rsidRPr="00237858" w:rsidTr="00E84963">
        <w:tc>
          <w:tcPr>
            <w:tcW w:w="2427" w:type="pct"/>
          </w:tcPr>
          <w:p w:rsidR="00AC587F" w:rsidRPr="00237858" w:rsidRDefault="00AC587F" w:rsidP="00AC587F">
            <w:pPr>
              <w:jc w:val="both"/>
              <w:rPr>
                <w:sz w:val="20"/>
                <w:szCs w:val="20"/>
              </w:rPr>
            </w:pPr>
            <w:r w:rsidRPr="00237858">
              <w:rPr>
                <w:sz w:val="20"/>
                <w:szCs w:val="20"/>
              </w:rPr>
              <w:t xml:space="preserve">Le 23 </w:t>
            </w:r>
            <w:proofErr w:type="spellStart"/>
            <w:r w:rsidRPr="00237858">
              <w:rPr>
                <w:sz w:val="20"/>
                <w:szCs w:val="20"/>
              </w:rPr>
              <w:t>septembre</w:t>
            </w:r>
            <w:proofErr w:type="spellEnd"/>
            <w:r w:rsidRPr="00237858">
              <w:rPr>
                <w:sz w:val="20"/>
                <w:szCs w:val="20"/>
              </w:rPr>
              <w:t xml:space="preserve"> 2015</w:t>
            </w:r>
          </w:p>
          <w:p w:rsidR="00AC587F" w:rsidRPr="00237858" w:rsidRDefault="00AC587F" w:rsidP="00AC587F">
            <w:pPr>
              <w:jc w:val="both"/>
              <w:rPr>
                <w:sz w:val="20"/>
                <w:szCs w:val="20"/>
              </w:rPr>
            </w:pPr>
            <w:proofErr w:type="spellStart"/>
            <w:r w:rsidRPr="00237858">
              <w:rPr>
                <w:sz w:val="20"/>
                <w:szCs w:val="20"/>
              </w:rPr>
              <w:t>Cour</w:t>
            </w:r>
            <w:proofErr w:type="spellEnd"/>
            <w:r w:rsidRPr="00237858">
              <w:rPr>
                <w:sz w:val="20"/>
                <w:szCs w:val="20"/>
              </w:rPr>
              <w:t xml:space="preserve"> </w:t>
            </w:r>
            <w:proofErr w:type="spellStart"/>
            <w:r w:rsidRPr="00237858">
              <w:rPr>
                <w:sz w:val="20"/>
                <w:szCs w:val="20"/>
              </w:rPr>
              <w:t>suprême</w:t>
            </w:r>
            <w:proofErr w:type="spellEnd"/>
            <w:r w:rsidRPr="00237858">
              <w:rPr>
                <w:sz w:val="20"/>
                <w:szCs w:val="20"/>
              </w:rPr>
              <w:t xml:space="preserve"> du Canada</w:t>
            </w:r>
          </w:p>
        </w:tc>
        <w:tc>
          <w:tcPr>
            <w:tcW w:w="243" w:type="pct"/>
          </w:tcPr>
          <w:p w:rsidR="00AC587F" w:rsidRPr="00237858" w:rsidRDefault="00AC587F" w:rsidP="00AC587F">
            <w:pPr>
              <w:jc w:val="both"/>
              <w:rPr>
                <w:sz w:val="20"/>
                <w:szCs w:val="20"/>
              </w:rPr>
            </w:pPr>
          </w:p>
        </w:tc>
        <w:tc>
          <w:tcPr>
            <w:tcW w:w="2330" w:type="pct"/>
          </w:tcPr>
          <w:p w:rsidR="00AC587F" w:rsidRPr="00237858" w:rsidRDefault="00AC587F" w:rsidP="00AC587F">
            <w:pPr>
              <w:jc w:val="both"/>
              <w:rPr>
                <w:sz w:val="20"/>
                <w:szCs w:val="20"/>
              </w:rPr>
            </w:pPr>
            <w:proofErr w:type="spellStart"/>
            <w:r w:rsidRPr="00237858">
              <w:rPr>
                <w:sz w:val="20"/>
                <w:szCs w:val="20"/>
              </w:rPr>
              <w:t>Dépôt</w:t>
            </w:r>
            <w:proofErr w:type="spellEnd"/>
            <w:r w:rsidRPr="00237858">
              <w:rPr>
                <w:sz w:val="20"/>
                <w:szCs w:val="20"/>
              </w:rPr>
              <w:t xml:space="preserve"> de la </w:t>
            </w:r>
            <w:proofErr w:type="spellStart"/>
            <w:r w:rsidRPr="00237858">
              <w:rPr>
                <w:sz w:val="20"/>
                <w:szCs w:val="20"/>
              </w:rPr>
              <w:t>demande</w:t>
            </w:r>
            <w:proofErr w:type="spellEnd"/>
            <w:r w:rsidRPr="00237858">
              <w:rPr>
                <w:sz w:val="20"/>
                <w:szCs w:val="20"/>
              </w:rPr>
              <w:t xml:space="preserve"> </w:t>
            </w:r>
            <w:proofErr w:type="spellStart"/>
            <w:r w:rsidRPr="00237858">
              <w:rPr>
                <w:sz w:val="20"/>
                <w:szCs w:val="20"/>
              </w:rPr>
              <w:t>d’autorisation</w:t>
            </w:r>
            <w:proofErr w:type="spellEnd"/>
            <w:r w:rsidRPr="00237858">
              <w:rPr>
                <w:sz w:val="20"/>
                <w:szCs w:val="20"/>
              </w:rPr>
              <w:t xml:space="preserve"> </w:t>
            </w:r>
            <w:proofErr w:type="spellStart"/>
            <w:r w:rsidRPr="00237858">
              <w:rPr>
                <w:sz w:val="20"/>
                <w:szCs w:val="20"/>
              </w:rPr>
              <w:t>d’appel</w:t>
            </w:r>
            <w:proofErr w:type="spellEnd"/>
          </w:p>
          <w:p w:rsidR="00AC587F" w:rsidRPr="00237858" w:rsidRDefault="00AC587F" w:rsidP="00AC587F">
            <w:pPr>
              <w:jc w:val="both"/>
              <w:rPr>
                <w:sz w:val="20"/>
                <w:szCs w:val="20"/>
              </w:rPr>
            </w:pPr>
          </w:p>
        </w:tc>
      </w:tr>
    </w:tbl>
    <w:p w:rsidR="00301F0E" w:rsidRPr="00237858" w:rsidRDefault="00301F0E" w:rsidP="00301F0E">
      <w:pPr>
        <w:rPr>
          <w:sz w:val="20"/>
          <w:szCs w:val="20"/>
        </w:rPr>
      </w:pPr>
    </w:p>
    <w:p w:rsidR="00301F0E" w:rsidRPr="00237858" w:rsidRDefault="00654545" w:rsidP="00301F0E">
      <w:pPr>
        <w:rPr>
          <w:sz w:val="20"/>
          <w:szCs w:val="20"/>
          <w:lang w:val="fr-CA"/>
        </w:rPr>
      </w:pPr>
      <w:r>
        <w:rPr>
          <w:sz w:val="20"/>
          <w:szCs w:val="20"/>
          <w:lang w:val="fr-CA"/>
        </w:rPr>
        <w:pict>
          <v:rect id="_x0000_i1063" style="width:2in;height:1pt" o:hrpct="0" o:hralign="center" o:hrstd="t" o:hrnoshade="t" o:hr="t" fillcolor="black [3213]" stroked="f"/>
        </w:pict>
      </w:r>
    </w:p>
    <w:p w:rsidR="00301F0E" w:rsidRPr="00237858" w:rsidRDefault="00301F0E" w:rsidP="00301F0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60DFA" w:rsidRPr="00237858" w:rsidTr="00E84963">
        <w:trPr>
          <w:cantSplit/>
        </w:trPr>
        <w:tc>
          <w:tcPr>
            <w:tcW w:w="1458" w:type="dxa"/>
          </w:tcPr>
          <w:p w:rsidR="00160DFA" w:rsidRPr="00237858" w:rsidRDefault="00160DFA" w:rsidP="00E84963">
            <w:pPr>
              <w:rPr>
                <w:sz w:val="20"/>
                <w:szCs w:val="20"/>
              </w:rPr>
            </w:pPr>
            <w:r w:rsidRPr="00237858">
              <w:rPr>
                <w:rStyle w:val="SCCFileNumberChar"/>
                <w:sz w:val="20"/>
                <w:szCs w:val="20"/>
              </w:rPr>
              <w:lastRenderedPageBreak/>
              <w:t>36630</w:t>
            </w:r>
          </w:p>
          <w:p w:rsidR="00160DFA" w:rsidRPr="00237858" w:rsidRDefault="00160DFA" w:rsidP="00E84963">
            <w:pPr>
              <w:rPr>
                <w:b/>
                <w:sz w:val="20"/>
                <w:szCs w:val="20"/>
                <w:lang w:val="fr-CA"/>
              </w:rPr>
            </w:pPr>
          </w:p>
        </w:tc>
        <w:tc>
          <w:tcPr>
            <w:tcW w:w="8118" w:type="dxa"/>
          </w:tcPr>
          <w:p w:rsidR="00677E86" w:rsidRPr="00237858" w:rsidRDefault="00160DFA" w:rsidP="00677E86">
            <w:pPr>
              <w:pStyle w:val="SCCLsocParty"/>
              <w:rPr>
                <w:b w:val="0"/>
                <w:sz w:val="20"/>
                <w:szCs w:val="20"/>
              </w:rPr>
            </w:pPr>
            <w:r w:rsidRPr="00237858">
              <w:rPr>
                <w:sz w:val="20"/>
                <w:szCs w:val="20"/>
                <w:u w:val="single"/>
              </w:rPr>
              <w:t xml:space="preserve">Robert Adamson, Robert David Anthony, Jacob Bakker, Donald Barnes, Michael Bingham, Doug </w:t>
            </w:r>
            <w:proofErr w:type="spellStart"/>
            <w:r w:rsidRPr="00237858">
              <w:rPr>
                <w:sz w:val="20"/>
                <w:szCs w:val="20"/>
                <w:u w:val="single"/>
              </w:rPr>
              <w:t>Boyes</w:t>
            </w:r>
            <w:proofErr w:type="spellEnd"/>
            <w:r w:rsidRPr="00237858">
              <w:rPr>
                <w:sz w:val="20"/>
                <w:szCs w:val="20"/>
                <w:u w:val="single"/>
              </w:rPr>
              <w:t xml:space="preserve">, Kenneth Buchholz, Daniel Burrows, David G. Cameron, Wayne </w:t>
            </w:r>
            <w:proofErr w:type="spellStart"/>
            <w:r w:rsidRPr="00237858">
              <w:rPr>
                <w:sz w:val="20"/>
                <w:szCs w:val="20"/>
                <w:u w:val="single"/>
              </w:rPr>
              <w:t>Caswill</w:t>
            </w:r>
            <w:proofErr w:type="spellEnd"/>
            <w:r w:rsidRPr="00237858">
              <w:rPr>
                <w:sz w:val="20"/>
                <w:szCs w:val="20"/>
                <w:u w:val="single"/>
              </w:rPr>
              <w:t xml:space="preserve">, George Cockburn, Bert Copping, Gary </w:t>
            </w:r>
            <w:proofErr w:type="spellStart"/>
            <w:r w:rsidRPr="00237858">
              <w:rPr>
                <w:sz w:val="20"/>
                <w:szCs w:val="20"/>
                <w:u w:val="single"/>
              </w:rPr>
              <w:t>Delf</w:t>
            </w:r>
            <w:proofErr w:type="spellEnd"/>
            <w:r w:rsidRPr="00237858">
              <w:rPr>
                <w:sz w:val="20"/>
                <w:szCs w:val="20"/>
                <w:u w:val="single"/>
              </w:rPr>
              <w:t xml:space="preserve">, James E. </w:t>
            </w:r>
            <w:proofErr w:type="spellStart"/>
            <w:r w:rsidRPr="00237858">
              <w:rPr>
                <w:sz w:val="20"/>
                <w:szCs w:val="20"/>
                <w:u w:val="single"/>
              </w:rPr>
              <w:t>Denovan</w:t>
            </w:r>
            <w:proofErr w:type="spellEnd"/>
            <w:r w:rsidRPr="00237858">
              <w:rPr>
                <w:sz w:val="20"/>
                <w:szCs w:val="20"/>
                <w:u w:val="single"/>
              </w:rPr>
              <w:t xml:space="preserve">, Maurice </w:t>
            </w:r>
            <w:proofErr w:type="spellStart"/>
            <w:r w:rsidRPr="00237858">
              <w:rPr>
                <w:sz w:val="20"/>
                <w:szCs w:val="20"/>
                <w:u w:val="single"/>
              </w:rPr>
              <w:t>Durrant</w:t>
            </w:r>
            <w:proofErr w:type="spellEnd"/>
            <w:r w:rsidRPr="00237858">
              <w:rPr>
                <w:sz w:val="20"/>
                <w:szCs w:val="20"/>
                <w:u w:val="single"/>
              </w:rPr>
              <w:t xml:space="preserve">, </w:t>
            </w:r>
            <w:proofErr w:type="spellStart"/>
            <w:r w:rsidRPr="00237858">
              <w:rPr>
                <w:sz w:val="20"/>
                <w:szCs w:val="20"/>
                <w:u w:val="single"/>
              </w:rPr>
              <w:t>Colm</w:t>
            </w:r>
            <w:proofErr w:type="spellEnd"/>
            <w:r w:rsidRPr="00237858">
              <w:rPr>
                <w:sz w:val="20"/>
                <w:szCs w:val="20"/>
                <w:u w:val="single"/>
              </w:rPr>
              <w:t xml:space="preserve"> Egan, Eldon Elliott, Leon Evans, Robert Ford, Larry </w:t>
            </w:r>
            <w:proofErr w:type="spellStart"/>
            <w:r w:rsidRPr="00237858">
              <w:rPr>
                <w:sz w:val="20"/>
                <w:szCs w:val="20"/>
                <w:u w:val="single"/>
              </w:rPr>
              <w:t>Forseth</w:t>
            </w:r>
            <w:proofErr w:type="spellEnd"/>
            <w:r w:rsidRPr="00237858">
              <w:rPr>
                <w:sz w:val="20"/>
                <w:szCs w:val="20"/>
                <w:u w:val="single"/>
              </w:rPr>
              <w:t xml:space="preserve">, Grant Foster, Guy </w:t>
            </w:r>
            <w:proofErr w:type="spellStart"/>
            <w:r w:rsidRPr="00237858">
              <w:rPr>
                <w:sz w:val="20"/>
                <w:szCs w:val="20"/>
                <w:u w:val="single"/>
              </w:rPr>
              <w:t>Glahn</w:t>
            </w:r>
            <w:proofErr w:type="spellEnd"/>
            <w:r w:rsidRPr="00237858">
              <w:rPr>
                <w:sz w:val="20"/>
                <w:szCs w:val="20"/>
                <w:u w:val="single"/>
              </w:rPr>
              <w:t xml:space="preserve">, Kenwood Green, Jonathan Hardwicke-Brown, Terry </w:t>
            </w:r>
            <w:proofErr w:type="spellStart"/>
            <w:r w:rsidRPr="00237858">
              <w:rPr>
                <w:sz w:val="20"/>
                <w:szCs w:val="20"/>
                <w:u w:val="single"/>
              </w:rPr>
              <w:t>Hartvigsen</w:t>
            </w:r>
            <w:proofErr w:type="spellEnd"/>
            <w:r w:rsidRPr="00237858">
              <w:rPr>
                <w:sz w:val="20"/>
                <w:szCs w:val="20"/>
                <w:u w:val="single"/>
              </w:rPr>
              <w:t xml:space="preserve">, James Hawkins, George Herman, James Richard Hewson, Brock </w:t>
            </w:r>
            <w:proofErr w:type="spellStart"/>
            <w:r w:rsidRPr="00237858">
              <w:rPr>
                <w:sz w:val="20"/>
                <w:szCs w:val="20"/>
                <w:u w:val="single"/>
              </w:rPr>
              <w:t>Higham</w:t>
            </w:r>
            <w:proofErr w:type="spellEnd"/>
            <w:r w:rsidRPr="00237858">
              <w:rPr>
                <w:sz w:val="20"/>
                <w:szCs w:val="20"/>
                <w:u w:val="single"/>
              </w:rPr>
              <w:t xml:space="preserve">, Larry Humphries, George Donald </w:t>
            </w:r>
            <w:proofErr w:type="spellStart"/>
            <w:r w:rsidRPr="00237858">
              <w:rPr>
                <w:sz w:val="20"/>
                <w:szCs w:val="20"/>
                <w:u w:val="single"/>
              </w:rPr>
              <w:t>Iddon</w:t>
            </w:r>
            <w:proofErr w:type="spellEnd"/>
            <w:r w:rsidRPr="00237858">
              <w:rPr>
                <w:sz w:val="20"/>
                <w:szCs w:val="20"/>
                <w:u w:val="single"/>
              </w:rPr>
              <w:t xml:space="preserve">, Peter </w:t>
            </w:r>
            <w:proofErr w:type="spellStart"/>
            <w:r w:rsidRPr="00237858">
              <w:rPr>
                <w:sz w:val="20"/>
                <w:szCs w:val="20"/>
                <w:u w:val="single"/>
              </w:rPr>
              <w:t>Jarman</w:t>
            </w:r>
            <w:proofErr w:type="spellEnd"/>
            <w:r w:rsidRPr="00237858">
              <w:rPr>
                <w:sz w:val="20"/>
                <w:szCs w:val="20"/>
                <w:u w:val="single"/>
              </w:rPr>
              <w:t xml:space="preserve">, Neil Charles Keating, George </w:t>
            </w:r>
            <w:proofErr w:type="spellStart"/>
            <w:r w:rsidRPr="00237858">
              <w:rPr>
                <w:sz w:val="20"/>
                <w:szCs w:val="20"/>
                <w:u w:val="single"/>
              </w:rPr>
              <w:t>Kirbyson</w:t>
            </w:r>
            <w:proofErr w:type="spellEnd"/>
            <w:r w:rsidRPr="00237858">
              <w:rPr>
                <w:sz w:val="20"/>
                <w:szCs w:val="20"/>
                <w:u w:val="single"/>
              </w:rPr>
              <w:t xml:space="preserve">, Robin Lamb, Stephen Lambert, Les Lavoie, Harry G. Leslie, Robert Lowes, George Lucas, Donald </w:t>
            </w:r>
            <w:proofErr w:type="spellStart"/>
            <w:r w:rsidRPr="00237858">
              <w:rPr>
                <w:sz w:val="20"/>
                <w:szCs w:val="20"/>
                <w:u w:val="single"/>
              </w:rPr>
              <w:t>Madec</w:t>
            </w:r>
            <w:proofErr w:type="spellEnd"/>
            <w:r w:rsidRPr="00237858">
              <w:rPr>
                <w:sz w:val="20"/>
                <w:szCs w:val="20"/>
                <w:u w:val="single"/>
              </w:rPr>
              <w:t xml:space="preserve">, Don Maloney, Michael </w:t>
            </w:r>
            <w:proofErr w:type="spellStart"/>
            <w:r w:rsidRPr="00237858">
              <w:rPr>
                <w:sz w:val="20"/>
                <w:szCs w:val="20"/>
                <w:u w:val="single"/>
              </w:rPr>
              <w:t>Marynowski</w:t>
            </w:r>
            <w:proofErr w:type="spellEnd"/>
            <w:r w:rsidRPr="00237858">
              <w:rPr>
                <w:sz w:val="20"/>
                <w:szCs w:val="20"/>
                <w:u w:val="single"/>
              </w:rPr>
              <w:t xml:space="preserve">, Brian McDonald, Peter </w:t>
            </w:r>
            <w:proofErr w:type="spellStart"/>
            <w:r w:rsidRPr="00237858">
              <w:rPr>
                <w:sz w:val="20"/>
                <w:szCs w:val="20"/>
                <w:u w:val="single"/>
              </w:rPr>
              <w:t>McHardy</w:t>
            </w:r>
            <w:proofErr w:type="spellEnd"/>
            <w:r w:rsidRPr="00237858">
              <w:rPr>
                <w:sz w:val="20"/>
                <w:szCs w:val="20"/>
                <w:u w:val="single"/>
              </w:rPr>
              <w:t xml:space="preserve">, Glenn Ronald McRae, James Millard, Brian </w:t>
            </w:r>
            <w:proofErr w:type="spellStart"/>
            <w:r w:rsidRPr="00237858">
              <w:rPr>
                <w:sz w:val="20"/>
                <w:szCs w:val="20"/>
                <w:u w:val="single"/>
              </w:rPr>
              <w:t>Milsom</w:t>
            </w:r>
            <w:proofErr w:type="spellEnd"/>
            <w:r w:rsidRPr="00237858">
              <w:rPr>
                <w:sz w:val="20"/>
                <w:szCs w:val="20"/>
                <w:u w:val="single"/>
              </w:rPr>
              <w:t xml:space="preserve">, Howard </w:t>
            </w:r>
            <w:proofErr w:type="spellStart"/>
            <w:r w:rsidRPr="00237858">
              <w:rPr>
                <w:sz w:val="20"/>
                <w:szCs w:val="20"/>
                <w:u w:val="single"/>
              </w:rPr>
              <w:t>Minaker</w:t>
            </w:r>
            <w:proofErr w:type="spellEnd"/>
            <w:r w:rsidRPr="00237858">
              <w:rPr>
                <w:sz w:val="20"/>
                <w:szCs w:val="20"/>
                <w:u w:val="single"/>
              </w:rPr>
              <w:t xml:space="preserve">, George Morgan, Greg Mutchler, Hal </w:t>
            </w:r>
            <w:proofErr w:type="spellStart"/>
            <w:r w:rsidRPr="00237858">
              <w:rPr>
                <w:sz w:val="20"/>
                <w:szCs w:val="20"/>
                <w:u w:val="single"/>
              </w:rPr>
              <w:t>Osenjak</w:t>
            </w:r>
            <w:proofErr w:type="spellEnd"/>
            <w:r w:rsidRPr="00237858">
              <w:rPr>
                <w:sz w:val="20"/>
                <w:szCs w:val="20"/>
                <w:u w:val="single"/>
              </w:rPr>
              <w:t xml:space="preserve">, </w:t>
            </w:r>
            <w:proofErr w:type="spellStart"/>
            <w:r w:rsidRPr="00237858">
              <w:rPr>
                <w:sz w:val="20"/>
                <w:szCs w:val="20"/>
                <w:u w:val="single"/>
              </w:rPr>
              <w:t>Sten</w:t>
            </w:r>
            <w:proofErr w:type="spellEnd"/>
            <w:r w:rsidRPr="00237858">
              <w:rPr>
                <w:sz w:val="20"/>
                <w:szCs w:val="20"/>
                <w:u w:val="single"/>
              </w:rPr>
              <w:t xml:space="preserve"> </w:t>
            </w:r>
            <w:proofErr w:type="spellStart"/>
            <w:r w:rsidRPr="00237858">
              <w:rPr>
                <w:sz w:val="20"/>
                <w:szCs w:val="20"/>
                <w:u w:val="single"/>
              </w:rPr>
              <w:t>Palbom</w:t>
            </w:r>
            <w:proofErr w:type="spellEnd"/>
            <w:r w:rsidRPr="00237858">
              <w:rPr>
                <w:sz w:val="20"/>
                <w:szCs w:val="20"/>
                <w:u w:val="single"/>
              </w:rPr>
              <w:t xml:space="preserve">, Michael Pearson, David Powell-Williams, Paul Prentice, Michael Reid, Patrick </w:t>
            </w:r>
            <w:proofErr w:type="spellStart"/>
            <w:r w:rsidRPr="00237858">
              <w:rPr>
                <w:sz w:val="20"/>
                <w:szCs w:val="20"/>
                <w:u w:val="single"/>
              </w:rPr>
              <w:t>Rieschi</w:t>
            </w:r>
            <w:proofErr w:type="spellEnd"/>
            <w:r w:rsidRPr="00237858">
              <w:rPr>
                <w:sz w:val="20"/>
                <w:szCs w:val="20"/>
                <w:u w:val="single"/>
              </w:rPr>
              <w:t xml:space="preserve">, Steven Ross, Gary Scott, Philip Shaw, Andrew </w:t>
            </w:r>
            <w:proofErr w:type="spellStart"/>
            <w:r w:rsidRPr="00237858">
              <w:rPr>
                <w:sz w:val="20"/>
                <w:szCs w:val="20"/>
                <w:u w:val="single"/>
              </w:rPr>
              <w:t>Sheret</w:t>
            </w:r>
            <w:proofErr w:type="spellEnd"/>
            <w:r w:rsidRPr="00237858">
              <w:rPr>
                <w:sz w:val="20"/>
                <w:szCs w:val="20"/>
                <w:u w:val="single"/>
              </w:rPr>
              <w:t xml:space="preserve">, Michael </w:t>
            </w:r>
            <w:proofErr w:type="spellStart"/>
            <w:r w:rsidRPr="00237858">
              <w:rPr>
                <w:sz w:val="20"/>
                <w:szCs w:val="20"/>
                <w:u w:val="single"/>
              </w:rPr>
              <w:t>Shulist</w:t>
            </w:r>
            <w:proofErr w:type="spellEnd"/>
            <w:r w:rsidRPr="00237858">
              <w:rPr>
                <w:sz w:val="20"/>
                <w:szCs w:val="20"/>
                <w:u w:val="single"/>
              </w:rPr>
              <w:t xml:space="preserve">, Donald Smith, Owen Stewart, Ray Thwaites, Dale </w:t>
            </w:r>
            <w:proofErr w:type="spellStart"/>
            <w:r w:rsidRPr="00237858">
              <w:rPr>
                <w:sz w:val="20"/>
                <w:szCs w:val="20"/>
                <w:u w:val="single"/>
              </w:rPr>
              <w:t>Trueman</w:t>
            </w:r>
            <w:proofErr w:type="spellEnd"/>
            <w:r w:rsidRPr="00237858">
              <w:rPr>
                <w:sz w:val="20"/>
                <w:szCs w:val="20"/>
                <w:u w:val="single"/>
              </w:rPr>
              <w:t xml:space="preserve">, Andre </w:t>
            </w:r>
            <w:proofErr w:type="spellStart"/>
            <w:r w:rsidRPr="00237858">
              <w:rPr>
                <w:sz w:val="20"/>
                <w:szCs w:val="20"/>
                <w:u w:val="single"/>
              </w:rPr>
              <w:t>Verschelden</w:t>
            </w:r>
            <w:proofErr w:type="spellEnd"/>
            <w:r w:rsidRPr="00237858">
              <w:rPr>
                <w:sz w:val="20"/>
                <w:szCs w:val="20"/>
                <w:u w:val="single"/>
              </w:rPr>
              <w:t>, and Douglas Zebedee v. Air Canada, Air Canada Pilots Association, Canadian Human Rights Commission and Donald Paxton</w:t>
            </w:r>
            <w:r w:rsidRPr="00237858">
              <w:rPr>
                <w:sz w:val="20"/>
                <w:szCs w:val="20"/>
              </w:rPr>
              <w:t xml:space="preserve"> </w:t>
            </w:r>
            <w:r w:rsidRPr="00237858">
              <w:rPr>
                <w:b w:val="0"/>
                <w:sz w:val="20"/>
                <w:szCs w:val="20"/>
              </w:rPr>
              <w:t>(</w:t>
            </w:r>
            <w:r w:rsidR="00677E86" w:rsidRPr="00237858">
              <w:rPr>
                <w:b w:val="0"/>
                <w:sz w:val="20"/>
                <w:szCs w:val="20"/>
              </w:rPr>
              <w:t>F</w:t>
            </w:r>
            <w:r w:rsidRPr="00237858">
              <w:rPr>
                <w:b w:val="0"/>
                <w:sz w:val="20"/>
                <w:szCs w:val="20"/>
              </w:rPr>
              <w:t>.C.) (Ci</w:t>
            </w:r>
            <w:r w:rsidR="00677E86" w:rsidRPr="00237858">
              <w:rPr>
                <w:b w:val="0"/>
                <w:sz w:val="20"/>
                <w:szCs w:val="20"/>
              </w:rPr>
              <w:t>v</w:t>
            </w:r>
            <w:r w:rsidRPr="00237858">
              <w:rPr>
                <w:b w:val="0"/>
                <w:sz w:val="20"/>
                <w:szCs w:val="20"/>
              </w:rPr>
              <w:t>il)</w:t>
            </w:r>
          </w:p>
          <w:p w:rsidR="00160DFA" w:rsidRPr="00237858" w:rsidRDefault="00160DFA" w:rsidP="00677E86">
            <w:pPr>
              <w:pStyle w:val="SCCLsocParty"/>
              <w:rPr>
                <w:b w:val="0"/>
                <w:sz w:val="20"/>
                <w:szCs w:val="20"/>
                <w:u w:val="single"/>
              </w:rPr>
            </w:pPr>
            <w:r w:rsidRPr="00237858">
              <w:rPr>
                <w:b w:val="0"/>
                <w:sz w:val="20"/>
                <w:szCs w:val="20"/>
              </w:rPr>
              <w:t>(By Leave)</w:t>
            </w:r>
          </w:p>
          <w:p w:rsidR="00160DFA" w:rsidRPr="00237858" w:rsidRDefault="00160DFA" w:rsidP="00E84963">
            <w:pPr>
              <w:rPr>
                <w:sz w:val="20"/>
                <w:szCs w:val="20"/>
              </w:rPr>
            </w:pPr>
          </w:p>
        </w:tc>
      </w:tr>
      <w:tr w:rsidR="00160DFA" w:rsidRPr="00237858" w:rsidTr="00E84963">
        <w:trPr>
          <w:cantSplit/>
        </w:trPr>
        <w:tc>
          <w:tcPr>
            <w:tcW w:w="1458" w:type="dxa"/>
          </w:tcPr>
          <w:p w:rsidR="00160DFA" w:rsidRPr="00237858" w:rsidRDefault="00160DFA" w:rsidP="00E84963">
            <w:pPr>
              <w:rPr>
                <w:sz w:val="20"/>
                <w:szCs w:val="20"/>
              </w:rPr>
            </w:pPr>
            <w:r w:rsidRPr="00237858">
              <w:rPr>
                <w:sz w:val="20"/>
                <w:szCs w:val="20"/>
              </w:rPr>
              <w:t>Coram :</w:t>
            </w:r>
          </w:p>
        </w:tc>
        <w:tc>
          <w:tcPr>
            <w:tcW w:w="8118" w:type="dxa"/>
          </w:tcPr>
          <w:p w:rsidR="00160DFA" w:rsidRPr="00237858" w:rsidRDefault="00D008A3" w:rsidP="00E84963">
            <w:pPr>
              <w:rPr>
                <w:sz w:val="20"/>
                <w:szCs w:val="20"/>
              </w:rPr>
            </w:pPr>
            <w:r w:rsidRPr="00237858">
              <w:rPr>
                <w:rStyle w:val="SCCCoramChar"/>
                <w:sz w:val="20"/>
                <w:szCs w:val="20"/>
                <w:lang w:val="en-CA"/>
              </w:rPr>
              <w:t>McLachlin C.J. and Moldaver</w:t>
            </w:r>
            <w:r w:rsidR="00160DFA" w:rsidRPr="00237858">
              <w:rPr>
                <w:rStyle w:val="SCCCoramChar"/>
                <w:sz w:val="20"/>
                <w:szCs w:val="20"/>
                <w:lang w:val="en-CA"/>
              </w:rPr>
              <w:t xml:space="preserve"> and </w:t>
            </w:r>
            <w:r w:rsidRPr="00237858">
              <w:rPr>
                <w:rStyle w:val="SCCCoramChar"/>
                <w:sz w:val="20"/>
                <w:szCs w:val="20"/>
                <w:lang w:val="en-CA"/>
              </w:rPr>
              <w:t>Gascon</w:t>
            </w:r>
            <w:r w:rsidR="00160DFA" w:rsidRPr="00237858">
              <w:rPr>
                <w:rStyle w:val="SCCCoramChar"/>
                <w:sz w:val="20"/>
                <w:szCs w:val="20"/>
                <w:lang w:val="en-CA"/>
              </w:rPr>
              <w:t xml:space="preserve"> JJ.</w:t>
            </w:r>
          </w:p>
          <w:p w:rsidR="00160DFA" w:rsidRPr="00237858" w:rsidRDefault="00160DFA" w:rsidP="00E84963">
            <w:pPr>
              <w:rPr>
                <w:sz w:val="20"/>
                <w:szCs w:val="20"/>
                <w:u w:val="single"/>
              </w:rPr>
            </w:pPr>
          </w:p>
        </w:tc>
      </w:tr>
      <w:tr w:rsidR="00160DFA" w:rsidRPr="00237858" w:rsidTr="00E84963">
        <w:trPr>
          <w:cantSplit/>
        </w:trPr>
        <w:tc>
          <w:tcPr>
            <w:tcW w:w="9576" w:type="dxa"/>
            <w:gridSpan w:val="2"/>
          </w:tcPr>
          <w:p w:rsidR="00160DFA" w:rsidRPr="00237858" w:rsidRDefault="00C44CA5" w:rsidP="00E84963">
            <w:pPr>
              <w:pStyle w:val="SCCShortJudgment"/>
              <w:rPr>
                <w:szCs w:val="20"/>
                <w:lang w:val="fr-CA"/>
              </w:rPr>
            </w:pPr>
            <w:r w:rsidRPr="00237858">
              <w:rPr>
                <w:rFonts w:cs="Times New Roman"/>
              </w:rPr>
              <w:t>The application for leave to appeal from the judgment of the Federal Court of Appeal, Numbers, A-105-14, A-111-14 and A-112-14, 2015 FCA 153, dated June 26, 2015, is dismissed with costs to Air Canada and Air Canada Pilots Association.</w:t>
            </w:r>
          </w:p>
          <w:p w:rsidR="00160DFA" w:rsidRPr="00237858" w:rsidRDefault="00160DFA" w:rsidP="00E84963">
            <w:pPr>
              <w:pStyle w:val="SCCShortJudgment"/>
              <w:rPr>
                <w:szCs w:val="20"/>
                <w:lang w:val="fr-CA"/>
              </w:rPr>
            </w:pPr>
          </w:p>
          <w:p w:rsidR="00160DFA" w:rsidRPr="00237858" w:rsidRDefault="00C44CA5" w:rsidP="00E84963">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fédérale</w:t>
            </w:r>
            <w:r w:rsidRPr="00237858">
              <w:rPr>
                <w:rFonts w:cs="Times New Roman"/>
                <w:lang w:val="fr-CA"/>
              </w:rPr>
              <w:t>, numéros</w:t>
            </w:r>
            <w:r w:rsidRPr="00237858">
              <w:rPr>
                <w:rFonts w:cs="Times New Roman"/>
                <w:lang w:val="fr-FR"/>
              </w:rPr>
              <w:t xml:space="preserve"> A-105-14, A-111-14 et A-112-14</w:t>
            </w:r>
            <w:r w:rsidRPr="00237858">
              <w:rPr>
                <w:rFonts w:cs="Times New Roman"/>
                <w:lang w:val="fr-CA"/>
              </w:rPr>
              <w:t xml:space="preserve">, </w:t>
            </w:r>
            <w:r w:rsidRPr="00237858">
              <w:rPr>
                <w:rFonts w:cs="Times New Roman"/>
                <w:lang w:val="fr-FR"/>
              </w:rPr>
              <w:t>2015 FCA 153,</w:t>
            </w:r>
            <w:r w:rsidRPr="00237858">
              <w:rPr>
                <w:rFonts w:cs="Times New Roman"/>
                <w:lang w:val="fr-CA"/>
              </w:rPr>
              <w:t xml:space="preserve"> daté du </w:t>
            </w:r>
            <w:r w:rsidRPr="00237858">
              <w:rPr>
                <w:rFonts w:cs="Times New Roman"/>
                <w:lang w:val="fr-FR"/>
              </w:rPr>
              <w:t>26 juin 2015</w:t>
            </w:r>
            <w:r w:rsidRPr="00237858">
              <w:rPr>
                <w:rFonts w:cs="Times New Roman"/>
                <w:lang w:val="fr-CA"/>
              </w:rPr>
              <w:t>, est rejetée avec dépens en faveur d’Air Canada et Association des Pilotes d’Air Canada.</w:t>
            </w:r>
          </w:p>
        </w:tc>
      </w:tr>
    </w:tbl>
    <w:p w:rsidR="00160DFA" w:rsidRPr="00237858" w:rsidRDefault="00160DFA" w:rsidP="00160DFA">
      <w:pPr>
        <w:rPr>
          <w:sz w:val="20"/>
          <w:szCs w:val="20"/>
          <w:lang w:val="fr-CA"/>
        </w:rPr>
      </w:pPr>
    </w:p>
    <w:p w:rsidR="00160DFA" w:rsidRPr="00237858" w:rsidRDefault="00160DFA" w:rsidP="00160DFA">
      <w:pPr>
        <w:rPr>
          <w:sz w:val="20"/>
          <w:szCs w:val="20"/>
          <w:u w:val="single"/>
        </w:rPr>
      </w:pPr>
      <w:r w:rsidRPr="00237858">
        <w:rPr>
          <w:sz w:val="20"/>
          <w:szCs w:val="20"/>
          <w:u w:val="single"/>
        </w:rPr>
        <w:t>CASE SUMMARY</w:t>
      </w:r>
    </w:p>
    <w:p w:rsidR="00160DFA" w:rsidRPr="00237858" w:rsidRDefault="00160DFA" w:rsidP="00160DFA">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F3C8B" w:rsidRPr="00237858" w:rsidTr="00E84963">
        <w:tc>
          <w:tcPr>
            <w:tcW w:w="5000" w:type="pct"/>
            <w:gridSpan w:val="3"/>
          </w:tcPr>
          <w:p w:rsidR="00FF3C8B" w:rsidRPr="00237858" w:rsidRDefault="00FF3C8B" w:rsidP="00FF3C8B">
            <w:pPr>
              <w:jc w:val="both"/>
              <w:rPr>
                <w:sz w:val="20"/>
                <w:szCs w:val="20"/>
              </w:rPr>
            </w:pPr>
            <w:r w:rsidRPr="00237858">
              <w:rPr>
                <w:sz w:val="20"/>
                <w:szCs w:val="20"/>
              </w:rPr>
              <w:t xml:space="preserve">Administrative law – Judicial review – Standard of review – Whether there is a pressing need for more consistency in the application of the reasonableness standard across the broad spectrum of decisions under judicial review in Canada – Whether the Canadian Human Rights Tribunal failed to abide by established legal principles governing the interpretation of quasi-constitutional human rights statutory provisions – Whether the Tribunal construed the Applicants’ rights narrowly and broadly construed the Respondents’ claimed defence – Whether the Tribunal misconstrued and failed to follow a binding direction of the Federal Court that was issued in a prior case involving the very same statutory provision with the same Respondents – Whether the interpretation of the statutory provision chosen by the Tribunal results in an outcome that is plainly absurd and that does not accord either with the intention of Parliament or with common sense – </w:t>
            </w:r>
            <w:r w:rsidRPr="00237858">
              <w:rPr>
                <w:i/>
                <w:sz w:val="20"/>
                <w:szCs w:val="20"/>
              </w:rPr>
              <w:t>Canadian Human Rights Act</w:t>
            </w:r>
            <w:r w:rsidRPr="00237858">
              <w:rPr>
                <w:sz w:val="20"/>
                <w:szCs w:val="20"/>
              </w:rPr>
              <w:t>, R.S.C. 1985, c. H-6, s. 15(1)(</w:t>
            </w:r>
            <w:r w:rsidRPr="00237858">
              <w:rPr>
                <w:i/>
                <w:sz w:val="20"/>
                <w:szCs w:val="20"/>
              </w:rPr>
              <w:t>c</w:t>
            </w:r>
            <w:r w:rsidRPr="00237858">
              <w:rPr>
                <w:sz w:val="20"/>
                <w:szCs w:val="20"/>
              </w:rPr>
              <w:t>).</w:t>
            </w:r>
          </w:p>
          <w:p w:rsidR="00FF3C8B" w:rsidRPr="00237858" w:rsidRDefault="00FF3C8B" w:rsidP="00FF3C8B">
            <w:pPr>
              <w:jc w:val="both"/>
              <w:rPr>
                <w:sz w:val="20"/>
                <w:szCs w:val="20"/>
              </w:rPr>
            </w:pPr>
          </w:p>
        </w:tc>
      </w:tr>
      <w:tr w:rsidR="00FF3C8B" w:rsidRPr="00237858" w:rsidTr="00E84963">
        <w:tc>
          <w:tcPr>
            <w:tcW w:w="5000" w:type="pct"/>
            <w:gridSpan w:val="3"/>
          </w:tcPr>
          <w:p w:rsidR="00FF3C8B" w:rsidRPr="00237858" w:rsidRDefault="00FF3C8B" w:rsidP="00FF3C8B">
            <w:pPr>
              <w:jc w:val="both"/>
              <w:rPr>
                <w:sz w:val="20"/>
                <w:szCs w:val="20"/>
              </w:rPr>
            </w:pPr>
            <w:r w:rsidRPr="00237858">
              <w:rPr>
                <w:sz w:val="20"/>
                <w:szCs w:val="20"/>
              </w:rPr>
              <w:t xml:space="preserve">The Applicants are all past members of the Air Canada Pilots Association (“ACPA”) and former employees of Air Canada who were forced to retire at age 60 due to the Mandatory Retirement Rule (“MRR”) in the collective agreement between Air Canada and the ACPA. They brought complaints against both organizations, alleging that the MRR constituted a discriminatory practice under the </w:t>
            </w:r>
            <w:r w:rsidRPr="00237858">
              <w:rPr>
                <w:i/>
                <w:sz w:val="20"/>
                <w:szCs w:val="20"/>
              </w:rPr>
              <w:t>Canadian Human Rights Act</w:t>
            </w:r>
            <w:r w:rsidRPr="00237858">
              <w:rPr>
                <w:sz w:val="20"/>
                <w:szCs w:val="20"/>
              </w:rPr>
              <w:t xml:space="preserve"> (“</w:t>
            </w:r>
            <w:r w:rsidRPr="00237858">
              <w:rPr>
                <w:i/>
                <w:sz w:val="20"/>
                <w:szCs w:val="20"/>
              </w:rPr>
              <w:t>CHRA</w:t>
            </w:r>
            <w:r w:rsidRPr="00237858">
              <w:rPr>
                <w:sz w:val="20"/>
                <w:szCs w:val="20"/>
              </w:rPr>
              <w:t xml:space="preserve">”). The Canadian Human Rights Tribunal found that the MRR constituted </w:t>
            </w:r>
            <w:r w:rsidRPr="00237858">
              <w:rPr>
                <w:i/>
                <w:sz w:val="20"/>
                <w:szCs w:val="20"/>
              </w:rPr>
              <w:t xml:space="preserve">prima facie </w:t>
            </w:r>
            <w:r w:rsidRPr="00237858">
              <w:rPr>
                <w:sz w:val="20"/>
                <w:szCs w:val="20"/>
              </w:rPr>
              <w:t xml:space="preserve">discrimination. It rejected the organizations’ </w:t>
            </w:r>
            <w:r w:rsidRPr="00237858">
              <w:rPr>
                <w:i/>
                <w:sz w:val="20"/>
                <w:szCs w:val="20"/>
              </w:rPr>
              <w:t>bona fide</w:t>
            </w:r>
            <w:r w:rsidRPr="00237858">
              <w:rPr>
                <w:sz w:val="20"/>
                <w:szCs w:val="20"/>
              </w:rPr>
              <w:t xml:space="preserve"> occupational requirement (“BFOR”) defences under s. 15(1) (</w:t>
            </w:r>
            <w:r w:rsidRPr="00237858">
              <w:rPr>
                <w:i/>
                <w:sz w:val="20"/>
                <w:szCs w:val="20"/>
              </w:rPr>
              <w:t>a</w:t>
            </w:r>
            <w:r w:rsidRPr="00237858">
              <w:rPr>
                <w:sz w:val="20"/>
                <w:szCs w:val="20"/>
              </w:rPr>
              <w:t xml:space="preserve">) of the </w:t>
            </w:r>
            <w:r w:rsidRPr="00237858">
              <w:rPr>
                <w:i/>
                <w:sz w:val="20"/>
                <w:szCs w:val="20"/>
              </w:rPr>
              <w:t>CHRA</w:t>
            </w:r>
            <w:r w:rsidRPr="00237858">
              <w:rPr>
                <w:sz w:val="20"/>
                <w:szCs w:val="20"/>
              </w:rPr>
              <w:t>. However, it accepted Air Canada’s defence under s. 15(1) (</w:t>
            </w:r>
            <w:r w:rsidRPr="00237858">
              <w:rPr>
                <w:i/>
                <w:sz w:val="20"/>
                <w:szCs w:val="20"/>
              </w:rPr>
              <w:t>c</w:t>
            </w:r>
            <w:r w:rsidRPr="00237858">
              <w:rPr>
                <w:sz w:val="20"/>
                <w:szCs w:val="20"/>
              </w:rPr>
              <w:t>), concluding that age 60 was the normal age of retirement for pilots in Canada. The complaints were therefore dismissed. In the Federal Court, the Applicants successfully challenged the Tribunal’s finding on the normal age of retirement. That part of the Tribunal’s decision was set aside and the issue remitted to the Tribunal for re-determination in accordance with the reviewing judge’s reasons. Air Canada and the ACPA both took exception to the Tribunal’s conclusion that neither had proven a BFOR under s. 15(1) (</w:t>
            </w:r>
            <w:r w:rsidRPr="00237858">
              <w:rPr>
                <w:i/>
                <w:sz w:val="20"/>
                <w:szCs w:val="20"/>
              </w:rPr>
              <w:t>a</w:t>
            </w:r>
            <w:r w:rsidRPr="00237858">
              <w:rPr>
                <w:sz w:val="20"/>
                <w:szCs w:val="20"/>
              </w:rPr>
              <w:t xml:space="preserve">) of the </w:t>
            </w:r>
            <w:r w:rsidRPr="00237858">
              <w:rPr>
                <w:i/>
                <w:sz w:val="20"/>
                <w:szCs w:val="20"/>
              </w:rPr>
              <w:t>CHRA</w:t>
            </w:r>
            <w:r w:rsidRPr="00237858">
              <w:rPr>
                <w:sz w:val="20"/>
                <w:szCs w:val="20"/>
              </w:rPr>
              <w:t xml:space="preserve">. The reviewing judge dismissed Air Canada’s application but allowed the ACPA’s application. As a result, the issue was also remitted to the Tribunal with specific directions as to how to re-determine the validity of the ACPA’s BFOR defence. The parties each appealed the decision. The Federal Court of Appeal concluded that the reviewing judge erred in substituting his own opinion for that of the </w:t>
            </w:r>
            <w:r w:rsidRPr="00237858">
              <w:rPr>
                <w:sz w:val="20"/>
                <w:szCs w:val="20"/>
              </w:rPr>
              <w:lastRenderedPageBreak/>
              <w:t>Tribunal on the normal age of retirement. The appeal of Air Canada and the ACPA are allowed on that issue. As a result of this conclusion the appeal court did not deal with the parties’ submissions regarding the BFOR defences. The Applicants’ appeal was dismissed and the appeals brought by Air Canada and ACPA were allowed.</w:t>
            </w:r>
          </w:p>
          <w:p w:rsidR="00FF3C8B" w:rsidRPr="00237858" w:rsidRDefault="00FF3C8B" w:rsidP="00FF3C8B">
            <w:pPr>
              <w:jc w:val="both"/>
              <w:rPr>
                <w:sz w:val="20"/>
                <w:szCs w:val="20"/>
              </w:rPr>
            </w:pPr>
          </w:p>
        </w:tc>
      </w:tr>
      <w:tr w:rsidR="00FF3C8B" w:rsidRPr="00237858" w:rsidTr="00E84963">
        <w:tc>
          <w:tcPr>
            <w:tcW w:w="2427" w:type="pct"/>
          </w:tcPr>
          <w:p w:rsidR="00FF3C8B" w:rsidRPr="00237858" w:rsidRDefault="00FF3C8B" w:rsidP="00FF3C8B">
            <w:pPr>
              <w:jc w:val="both"/>
              <w:rPr>
                <w:sz w:val="20"/>
                <w:szCs w:val="20"/>
              </w:rPr>
            </w:pPr>
            <w:r w:rsidRPr="00237858">
              <w:rPr>
                <w:sz w:val="20"/>
                <w:szCs w:val="20"/>
              </w:rPr>
              <w:lastRenderedPageBreak/>
              <w:t>August 10, 2011</w:t>
            </w:r>
          </w:p>
          <w:p w:rsidR="00FF3C8B" w:rsidRPr="00237858" w:rsidRDefault="00FF3C8B" w:rsidP="00FF3C8B">
            <w:pPr>
              <w:jc w:val="both"/>
              <w:rPr>
                <w:sz w:val="20"/>
                <w:szCs w:val="20"/>
              </w:rPr>
            </w:pPr>
            <w:r w:rsidRPr="00237858">
              <w:rPr>
                <w:sz w:val="20"/>
                <w:szCs w:val="20"/>
              </w:rPr>
              <w:t>Canadian Human Rights Tribunal</w:t>
            </w:r>
          </w:p>
          <w:p w:rsidR="00FF3C8B" w:rsidRPr="00237858" w:rsidRDefault="00FF3C8B" w:rsidP="00FF3C8B">
            <w:pPr>
              <w:jc w:val="both"/>
              <w:rPr>
                <w:sz w:val="20"/>
                <w:szCs w:val="20"/>
              </w:rPr>
            </w:pPr>
            <w:r w:rsidRPr="00237858">
              <w:rPr>
                <w:sz w:val="20"/>
                <w:szCs w:val="20"/>
              </w:rPr>
              <w:t>(Sinclair, member)</w:t>
            </w:r>
          </w:p>
          <w:p w:rsidR="00FF3C8B" w:rsidRPr="00237858" w:rsidRDefault="00FF3C8B" w:rsidP="00FF3C8B">
            <w:pPr>
              <w:jc w:val="both"/>
              <w:rPr>
                <w:sz w:val="20"/>
                <w:szCs w:val="20"/>
              </w:rPr>
            </w:pPr>
          </w:p>
        </w:tc>
        <w:tc>
          <w:tcPr>
            <w:tcW w:w="243" w:type="pct"/>
          </w:tcPr>
          <w:p w:rsidR="00FF3C8B" w:rsidRPr="00237858" w:rsidRDefault="00FF3C8B" w:rsidP="00FF3C8B">
            <w:pPr>
              <w:jc w:val="both"/>
              <w:rPr>
                <w:sz w:val="20"/>
                <w:szCs w:val="20"/>
              </w:rPr>
            </w:pPr>
          </w:p>
        </w:tc>
        <w:tc>
          <w:tcPr>
            <w:tcW w:w="2330" w:type="pct"/>
          </w:tcPr>
          <w:p w:rsidR="00FF3C8B" w:rsidRPr="00237858" w:rsidRDefault="00FF3C8B" w:rsidP="00FF3C8B">
            <w:pPr>
              <w:jc w:val="both"/>
              <w:rPr>
                <w:sz w:val="20"/>
                <w:szCs w:val="20"/>
              </w:rPr>
            </w:pPr>
            <w:r w:rsidRPr="00237858">
              <w:rPr>
                <w:sz w:val="20"/>
                <w:szCs w:val="20"/>
              </w:rPr>
              <w:t>Applicants’ complaints dismissed</w:t>
            </w:r>
          </w:p>
        </w:tc>
      </w:tr>
      <w:tr w:rsidR="00FF3C8B" w:rsidRPr="00237858" w:rsidTr="00E84963">
        <w:tc>
          <w:tcPr>
            <w:tcW w:w="2427" w:type="pct"/>
          </w:tcPr>
          <w:p w:rsidR="00FF3C8B" w:rsidRPr="00237858" w:rsidRDefault="00FF3C8B" w:rsidP="00FF3C8B">
            <w:pPr>
              <w:jc w:val="both"/>
              <w:rPr>
                <w:sz w:val="20"/>
                <w:szCs w:val="20"/>
              </w:rPr>
            </w:pPr>
            <w:r w:rsidRPr="00237858">
              <w:rPr>
                <w:sz w:val="20"/>
                <w:szCs w:val="20"/>
              </w:rPr>
              <w:t>January 27, 2014</w:t>
            </w:r>
          </w:p>
          <w:p w:rsidR="00FF3C8B" w:rsidRPr="00237858" w:rsidRDefault="00FF3C8B" w:rsidP="00FF3C8B">
            <w:pPr>
              <w:jc w:val="both"/>
              <w:rPr>
                <w:sz w:val="20"/>
                <w:szCs w:val="20"/>
              </w:rPr>
            </w:pPr>
            <w:r w:rsidRPr="00237858">
              <w:rPr>
                <w:sz w:val="20"/>
                <w:szCs w:val="20"/>
              </w:rPr>
              <w:t>Federal Court</w:t>
            </w:r>
          </w:p>
          <w:p w:rsidR="00FF3C8B" w:rsidRPr="00237858" w:rsidRDefault="00FF3C8B" w:rsidP="00FF3C8B">
            <w:pPr>
              <w:jc w:val="both"/>
              <w:rPr>
                <w:sz w:val="20"/>
                <w:szCs w:val="20"/>
              </w:rPr>
            </w:pPr>
            <w:r w:rsidRPr="00237858">
              <w:rPr>
                <w:sz w:val="20"/>
                <w:szCs w:val="20"/>
              </w:rPr>
              <w:t>(</w:t>
            </w:r>
            <w:proofErr w:type="spellStart"/>
            <w:r w:rsidRPr="00237858">
              <w:rPr>
                <w:sz w:val="20"/>
                <w:szCs w:val="20"/>
              </w:rPr>
              <w:t>Annis</w:t>
            </w:r>
            <w:proofErr w:type="spellEnd"/>
            <w:r w:rsidRPr="00237858">
              <w:rPr>
                <w:sz w:val="20"/>
                <w:szCs w:val="20"/>
              </w:rPr>
              <w:t xml:space="preserve"> J.)</w:t>
            </w:r>
          </w:p>
          <w:p w:rsidR="00FF3C8B" w:rsidRPr="00237858" w:rsidRDefault="00654545" w:rsidP="00FF3C8B">
            <w:pPr>
              <w:jc w:val="both"/>
              <w:rPr>
                <w:sz w:val="20"/>
                <w:szCs w:val="20"/>
              </w:rPr>
            </w:pPr>
            <w:hyperlink r:id="rId66" w:history="1">
              <w:r w:rsidR="00FF3C8B" w:rsidRPr="00237858">
                <w:rPr>
                  <w:color w:val="0000FF" w:themeColor="hyperlink"/>
                  <w:sz w:val="20"/>
                  <w:szCs w:val="20"/>
                  <w:u w:val="single"/>
                </w:rPr>
                <w:t>2014 FC 83</w:t>
              </w:r>
            </w:hyperlink>
            <w:r w:rsidR="00FF3C8B" w:rsidRPr="00237858">
              <w:rPr>
                <w:sz w:val="20"/>
                <w:szCs w:val="20"/>
              </w:rPr>
              <w:t xml:space="preserve"> </w:t>
            </w:r>
          </w:p>
        </w:tc>
        <w:tc>
          <w:tcPr>
            <w:tcW w:w="243" w:type="pct"/>
          </w:tcPr>
          <w:p w:rsidR="00FF3C8B" w:rsidRPr="00237858" w:rsidRDefault="00FF3C8B" w:rsidP="00FF3C8B">
            <w:pPr>
              <w:jc w:val="both"/>
              <w:rPr>
                <w:sz w:val="20"/>
                <w:szCs w:val="20"/>
              </w:rPr>
            </w:pPr>
          </w:p>
        </w:tc>
        <w:tc>
          <w:tcPr>
            <w:tcW w:w="2330" w:type="pct"/>
          </w:tcPr>
          <w:p w:rsidR="00FF3C8B" w:rsidRPr="00237858" w:rsidRDefault="00FF3C8B" w:rsidP="00FF3C8B">
            <w:pPr>
              <w:jc w:val="both"/>
              <w:rPr>
                <w:sz w:val="20"/>
                <w:szCs w:val="20"/>
              </w:rPr>
            </w:pPr>
            <w:r w:rsidRPr="00237858">
              <w:rPr>
                <w:sz w:val="20"/>
                <w:szCs w:val="20"/>
              </w:rPr>
              <w:t>Applicants’ application for judicial review allowed; Air Canada’s application for judicial review dismissed; Air Canada Pilots Association’s application for judicial review allowed</w:t>
            </w:r>
          </w:p>
          <w:p w:rsidR="00FF3C8B" w:rsidRPr="00237858" w:rsidRDefault="00FF3C8B" w:rsidP="00FF3C8B">
            <w:pPr>
              <w:jc w:val="both"/>
              <w:rPr>
                <w:sz w:val="20"/>
                <w:szCs w:val="20"/>
              </w:rPr>
            </w:pPr>
            <w:r w:rsidRPr="00237858">
              <w:rPr>
                <w:sz w:val="20"/>
                <w:szCs w:val="20"/>
              </w:rPr>
              <w:t xml:space="preserve"> </w:t>
            </w:r>
          </w:p>
        </w:tc>
      </w:tr>
      <w:tr w:rsidR="00FF3C8B" w:rsidRPr="00237858" w:rsidTr="00E84963">
        <w:tc>
          <w:tcPr>
            <w:tcW w:w="2427" w:type="pct"/>
          </w:tcPr>
          <w:p w:rsidR="00FF3C8B" w:rsidRPr="00237858" w:rsidRDefault="00FF3C8B" w:rsidP="00FF3C8B">
            <w:pPr>
              <w:jc w:val="both"/>
              <w:rPr>
                <w:sz w:val="20"/>
                <w:szCs w:val="20"/>
              </w:rPr>
            </w:pPr>
            <w:r w:rsidRPr="00237858">
              <w:rPr>
                <w:sz w:val="20"/>
                <w:szCs w:val="20"/>
              </w:rPr>
              <w:t>June 26, 2015</w:t>
            </w:r>
          </w:p>
          <w:p w:rsidR="00FF3C8B" w:rsidRPr="00237858" w:rsidRDefault="00FF3C8B" w:rsidP="00FF3C8B">
            <w:pPr>
              <w:jc w:val="both"/>
              <w:rPr>
                <w:sz w:val="20"/>
                <w:szCs w:val="20"/>
              </w:rPr>
            </w:pPr>
            <w:r w:rsidRPr="00237858">
              <w:rPr>
                <w:sz w:val="20"/>
                <w:szCs w:val="20"/>
              </w:rPr>
              <w:t>Federal Court of Appeal</w:t>
            </w:r>
          </w:p>
          <w:p w:rsidR="00FF3C8B" w:rsidRPr="00237858" w:rsidRDefault="00FF3C8B" w:rsidP="00FF3C8B">
            <w:pPr>
              <w:jc w:val="both"/>
              <w:rPr>
                <w:sz w:val="20"/>
                <w:szCs w:val="20"/>
              </w:rPr>
            </w:pPr>
            <w:r w:rsidRPr="00237858">
              <w:rPr>
                <w:sz w:val="20"/>
                <w:szCs w:val="20"/>
              </w:rPr>
              <w:t xml:space="preserve">(Pelletier, </w:t>
            </w:r>
            <w:proofErr w:type="spellStart"/>
            <w:r w:rsidRPr="00237858">
              <w:rPr>
                <w:sz w:val="20"/>
                <w:szCs w:val="20"/>
              </w:rPr>
              <w:t>Trudel</w:t>
            </w:r>
            <w:proofErr w:type="spellEnd"/>
            <w:r w:rsidRPr="00237858">
              <w:rPr>
                <w:sz w:val="20"/>
                <w:szCs w:val="20"/>
              </w:rPr>
              <w:t xml:space="preserve"> and </w:t>
            </w:r>
            <w:proofErr w:type="spellStart"/>
            <w:r w:rsidRPr="00237858">
              <w:rPr>
                <w:sz w:val="20"/>
                <w:szCs w:val="20"/>
              </w:rPr>
              <w:t>Boivin</w:t>
            </w:r>
            <w:proofErr w:type="spellEnd"/>
            <w:r w:rsidRPr="00237858">
              <w:rPr>
                <w:sz w:val="20"/>
                <w:szCs w:val="20"/>
              </w:rPr>
              <w:t xml:space="preserve"> JJ.A.)</w:t>
            </w:r>
          </w:p>
          <w:p w:rsidR="00FF3C8B" w:rsidRPr="00237858" w:rsidRDefault="00654545" w:rsidP="00FF3C8B">
            <w:pPr>
              <w:jc w:val="both"/>
              <w:rPr>
                <w:sz w:val="20"/>
                <w:szCs w:val="20"/>
              </w:rPr>
            </w:pPr>
            <w:hyperlink r:id="rId67" w:history="1">
              <w:r w:rsidR="00FF3C8B" w:rsidRPr="00237858">
                <w:rPr>
                  <w:color w:val="0000FF" w:themeColor="hyperlink"/>
                  <w:sz w:val="20"/>
                  <w:szCs w:val="20"/>
                  <w:u w:val="single"/>
                </w:rPr>
                <w:t>2015 FCA 153</w:t>
              </w:r>
            </w:hyperlink>
            <w:r w:rsidR="00FF3C8B" w:rsidRPr="00237858">
              <w:rPr>
                <w:sz w:val="20"/>
                <w:szCs w:val="20"/>
              </w:rPr>
              <w:t xml:space="preserve">; </w:t>
            </w:r>
          </w:p>
          <w:p w:rsidR="00FF3C8B" w:rsidRPr="00237858" w:rsidRDefault="00FF3C8B" w:rsidP="00FF3C8B">
            <w:pPr>
              <w:jc w:val="both"/>
              <w:rPr>
                <w:sz w:val="20"/>
                <w:szCs w:val="20"/>
              </w:rPr>
            </w:pPr>
            <w:r w:rsidRPr="00237858">
              <w:rPr>
                <w:sz w:val="20"/>
                <w:szCs w:val="20"/>
              </w:rPr>
              <w:t>A-105-14; A-111-14; A-112-14</w:t>
            </w:r>
          </w:p>
          <w:p w:rsidR="00FF3C8B" w:rsidRPr="00237858" w:rsidRDefault="00FF3C8B" w:rsidP="00FF3C8B">
            <w:pPr>
              <w:jc w:val="both"/>
              <w:rPr>
                <w:sz w:val="20"/>
                <w:szCs w:val="20"/>
              </w:rPr>
            </w:pPr>
            <w:r w:rsidRPr="00237858">
              <w:rPr>
                <w:sz w:val="20"/>
                <w:szCs w:val="20"/>
              </w:rPr>
              <w:t xml:space="preserve"> </w:t>
            </w:r>
          </w:p>
        </w:tc>
        <w:tc>
          <w:tcPr>
            <w:tcW w:w="243" w:type="pct"/>
          </w:tcPr>
          <w:p w:rsidR="00FF3C8B" w:rsidRPr="00237858" w:rsidRDefault="00FF3C8B" w:rsidP="00FF3C8B">
            <w:pPr>
              <w:jc w:val="both"/>
              <w:rPr>
                <w:sz w:val="20"/>
                <w:szCs w:val="20"/>
              </w:rPr>
            </w:pPr>
          </w:p>
        </w:tc>
        <w:tc>
          <w:tcPr>
            <w:tcW w:w="2330" w:type="pct"/>
          </w:tcPr>
          <w:p w:rsidR="00FF3C8B" w:rsidRPr="00237858" w:rsidRDefault="00FF3C8B" w:rsidP="00FF3C8B">
            <w:pPr>
              <w:jc w:val="both"/>
              <w:rPr>
                <w:sz w:val="20"/>
                <w:szCs w:val="20"/>
              </w:rPr>
            </w:pPr>
            <w:r w:rsidRPr="00237858">
              <w:rPr>
                <w:sz w:val="20"/>
                <w:szCs w:val="20"/>
              </w:rPr>
              <w:t xml:space="preserve">Applicants’ appeal dismissed; Air Canada and Air Canada Pilots Association appeals allowed; judgment of Federal Court is set aside and the Tribunal’s decision is restored </w:t>
            </w:r>
          </w:p>
        </w:tc>
      </w:tr>
      <w:tr w:rsidR="00FF3C8B" w:rsidRPr="00237858" w:rsidTr="00E84963">
        <w:tc>
          <w:tcPr>
            <w:tcW w:w="2427" w:type="pct"/>
          </w:tcPr>
          <w:p w:rsidR="00FF3C8B" w:rsidRPr="00237858" w:rsidRDefault="00FF3C8B" w:rsidP="00FF3C8B">
            <w:pPr>
              <w:jc w:val="both"/>
              <w:rPr>
                <w:sz w:val="20"/>
                <w:szCs w:val="20"/>
              </w:rPr>
            </w:pPr>
            <w:r w:rsidRPr="00237858">
              <w:rPr>
                <w:sz w:val="20"/>
                <w:szCs w:val="20"/>
              </w:rPr>
              <w:t>September 24, 2015</w:t>
            </w:r>
          </w:p>
          <w:p w:rsidR="00FF3C8B" w:rsidRPr="00237858" w:rsidRDefault="00FF3C8B" w:rsidP="00FF3C8B">
            <w:pPr>
              <w:jc w:val="both"/>
              <w:rPr>
                <w:sz w:val="20"/>
                <w:szCs w:val="20"/>
              </w:rPr>
            </w:pPr>
            <w:r w:rsidRPr="00237858">
              <w:rPr>
                <w:sz w:val="20"/>
                <w:szCs w:val="20"/>
              </w:rPr>
              <w:t>Supreme Court of Canada</w:t>
            </w:r>
          </w:p>
        </w:tc>
        <w:tc>
          <w:tcPr>
            <w:tcW w:w="243" w:type="pct"/>
          </w:tcPr>
          <w:p w:rsidR="00FF3C8B" w:rsidRPr="00237858" w:rsidRDefault="00FF3C8B" w:rsidP="00FF3C8B">
            <w:pPr>
              <w:jc w:val="both"/>
              <w:rPr>
                <w:sz w:val="20"/>
                <w:szCs w:val="20"/>
              </w:rPr>
            </w:pPr>
          </w:p>
        </w:tc>
        <w:tc>
          <w:tcPr>
            <w:tcW w:w="2330" w:type="pct"/>
          </w:tcPr>
          <w:p w:rsidR="00FF3C8B" w:rsidRPr="00237858" w:rsidRDefault="00FF3C8B" w:rsidP="00FF3C8B">
            <w:pPr>
              <w:jc w:val="both"/>
              <w:rPr>
                <w:sz w:val="20"/>
                <w:szCs w:val="20"/>
              </w:rPr>
            </w:pPr>
            <w:r w:rsidRPr="00237858">
              <w:rPr>
                <w:sz w:val="20"/>
                <w:szCs w:val="20"/>
              </w:rPr>
              <w:t>Application for leave to appeal filed</w:t>
            </w:r>
          </w:p>
          <w:p w:rsidR="00FF3C8B" w:rsidRPr="00237858" w:rsidRDefault="00FF3C8B" w:rsidP="00FF3C8B">
            <w:pPr>
              <w:jc w:val="both"/>
              <w:rPr>
                <w:sz w:val="20"/>
                <w:szCs w:val="20"/>
              </w:rPr>
            </w:pPr>
          </w:p>
        </w:tc>
      </w:tr>
    </w:tbl>
    <w:p w:rsidR="00160DFA" w:rsidRPr="00237858" w:rsidRDefault="00160DFA" w:rsidP="00160DFA">
      <w:pPr>
        <w:rPr>
          <w:sz w:val="20"/>
          <w:szCs w:val="20"/>
        </w:rPr>
      </w:pPr>
    </w:p>
    <w:p w:rsidR="00160DFA" w:rsidRPr="00237858" w:rsidRDefault="00654545" w:rsidP="00160DFA">
      <w:pPr>
        <w:rPr>
          <w:sz w:val="20"/>
          <w:szCs w:val="20"/>
        </w:rPr>
      </w:pPr>
      <w:r>
        <w:rPr>
          <w:sz w:val="20"/>
          <w:szCs w:val="20"/>
          <w:lang w:val="fr-CA"/>
        </w:rPr>
        <w:pict>
          <v:rect id="_x0000_i1064" style="width:2in;height:1pt" o:hrpct="0" o:hralign="center" o:hrstd="t" o:hrnoshade="t" o:hr="t" fillcolor="black [3213]" stroked="f"/>
        </w:pict>
      </w:r>
    </w:p>
    <w:p w:rsidR="00160DFA" w:rsidRPr="00237858" w:rsidRDefault="00160DFA" w:rsidP="00160DFA">
      <w:pPr>
        <w:rPr>
          <w:sz w:val="20"/>
          <w:szCs w:val="20"/>
        </w:rPr>
      </w:pPr>
    </w:p>
    <w:p w:rsidR="00160DFA" w:rsidRPr="00237858" w:rsidRDefault="00160DFA" w:rsidP="00160DFA">
      <w:pPr>
        <w:rPr>
          <w:sz w:val="20"/>
          <w:szCs w:val="20"/>
          <w:u w:val="single"/>
          <w:lang w:val="fr-CA"/>
        </w:rPr>
      </w:pPr>
      <w:r w:rsidRPr="00237858">
        <w:rPr>
          <w:sz w:val="20"/>
          <w:szCs w:val="20"/>
          <w:u w:val="single"/>
          <w:lang w:val="fr-CA"/>
        </w:rPr>
        <w:t>RÉSUMÉ DE L’AFFAIRE</w:t>
      </w:r>
    </w:p>
    <w:p w:rsidR="00160DFA" w:rsidRPr="00237858" w:rsidRDefault="00160DFA" w:rsidP="00160DF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722A" w:rsidRPr="00237858" w:rsidTr="00E84963">
        <w:tc>
          <w:tcPr>
            <w:tcW w:w="5000" w:type="pct"/>
            <w:gridSpan w:val="3"/>
          </w:tcPr>
          <w:p w:rsidR="00B9722A" w:rsidRPr="00237858" w:rsidRDefault="00B9722A" w:rsidP="00B9722A">
            <w:pPr>
              <w:jc w:val="both"/>
              <w:rPr>
                <w:sz w:val="20"/>
                <w:szCs w:val="20"/>
                <w:lang w:val="fr-CA"/>
              </w:rPr>
            </w:pPr>
            <w:r w:rsidRPr="00237858">
              <w:rPr>
                <w:sz w:val="20"/>
                <w:szCs w:val="20"/>
                <w:lang w:val="fr-CA"/>
              </w:rPr>
              <w:t xml:space="preserve">Droit administratif – Contrôle judiciaire – Norme de contrôle – Y </w:t>
            </w:r>
            <w:proofErr w:type="spellStart"/>
            <w:r w:rsidRPr="00237858">
              <w:rPr>
                <w:sz w:val="20"/>
                <w:szCs w:val="20"/>
                <w:lang w:val="fr-CA"/>
              </w:rPr>
              <w:t>a-t-il</w:t>
            </w:r>
            <w:proofErr w:type="spellEnd"/>
            <w:r w:rsidRPr="00237858">
              <w:rPr>
                <w:sz w:val="20"/>
                <w:szCs w:val="20"/>
                <w:lang w:val="fr-CA"/>
              </w:rPr>
              <w:t xml:space="preserve"> un besoin urgent d’appliquer de manière plus uniforme la norme de la décision raisonnable à la vaste gamme de décisions contrôlées par les tribunaux au Canada? – Le Tribunal canadien des droits de la personne </w:t>
            </w:r>
            <w:proofErr w:type="spellStart"/>
            <w:r w:rsidRPr="00237858">
              <w:rPr>
                <w:sz w:val="20"/>
                <w:szCs w:val="20"/>
                <w:lang w:val="fr-CA"/>
              </w:rPr>
              <w:t>a-t-il</w:t>
            </w:r>
            <w:proofErr w:type="spellEnd"/>
            <w:r w:rsidRPr="00237858">
              <w:rPr>
                <w:sz w:val="20"/>
                <w:szCs w:val="20"/>
                <w:lang w:val="fr-CA"/>
              </w:rPr>
              <w:t xml:space="preserve"> transgressé les principes de </w:t>
            </w:r>
            <w:proofErr w:type="gramStart"/>
            <w:r w:rsidRPr="00237858">
              <w:rPr>
                <w:sz w:val="20"/>
                <w:szCs w:val="20"/>
                <w:lang w:val="fr-CA"/>
              </w:rPr>
              <w:t>droit établis</w:t>
            </w:r>
            <w:proofErr w:type="gramEnd"/>
            <w:r w:rsidRPr="00237858">
              <w:rPr>
                <w:sz w:val="20"/>
                <w:szCs w:val="20"/>
                <w:lang w:val="fr-CA"/>
              </w:rPr>
              <w:t xml:space="preserve"> qui régissent l’interprétation des dispositions législatives quasi constitutionnelles en matière de droits de la personne? – Le Tribunal </w:t>
            </w:r>
            <w:proofErr w:type="spellStart"/>
            <w:r w:rsidRPr="00237858">
              <w:rPr>
                <w:sz w:val="20"/>
                <w:szCs w:val="20"/>
                <w:lang w:val="fr-CA"/>
              </w:rPr>
              <w:t>a-t-il</w:t>
            </w:r>
            <w:proofErr w:type="spellEnd"/>
            <w:r w:rsidRPr="00237858">
              <w:rPr>
                <w:sz w:val="20"/>
                <w:szCs w:val="20"/>
                <w:lang w:val="fr-CA"/>
              </w:rPr>
              <w:t xml:space="preserve"> interprété de façon restrictive les droits des demandeurs et interprété largement la défense que prétendent avoir les intimés? – Le Tribunal </w:t>
            </w:r>
            <w:proofErr w:type="spellStart"/>
            <w:r w:rsidRPr="00237858">
              <w:rPr>
                <w:sz w:val="20"/>
                <w:szCs w:val="20"/>
                <w:lang w:val="fr-CA"/>
              </w:rPr>
              <w:t>a-t-il</w:t>
            </w:r>
            <w:proofErr w:type="spellEnd"/>
            <w:r w:rsidRPr="00237858">
              <w:rPr>
                <w:sz w:val="20"/>
                <w:szCs w:val="20"/>
                <w:lang w:val="fr-CA"/>
              </w:rPr>
              <w:t xml:space="preserve"> mal interprété et omis de respecter une directive contraignante donnée par la Cour fédérale dans une affaire mettant en cause la même disposition législative et les mêmes intimés? – L’interprétation que fait le Tribunal de la disposition législative donne-t-elle un résultat clairement absurde qui va à l’encontre de l’intention du législateur ou du bon sens? – </w:t>
            </w:r>
            <w:r w:rsidRPr="00237858">
              <w:rPr>
                <w:i/>
                <w:sz w:val="20"/>
                <w:szCs w:val="20"/>
                <w:lang w:val="fr-CA"/>
              </w:rPr>
              <w:t>Loi canadienne sur les droits de la personne</w:t>
            </w:r>
            <w:r w:rsidRPr="00237858">
              <w:rPr>
                <w:sz w:val="20"/>
                <w:szCs w:val="20"/>
                <w:lang w:val="fr-CA"/>
              </w:rPr>
              <w:t xml:space="preserve">, L.R.C. 1985, c. H-6, art. 15(1)c). </w:t>
            </w:r>
          </w:p>
          <w:p w:rsidR="00B9722A" w:rsidRPr="00237858" w:rsidRDefault="00B9722A" w:rsidP="00B9722A">
            <w:pPr>
              <w:jc w:val="both"/>
              <w:rPr>
                <w:sz w:val="20"/>
                <w:szCs w:val="20"/>
                <w:lang w:val="fr-CA"/>
              </w:rPr>
            </w:pPr>
          </w:p>
        </w:tc>
      </w:tr>
      <w:tr w:rsidR="00B9722A" w:rsidRPr="00237858" w:rsidTr="00E84963">
        <w:tc>
          <w:tcPr>
            <w:tcW w:w="5000" w:type="pct"/>
            <w:gridSpan w:val="3"/>
          </w:tcPr>
          <w:p w:rsidR="00B9722A" w:rsidRPr="00237858" w:rsidRDefault="00B9722A" w:rsidP="00B9722A">
            <w:pPr>
              <w:jc w:val="both"/>
              <w:rPr>
                <w:sz w:val="20"/>
                <w:szCs w:val="20"/>
                <w:lang w:val="fr-CA"/>
              </w:rPr>
            </w:pPr>
            <w:r w:rsidRPr="00237858">
              <w:rPr>
                <w:sz w:val="20"/>
                <w:szCs w:val="20"/>
                <w:lang w:val="fr-CA"/>
              </w:rPr>
              <w:t xml:space="preserve">Les demandeurs sont d’anciens membres de l’Association des pilotes d’Air Canada (« APAC ») et des ex-employés d’Air Canada qui ont été obligés de prendre leur retraite à l’âge de 60 ans en raison de la règle de la retraite obligatoire (« RRO ») figurant dans la convention collective conclue entre Air Canada et l’APAC. Ils ont déposé contre les deux organisations des plaintes dans lesquelles ils prétendent que la RRO constituait un acte discriminatoire au sens de la </w:t>
            </w:r>
            <w:r w:rsidRPr="00237858">
              <w:rPr>
                <w:i/>
                <w:sz w:val="20"/>
                <w:szCs w:val="20"/>
                <w:lang w:val="fr-CA"/>
              </w:rPr>
              <w:t>Loi canadienne sur les droits de la personne</w:t>
            </w:r>
            <w:r w:rsidRPr="00237858">
              <w:rPr>
                <w:sz w:val="20"/>
                <w:szCs w:val="20"/>
                <w:lang w:val="fr-CA"/>
              </w:rPr>
              <w:t xml:space="preserve"> (« </w:t>
            </w:r>
            <w:r w:rsidRPr="00237858">
              <w:rPr>
                <w:i/>
                <w:sz w:val="20"/>
                <w:szCs w:val="20"/>
                <w:lang w:val="fr-CA"/>
              </w:rPr>
              <w:t>LCDP</w:t>
            </w:r>
            <w:r w:rsidRPr="00237858">
              <w:rPr>
                <w:sz w:val="20"/>
                <w:szCs w:val="20"/>
                <w:lang w:val="fr-CA"/>
              </w:rPr>
              <w:t xml:space="preserve"> »). Le Tribunal canadien des droits de la personne a conclu que la RRO constituait de la discrimination à première vue. Il a rejeté les moyens de défense prévus par l’al. 15(1)a) de la </w:t>
            </w:r>
            <w:r w:rsidRPr="00237858">
              <w:rPr>
                <w:i/>
                <w:sz w:val="20"/>
                <w:szCs w:val="20"/>
                <w:lang w:val="fr-CA"/>
              </w:rPr>
              <w:t>LCDP</w:t>
            </w:r>
            <w:r w:rsidRPr="00237858">
              <w:rPr>
                <w:sz w:val="20"/>
                <w:szCs w:val="20"/>
                <w:lang w:val="fr-CA"/>
              </w:rPr>
              <w:t xml:space="preserve"> relativement aux exigences professionnelles justifiées (« EPJ »). Il a toutefois accepté sa défense fondée sur l’al. 15(1)c), concluant que 60 ans était l’âge normal de la retraite pour les pilotes canadiens. Les plaintes ont donc été rejetées. En Cour fédérale, les demandeurs ont contesté avec succès la conclusion du Tribunal sur l’âge normal de la retraite. Cette partie de la décision du Tribunal a été annulée, et la question renvoyée au Tribunal pour nouvelle décision conforme aux motifs du juge chargé du contrôle. Air Canada et l’APAC se sont toutes deux inscrites en faux contre la conclusion du Tribunal selon laquelle ni l’une ni l’autre n’avaient démontré l’existence d’EPJ au sens de l’al. 15(1)a) de la </w:t>
            </w:r>
            <w:r w:rsidRPr="00237858">
              <w:rPr>
                <w:i/>
                <w:sz w:val="20"/>
                <w:szCs w:val="20"/>
                <w:lang w:val="fr-CA"/>
              </w:rPr>
              <w:t>LCDP</w:t>
            </w:r>
            <w:r w:rsidRPr="00237858">
              <w:rPr>
                <w:sz w:val="20"/>
                <w:szCs w:val="20"/>
                <w:lang w:val="fr-CA"/>
              </w:rPr>
              <w:t xml:space="preserve">. Le juge chargé du contrôle a rejeté la demande d’Air Canada mais fait droit à celle de l’APAC. Par conséquent, la question a elle aussi été renvoyée au Tribunal, qui a reçu des directives précises quant à la façon appropriée de statuer à nouveau sur la validité de la défense d’EPJ invoquée par l’APAC. Les parties ont toutes fait </w:t>
            </w:r>
            <w:r w:rsidRPr="00237858">
              <w:rPr>
                <w:sz w:val="20"/>
                <w:szCs w:val="20"/>
                <w:lang w:val="fr-CA"/>
              </w:rPr>
              <w:lastRenderedPageBreak/>
              <w:t>appel de la décision. La Cour d’appel fédérale a conclu que le juge chargé du contrôle avait commis une erreur en substituant sa propre opinion sur l’âge normal de la retraite à celle du Tribunal. L’appel d’Air Canada et de l’APAC a été accueilli sur ce point. Vu cette conclusion, la cour d’appel ne s’est pas prononcée sur les observations des parties concernant les moyens de défense fondés sur les EPJ. L’appel des demandeurs a été rejeté alors que ceux d’Air Canada et de l’APAC ont été accueillis.</w:t>
            </w:r>
          </w:p>
          <w:p w:rsidR="00B9722A" w:rsidRPr="00237858" w:rsidRDefault="00B9722A" w:rsidP="00B9722A">
            <w:pPr>
              <w:jc w:val="both"/>
              <w:rPr>
                <w:sz w:val="20"/>
                <w:szCs w:val="20"/>
                <w:lang w:val="fr-CA"/>
              </w:rPr>
            </w:pPr>
          </w:p>
        </w:tc>
      </w:tr>
      <w:tr w:rsidR="00B9722A" w:rsidRPr="00237858" w:rsidTr="00E84963">
        <w:tc>
          <w:tcPr>
            <w:tcW w:w="2427" w:type="pct"/>
          </w:tcPr>
          <w:p w:rsidR="00B9722A" w:rsidRPr="00237858" w:rsidRDefault="00B9722A" w:rsidP="00B9722A">
            <w:pPr>
              <w:jc w:val="both"/>
              <w:rPr>
                <w:sz w:val="20"/>
                <w:szCs w:val="20"/>
                <w:lang w:val="fr-CA"/>
              </w:rPr>
            </w:pPr>
            <w:r w:rsidRPr="00237858">
              <w:rPr>
                <w:sz w:val="20"/>
                <w:szCs w:val="20"/>
                <w:lang w:val="fr-CA"/>
              </w:rPr>
              <w:lastRenderedPageBreak/>
              <w:t>10 août 2011</w:t>
            </w:r>
          </w:p>
          <w:p w:rsidR="00B9722A" w:rsidRPr="00237858" w:rsidRDefault="00B9722A" w:rsidP="00B9722A">
            <w:pPr>
              <w:jc w:val="both"/>
              <w:rPr>
                <w:sz w:val="20"/>
                <w:szCs w:val="20"/>
                <w:lang w:val="fr-CA"/>
              </w:rPr>
            </w:pPr>
            <w:r w:rsidRPr="00237858">
              <w:rPr>
                <w:sz w:val="20"/>
                <w:szCs w:val="20"/>
                <w:lang w:val="fr-CA"/>
              </w:rPr>
              <w:t xml:space="preserve">Tribunal canadien des droits de la personne </w:t>
            </w:r>
          </w:p>
          <w:p w:rsidR="00B9722A" w:rsidRPr="00237858" w:rsidRDefault="00B9722A" w:rsidP="00B9722A">
            <w:pPr>
              <w:jc w:val="both"/>
              <w:rPr>
                <w:sz w:val="20"/>
                <w:szCs w:val="20"/>
              </w:rPr>
            </w:pPr>
            <w:r w:rsidRPr="00237858">
              <w:rPr>
                <w:sz w:val="20"/>
                <w:szCs w:val="20"/>
              </w:rPr>
              <w:t>(</w:t>
            </w:r>
            <w:proofErr w:type="spellStart"/>
            <w:r w:rsidRPr="00237858">
              <w:rPr>
                <w:sz w:val="20"/>
                <w:szCs w:val="20"/>
              </w:rPr>
              <w:t>Membre</w:t>
            </w:r>
            <w:proofErr w:type="spellEnd"/>
            <w:r w:rsidRPr="00237858">
              <w:rPr>
                <w:sz w:val="20"/>
                <w:szCs w:val="20"/>
              </w:rPr>
              <w:t xml:space="preserve"> Sinclair)</w:t>
            </w:r>
          </w:p>
          <w:p w:rsidR="00B9722A" w:rsidRPr="00237858" w:rsidRDefault="00B9722A" w:rsidP="00B9722A">
            <w:pPr>
              <w:jc w:val="both"/>
              <w:rPr>
                <w:sz w:val="20"/>
                <w:szCs w:val="20"/>
              </w:rPr>
            </w:pPr>
          </w:p>
        </w:tc>
        <w:tc>
          <w:tcPr>
            <w:tcW w:w="243" w:type="pct"/>
          </w:tcPr>
          <w:p w:rsidR="00B9722A" w:rsidRPr="00237858" w:rsidRDefault="00B9722A" w:rsidP="00B9722A">
            <w:pPr>
              <w:jc w:val="both"/>
              <w:rPr>
                <w:sz w:val="20"/>
                <w:szCs w:val="20"/>
              </w:rPr>
            </w:pPr>
          </w:p>
        </w:tc>
        <w:tc>
          <w:tcPr>
            <w:tcW w:w="2330" w:type="pct"/>
          </w:tcPr>
          <w:p w:rsidR="00B9722A" w:rsidRPr="00237858" w:rsidRDefault="00B9722A" w:rsidP="00B9722A">
            <w:pPr>
              <w:jc w:val="both"/>
              <w:rPr>
                <w:sz w:val="20"/>
                <w:szCs w:val="20"/>
                <w:lang w:val="fr-CA"/>
              </w:rPr>
            </w:pPr>
            <w:r w:rsidRPr="00237858">
              <w:rPr>
                <w:sz w:val="20"/>
                <w:szCs w:val="20"/>
                <w:lang w:val="fr-CA"/>
              </w:rPr>
              <w:t>Rejet des plaintes des demandeurs</w:t>
            </w:r>
          </w:p>
        </w:tc>
      </w:tr>
      <w:tr w:rsidR="00B9722A" w:rsidRPr="00237858" w:rsidTr="00E84963">
        <w:tc>
          <w:tcPr>
            <w:tcW w:w="2427" w:type="pct"/>
          </w:tcPr>
          <w:p w:rsidR="00B9722A" w:rsidRPr="00237858" w:rsidRDefault="00B9722A" w:rsidP="00B9722A">
            <w:pPr>
              <w:jc w:val="both"/>
              <w:rPr>
                <w:sz w:val="20"/>
                <w:szCs w:val="20"/>
                <w:lang w:val="fr-CA"/>
              </w:rPr>
            </w:pPr>
            <w:r w:rsidRPr="00237858">
              <w:rPr>
                <w:sz w:val="20"/>
                <w:szCs w:val="20"/>
                <w:lang w:val="fr-CA"/>
              </w:rPr>
              <w:t>27 janvier 2014</w:t>
            </w:r>
          </w:p>
          <w:p w:rsidR="00B9722A" w:rsidRPr="00237858" w:rsidRDefault="00B9722A" w:rsidP="00B9722A">
            <w:pPr>
              <w:jc w:val="both"/>
              <w:rPr>
                <w:sz w:val="20"/>
                <w:szCs w:val="20"/>
                <w:lang w:val="fr-CA"/>
              </w:rPr>
            </w:pPr>
            <w:r w:rsidRPr="00237858">
              <w:rPr>
                <w:sz w:val="20"/>
                <w:szCs w:val="20"/>
                <w:lang w:val="fr-CA"/>
              </w:rPr>
              <w:t>Cour fédérale</w:t>
            </w:r>
          </w:p>
          <w:p w:rsidR="00B9722A" w:rsidRPr="00237858" w:rsidRDefault="00B9722A" w:rsidP="00B9722A">
            <w:pPr>
              <w:jc w:val="both"/>
              <w:rPr>
                <w:sz w:val="20"/>
                <w:szCs w:val="20"/>
                <w:lang w:val="fr-CA"/>
              </w:rPr>
            </w:pPr>
            <w:r w:rsidRPr="00237858">
              <w:rPr>
                <w:sz w:val="20"/>
                <w:szCs w:val="20"/>
                <w:lang w:val="fr-CA"/>
              </w:rPr>
              <w:t xml:space="preserve">(Juge </w:t>
            </w:r>
            <w:proofErr w:type="spellStart"/>
            <w:r w:rsidRPr="00237858">
              <w:rPr>
                <w:sz w:val="20"/>
                <w:szCs w:val="20"/>
                <w:lang w:val="fr-CA"/>
              </w:rPr>
              <w:t>Annis</w:t>
            </w:r>
            <w:proofErr w:type="spellEnd"/>
            <w:r w:rsidRPr="00237858">
              <w:rPr>
                <w:sz w:val="20"/>
                <w:szCs w:val="20"/>
                <w:lang w:val="fr-CA"/>
              </w:rPr>
              <w:t>)</w:t>
            </w:r>
          </w:p>
          <w:p w:rsidR="00B9722A" w:rsidRPr="00237858" w:rsidRDefault="00654545" w:rsidP="00B9722A">
            <w:pPr>
              <w:jc w:val="both"/>
              <w:rPr>
                <w:sz w:val="20"/>
                <w:szCs w:val="20"/>
                <w:lang w:val="fr-CA"/>
              </w:rPr>
            </w:pPr>
            <w:hyperlink r:id="rId68" w:history="1">
              <w:r w:rsidR="00B9722A" w:rsidRPr="00237858">
                <w:rPr>
                  <w:color w:val="0000FF" w:themeColor="hyperlink"/>
                  <w:sz w:val="20"/>
                  <w:szCs w:val="20"/>
                  <w:u w:val="single"/>
                  <w:lang w:val="fr-CA"/>
                </w:rPr>
                <w:t>2014 CF 83</w:t>
              </w:r>
            </w:hyperlink>
          </w:p>
        </w:tc>
        <w:tc>
          <w:tcPr>
            <w:tcW w:w="243" w:type="pct"/>
          </w:tcPr>
          <w:p w:rsidR="00B9722A" w:rsidRPr="00237858" w:rsidRDefault="00B9722A" w:rsidP="00B9722A">
            <w:pPr>
              <w:jc w:val="both"/>
              <w:rPr>
                <w:sz w:val="20"/>
                <w:szCs w:val="20"/>
                <w:lang w:val="fr-CA"/>
              </w:rPr>
            </w:pPr>
          </w:p>
        </w:tc>
        <w:tc>
          <w:tcPr>
            <w:tcW w:w="2330" w:type="pct"/>
          </w:tcPr>
          <w:p w:rsidR="00B9722A" w:rsidRPr="00237858" w:rsidRDefault="00B9722A" w:rsidP="00B9722A">
            <w:pPr>
              <w:jc w:val="both"/>
              <w:rPr>
                <w:sz w:val="20"/>
                <w:szCs w:val="20"/>
                <w:lang w:val="fr-CA"/>
              </w:rPr>
            </w:pPr>
            <w:r w:rsidRPr="00237858">
              <w:rPr>
                <w:sz w:val="20"/>
                <w:szCs w:val="20"/>
                <w:lang w:val="fr-CA"/>
              </w:rPr>
              <w:t>Demande de contrôle judiciaire des demandeurs accueillie; rejet de la demande de contrôle judiciaire d’Air Canada; demande de contrôle de l’Association des pilotes d’Air Canada accueillie</w:t>
            </w:r>
          </w:p>
          <w:p w:rsidR="00B9722A" w:rsidRPr="00237858" w:rsidRDefault="00B9722A" w:rsidP="00B9722A">
            <w:pPr>
              <w:jc w:val="both"/>
              <w:rPr>
                <w:sz w:val="20"/>
                <w:szCs w:val="20"/>
                <w:lang w:val="fr-CA"/>
              </w:rPr>
            </w:pPr>
            <w:r w:rsidRPr="00237858">
              <w:rPr>
                <w:sz w:val="20"/>
                <w:szCs w:val="20"/>
                <w:lang w:val="fr-CA"/>
              </w:rPr>
              <w:t xml:space="preserve"> </w:t>
            </w:r>
          </w:p>
        </w:tc>
      </w:tr>
      <w:tr w:rsidR="00B9722A" w:rsidRPr="00237858" w:rsidTr="00E84963">
        <w:tc>
          <w:tcPr>
            <w:tcW w:w="2427" w:type="pct"/>
          </w:tcPr>
          <w:p w:rsidR="00B9722A" w:rsidRPr="00237858" w:rsidRDefault="00B9722A" w:rsidP="00B9722A">
            <w:pPr>
              <w:jc w:val="both"/>
              <w:rPr>
                <w:sz w:val="20"/>
                <w:szCs w:val="20"/>
                <w:lang w:val="fr-CA"/>
              </w:rPr>
            </w:pPr>
            <w:r w:rsidRPr="00237858">
              <w:rPr>
                <w:sz w:val="20"/>
                <w:szCs w:val="20"/>
                <w:lang w:val="fr-CA"/>
              </w:rPr>
              <w:t>26 juin 2015</w:t>
            </w:r>
          </w:p>
          <w:p w:rsidR="00B9722A" w:rsidRPr="00237858" w:rsidRDefault="00B9722A" w:rsidP="00B9722A">
            <w:pPr>
              <w:jc w:val="both"/>
              <w:rPr>
                <w:sz w:val="20"/>
                <w:szCs w:val="20"/>
                <w:lang w:val="fr-CA"/>
              </w:rPr>
            </w:pPr>
            <w:r w:rsidRPr="00237858">
              <w:rPr>
                <w:sz w:val="20"/>
                <w:szCs w:val="20"/>
                <w:lang w:val="fr-CA"/>
              </w:rPr>
              <w:t>Cour d’appel fédérale</w:t>
            </w:r>
          </w:p>
          <w:p w:rsidR="00B9722A" w:rsidRPr="00237858" w:rsidRDefault="00B9722A" w:rsidP="00B9722A">
            <w:pPr>
              <w:jc w:val="both"/>
              <w:rPr>
                <w:sz w:val="20"/>
                <w:szCs w:val="20"/>
                <w:lang w:val="fr-CA"/>
              </w:rPr>
            </w:pPr>
            <w:r w:rsidRPr="00237858">
              <w:rPr>
                <w:sz w:val="20"/>
                <w:szCs w:val="20"/>
                <w:lang w:val="fr-CA"/>
              </w:rPr>
              <w:t>(Juges Pelletier, Trudel et Boivin)</w:t>
            </w:r>
          </w:p>
          <w:p w:rsidR="00B9722A" w:rsidRPr="00237858" w:rsidRDefault="00654545" w:rsidP="00B9722A">
            <w:pPr>
              <w:jc w:val="both"/>
              <w:rPr>
                <w:sz w:val="20"/>
                <w:szCs w:val="20"/>
              </w:rPr>
            </w:pPr>
            <w:hyperlink r:id="rId69" w:history="1">
              <w:r w:rsidR="00B9722A" w:rsidRPr="00237858">
                <w:rPr>
                  <w:color w:val="0000FF" w:themeColor="hyperlink"/>
                  <w:sz w:val="20"/>
                  <w:szCs w:val="20"/>
                  <w:u w:val="single"/>
                </w:rPr>
                <w:t>2015 CAF 153</w:t>
              </w:r>
            </w:hyperlink>
            <w:r w:rsidR="00B9722A" w:rsidRPr="00237858">
              <w:rPr>
                <w:sz w:val="20"/>
                <w:szCs w:val="20"/>
              </w:rPr>
              <w:t xml:space="preserve">; </w:t>
            </w:r>
          </w:p>
          <w:p w:rsidR="00B9722A" w:rsidRPr="00237858" w:rsidRDefault="00B9722A" w:rsidP="00B9722A">
            <w:pPr>
              <w:jc w:val="both"/>
              <w:rPr>
                <w:sz w:val="20"/>
                <w:szCs w:val="20"/>
              </w:rPr>
            </w:pPr>
            <w:r w:rsidRPr="00237858">
              <w:rPr>
                <w:sz w:val="20"/>
                <w:szCs w:val="20"/>
              </w:rPr>
              <w:t>A-105-14; A-111-14; A-112-14</w:t>
            </w:r>
          </w:p>
          <w:p w:rsidR="00B9722A" w:rsidRPr="00237858" w:rsidRDefault="00B9722A" w:rsidP="00B9722A">
            <w:pPr>
              <w:jc w:val="both"/>
              <w:rPr>
                <w:sz w:val="20"/>
                <w:szCs w:val="20"/>
              </w:rPr>
            </w:pPr>
            <w:r w:rsidRPr="00237858">
              <w:rPr>
                <w:sz w:val="20"/>
                <w:szCs w:val="20"/>
              </w:rPr>
              <w:t xml:space="preserve"> </w:t>
            </w:r>
          </w:p>
        </w:tc>
        <w:tc>
          <w:tcPr>
            <w:tcW w:w="243" w:type="pct"/>
          </w:tcPr>
          <w:p w:rsidR="00B9722A" w:rsidRPr="00237858" w:rsidRDefault="00B9722A" w:rsidP="00B9722A">
            <w:pPr>
              <w:jc w:val="both"/>
              <w:rPr>
                <w:sz w:val="20"/>
                <w:szCs w:val="20"/>
              </w:rPr>
            </w:pPr>
          </w:p>
        </w:tc>
        <w:tc>
          <w:tcPr>
            <w:tcW w:w="2330" w:type="pct"/>
          </w:tcPr>
          <w:p w:rsidR="00B9722A" w:rsidRPr="00237858" w:rsidRDefault="00B9722A" w:rsidP="00B9722A">
            <w:pPr>
              <w:jc w:val="both"/>
              <w:rPr>
                <w:sz w:val="20"/>
                <w:szCs w:val="20"/>
                <w:lang w:val="fr-CA"/>
              </w:rPr>
            </w:pPr>
            <w:r w:rsidRPr="00237858">
              <w:rPr>
                <w:sz w:val="20"/>
                <w:szCs w:val="20"/>
                <w:lang w:val="fr-CA"/>
              </w:rPr>
              <w:t xml:space="preserve">Rejet de l’appel des demandeurs; appels d’Air Canada et de l’Association des pilotes d’Air Canada accueillis; annulation du jugement de la Cour fédérale et rétablissement de la décision du Tribunal </w:t>
            </w:r>
          </w:p>
        </w:tc>
      </w:tr>
      <w:tr w:rsidR="00B9722A" w:rsidRPr="00237858" w:rsidTr="00E84963">
        <w:tc>
          <w:tcPr>
            <w:tcW w:w="2427" w:type="pct"/>
          </w:tcPr>
          <w:p w:rsidR="00B9722A" w:rsidRPr="00237858" w:rsidRDefault="00B9722A" w:rsidP="00B9722A">
            <w:pPr>
              <w:jc w:val="both"/>
              <w:rPr>
                <w:sz w:val="20"/>
                <w:szCs w:val="20"/>
                <w:lang w:val="fr-CA"/>
              </w:rPr>
            </w:pPr>
            <w:r w:rsidRPr="00237858">
              <w:rPr>
                <w:sz w:val="20"/>
                <w:szCs w:val="20"/>
                <w:lang w:val="fr-CA"/>
              </w:rPr>
              <w:t>24 septembre 2015</w:t>
            </w:r>
          </w:p>
          <w:p w:rsidR="00B9722A" w:rsidRPr="00237858" w:rsidRDefault="00B9722A" w:rsidP="00B9722A">
            <w:pPr>
              <w:jc w:val="both"/>
              <w:rPr>
                <w:sz w:val="20"/>
                <w:szCs w:val="20"/>
                <w:lang w:val="fr-CA"/>
              </w:rPr>
            </w:pPr>
            <w:r w:rsidRPr="00237858">
              <w:rPr>
                <w:sz w:val="20"/>
                <w:szCs w:val="20"/>
                <w:lang w:val="fr-CA"/>
              </w:rPr>
              <w:t>Cour suprême du Canada</w:t>
            </w:r>
          </w:p>
        </w:tc>
        <w:tc>
          <w:tcPr>
            <w:tcW w:w="243" w:type="pct"/>
          </w:tcPr>
          <w:p w:rsidR="00B9722A" w:rsidRPr="00237858" w:rsidRDefault="00B9722A" w:rsidP="00B9722A">
            <w:pPr>
              <w:jc w:val="both"/>
              <w:rPr>
                <w:sz w:val="20"/>
                <w:szCs w:val="20"/>
                <w:lang w:val="fr-CA"/>
              </w:rPr>
            </w:pPr>
          </w:p>
        </w:tc>
        <w:tc>
          <w:tcPr>
            <w:tcW w:w="2330" w:type="pct"/>
          </w:tcPr>
          <w:p w:rsidR="00B9722A" w:rsidRPr="00237858" w:rsidRDefault="00B9722A" w:rsidP="00B9722A">
            <w:pPr>
              <w:jc w:val="both"/>
              <w:rPr>
                <w:sz w:val="20"/>
                <w:szCs w:val="20"/>
                <w:lang w:val="fr-CA"/>
              </w:rPr>
            </w:pPr>
            <w:r w:rsidRPr="00237858">
              <w:rPr>
                <w:sz w:val="20"/>
                <w:szCs w:val="20"/>
                <w:lang w:val="fr-CA"/>
              </w:rPr>
              <w:t xml:space="preserve">Dépôt de la demande d’autorisation d’appel </w:t>
            </w:r>
          </w:p>
          <w:p w:rsidR="00B9722A" w:rsidRPr="00237858" w:rsidRDefault="00B9722A" w:rsidP="00B9722A">
            <w:pPr>
              <w:jc w:val="both"/>
              <w:rPr>
                <w:sz w:val="20"/>
                <w:szCs w:val="20"/>
                <w:lang w:val="fr-CA"/>
              </w:rPr>
            </w:pPr>
          </w:p>
        </w:tc>
      </w:tr>
    </w:tbl>
    <w:p w:rsidR="00160DFA" w:rsidRPr="00237858" w:rsidRDefault="00160DFA" w:rsidP="00160DFA">
      <w:pPr>
        <w:rPr>
          <w:sz w:val="20"/>
          <w:szCs w:val="20"/>
        </w:rPr>
      </w:pPr>
    </w:p>
    <w:p w:rsidR="00160DFA" w:rsidRPr="00237858" w:rsidRDefault="00654545" w:rsidP="00160DFA">
      <w:pPr>
        <w:rPr>
          <w:sz w:val="20"/>
          <w:szCs w:val="20"/>
          <w:lang w:val="fr-CA"/>
        </w:rPr>
      </w:pPr>
      <w:r>
        <w:rPr>
          <w:sz w:val="20"/>
          <w:szCs w:val="20"/>
          <w:lang w:val="fr-CA"/>
        </w:rPr>
        <w:pict>
          <v:rect id="_x0000_i1065" style="width:2in;height:1pt" o:hrpct="0" o:hralign="center" o:hrstd="t" o:hrnoshade="t" o:hr="t" fillcolor="black [3213]" stroked="f"/>
        </w:pict>
      </w:r>
    </w:p>
    <w:p w:rsidR="00F118C8" w:rsidRPr="00237858" w:rsidRDefault="00F118C8" w:rsidP="00F118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118C8" w:rsidRPr="00237858" w:rsidTr="00E84963">
        <w:trPr>
          <w:cantSplit/>
        </w:trPr>
        <w:tc>
          <w:tcPr>
            <w:tcW w:w="1458" w:type="dxa"/>
          </w:tcPr>
          <w:p w:rsidR="00F118C8" w:rsidRPr="00237858" w:rsidRDefault="00F118C8" w:rsidP="00E84963">
            <w:pPr>
              <w:rPr>
                <w:sz w:val="20"/>
                <w:szCs w:val="20"/>
              </w:rPr>
            </w:pPr>
            <w:r w:rsidRPr="00237858">
              <w:rPr>
                <w:rStyle w:val="SCCFileNumberChar"/>
                <w:sz w:val="20"/>
                <w:szCs w:val="20"/>
              </w:rPr>
              <w:t>36634</w:t>
            </w:r>
          </w:p>
          <w:p w:rsidR="00F118C8" w:rsidRPr="00237858" w:rsidRDefault="00F118C8" w:rsidP="00E84963">
            <w:pPr>
              <w:rPr>
                <w:b/>
                <w:sz w:val="20"/>
                <w:szCs w:val="20"/>
                <w:lang w:val="fr-CA"/>
              </w:rPr>
            </w:pPr>
          </w:p>
        </w:tc>
        <w:tc>
          <w:tcPr>
            <w:tcW w:w="8118" w:type="dxa"/>
          </w:tcPr>
          <w:p w:rsidR="00F118C8" w:rsidRPr="00237858" w:rsidRDefault="002B52AD" w:rsidP="00E84963">
            <w:pPr>
              <w:pStyle w:val="SCCLsocParty"/>
              <w:rPr>
                <w:b w:val="0"/>
                <w:sz w:val="20"/>
                <w:szCs w:val="20"/>
                <w:u w:val="single"/>
              </w:rPr>
            </w:pPr>
            <w:r w:rsidRPr="00237858">
              <w:rPr>
                <w:sz w:val="20"/>
                <w:szCs w:val="20"/>
                <w:u w:val="single"/>
              </w:rPr>
              <w:t xml:space="preserve">Michele </w:t>
            </w:r>
            <w:proofErr w:type="spellStart"/>
            <w:r w:rsidRPr="00237858">
              <w:rPr>
                <w:sz w:val="20"/>
                <w:szCs w:val="20"/>
                <w:u w:val="single"/>
              </w:rPr>
              <w:t>Santarsieri</w:t>
            </w:r>
            <w:proofErr w:type="spellEnd"/>
            <w:r w:rsidRPr="00237858">
              <w:rPr>
                <w:sz w:val="20"/>
                <w:szCs w:val="20"/>
                <w:u w:val="single"/>
              </w:rPr>
              <w:t xml:space="preserve"> Inc., Panino Ventures Ltd., </w:t>
            </w:r>
            <w:proofErr w:type="spellStart"/>
            <w:r w:rsidRPr="00237858">
              <w:rPr>
                <w:sz w:val="20"/>
                <w:szCs w:val="20"/>
                <w:u w:val="single"/>
              </w:rPr>
              <w:t>Antosant</w:t>
            </w:r>
            <w:proofErr w:type="spellEnd"/>
            <w:r w:rsidRPr="00237858">
              <w:rPr>
                <w:sz w:val="20"/>
                <w:szCs w:val="20"/>
                <w:u w:val="single"/>
              </w:rPr>
              <w:t xml:space="preserve"> Enterprises Ltd. and </w:t>
            </w:r>
            <w:proofErr w:type="spellStart"/>
            <w:r w:rsidRPr="00237858">
              <w:rPr>
                <w:sz w:val="20"/>
                <w:szCs w:val="20"/>
                <w:u w:val="single"/>
              </w:rPr>
              <w:t>Macchia</w:t>
            </w:r>
            <w:proofErr w:type="spellEnd"/>
            <w:r w:rsidRPr="00237858">
              <w:rPr>
                <w:sz w:val="20"/>
                <w:szCs w:val="20"/>
                <w:u w:val="single"/>
              </w:rPr>
              <w:t xml:space="preserve"> Enterprises Ltd. v. Deputy Minister of Finance (Manitoba)</w:t>
            </w:r>
            <w:r w:rsidR="00F118C8" w:rsidRPr="00237858">
              <w:rPr>
                <w:sz w:val="20"/>
                <w:szCs w:val="20"/>
              </w:rPr>
              <w:t xml:space="preserve"> </w:t>
            </w:r>
            <w:r w:rsidR="00F118C8" w:rsidRPr="00237858">
              <w:rPr>
                <w:b w:val="0"/>
                <w:sz w:val="20"/>
                <w:szCs w:val="20"/>
              </w:rPr>
              <w:t>(Man.) (Civil)</w:t>
            </w:r>
            <w:r w:rsidRPr="00237858">
              <w:rPr>
                <w:b w:val="0"/>
                <w:sz w:val="20"/>
                <w:szCs w:val="20"/>
              </w:rPr>
              <w:t xml:space="preserve"> </w:t>
            </w:r>
            <w:r w:rsidR="00F118C8" w:rsidRPr="00237858">
              <w:rPr>
                <w:b w:val="0"/>
                <w:sz w:val="20"/>
                <w:szCs w:val="20"/>
              </w:rPr>
              <w:t>(By Leave)</w:t>
            </w:r>
          </w:p>
          <w:p w:rsidR="00F118C8" w:rsidRPr="00237858" w:rsidRDefault="00F118C8" w:rsidP="00E84963">
            <w:pPr>
              <w:rPr>
                <w:sz w:val="20"/>
                <w:szCs w:val="20"/>
              </w:rPr>
            </w:pPr>
          </w:p>
        </w:tc>
      </w:tr>
      <w:tr w:rsidR="00F118C8" w:rsidRPr="00237858" w:rsidTr="00E84963">
        <w:trPr>
          <w:cantSplit/>
        </w:trPr>
        <w:tc>
          <w:tcPr>
            <w:tcW w:w="1458" w:type="dxa"/>
          </w:tcPr>
          <w:p w:rsidR="00F118C8" w:rsidRPr="00237858" w:rsidRDefault="00F118C8" w:rsidP="00E84963">
            <w:pPr>
              <w:rPr>
                <w:sz w:val="20"/>
                <w:szCs w:val="20"/>
              </w:rPr>
            </w:pPr>
            <w:r w:rsidRPr="00237858">
              <w:rPr>
                <w:sz w:val="20"/>
                <w:szCs w:val="20"/>
              </w:rPr>
              <w:t>Coram :</w:t>
            </w:r>
          </w:p>
        </w:tc>
        <w:tc>
          <w:tcPr>
            <w:tcW w:w="8118" w:type="dxa"/>
          </w:tcPr>
          <w:p w:rsidR="00F118C8" w:rsidRPr="00237858" w:rsidRDefault="00F143A2" w:rsidP="00E84963">
            <w:pPr>
              <w:rPr>
                <w:sz w:val="20"/>
                <w:szCs w:val="20"/>
              </w:rPr>
            </w:pPr>
            <w:r w:rsidRPr="00237858">
              <w:rPr>
                <w:rStyle w:val="SCCCoramChar"/>
                <w:sz w:val="20"/>
                <w:szCs w:val="20"/>
                <w:lang w:val="en-CA"/>
              </w:rPr>
              <w:t>Abella,</w:t>
            </w:r>
            <w:r w:rsidR="00F118C8" w:rsidRPr="00237858">
              <w:rPr>
                <w:rStyle w:val="SCCCoramChar"/>
                <w:sz w:val="20"/>
                <w:szCs w:val="20"/>
                <w:lang w:val="en-CA"/>
              </w:rPr>
              <w:t xml:space="preserve"> </w:t>
            </w:r>
            <w:r w:rsidRPr="00237858">
              <w:rPr>
                <w:rStyle w:val="SCCCoramChar"/>
                <w:sz w:val="20"/>
                <w:szCs w:val="20"/>
                <w:lang w:val="en-CA"/>
              </w:rPr>
              <w:t>Karakatsanis</w:t>
            </w:r>
            <w:r w:rsidR="00F118C8" w:rsidRPr="00237858">
              <w:rPr>
                <w:rStyle w:val="SCCCoramChar"/>
                <w:sz w:val="20"/>
                <w:szCs w:val="20"/>
                <w:lang w:val="en-CA"/>
              </w:rPr>
              <w:t xml:space="preserve"> and </w:t>
            </w:r>
            <w:r w:rsidRPr="00237858">
              <w:rPr>
                <w:rStyle w:val="SCCCoramChar"/>
                <w:sz w:val="20"/>
                <w:szCs w:val="20"/>
                <w:lang w:val="en-CA"/>
              </w:rPr>
              <w:t>Brown</w:t>
            </w:r>
            <w:r w:rsidR="00F118C8" w:rsidRPr="00237858">
              <w:rPr>
                <w:rStyle w:val="SCCCoramChar"/>
                <w:sz w:val="20"/>
                <w:szCs w:val="20"/>
                <w:lang w:val="en-CA"/>
              </w:rPr>
              <w:t xml:space="preserve"> JJ.</w:t>
            </w:r>
          </w:p>
          <w:p w:rsidR="00F118C8" w:rsidRPr="00237858" w:rsidRDefault="00F118C8" w:rsidP="00E84963">
            <w:pPr>
              <w:rPr>
                <w:sz w:val="20"/>
                <w:szCs w:val="20"/>
                <w:u w:val="single"/>
              </w:rPr>
            </w:pPr>
          </w:p>
        </w:tc>
      </w:tr>
      <w:tr w:rsidR="00F118C8" w:rsidRPr="00237858" w:rsidTr="00E84963">
        <w:trPr>
          <w:cantSplit/>
        </w:trPr>
        <w:tc>
          <w:tcPr>
            <w:tcW w:w="9576" w:type="dxa"/>
            <w:gridSpan w:val="2"/>
          </w:tcPr>
          <w:p w:rsidR="00F118C8" w:rsidRPr="00237858" w:rsidRDefault="00183FF2" w:rsidP="00E84963">
            <w:pPr>
              <w:pStyle w:val="SCCShortJudgment"/>
              <w:rPr>
                <w:szCs w:val="20"/>
                <w:lang w:val="fr-CA"/>
              </w:rPr>
            </w:pPr>
            <w:r w:rsidRPr="00237858">
              <w:t>The application for leave to appeal from the judgment of the Court of Appeal of Manitoba, Number AI14-30-08231, 2015 MBCA 71, dated July 23, 2015, is dismissed with costs.</w:t>
            </w:r>
          </w:p>
          <w:p w:rsidR="00F118C8" w:rsidRPr="00237858" w:rsidRDefault="00F118C8" w:rsidP="00E84963">
            <w:pPr>
              <w:pStyle w:val="SCCShortJudgment"/>
              <w:rPr>
                <w:szCs w:val="20"/>
                <w:lang w:val="fr-CA"/>
              </w:rPr>
            </w:pPr>
          </w:p>
          <w:p w:rsidR="00F118C8" w:rsidRPr="00237858" w:rsidRDefault="00183FF2" w:rsidP="00E84963">
            <w:pPr>
              <w:pStyle w:val="SCCShortJudgment"/>
              <w:rPr>
                <w:szCs w:val="20"/>
              </w:rPr>
            </w:pPr>
            <w:r w:rsidRPr="00237858">
              <w:rPr>
                <w:lang w:val="fr-CA"/>
              </w:rPr>
              <w:t xml:space="preserve">La demande d’autorisation d’appel de l’arrêt de la </w:t>
            </w:r>
            <w:r w:rsidRPr="00237858">
              <w:rPr>
                <w:lang w:val="fr-FR"/>
              </w:rPr>
              <w:t>Cour d’appel du Manitoba</w:t>
            </w:r>
            <w:r w:rsidRPr="00237858">
              <w:rPr>
                <w:lang w:val="fr-CA"/>
              </w:rPr>
              <w:t xml:space="preserve">, numéro </w:t>
            </w:r>
            <w:r w:rsidRPr="00237858">
              <w:rPr>
                <w:lang w:val="fr-FR"/>
              </w:rPr>
              <w:t>AI14-30-08231, 2015 MBCA 71</w:t>
            </w:r>
            <w:r w:rsidRPr="00237858">
              <w:rPr>
                <w:lang w:val="fr-CA"/>
              </w:rPr>
              <w:t xml:space="preserve">, daté du </w:t>
            </w:r>
            <w:r w:rsidRPr="00237858">
              <w:rPr>
                <w:lang w:val="fr-FR"/>
              </w:rPr>
              <w:t>23 juillet 2015</w:t>
            </w:r>
            <w:r w:rsidRPr="00237858">
              <w:rPr>
                <w:lang w:val="fr-CA"/>
              </w:rPr>
              <w:t>, est rejetée avec dépens.</w:t>
            </w:r>
          </w:p>
        </w:tc>
      </w:tr>
    </w:tbl>
    <w:p w:rsidR="00F118C8" w:rsidRPr="00237858" w:rsidRDefault="00F118C8" w:rsidP="00F118C8">
      <w:pPr>
        <w:rPr>
          <w:sz w:val="20"/>
          <w:szCs w:val="20"/>
          <w:lang w:val="fr-CA"/>
        </w:rPr>
      </w:pPr>
    </w:p>
    <w:p w:rsidR="00F118C8" w:rsidRPr="00237858" w:rsidRDefault="00F118C8" w:rsidP="00F118C8">
      <w:pPr>
        <w:rPr>
          <w:sz w:val="20"/>
          <w:szCs w:val="20"/>
          <w:u w:val="single"/>
        </w:rPr>
      </w:pPr>
      <w:r w:rsidRPr="00237858">
        <w:rPr>
          <w:sz w:val="20"/>
          <w:szCs w:val="20"/>
          <w:u w:val="single"/>
        </w:rPr>
        <w:t>CASE SUMMARY</w:t>
      </w:r>
    </w:p>
    <w:p w:rsidR="00F118C8" w:rsidRPr="00237858" w:rsidRDefault="00F118C8" w:rsidP="00F118C8">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2721" w:rsidRPr="00237858" w:rsidTr="00E84963">
        <w:tc>
          <w:tcPr>
            <w:tcW w:w="5000" w:type="pct"/>
            <w:gridSpan w:val="3"/>
          </w:tcPr>
          <w:p w:rsidR="00E72721" w:rsidRPr="00237858" w:rsidRDefault="00E72721" w:rsidP="00E72721">
            <w:pPr>
              <w:jc w:val="both"/>
              <w:rPr>
                <w:sz w:val="20"/>
                <w:szCs w:val="20"/>
              </w:rPr>
            </w:pPr>
            <w:r w:rsidRPr="00237858">
              <w:rPr>
                <w:sz w:val="20"/>
                <w:szCs w:val="20"/>
              </w:rPr>
              <w:t xml:space="preserve">Legislation — Interpretation — Statute providing right of appeal — Right of appeal does not specify appeal </w:t>
            </w:r>
            <w:r w:rsidRPr="00237858">
              <w:rPr>
                <w:i/>
                <w:sz w:val="20"/>
                <w:szCs w:val="20"/>
              </w:rPr>
              <w:t>de novo</w:t>
            </w:r>
            <w:r w:rsidRPr="00237858">
              <w:rPr>
                <w:sz w:val="20"/>
                <w:szCs w:val="20"/>
              </w:rPr>
              <w:t xml:space="preserve"> or appeal on the record — Court of Appeal held that appeal was to be on the record — Whether the Court of Appeal erred in interpreting </w:t>
            </w:r>
            <w:r w:rsidRPr="00237858">
              <w:rPr>
                <w:i/>
                <w:sz w:val="20"/>
                <w:szCs w:val="20"/>
              </w:rPr>
              <w:t>The Tax Administration and Miscellaneous Taxes Act</w:t>
            </w:r>
            <w:r w:rsidRPr="00237858">
              <w:rPr>
                <w:sz w:val="20"/>
                <w:szCs w:val="20"/>
              </w:rPr>
              <w:t xml:space="preserve">, C.C.S.M. c. T2, s. 58 — Whether the appeal from a decision of the Tax Appeals Commission was to proceed on the basis of the record before the Commission or by way of a </w:t>
            </w:r>
            <w:r w:rsidRPr="00237858">
              <w:rPr>
                <w:i/>
                <w:sz w:val="20"/>
                <w:szCs w:val="20"/>
              </w:rPr>
              <w:t>de novo</w:t>
            </w:r>
            <w:r w:rsidRPr="00237858">
              <w:rPr>
                <w:sz w:val="20"/>
                <w:szCs w:val="20"/>
              </w:rPr>
              <w:t xml:space="preserve"> hearing. </w:t>
            </w:r>
          </w:p>
          <w:p w:rsidR="00E72721" w:rsidRPr="00237858" w:rsidRDefault="00E72721" w:rsidP="00E72721">
            <w:pPr>
              <w:jc w:val="both"/>
              <w:rPr>
                <w:sz w:val="20"/>
                <w:szCs w:val="20"/>
              </w:rPr>
            </w:pPr>
          </w:p>
        </w:tc>
      </w:tr>
      <w:tr w:rsidR="00E72721" w:rsidRPr="00237858" w:rsidTr="00E84963">
        <w:tc>
          <w:tcPr>
            <w:tcW w:w="5000" w:type="pct"/>
            <w:gridSpan w:val="3"/>
          </w:tcPr>
          <w:p w:rsidR="00E72721" w:rsidRPr="00237858" w:rsidRDefault="00E72721" w:rsidP="00E72721">
            <w:pPr>
              <w:jc w:val="both"/>
              <w:rPr>
                <w:sz w:val="20"/>
                <w:szCs w:val="20"/>
              </w:rPr>
            </w:pPr>
            <w:r w:rsidRPr="00237858">
              <w:rPr>
                <w:sz w:val="20"/>
                <w:szCs w:val="20"/>
              </w:rPr>
              <w:t xml:space="preserve">The Manitoba Finance Minister deemed the applicants to be a single employer for the purpose of tax exemptions regarding remuneration paid to employees pursuant to s. 2(4.1) of </w:t>
            </w:r>
            <w:r w:rsidRPr="00237858">
              <w:rPr>
                <w:i/>
                <w:sz w:val="20"/>
                <w:szCs w:val="20"/>
              </w:rPr>
              <w:t xml:space="preserve">The Health and </w:t>
            </w:r>
            <w:proofErr w:type="spellStart"/>
            <w:r w:rsidRPr="00237858">
              <w:rPr>
                <w:i/>
                <w:sz w:val="20"/>
                <w:szCs w:val="20"/>
              </w:rPr>
              <w:t>Post Secondary</w:t>
            </w:r>
            <w:proofErr w:type="spellEnd"/>
            <w:r w:rsidRPr="00237858">
              <w:rPr>
                <w:i/>
                <w:sz w:val="20"/>
                <w:szCs w:val="20"/>
              </w:rPr>
              <w:t xml:space="preserve"> Education Tax Levy Act</w:t>
            </w:r>
            <w:r w:rsidRPr="00237858">
              <w:rPr>
                <w:sz w:val="20"/>
                <w:szCs w:val="20"/>
              </w:rPr>
              <w:t xml:space="preserve">, C.C.S.M., c. H24. The applicants appealed to the Tax Appeals Commission, which affirmed the assessment. The applicants then filed an application to appeal that decision in the Queen’s Bench. They also sought a determination as </w:t>
            </w:r>
            <w:r w:rsidRPr="00237858">
              <w:rPr>
                <w:sz w:val="20"/>
                <w:szCs w:val="20"/>
              </w:rPr>
              <w:lastRenderedPageBreak/>
              <w:t xml:space="preserve">to whether the appeal would be a trial </w:t>
            </w:r>
            <w:r w:rsidRPr="00237858">
              <w:rPr>
                <w:i/>
                <w:sz w:val="20"/>
                <w:szCs w:val="20"/>
              </w:rPr>
              <w:t>de novo</w:t>
            </w:r>
            <w:r w:rsidRPr="00237858">
              <w:rPr>
                <w:sz w:val="20"/>
                <w:szCs w:val="20"/>
              </w:rPr>
              <w:t xml:space="preserve"> or an appeal on the record. This application relates to the latter determination.</w:t>
            </w:r>
          </w:p>
          <w:p w:rsidR="00E72721" w:rsidRPr="00237858" w:rsidRDefault="00E72721" w:rsidP="00E72721">
            <w:pPr>
              <w:jc w:val="both"/>
              <w:rPr>
                <w:sz w:val="20"/>
                <w:szCs w:val="20"/>
              </w:rPr>
            </w:pPr>
          </w:p>
          <w:p w:rsidR="00E72721" w:rsidRPr="00237858" w:rsidRDefault="00E72721" w:rsidP="00E72721">
            <w:pPr>
              <w:jc w:val="both"/>
              <w:rPr>
                <w:sz w:val="20"/>
                <w:szCs w:val="20"/>
              </w:rPr>
            </w:pPr>
            <w:r w:rsidRPr="00237858">
              <w:rPr>
                <w:sz w:val="20"/>
                <w:szCs w:val="20"/>
              </w:rPr>
              <w:t xml:space="preserve">The motions judge held that </w:t>
            </w:r>
            <w:r w:rsidRPr="00237858">
              <w:rPr>
                <w:i/>
                <w:sz w:val="20"/>
                <w:szCs w:val="20"/>
              </w:rPr>
              <w:t>The Tax Administration and Miscellaneous Taxes Act</w:t>
            </w:r>
            <w:r w:rsidRPr="00237858">
              <w:rPr>
                <w:sz w:val="20"/>
                <w:szCs w:val="20"/>
              </w:rPr>
              <w:t xml:space="preserve">, C.C.S.M., c. T2, s. 58, provided for an appeal </w:t>
            </w:r>
            <w:r w:rsidRPr="00237858">
              <w:rPr>
                <w:i/>
                <w:sz w:val="20"/>
                <w:szCs w:val="20"/>
              </w:rPr>
              <w:t>de novo</w:t>
            </w:r>
            <w:r w:rsidRPr="00237858">
              <w:rPr>
                <w:sz w:val="20"/>
                <w:szCs w:val="20"/>
              </w:rPr>
              <w:t>. The Court of Appeal allowed an appeal, ordering that the appeal was to be on the record.</w:t>
            </w:r>
          </w:p>
          <w:p w:rsidR="00E72721" w:rsidRPr="00237858" w:rsidRDefault="00E72721" w:rsidP="00E72721">
            <w:pPr>
              <w:jc w:val="both"/>
              <w:rPr>
                <w:sz w:val="20"/>
                <w:szCs w:val="20"/>
              </w:rPr>
            </w:pPr>
          </w:p>
        </w:tc>
      </w:tr>
      <w:tr w:rsidR="00E72721" w:rsidRPr="00237858" w:rsidTr="00E84963">
        <w:tc>
          <w:tcPr>
            <w:tcW w:w="2427" w:type="pct"/>
          </w:tcPr>
          <w:p w:rsidR="00E72721" w:rsidRPr="00237858" w:rsidRDefault="00E72721" w:rsidP="00E72721">
            <w:pPr>
              <w:jc w:val="both"/>
              <w:rPr>
                <w:sz w:val="20"/>
                <w:szCs w:val="20"/>
              </w:rPr>
            </w:pPr>
            <w:r w:rsidRPr="00237858">
              <w:rPr>
                <w:sz w:val="20"/>
                <w:szCs w:val="20"/>
              </w:rPr>
              <w:lastRenderedPageBreak/>
              <w:t>June 5, 2014</w:t>
            </w:r>
          </w:p>
          <w:p w:rsidR="00E72721" w:rsidRPr="00237858" w:rsidRDefault="00E72721" w:rsidP="00E72721">
            <w:pPr>
              <w:jc w:val="both"/>
              <w:rPr>
                <w:sz w:val="20"/>
                <w:szCs w:val="20"/>
              </w:rPr>
            </w:pPr>
            <w:r w:rsidRPr="00237858">
              <w:rPr>
                <w:sz w:val="20"/>
                <w:szCs w:val="20"/>
              </w:rPr>
              <w:t>Court of Queen’s Bench of Manitoba</w:t>
            </w:r>
          </w:p>
          <w:p w:rsidR="00E72721" w:rsidRPr="00237858" w:rsidRDefault="00E72721" w:rsidP="00E72721">
            <w:pPr>
              <w:jc w:val="both"/>
              <w:rPr>
                <w:sz w:val="20"/>
                <w:szCs w:val="20"/>
              </w:rPr>
            </w:pPr>
            <w:r w:rsidRPr="00237858">
              <w:rPr>
                <w:sz w:val="20"/>
                <w:szCs w:val="20"/>
              </w:rPr>
              <w:t>(</w:t>
            </w:r>
            <w:proofErr w:type="spellStart"/>
            <w:r w:rsidRPr="00237858">
              <w:rPr>
                <w:sz w:val="20"/>
                <w:szCs w:val="20"/>
              </w:rPr>
              <w:t>Lanchbery</w:t>
            </w:r>
            <w:proofErr w:type="spellEnd"/>
            <w:r w:rsidRPr="00237858">
              <w:rPr>
                <w:sz w:val="20"/>
                <w:szCs w:val="20"/>
              </w:rPr>
              <w:t xml:space="preserve"> J.)</w:t>
            </w:r>
          </w:p>
          <w:p w:rsidR="00E72721" w:rsidRPr="00237858" w:rsidRDefault="00654545" w:rsidP="00E72721">
            <w:pPr>
              <w:jc w:val="both"/>
              <w:rPr>
                <w:sz w:val="20"/>
                <w:szCs w:val="20"/>
              </w:rPr>
            </w:pPr>
            <w:hyperlink r:id="rId70" w:history="1">
              <w:r w:rsidR="00E72721" w:rsidRPr="00237858">
                <w:rPr>
                  <w:color w:val="0000FF" w:themeColor="hyperlink"/>
                  <w:sz w:val="20"/>
                  <w:szCs w:val="20"/>
                  <w:u w:val="single"/>
                </w:rPr>
                <w:t>2014 MBQB 114</w:t>
              </w:r>
            </w:hyperlink>
          </w:p>
          <w:p w:rsidR="00E72721" w:rsidRPr="00237858" w:rsidRDefault="00E72721" w:rsidP="00E72721">
            <w:pPr>
              <w:jc w:val="both"/>
              <w:rPr>
                <w:sz w:val="20"/>
                <w:szCs w:val="20"/>
              </w:rPr>
            </w:pPr>
          </w:p>
        </w:tc>
        <w:tc>
          <w:tcPr>
            <w:tcW w:w="243" w:type="pct"/>
          </w:tcPr>
          <w:p w:rsidR="00E72721" w:rsidRPr="00237858" w:rsidRDefault="00E72721" w:rsidP="00E72721">
            <w:pPr>
              <w:jc w:val="both"/>
              <w:rPr>
                <w:sz w:val="20"/>
                <w:szCs w:val="20"/>
              </w:rPr>
            </w:pPr>
          </w:p>
        </w:tc>
        <w:tc>
          <w:tcPr>
            <w:tcW w:w="2330" w:type="pct"/>
          </w:tcPr>
          <w:p w:rsidR="00E72721" w:rsidRPr="00237858" w:rsidRDefault="00E72721" w:rsidP="00E72721">
            <w:pPr>
              <w:jc w:val="both"/>
              <w:rPr>
                <w:sz w:val="20"/>
                <w:szCs w:val="20"/>
              </w:rPr>
            </w:pPr>
            <w:r w:rsidRPr="00237858">
              <w:rPr>
                <w:sz w:val="20"/>
                <w:szCs w:val="20"/>
              </w:rPr>
              <w:t xml:space="preserve">Application to appeal decision of the Tax Appeals Commission shall proceed by way of a hearing </w:t>
            </w:r>
            <w:r w:rsidRPr="00237858">
              <w:rPr>
                <w:i/>
                <w:sz w:val="20"/>
                <w:szCs w:val="20"/>
              </w:rPr>
              <w:t>de novo</w:t>
            </w:r>
          </w:p>
        </w:tc>
      </w:tr>
      <w:tr w:rsidR="00E72721" w:rsidRPr="00237858" w:rsidTr="00E84963">
        <w:tc>
          <w:tcPr>
            <w:tcW w:w="2427" w:type="pct"/>
          </w:tcPr>
          <w:p w:rsidR="00E72721" w:rsidRPr="00237858" w:rsidRDefault="00E72721" w:rsidP="00E72721">
            <w:pPr>
              <w:jc w:val="both"/>
              <w:rPr>
                <w:sz w:val="20"/>
                <w:szCs w:val="20"/>
              </w:rPr>
            </w:pPr>
            <w:r w:rsidRPr="00237858">
              <w:rPr>
                <w:sz w:val="20"/>
                <w:szCs w:val="20"/>
              </w:rPr>
              <w:t>July 23, 2015</w:t>
            </w:r>
          </w:p>
          <w:p w:rsidR="00E72721" w:rsidRPr="00237858" w:rsidRDefault="00E72721" w:rsidP="00E72721">
            <w:pPr>
              <w:jc w:val="both"/>
              <w:rPr>
                <w:sz w:val="20"/>
                <w:szCs w:val="20"/>
              </w:rPr>
            </w:pPr>
            <w:r w:rsidRPr="00237858">
              <w:rPr>
                <w:sz w:val="20"/>
                <w:szCs w:val="20"/>
              </w:rPr>
              <w:t>Court of Appeal of Manitoba</w:t>
            </w:r>
          </w:p>
          <w:p w:rsidR="00E72721" w:rsidRPr="00237858" w:rsidRDefault="00E72721" w:rsidP="00E72721">
            <w:pPr>
              <w:jc w:val="both"/>
              <w:rPr>
                <w:sz w:val="20"/>
                <w:szCs w:val="20"/>
                <w:lang w:val="fr-CA"/>
              </w:rPr>
            </w:pPr>
            <w:r w:rsidRPr="00237858">
              <w:rPr>
                <w:sz w:val="20"/>
                <w:szCs w:val="20"/>
                <w:lang w:val="fr-CA"/>
              </w:rPr>
              <w:t xml:space="preserve">(Hamilton, Cameron, </w:t>
            </w:r>
            <w:proofErr w:type="spellStart"/>
            <w:r w:rsidRPr="00237858">
              <w:rPr>
                <w:sz w:val="20"/>
                <w:szCs w:val="20"/>
                <w:lang w:val="fr-CA"/>
              </w:rPr>
              <w:t>Mainella</w:t>
            </w:r>
            <w:proofErr w:type="spellEnd"/>
            <w:r w:rsidRPr="00237858">
              <w:rPr>
                <w:sz w:val="20"/>
                <w:szCs w:val="20"/>
                <w:lang w:val="fr-CA"/>
              </w:rPr>
              <w:t xml:space="preserve"> JJ.A.)</w:t>
            </w:r>
          </w:p>
          <w:p w:rsidR="00E72721" w:rsidRPr="00237858" w:rsidRDefault="00654545" w:rsidP="00E72721">
            <w:pPr>
              <w:jc w:val="both"/>
              <w:rPr>
                <w:sz w:val="20"/>
                <w:szCs w:val="20"/>
                <w:lang w:val="fr-CA"/>
              </w:rPr>
            </w:pPr>
            <w:hyperlink r:id="rId71" w:history="1">
              <w:r w:rsidR="00E72721" w:rsidRPr="00237858">
                <w:rPr>
                  <w:color w:val="0000FF" w:themeColor="hyperlink"/>
                  <w:sz w:val="20"/>
                  <w:szCs w:val="20"/>
                  <w:u w:val="single"/>
                  <w:lang w:val="fr-CA"/>
                </w:rPr>
                <w:t>2015 MBCA 71</w:t>
              </w:r>
            </w:hyperlink>
          </w:p>
          <w:p w:rsidR="00E72721" w:rsidRPr="00237858" w:rsidRDefault="00E72721" w:rsidP="00E72721">
            <w:pPr>
              <w:jc w:val="both"/>
              <w:rPr>
                <w:sz w:val="20"/>
                <w:szCs w:val="20"/>
              </w:rPr>
            </w:pPr>
          </w:p>
        </w:tc>
        <w:tc>
          <w:tcPr>
            <w:tcW w:w="243" w:type="pct"/>
          </w:tcPr>
          <w:p w:rsidR="00E72721" w:rsidRPr="00237858" w:rsidRDefault="00E72721" w:rsidP="00E72721">
            <w:pPr>
              <w:jc w:val="both"/>
              <w:rPr>
                <w:sz w:val="20"/>
                <w:szCs w:val="20"/>
              </w:rPr>
            </w:pPr>
          </w:p>
        </w:tc>
        <w:tc>
          <w:tcPr>
            <w:tcW w:w="2330" w:type="pct"/>
          </w:tcPr>
          <w:p w:rsidR="00E72721" w:rsidRPr="00237858" w:rsidRDefault="00E72721" w:rsidP="00E72721">
            <w:pPr>
              <w:jc w:val="both"/>
              <w:rPr>
                <w:sz w:val="20"/>
                <w:szCs w:val="20"/>
              </w:rPr>
            </w:pPr>
            <w:r w:rsidRPr="00237858">
              <w:rPr>
                <w:sz w:val="20"/>
                <w:szCs w:val="20"/>
              </w:rPr>
              <w:t>Appeal allowed; application to appeal decision of Tax Appeals Commission shall proceed before the Court of Queen’s Bench on the record that was before the Commission</w:t>
            </w:r>
          </w:p>
          <w:p w:rsidR="00E72721" w:rsidRPr="00237858" w:rsidRDefault="00E72721" w:rsidP="00E72721">
            <w:pPr>
              <w:jc w:val="both"/>
              <w:rPr>
                <w:sz w:val="20"/>
                <w:szCs w:val="20"/>
              </w:rPr>
            </w:pPr>
          </w:p>
        </w:tc>
      </w:tr>
      <w:tr w:rsidR="00E72721" w:rsidRPr="00237858" w:rsidTr="00E84963">
        <w:tc>
          <w:tcPr>
            <w:tcW w:w="2427" w:type="pct"/>
          </w:tcPr>
          <w:p w:rsidR="00E72721" w:rsidRPr="00237858" w:rsidRDefault="00E72721" w:rsidP="00E72721">
            <w:pPr>
              <w:jc w:val="both"/>
              <w:rPr>
                <w:sz w:val="20"/>
                <w:szCs w:val="20"/>
              </w:rPr>
            </w:pPr>
            <w:r w:rsidRPr="00237858">
              <w:rPr>
                <w:sz w:val="20"/>
                <w:szCs w:val="20"/>
              </w:rPr>
              <w:t>September 28, 2015</w:t>
            </w:r>
          </w:p>
          <w:p w:rsidR="00E72721" w:rsidRPr="00237858" w:rsidRDefault="00E72721" w:rsidP="00E72721">
            <w:pPr>
              <w:jc w:val="both"/>
              <w:rPr>
                <w:sz w:val="20"/>
                <w:szCs w:val="20"/>
              </w:rPr>
            </w:pPr>
            <w:r w:rsidRPr="00237858">
              <w:rPr>
                <w:sz w:val="20"/>
                <w:szCs w:val="20"/>
              </w:rPr>
              <w:t>Supreme Court of Canada</w:t>
            </w:r>
          </w:p>
        </w:tc>
        <w:tc>
          <w:tcPr>
            <w:tcW w:w="243" w:type="pct"/>
          </w:tcPr>
          <w:p w:rsidR="00E72721" w:rsidRPr="00237858" w:rsidRDefault="00E72721" w:rsidP="00E72721">
            <w:pPr>
              <w:jc w:val="both"/>
              <w:rPr>
                <w:sz w:val="20"/>
                <w:szCs w:val="20"/>
              </w:rPr>
            </w:pPr>
          </w:p>
        </w:tc>
        <w:tc>
          <w:tcPr>
            <w:tcW w:w="2330" w:type="pct"/>
          </w:tcPr>
          <w:p w:rsidR="00E72721" w:rsidRPr="00237858" w:rsidRDefault="00E72721" w:rsidP="00E72721">
            <w:pPr>
              <w:jc w:val="both"/>
              <w:rPr>
                <w:sz w:val="20"/>
                <w:szCs w:val="20"/>
              </w:rPr>
            </w:pPr>
            <w:r w:rsidRPr="00237858">
              <w:rPr>
                <w:sz w:val="20"/>
                <w:szCs w:val="20"/>
              </w:rPr>
              <w:t>Application for leave to appeal filed</w:t>
            </w:r>
          </w:p>
          <w:p w:rsidR="00E72721" w:rsidRPr="00237858" w:rsidRDefault="00E72721" w:rsidP="00E72721">
            <w:pPr>
              <w:jc w:val="both"/>
              <w:rPr>
                <w:sz w:val="20"/>
                <w:szCs w:val="20"/>
              </w:rPr>
            </w:pPr>
          </w:p>
        </w:tc>
      </w:tr>
    </w:tbl>
    <w:p w:rsidR="00F118C8" w:rsidRPr="00237858" w:rsidRDefault="00F118C8" w:rsidP="00F118C8">
      <w:pPr>
        <w:rPr>
          <w:sz w:val="20"/>
          <w:szCs w:val="20"/>
        </w:rPr>
      </w:pPr>
    </w:p>
    <w:p w:rsidR="00F118C8" w:rsidRPr="00237858" w:rsidRDefault="00654545" w:rsidP="00F118C8">
      <w:pPr>
        <w:rPr>
          <w:sz w:val="20"/>
          <w:szCs w:val="20"/>
        </w:rPr>
      </w:pPr>
      <w:r>
        <w:rPr>
          <w:sz w:val="20"/>
          <w:szCs w:val="20"/>
          <w:lang w:val="fr-CA"/>
        </w:rPr>
        <w:pict>
          <v:rect id="_x0000_i1066" style="width:2in;height:1pt" o:hrpct="0" o:hralign="center" o:hrstd="t" o:hrnoshade="t" o:hr="t" fillcolor="black [3213]" stroked="f"/>
        </w:pict>
      </w:r>
    </w:p>
    <w:p w:rsidR="00F118C8" w:rsidRPr="00237858" w:rsidRDefault="00F118C8" w:rsidP="00F118C8">
      <w:pPr>
        <w:rPr>
          <w:sz w:val="20"/>
          <w:szCs w:val="20"/>
        </w:rPr>
      </w:pPr>
    </w:p>
    <w:p w:rsidR="00F118C8" w:rsidRPr="00237858" w:rsidRDefault="00F118C8" w:rsidP="00F118C8">
      <w:pPr>
        <w:rPr>
          <w:sz w:val="20"/>
          <w:szCs w:val="20"/>
          <w:u w:val="single"/>
          <w:lang w:val="fr-CA"/>
        </w:rPr>
      </w:pPr>
      <w:r w:rsidRPr="00237858">
        <w:rPr>
          <w:sz w:val="20"/>
          <w:szCs w:val="20"/>
          <w:u w:val="single"/>
          <w:lang w:val="fr-CA"/>
        </w:rPr>
        <w:t>RÉSUMÉ DE L’AFFAIRE</w:t>
      </w:r>
    </w:p>
    <w:p w:rsidR="00F118C8" w:rsidRPr="00237858" w:rsidRDefault="00F118C8" w:rsidP="00F118C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1E18" w:rsidRPr="00237858" w:rsidTr="00E84963">
        <w:tc>
          <w:tcPr>
            <w:tcW w:w="5000" w:type="pct"/>
            <w:gridSpan w:val="3"/>
          </w:tcPr>
          <w:p w:rsidR="00031E18" w:rsidRPr="00237858" w:rsidRDefault="00031E18" w:rsidP="00031E18">
            <w:pPr>
              <w:jc w:val="both"/>
              <w:rPr>
                <w:sz w:val="20"/>
                <w:szCs w:val="20"/>
                <w:lang w:val="fr-CA"/>
              </w:rPr>
            </w:pPr>
            <w:r w:rsidRPr="00237858">
              <w:rPr>
                <w:sz w:val="20"/>
                <w:szCs w:val="20"/>
                <w:lang w:val="fr-CA"/>
              </w:rPr>
              <w:t xml:space="preserve">Législation — Interprétation — La loi prévoit un droit d’appel — La loi ne précise pas s’il s’agit d’un appel </w:t>
            </w:r>
            <w:r w:rsidRPr="00237858">
              <w:rPr>
                <w:i/>
                <w:sz w:val="20"/>
                <w:szCs w:val="20"/>
                <w:lang w:val="fr-CA"/>
              </w:rPr>
              <w:t>de novo</w:t>
            </w:r>
            <w:r w:rsidRPr="00237858">
              <w:rPr>
                <w:sz w:val="20"/>
                <w:szCs w:val="20"/>
                <w:lang w:val="fr-CA"/>
              </w:rPr>
              <w:t xml:space="preserve"> ou d’un appel d’après le dossier — La Cour d’appel a statué que l’appel devait être instruit d’après le dossier — La Cour d’appel a-t-elle commis une erreur en interprétant la </w:t>
            </w:r>
            <w:r w:rsidRPr="00237858">
              <w:rPr>
                <w:i/>
                <w:sz w:val="20"/>
                <w:szCs w:val="20"/>
                <w:lang w:val="fr-CA"/>
              </w:rPr>
              <w:t>Loi sur l'administration des impôts et des taxes et divers impôts et taxes</w:t>
            </w:r>
            <w:r w:rsidRPr="00237858">
              <w:rPr>
                <w:sz w:val="20"/>
                <w:szCs w:val="20"/>
                <w:lang w:val="fr-CA"/>
              </w:rPr>
              <w:t xml:space="preserve">, C.P.L.M. ch. T2, art. 58? — L’appel d’une décision de la Commission d’appel des impôts et des taxes devait-elle être instruit d’après le dossier devant la Commission ou par voie d’audience </w:t>
            </w:r>
            <w:r w:rsidRPr="00237858">
              <w:rPr>
                <w:i/>
                <w:sz w:val="20"/>
                <w:szCs w:val="20"/>
                <w:lang w:val="fr-CA"/>
              </w:rPr>
              <w:t>de novo</w:t>
            </w:r>
            <w:r w:rsidRPr="00237858">
              <w:rPr>
                <w:sz w:val="20"/>
                <w:szCs w:val="20"/>
                <w:lang w:val="fr-CA"/>
              </w:rPr>
              <w:t xml:space="preserve">? </w:t>
            </w:r>
          </w:p>
          <w:p w:rsidR="00031E18" w:rsidRPr="00237858" w:rsidRDefault="00031E18" w:rsidP="00031E18">
            <w:pPr>
              <w:jc w:val="both"/>
              <w:rPr>
                <w:sz w:val="20"/>
                <w:szCs w:val="20"/>
                <w:lang w:val="fr-CA"/>
              </w:rPr>
            </w:pPr>
          </w:p>
        </w:tc>
      </w:tr>
      <w:tr w:rsidR="00031E18" w:rsidRPr="00237858" w:rsidTr="00E84963">
        <w:tc>
          <w:tcPr>
            <w:tcW w:w="5000" w:type="pct"/>
            <w:gridSpan w:val="3"/>
          </w:tcPr>
          <w:p w:rsidR="00031E18" w:rsidRPr="00237858" w:rsidRDefault="00031E18" w:rsidP="00031E18">
            <w:pPr>
              <w:jc w:val="both"/>
              <w:rPr>
                <w:sz w:val="20"/>
                <w:szCs w:val="20"/>
                <w:lang w:val="fr-CA"/>
              </w:rPr>
            </w:pPr>
            <w:r w:rsidRPr="00237858">
              <w:rPr>
                <w:sz w:val="20"/>
                <w:szCs w:val="20"/>
                <w:lang w:val="fr-CA"/>
              </w:rPr>
              <w:t xml:space="preserve">Le ministre des Finances du Manitoba a conclu que les demanderesses étaient réputées être un employeur unique aux fins des exemptions fiscales concernant la rémunération versée aux employés en application du par. 2(4.1) of </w:t>
            </w:r>
            <w:r w:rsidRPr="00237858">
              <w:rPr>
                <w:i/>
                <w:sz w:val="20"/>
                <w:szCs w:val="20"/>
                <w:lang w:val="fr-CA"/>
              </w:rPr>
              <w:t>Loi sur l'impôt destiné aux services de santé et à l'enseignement postsecondaire</w:t>
            </w:r>
            <w:r w:rsidRPr="00237858">
              <w:rPr>
                <w:sz w:val="20"/>
                <w:szCs w:val="20"/>
                <w:lang w:val="fr-CA"/>
              </w:rPr>
              <w:t xml:space="preserve">, C.P.L.M., ch. H24. Les demanderesses ont interjeté appel à la Commission d’appel des impôts et des taxes qui a confirmé la cotisation. Les demanderesses ont ensuite déposé une demande d’appel de cette décision à la Cour du Banc de la Reine. Elles ont également demandé à la Cour de déterminer si l’appel allait être instruit </w:t>
            </w:r>
            <w:r w:rsidRPr="00237858">
              <w:rPr>
                <w:i/>
                <w:sz w:val="20"/>
                <w:szCs w:val="20"/>
                <w:lang w:val="fr-CA"/>
              </w:rPr>
              <w:t>de novo</w:t>
            </w:r>
            <w:r w:rsidRPr="00237858">
              <w:rPr>
                <w:sz w:val="20"/>
                <w:szCs w:val="20"/>
                <w:lang w:val="fr-CA"/>
              </w:rPr>
              <w:t xml:space="preserve"> ou d’après le dossier. La présente demande a trait à cette dernière question.</w:t>
            </w:r>
          </w:p>
          <w:p w:rsidR="00031E18" w:rsidRPr="00237858" w:rsidRDefault="00031E18" w:rsidP="00031E18">
            <w:pPr>
              <w:jc w:val="both"/>
              <w:rPr>
                <w:sz w:val="20"/>
                <w:szCs w:val="20"/>
                <w:lang w:val="fr-CA"/>
              </w:rPr>
            </w:pPr>
          </w:p>
          <w:p w:rsidR="00031E18" w:rsidRPr="00237858" w:rsidRDefault="00031E18" w:rsidP="00031E18">
            <w:pPr>
              <w:jc w:val="both"/>
              <w:rPr>
                <w:sz w:val="20"/>
                <w:szCs w:val="20"/>
                <w:lang w:val="fr-CA"/>
              </w:rPr>
            </w:pPr>
            <w:r w:rsidRPr="00237858">
              <w:rPr>
                <w:sz w:val="20"/>
                <w:szCs w:val="20"/>
                <w:lang w:val="fr-CA"/>
              </w:rPr>
              <w:t xml:space="preserve">Le juge de première instance a statué que la </w:t>
            </w:r>
            <w:r w:rsidRPr="00237858">
              <w:rPr>
                <w:i/>
                <w:sz w:val="20"/>
                <w:szCs w:val="20"/>
                <w:lang w:val="fr-CA"/>
              </w:rPr>
              <w:t>Loi sur l’impôt destiné aux services de santé et à l’enseignement postsecondaire</w:t>
            </w:r>
            <w:r w:rsidRPr="00237858">
              <w:rPr>
                <w:sz w:val="20"/>
                <w:szCs w:val="20"/>
                <w:lang w:val="fr-CA"/>
              </w:rPr>
              <w:t xml:space="preserve">, C.P.L.M., ch. T2, art. 58, prévoyait un appel </w:t>
            </w:r>
            <w:r w:rsidRPr="00237858">
              <w:rPr>
                <w:i/>
                <w:sz w:val="20"/>
                <w:szCs w:val="20"/>
                <w:lang w:val="fr-CA"/>
              </w:rPr>
              <w:t>de novo</w:t>
            </w:r>
            <w:r w:rsidRPr="00237858">
              <w:rPr>
                <w:sz w:val="20"/>
                <w:szCs w:val="20"/>
                <w:lang w:val="fr-CA"/>
              </w:rPr>
              <w:t>. La Cour d’appel a accueilli l’appel, ordonnant que l’appel soit instruit d’après le dossier.</w:t>
            </w:r>
          </w:p>
          <w:p w:rsidR="00031E18" w:rsidRPr="00237858" w:rsidRDefault="00031E18" w:rsidP="00031E18">
            <w:pPr>
              <w:jc w:val="both"/>
              <w:rPr>
                <w:sz w:val="20"/>
                <w:szCs w:val="20"/>
                <w:lang w:val="fr-CA"/>
              </w:rPr>
            </w:pPr>
          </w:p>
        </w:tc>
      </w:tr>
      <w:tr w:rsidR="00031E18" w:rsidRPr="00237858" w:rsidTr="00E84963">
        <w:tc>
          <w:tcPr>
            <w:tcW w:w="2427" w:type="pct"/>
          </w:tcPr>
          <w:p w:rsidR="00031E18" w:rsidRPr="00237858" w:rsidRDefault="00031E18" w:rsidP="00031E18">
            <w:pPr>
              <w:jc w:val="both"/>
              <w:rPr>
                <w:sz w:val="20"/>
                <w:szCs w:val="20"/>
                <w:lang w:val="fr-CA"/>
              </w:rPr>
            </w:pPr>
            <w:r w:rsidRPr="00237858">
              <w:rPr>
                <w:sz w:val="20"/>
                <w:szCs w:val="20"/>
                <w:lang w:val="fr-CA"/>
              </w:rPr>
              <w:t>5 juin 2014</w:t>
            </w:r>
          </w:p>
          <w:p w:rsidR="00031E18" w:rsidRPr="00237858" w:rsidRDefault="00031E18" w:rsidP="00031E18">
            <w:pPr>
              <w:jc w:val="both"/>
              <w:rPr>
                <w:sz w:val="20"/>
                <w:szCs w:val="20"/>
                <w:lang w:val="fr-CA"/>
              </w:rPr>
            </w:pPr>
            <w:r w:rsidRPr="00237858">
              <w:rPr>
                <w:sz w:val="20"/>
                <w:szCs w:val="20"/>
                <w:lang w:val="fr-CA"/>
              </w:rPr>
              <w:t xml:space="preserve">Cour du Banc de la Reine du Manitoba </w:t>
            </w:r>
          </w:p>
          <w:p w:rsidR="00031E18" w:rsidRPr="00237858" w:rsidRDefault="00031E18" w:rsidP="00031E18">
            <w:pPr>
              <w:jc w:val="both"/>
              <w:rPr>
                <w:sz w:val="20"/>
                <w:szCs w:val="20"/>
                <w:lang w:val="fr-CA"/>
              </w:rPr>
            </w:pPr>
            <w:r w:rsidRPr="00237858">
              <w:rPr>
                <w:sz w:val="20"/>
                <w:szCs w:val="20"/>
                <w:lang w:val="fr-CA"/>
              </w:rPr>
              <w:t xml:space="preserve">(Juge </w:t>
            </w:r>
            <w:proofErr w:type="spellStart"/>
            <w:r w:rsidRPr="00237858">
              <w:rPr>
                <w:sz w:val="20"/>
                <w:szCs w:val="20"/>
                <w:lang w:val="fr-CA"/>
              </w:rPr>
              <w:t>Lanchbery</w:t>
            </w:r>
            <w:proofErr w:type="spellEnd"/>
            <w:r w:rsidRPr="00237858">
              <w:rPr>
                <w:sz w:val="20"/>
                <w:szCs w:val="20"/>
                <w:lang w:val="fr-CA"/>
              </w:rPr>
              <w:t>)</w:t>
            </w:r>
          </w:p>
          <w:p w:rsidR="00031E18" w:rsidRPr="00237858" w:rsidRDefault="00654545" w:rsidP="00031E18">
            <w:pPr>
              <w:jc w:val="both"/>
              <w:rPr>
                <w:sz w:val="20"/>
                <w:szCs w:val="20"/>
                <w:lang w:val="fr-CA"/>
              </w:rPr>
            </w:pPr>
            <w:hyperlink r:id="rId72" w:history="1">
              <w:r w:rsidR="00031E18" w:rsidRPr="00237858">
                <w:rPr>
                  <w:color w:val="0000FF" w:themeColor="hyperlink"/>
                  <w:sz w:val="20"/>
                  <w:szCs w:val="20"/>
                  <w:u w:val="single"/>
                  <w:lang w:val="fr-CA"/>
                </w:rPr>
                <w:t>2014 MBQB 114</w:t>
              </w:r>
            </w:hyperlink>
          </w:p>
          <w:p w:rsidR="00031E18" w:rsidRPr="00237858" w:rsidRDefault="00031E18" w:rsidP="00031E18">
            <w:pPr>
              <w:jc w:val="both"/>
              <w:rPr>
                <w:sz w:val="20"/>
                <w:szCs w:val="20"/>
                <w:lang w:val="fr-CA"/>
              </w:rPr>
            </w:pPr>
          </w:p>
        </w:tc>
        <w:tc>
          <w:tcPr>
            <w:tcW w:w="243" w:type="pct"/>
          </w:tcPr>
          <w:p w:rsidR="00031E18" w:rsidRPr="00237858" w:rsidRDefault="00031E18" w:rsidP="00031E18">
            <w:pPr>
              <w:jc w:val="both"/>
              <w:rPr>
                <w:sz w:val="20"/>
                <w:szCs w:val="20"/>
                <w:lang w:val="fr-CA"/>
              </w:rPr>
            </w:pPr>
          </w:p>
        </w:tc>
        <w:tc>
          <w:tcPr>
            <w:tcW w:w="2330" w:type="pct"/>
          </w:tcPr>
          <w:p w:rsidR="00031E18" w:rsidRPr="00237858" w:rsidRDefault="00031E18" w:rsidP="00031E18">
            <w:pPr>
              <w:jc w:val="both"/>
              <w:rPr>
                <w:sz w:val="20"/>
                <w:szCs w:val="20"/>
                <w:lang w:val="fr-CA"/>
              </w:rPr>
            </w:pPr>
            <w:r w:rsidRPr="00237858">
              <w:rPr>
                <w:sz w:val="20"/>
                <w:szCs w:val="20"/>
                <w:lang w:val="fr-CA"/>
              </w:rPr>
              <w:t xml:space="preserve">Décision statuant que la demande d’appel de la décision de la Commission d’appel des impôts et des taxes doit procéder par voie d’audience </w:t>
            </w:r>
            <w:r w:rsidRPr="00237858">
              <w:rPr>
                <w:i/>
                <w:sz w:val="20"/>
                <w:szCs w:val="20"/>
                <w:lang w:val="fr-CA"/>
              </w:rPr>
              <w:t>de novo</w:t>
            </w:r>
          </w:p>
        </w:tc>
      </w:tr>
      <w:tr w:rsidR="00031E18" w:rsidRPr="00237858" w:rsidTr="00E84963">
        <w:tc>
          <w:tcPr>
            <w:tcW w:w="2427" w:type="pct"/>
          </w:tcPr>
          <w:p w:rsidR="00031E18" w:rsidRPr="00237858" w:rsidRDefault="00031E18" w:rsidP="00031E18">
            <w:pPr>
              <w:jc w:val="both"/>
              <w:rPr>
                <w:sz w:val="20"/>
                <w:szCs w:val="20"/>
                <w:lang w:val="fr-CA"/>
              </w:rPr>
            </w:pPr>
            <w:r w:rsidRPr="00237858">
              <w:rPr>
                <w:sz w:val="20"/>
                <w:szCs w:val="20"/>
                <w:lang w:val="fr-CA"/>
              </w:rPr>
              <w:t>23 juillet 2015</w:t>
            </w:r>
          </w:p>
          <w:p w:rsidR="00031E18" w:rsidRPr="00237858" w:rsidRDefault="00031E18" w:rsidP="00031E18">
            <w:pPr>
              <w:jc w:val="both"/>
              <w:rPr>
                <w:sz w:val="20"/>
                <w:szCs w:val="20"/>
                <w:lang w:val="fr-CA"/>
              </w:rPr>
            </w:pPr>
            <w:r w:rsidRPr="00237858">
              <w:rPr>
                <w:sz w:val="20"/>
                <w:szCs w:val="20"/>
                <w:lang w:val="fr-CA"/>
              </w:rPr>
              <w:t xml:space="preserve">Cour d’appel du Manitoba </w:t>
            </w:r>
          </w:p>
          <w:p w:rsidR="00031E18" w:rsidRPr="00237858" w:rsidRDefault="00031E18" w:rsidP="00031E18">
            <w:pPr>
              <w:jc w:val="both"/>
              <w:rPr>
                <w:sz w:val="20"/>
                <w:szCs w:val="20"/>
                <w:lang w:val="fr-CA"/>
              </w:rPr>
            </w:pPr>
            <w:r w:rsidRPr="00237858">
              <w:rPr>
                <w:sz w:val="20"/>
                <w:szCs w:val="20"/>
                <w:lang w:val="fr-CA"/>
              </w:rPr>
              <w:t xml:space="preserve">(Juges Hamilton, Cameron et </w:t>
            </w:r>
            <w:proofErr w:type="spellStart"/>
            <w:r w:rsidRPr="00237858">
              <w:rPr>
                <w:sz w:val="20"/>
                <w:szCs w:val="20"/>
                <w:lang w:val="fr-CA"/>
              </w:rPr>
              <w:t>Mainella</w:t>
            </w:r>
            <w:proofErr w:type="spellEnd"/>
            <w:r w:rsidRPr="00237858">
              <w:rPr>
                <w:sz w:val="20"/>
                <w:szCs w:val="20"/>
                <w:lang w:val="fr-CA"/>
              </w:rPr>
              <w:t>)</w:t>
            </w:r>
          </w:p>
          <w:p w:rsidR="00031E18" w:rsidRPr="00237858" w:rsidRDefault="00654545" w:rsidP="00031E18">
            <w:pPr>
              <w:jc w:val="both"/>
              <w:rPr>
                <w:sz w:val="20"/>
                <w:szCs w:val="20"/>
                <w:lang w:val="fr-CA"/>
              </w:rPr>
            </w:pPr>
            <w:hyperlink r:id="rId73" w:history="1">
              <w:r w:rsidR="00031E18" w:rsidRPr="00237858">
                <w:rPr>
                  <w:color w:val="0000FF" w:themeColor="hyperlink"/>
                  <w:sz w:val="20"/>
                  <w:szCs w:val="20"/>
                  <w:u w:val="single"/>
                  <w:lang w:val="fr-CA"/>
                </w:rPr>
                <w:t>2015 MBCA 71</w:t>
              </w:r>
            </w:hyperlink>
          </w:p>
          <w:p w:rsidR="00031E18" w:rsidRPr="00237858" w:rsidRDefault="00031E18" w:rsidP="00031E18">
            <w:pPr>
              <w:jc w:val="both"/>
              <w:rPr>
                <w:sz w:val="20"/>
                <w:szCs w:val="20"/>
                <w:lang w:val="fr-CA"/>
              </w:rPr>
            </w:pPr>
          </w:p>
        </w:tc>
        <w:tc>
          <w:tcPr>
            <w:tcW w:w="243" w:type="pct"/>
          </w:tcPr>
          <w:p w:rsidR="00031E18" w:rsidRPr="00237858" w:rsidRDefault="00031E18" w:rsidP="00031E18">
            <w:pPr>
              <w:jc w:val="both"/>
              <w:rPr>
                <w:sz w:val="20"/>
                <w:szCs w:val="20"/>
                <w:lang w:val="fr-CA"/>
              </w:rPr>
            </w:pPr>
          </w:p>
        </w:tc>
        <w:tc>
          <w:tcPr>
            <w:tcW w:w="2330" w:type="pct"/>
          </w:tcPr>
          <w:p w:rsidR="00031E18" w:rsidRPr="00237858" w:rsidRDefault="00031E18" w:rsidP="00031E18">
            <w:pPr>
              <w:jc w:val="both"/>
              <w:rPr>
                <w:sz w:val="20"/>
                <w:szCs w:val="20"/>
                <w:lang w:val="fr-CA"/>
              </w:rPr>
            </w:pPr>
            <w:r w:rsidRPr="00237858">
              <w:rPr>
                <w:sz w:val="20"/>
                <w:szCs w:val="20"/>
                <w:lang w:val="fr-CA"/>
              </w:rPr>
              <w:t>Arrêt accueillant l’appel; la demande d’appel de la décision de la Commission d’appel des impôts et des taxes doit être instruite par la Cour du Banc de la Reine d’après le dossier qui était devant la commission</w:t>
            </w:r>
          </w:p>
          <w:p w:rsidR="00031E18" w:rsidRPr="00237858" w:rsidRDefault="00031E18" w:rsidP="00031E18">
            <w:pPr>
              <w:jc w:val="both"/>
              <w:rPr>
                <w:sz w:val="20"/>
                <w:szCs w:val="20"/>
                <w:lang w:val="fr-CA"/>
              </w:rPr>
            </w:pPr>
          </w:p>
        </w:tc>
      </w:tr>
      <w:tr w:rsidR="00031E18" w:rsidRPr="00237858" w:rsidTr="00E84963">
        <w:tc>
          <w:tcPr>
            <w:tcW w:w="2427" w:type="pct"/>
          </w:tcPr>
          <w:p w:rsidR="00031E18" w:rsidRPr="00237858" w:rsidRDefault="00031E18" w:rsidP="00031E18">
            <w:pPr>
              <w:jc w:val="both"/>
              <w:rPr>
                <w:sz w:val="20"/>
                <w:szCs w:val="20"/>
                <w:lang w:val="fr-CA"/>
              </w:rPr>
            </w:pPr>
            <w:r w:rsidRPr="00237858">
              <w:rPr>
                <w:sz w:val="20"/>
                <w:szCs w:val="20"/>
                <w:lang w:val="fr-CA"/>
              </w:rPr>
              <w:lastRenderedPageBreak/>
              <w:t>28 septembre 2015</w:t>
            </w:r>
          </w:p>
          <w:p w:rsidR="00031E18" w:rsidRPr="00237858" w:rsidRDefault="00031E18" w:rsidP="00031E18">
            <w:pPr>
              <w:jc w:val="both"/>
              <w:rPr>
                <w:sz w:val="20"/>
                <w:szCs w:val="20"/>
                <w:lang w:val="fr-CA"/>
              </w:rPr>
            </w:pPr>
            <w:r w:rsidRPr="00237858">
              <w:rPr>
                <w:sz w:val="20"/>
                <w:szCs w:val="20"/>
                <w:lang w:val="fr-CA"/>
              </w:rPr>
              <w:t>Cour suprême du Canada</w:t>
            </w:r>
          </w:p>
        </w:tc>
        <w:tc>
          <w:tcPr>
            <w:tcW w:w="243" w:type="pct"/>
          </w:tcPr>
          <w:p w:rsidR="00031E18" w:rsidRPr="00237858" w:rsidRDefault="00031E18" w:rsidP="00031E18">
            <w:pPr>
              <w:jc w:val="both"/>
              <w:rPr>
                <w:sz w:val="20"/>
                <w:szCs w:val="20"/>
                <w:lang w:val="fr-CA"/>
              </w:rPr>
            </w:pPr>
          </w:p>
        </w:tc>
        <w:tc>
          <w:tcPr>
            <w:tcW w:w="2330" w:type="pct"/>
          </w:tcPr>
          <w:p w:rsidR="00031E18" w:rsidRPr="00237858" w:rsidRDefault="00031E18" w:rsidP="00031E18">
            <w:pPr>
              <w:jc w:val="both"/>
              <w:rPr>
                <w:sz w:val="20"/>
                <w:szCs w:val="20"/>
                <w:lang w:val="fr-CA"/>
              </w:rPr>
            </w:pPr>
            <w:r w:rsidRPr="00237858">
              <w:rPr>
                <w:sz w:val="20"/>
                <w:szCs w:val="20"/>
                <w:lang w:val="fr-CA"/>
              </w:rPr>
              <w:t>Dépôt de la demande d’autorisation d’appel</w:t>
            </w:r>
          </w:p>
          <w:p w:rsidR="00031E18" w:rsidRPr="00237858" w:rsidRDefault="00031E18" w:rsidP="00031E18">
            <w:pPr>
              <w:jc w:val="both"/>
              <w:rPr>
                <w:sz w:val="20"/>
                <w:szCs w:val="20"/>
                <w:lang w:val="fr-CA"/>
              </w:rPr>
            </w:pPr>
          </w:p>
        </w:tc>
      </w:tr>
    </w:tbl>
    <w:p w:rsidR="00F118C8" w:rsidRPr="00237858" w:rsidRDefault="00F118C8" w:rsidP="00F118C8">
      <w:pPr>
        <w:rPr>
          <w:sz w:val="20"/>
          <w:szCs w:val="20"/>
        </w:rPr>
      </w:pPr>
    </w:p>
    <w:p w:rsidR="00F118C8" w:rsidRPr="00237858" w:rsidRDefault="00654545" w:rsidP="00F118C8">
      <w:pPr>
        <w:rPr>
          <w:sz w:val="20"/>
          <w:szCs w:val="20"/>
          <w:lang w:val="fr-CA"/>
        </w:rPr>
      </w:pPr>
      <w:r>
        <w:rPr>
          <w:sz w:val="20"/>
          <w:szCs w:val="20"/>
          <w:lang w:val="fr-CA"/>
        </w:rPr>
        <w:pict>
          <v:rect id="_x0000_i1067" style="width:2in;height:1pt" o:hrpct="0" o:hralign="center" o:hrstd="t" o:hrnoshade="t" o:hr="t" fillcolor="black [3213]" stroked="f"/>
        </w:pict>
      </w:r>
    </w:p>
    <w:p w:rsidR="00F118C8" w:rsidRPr="00237858" w:rsidRDefault="00F118C8" w:rsidP="00F118C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097C" w:rsidRPr="00237858" w:rsidTr="00E84963">
        <w:trPr>
          <w:cantSplit/>
        </w:trPr>
        <w:tc>
          <w:tcPr>
            <w:tcW w:w="1458" w:type="dxa"/>
          </w:tcPr>
          <w:p w:rsidR="008C097C" w:rsidRPr="00237858" w:rsidRDefault="008C097C" w:rsidP="00E84963">
            <w:pPr>
              <w:rPr>
                <w:sz w:val="20"/>
                <w:szCs w:val="20"/>
              </w:rPr>
            </w:pPr>
            <w:r w:rsidRPr="00237858">
              <w:rPr>
                <w:rStyle w:val="SCCFileNumberChar"/>
                <w:sz w:val="20"/>
                <w:szCs w:val="20"/>
              </w:rPr>
              <w:t>36638</w:t>
            </w:r>
          </w:p>
          <w:p w:rsidR="008C097C" w:rsidRPr="00237858" w:rsidRDefault="008C097C" w:rsidP="00E84963">
            <w:pPr>
              <w:rPr>
                <w:b/>
                <w:sz w:val="20"/>
                <w:szCs w:val="20"/>
                <w:lang w:val="fr-CA"/>
              </w:rPr>
            </w:pPr>
          </w:p>
        </w:tc>
        <w:tc>
          <w:tcPr>
            <w:tcW w:w="8118" w:type="dxa"/>
          </w:tcPr>
          <w:p w:rsidR="008C097C" w:rsidRPr="00237858" w:rsidRDefault="008C097C" w:rsidP="00E84963">
            <w:pPr>
              <w:pStyle w:val="SCCLsocParty"/>
              <w:rPr>
                <w:b w:val="0"/>
                <w:sz w:val="20"/>
                <w:szCs w:val="20"/>
                <w:u w:val="single"/>
              </w:rPr>
            </w:pPr>
            <w:r w:rsidRPr="00237858">
              <w:rPr>
                <w:sz w:val="20"/>
                <w:szCs w:val="20"/>
                <w:u w:val="single"/>
              </w:rPr>
              <w:t xml:space="preserve">Chief Melvin </w:t>
            </w:r>
            <w:proofErr w:type="spellStart"/>
            <w:r w:rsidRPr="00237858">
              <w:rPr>
                <w:sz w:val="20"/>
                <w:szCs w:val="20"/>
                <w:u w:val="single"/>
              </w:rPr>
              <w:t>Goodswimmer</w:t>
            </w:r>
            <w:proofErr w:type="spellEnd"/>
            <w:r w:rsidRPr="00237858">
              <w:rPr>
                <w:sz w:val="20"/>
                <w:szCs w:val="20"/>
                <w:u w:val="single"/>
              </w:rPr>
              <w:t xml:space="preserve">, Jerry </w:t>
            </w:r>
            <w:proofErr w:type="spellStart"/>
            <w:r w:rsidRPr="00237858">
              <w:rPr>
                <w:sz w:val="20"/>
                <w:szCs w:val="20"/>
                <w:u w:val="single"/>
              </w:rPr>
              <w:t>Goodswimmer</w:t>
            </w:r>
            <w:proofErr w:type="spellEnd"/>
            <w:r w:rsidRPr="00237858">
              <w:rPr>
                <w:sz w:val="20"/>
                <w:szCs w:val="20"/>
                <w:u w:val="single"/>
              </w:rPr>
              <w:t xml:space="preserve">, Walter </w:t>
            </w:r>
            <w:proofErr w:type="spellStart"/>
            <w:r w:rsidRPr="00237858">
              <w:rPr>
                <w:sz w:val="20"/>
                <w:szCs w:val="20"/>
                <w:u w:val="single"/>
              </w:rPr>
              <w:t>Goodswimmer</w:t>
            </w:r>
            <w:proofErr w:type="spellEnd"/>
            <w:r w:rsidRPr="00237858">
              <w:rPr>
                <w:sz w:val="20"/>
                <w:szCs w:val="20"/>
                <w:u w:val="single"/>
              </w:rPr>
              <w:t xml:space="preserve">, Francis </w:t>
            </w:r>
            <w:proofErr w:type="spellStart"/>
            <w:r w:rsidRPr="00237858">
              <w:rPr>
                <w:sz w:val="20"/>
                <w:szCs w:val="20"/>
                <w:u w:val="single"/>
              </w:rPr>
              <w:t>Goodswimmer</w:t>
            </w:r>
            <w:proofErr w:type="spellEnd"/>
            <w:r w:rsidRPr="00237858">
              <w:rPr>
                <w:sz w:val="20"/>
                <w:szCs w:val="20"/>
                <w:u w:val="single"/>
              </w:rPr>
              <w:t xml:space="preserve">, Pierre </w:t>
            </w:r>
            <w:proofErr w:type="spellStart"/>
            <w:r w:rsidRPr="00237858">
              <w:rPr>
                <w:sz w:val="20"/>
                <w:szCs w:val="20"/>
                <w:u w:val="single"/>
              </w:rPr>
              <w:t>Chowace</w:t>
            </w:r>
            <w:proofErr w:type="spellEnd"/>
            <w:r w:rsidRPr="00237858">
              <w:rPr>
                <w:sz w:val="20"/>
                <w:szCs w:val="20"/>
                <w:u w:val="single"/>
              </w:rPr>
              <w:t xml:space="preserve">, Mildred </w:t>
            </w:r>
            <w:proofErr w:type="spellStart"/>
            <w:r w:rsidRPr="00237858">
              <w:rPr>
                <w:sz w:val="20"/>
                <w:szCs w:val="20"/>
                <w:u w:val="single"/>
              </w:rPr>
              <w:t>Chowace</w:t>
            </w:r>
            <w:proofErr w:type="spellEnd"/>
            <w:r w:rsidRPr="00237858">
              <w:rPr>
                <w:sz w:val="20"/>
                <w:szCs w:val="20"/>
                <w:u w:val="single"/>
              </w:rPr>
              <w:t xml:space="preserve"> and Donald Badger, Councillors of the Sturgeon Lake Indian Band and on behalf of the Sturgeon Lake Indian Band and the Sturgeon Lake Indian Band v. Her Majesty the Queen in Right of Alberta and Attorney General of Canada</w:t>
            </w:r>
            <w:r w:rsidRPr="00237858">
              <w:rPr>
                <w:sz w:val="20"/>
                <w:szCs w:val="20"/>
              </w:rPr>
              <w:t xml:space="preserve"> </w:t>
            </w:r>
            <w:r w:rsidRPr="00237858">
              <w:rPr>
                <w:b w:val="0"/>
                <w:sz w:val="20"/>
                <w:szCs w:val="20"/>
              </w:rPr>
              <w:t>(Alta.) (Civil) (By Leave)</w:t>
            </w:r>
          </w:p>
          <w:p w:rsidR="008C097C" w:rsidRPr="00237858" w:rsidRDefault="008C097C" w:rsidP="00E84963">
            <w:pPr>
              <w:rPr>
                <w:sz w:val="20"/>
                <w:szCs w:val="20"/>
              </w:rPr>
            </w:pPr>
          </w:p>
        </w:tc>
      </w:tr>
      <w:tr w:rsidR="008C097C" w:rsidRPr="00237858" w:rsidTr="00E84963">
        <w:trPr>
          <w:cantSplit/>
        </w:trPr>
        <w:tc>
          <w:tcPr>
            <w:tcW w:w="1458" w:type="dxa"/>
          </w:tcPr>
          <w:p w:rsidR="008C097C" w:rsidRPr="00237858" w:rsidRDefault="008C097C" w:rsidP="00E84963">
            <w:pPr>
              <w:rPr>
                <w:sz w:val="20"/>
                <w:szCs w:val="20"/>
              </w:rPr>
            </w:pPr>
            <w:r w:rsidRPr="00237858">
              <w:rPr>
                <w:sz w:val="20"/>
                <w:szCs w:val="20"/>
              </w:rPr>
              <w:t>Coram :</w:t>
            </w:r>
          </w:p>
        </w:tc>
        <w:tc>
          <w:tcPr>
            <w:tcW w:w="8118" w:type="dxa"/>
          </w:tcPr>
          <w:p w:rsidR="008C097C" w:rsidRPr="00237858" w:rsidRDefault="008C097C" w:rsidP="00E84963">
            <w:pPr>
              <w:rPr>
                <w:sz w:val="20"/>
                <w:szCs w:val="20"/>
              </w:rPr>
            </w:pPr>
            <w:r w:rsidRPr="00237858">
              <w:rPr>
                <w:rStyle w:val="SCCCoramChar"/>
                <w:sz w:val="20"/>
                <w:szCs w:val="20"/>
                <w:lang w:val="en-CA"/>
              </w:rPr>
              <w:t>Abella, Karakatsanis and Brown JJ.</w:t>
            </w:r>
          </w:p>
          <w:p w:rsidR="008C097C" w:rsidRPr="00237858" w:rsidRDefault="008C097C" w:rsidP="00E84963">
            <w:pPr>
              <w:rPr>
                <w:sz w:val="20"/>
                <w:szCs w:val="20"/>
                <w:u w:val="single"/>
              </w:rPr>
            </w:pPr>
          </w:p>
        </w:tc>
      </w:tr>
      <w:tr w:rsidR="008C097C" w:rsidRPr="00237858" w:rsidTr="00E84963">
        <w:trPr>
          <w:cantSplit/>
        </w:trPr>
        <w:tc>
          <w:tcPr>
            <w:tcW w:w="9576" w:type="dxa"/>
            <w:gridSpan w:val="2"/>
          </w:tcPr>
          <w:p w:rsidR="008C097C" w:rsidRPr="00237858" w:rsidRDefault="00782501" w:rsidP="00E84963">
            <w:pPr>
              <w:pStyle w:val="SCCShortJudgment"/>
              <w:rPr>
                <w:szCs w:val="20"/>
                <w:lang w:val="fr-CA"/>
              </w:rPr>
            </w:pPr>
            <w:r w:rsidRPr="00237858">
              <w:t>The application for leave to appeal from the judgment of the Court of Appeal of Alberta (Edmonton), Number 1503-0003-AC, 2015 ABCA 253, dated July 27, 2015, is dismissed with costs.</w:t>
            </w:r>
          </w:p>
          <w:p w:rsidR="008C097C" w:rsidRPr="00237858" w:rsidRDefault="008C097C" w:rsidP="00E84963">
            <w:pPr>
              <w:pStyle w:val="SCCShortJudgment"/>
              <w:rPr>
                <w:szCs w:val="20"/>
                <w:lang w:val="fr-CA"/>
              </w:rPr>
            </w:pPr>
          </w:p>
          <w:p w:rsidR="008C097C" w:rsidRPr="00237858" w:rsidRDefault="00782501" w:rsidP="00E84963">
            <w:pPr>
              <w:pStyle w:val="SCCShortJudgment"/>
              <w:rPr>
                <w:szCs w:val="20"/>
              </w:rPr>
            </w:pPr>
            <w:r w:rsidRPr="00237858">
              <w:rPr>
                <w:lang w:val="fr-CA"/>
              </w:rPr>
              <w:t xml:space="preserve">La demande d’autorisation d’appel de l’arrêt de la </w:t>
            </w:r>
            <w:r w:rsidRPr="00237858">
              <w:rPr>
                <w:lang w:val="fr-FR"/>
              </w:rPr>
              <w:t>Cour d’appel de l’Alberta (Edmonton)</w:t>
            </w:r>
            <w:r w:rsidRPr="00237858">
              <w:rPr>
                <w:lang w:val="fr-CA"/>
              </w:rPr>
              <w:t xml:space="preserve">, numéro </w:t>
            </w:r>
            <w:r w:rsidRPr="00237858">
              <w:rPr>
                <w:lang w:val="fr-FR"/>
              </w:rPr>
              <w:t>1503-0003-AC, 2015 ABCA 253</w:t>
            </w:r>
            <w:r w:rsidRPr="00237858">
              <w:rPr>
                <w:lang w:val="fr-CA"/>
              </w:rPr>
              <w:t xml:space="preserve">, daté du </w:t>
            </w:r>
            <w:r w:rsidRPr="00237858">
              <w:rPr>
                <w:lang w:val="fr-FR"/>
              </w:rPr>
              <w:t>27 juillet 2015</w:t>
            </w:r>
            <w:r w:rsidRPr="00237858">
              <w:rPr>
                <w:lang w:val="fr-CA"/>
              </w:rPr>
              <w:t>, est rejetée avec dépens.</w:t>
            </w:r>
          </w:p>
        </w:tc>
      </w:tr>
    </w:tbl>
    <w:p w:rsidR="008C097C" w:rsidRPr="00237858" w:rsidRDefault="008C097C" w:rsidP="008C097C">
      <w:pPr>
        <w:rPr>
          <w:sz w:val="20"/>
          <w:szCs w:val="20"/>
          <w:lang w:val="fr-CA"/>
        </w:rPr>
      </w:pPr>
    </w:p>
    <w:p w:rsidR="008C097C" w:rsidRPr="00237858" w:rsidRDefault="008C097C" w:rsidP="008C097C">
      <w:pPr>
        <w:rPr>
          <w:sz w:val="20"/>
          <w:szCs w:val="20"/>
          <w:u w:val="single"/>
        </w:rPr>
      </w:pPr>
      <w:r w:rsidRPr="00237858">
        <w:rPr>
          <w:sz w:val="20"/>
          <w:szCs w:val="20"/>
          <w:u w:val="single"/>
        </w:rPr>
        <w:t>CASE SUMMARY</w:t>
      </w:r>
    </w:p>
    <w:p w:rsidR="008C097C" w:rsidRPr="00237858" w:rsidRDefault="008C097C" w:rsidP="008C097C">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22E3" w:rsidRPr="00237858" w:rsidTr="00E84963">
        <w:tc>
          <w:tcPr>
            <w:tcW w:w="5000" w:type="pct"/>
            <w:gridSpan w:val="3"/>
          </w:tcPr>
          <w:p w:rsidR="002722E3" w:rsidRPr="00237858" w:rsidRDefault="002722E3" w:rsidP="002722E3">
            <w:pPr>
              <w:jc w:val="both"/>
              <w:rPr>
                <w:sz w:val="20"/>
                <w:szCs w:val="20"/>
              </w:rPr>
            </w:pPr>
            <w:r w:rsidRPr="00237858">
              <w:rPr>
                <w:sz w:val="20"/>
                <w:szCs w:val="20"/>
              </w:rPr>
              <w:t>Civil procedure – Discovery – Undertakings – Solicitor-client privilege – Implied waiver – Plaintiffs refusing to answer undertakings on the basis of solicitor-client privilege – Defendants applying to case management judge to compel answers – What is the proper test to determine when a client has waived solicitor-client privilege by implication when the client does not expressly make its knowledge of the law an issue in the case? – When can an opposing party raise a client’s knowledge of the law such that the client is deemed to have waived his or her solicitor-client privilege?</w:t>
            </w:r>
          </w:p>
          <w:p w:rsidR="002722E3" w:rsidRPr="00237858" w:rsidRDefault="002722E3" w:rsidP="002722E3">
            <w:pPr>
              <w:jc w:val="both"/>
              <w:rPr>
                <w:sz w:val="20"/>
                <w:szCs w:val="20"/>
              </w:rPr>
            </w:pPr>
          </w:p>
        </w:tc>
      </w:tr>
      <w:tr w:rsidR="002722E3" w:rsidRPr="00237858" w:rsidTr="00E84963">
        <w:tc>
          <w:tcPr>
            <w:tcW w:w="5000" w:type="pct"/>
            <w:gridSpan w:val="3"/>
          </w:tcPr>
          <w:p w:rsidR="002722E3" w:rsidRPr="00237858" w:rsidRDefault="002722E3" w:rsidP="002722E3">
            <w:pPr>
              <w:jc w:val="both"/>
              <w:rPr>
                <w:sz w:val="20"/>
                <w:szCs w:val="20"/>
              </w:rPr>
            </w:pPr>
            <w:r w:rsidRPr="00237858">
              <w:rPr>
                <w:sz w:val="20"/>
                <w:szCs w:val="20"/>
              </w:rPr>
              <w:t xml:space="preserve">In January 1990, Her Majesty the Queen in Right of Canada and the Sturgeon Lake Indian Band entered into a Treaty Land Entitlement Agreement. The Agreement purported to settle a 1987 lawsuit between the Band and Her Majesty the Queen in Right of Alberta. In 1997, the Band commenced an action against Canada and Alberta, making additional land claims and asserting that Canada had obtained the Band’s consent to the Agreement through breach of trust, breach of fiduciary duty, equitable fraud, deceit or negligent misrepresentation, and without fully informing the Band of the impact of the Agreement on its members’ rights. </w:t>
            </w:r>
          </w:p>
          <w:p w:rsidR="002722E3" w:rsidRPr="00237858" w:rsidRDefault="002722E3" w:rsidP="002722E3">
            <w:pPr>
              <w:jc w:val="both"/>
              <w:rPr>
                <w:sz w:val="20"/>
                <w:szCs w:val="20"/>
              </w:rPr>
            </w:pPr>
          </w:p>
          <w:p w:rsidR="002722E3" w:rsidRPr="00237858" w:rsidRDefault="002722E3" w:rsidP="002722E3">
            <w:pPr>
              <w:jc w:val="both"/>
              <w:rPr>
                <w:sz w:val="20"/>
                <w:szCs w:val="20"/>
              </w:rPr>
            </w:pPr>
            <w:r w:rsidRPr="00237858">
              <w:rPr>
                <w:sz w:val="20"/>
                <w:szCs w:val="20"/>
              </w:rPr>
              <w:t xml:space="preserve">Following examinations for discovery conducted in context of the litigation, the Band refused to answer 13 undertakings on the basis that the information sought was protected as privileged communication between solicitor and client. Canada and Alberta applied to compel answers to the undertakings. The case management judge allowed the application. The Band’s appeal to the Court of Appeal was dismissed. </w:t>
            </w:r>
            <w:proofErr w:type="spellStart"/>
            <w:r w:rsidRPr="00237858">
              <w:rPr>
                <w:sz w:val="20"/>
                <w:szCs w:val="20"/>
              </w:rPr>
              <w:t>O’Ferrall</w:t>
            </w:r>
            <w:proofErr w:type="spellEnd"/>
            <w:r w:rsidRPr="00237858">
              <w:rPr>
                <w:sz w:val="20"/>
                <w:szCs w:val="20"/>
              </w:rPr>
              <w:t> J.A., dissenting, would have allowed the appeal and set aside the case management judge’s order.</w:t>
            </w:r>
          </w:p>
          <w:p w:rsidR="002722E3" w:rsidRPr="00237858" w:rsidRDefault="002722E3" w:rsidP="002722E3">
            <w:pPr>
              <w:jc w:val="both"/>
              <w:rPr>
                <w:sz w:val="20"/>
                <w:szCs w:val="20"/>
              </w:rPr>
            </w:pPr>
          </w:p>
        </w:tc>
      </w:tr>
      <w:tr w:rsidR="002722E3" w:rsidRPr="00237858" w:rsidTr="00E84963">
        <w:tc>
          <w:tcPr>
            <w:tcW w:w="2427" w:type="pct"/>
          </w:tcPr>
          <w:p w:rsidR="002722E3" w:rsidRPr="00237858" w:rsidRDefault="002722E3" w:rsidP="002722E3">
            <w:pPr>
              <w:jc w:val="both"/>
              <w:rPr>
                <w:sz w:val="20"/>
                <w:szCs w:val="20"/>
              </w:rPr>
            </w:pPr>
            <w:r w:rsidRPr="00237858">
              <w:rPr>
                <w:sz w:val="20"/>
                <w:szCs w:val="20"/>
              </w:rPr>
              <w:t>December 4, 2014</w:t>
            </w:r>
          </w:p>
          <w:p w:rsidR="002722E3" w:rsidRPr="00237858" w:rsidRDefault="002722E3" w:rsidP="002722E3">
            <w:pPr>
              <w:jc w:val="both"/>
              <w:rPr>
                <w:sz w:val="20"/>
                <w:szCs w:val="20"/>
              </w:rPr>
            </w:pPr>
            <w:r w:rsidRPr="00237858">
              <w:rPr>
                <w:sz w:val="20"/>
                <w:szCs w:val="20"/>
              </w:rPr>
              <w:t>Court of Queen’s Bench of Alberta</w:t>
            </w:r>
          </w:p>
          <w:p w:rsidR="002722E3" w:rsidRPr="00237858" w:rsidRDefault="002722E3" w:rsidP="002722E3">
            <w:pPr>
              <w:jc w:val="both"/>
              <w:rPr>
                <w:sz w:val="20"/>
                <w:szCs w:val="20"/>
              </w:rPr>
            </w:pPr>
            <w:r w:rsidRPr="00237858">
              <w:rPr>
                <w:sz w:val="20"/>
                <w:szCs w:val="20"/>
              </w:rPr>
              <w:t>(</w:t>
            </w:r>
            <w:proofErr w:type="spellStart"/>
            <w:r w:rsidRPr="00237858">
              <w:rPr>
                <w:sz w:val="20"/>
                <w:szCs w:val="20"/>
              </w:rPr>
              <w:t>Sulyma</w:t>
            </w:r>
            <w:proofErr w:type="spellEnd"/>
            <w:r w:rsidRPr="00237858">
              <w:rPr>
                <w:sz w:val="20"/>
                <w:szCs w:val="20"/>
              </w:rPr>
              <w:t xml:space="preserve"> J.)</w:t>
            </w:r>
          </w:p>
          <w:p w:rsidR="002722E3" w:rsidRPr="00237858" w:rsidRDefault="00654545" w:rsidP="002722E3">
            <w:pPr>
              <w:jc w:val="both"/>
              <w:rPr>
                <w:sz w:val="20"/>
                <w:szCs w:val="20"/>
              </w:rPr>
            </w:pPr>
            <w:hyperlink r:id="rId74" w:history="1">
              <w:r w:rsidR="002722E3" w:rsidRPr="00237858">
                <w:rPr>
                  <w:color w:val="0000FF" w:themeColor="hyperlink"/>
                  <w:sz w:val="20"/>
                  <w:szCs w:val="20"/>
                  <w:u w:val="single"/>
                </w:rPr>
                <w:t>2014 ABQB 726</w:t>
              </w:r>
            </w:hyperlink>
          </w:p>
          <w:p w:rsidR="002722E3" w:rsidRPr="00237858" w:rsidRDefault="002722E3" w:rsidP="002722E3">
            <w:pPr>
              <w:jc w:val="both"/>
              <w:rPr>
                <w:sz w:val="20"/>
                <w:szCs w:val="20"/>
              </w:rPr>
            </w:pPr>
          </w:p>
        </w:tc>
        <w:tc>
          <w:tcPr>
            <w:tcW w:w="243" w:type="pct"/>
          </w:tcPr>
          <w:p w:rsidR="002722E3" w:rsidRPr="00237858" w:rsidRDefault="002722E3" w:rsidP="002722E3">
            <w:pPr>
              <w:jc w:val="both"/>
              <w:rPr>
                <w:sz w:val="20"/>
                <w:szCs w:val="20"/>
              </w:rPr>
            </w:pPr>
          </w:p>
        </w:tc>
        <w:tc>
          <w:tcPr>
            <w:tcW w:w="2330" w:type="pct"/>
          </w:tcPr>
          <w:p w:rsidR="002722E3" w:rsidRPr="00237858" w:rsidRDefault="002722E3" w:rsidP="002722E3">
            <w:pPr>
              <w:jc w:val="both"/>
              <w:rPr>
                <w:sz w:val="20"/>
                <w:szCs w:val="20"/>
              </w:rPr>
            </w:pPr>
            <w:r w:rsidRPr="00237858">
              <w:rPr>
                <w:sz w:val="20"/>
                <w:szCs w:val="20"/>
              </w:rPr>
              <w:t>Application by respondents for an order compelling applicants to provide responses to undertakings allowed: applicants are required to provide responses to undertakings previously refused that relate to legal advice</w:t>
            </w:r>
          </w:p>
          <w:p w:rsidR="002722E3" w:rsidRPr="00237858" w:rsidRDefault="002722E3" w:rsidP="002722E3">
            <w:pPr>
              <w:jc w:val="both"/>
              <w:rPr>
                <w:sz w:val="20"/>
                <w:szCs w:val="20"/>
              </w:rPr>
            </w:pPr>
          </w:p>
        </w:tc>
      </w:tr>
      <w:tr w:rsidR="002722E3" w:rsidRPr="00237858" w:rsidTr="00E84963">
        <w:tc>
          <w:tcPr>
            <w:tcW w:w="2427" w:type="pct"/>
          </w:tcPr>
          <w:p w:rsidR="002722E3" w:rsidRPr="00237858" w:rsidRDefault="002722E3" w:rsidP="002722E3">
            <w:pPr>
              <w:jc w:val="both"/>
              <w:rPr>
                <w:sz w:val="20"/>
                <w:szCs w:val="20"/>
              </w:rPr>
            </w:pPr>
            <w:r w:rsidRPr="00237858">
              <w:rPr>
                <w:sz w:val="20"/>
                <w:szCs w:val="20"/>
              </w:rPr>
              <w:t>July 27, 2015</w:t>
            </w:r>
          </w:p>
          <w:p w:rsidR="002722E3" w:rsidRPr="00237858" w:rsidRDefault="002722E3" w:rsidP="002722E3">
            <w:pPr>
              <w:jc w:val="both"/>
              <w:rPr>
                <w:sz w:val="20"/>
                <w:szCs w:val="20"/>
              </w:rPr>
            </w:pPr>
            <w:r w:rsidRPr="00237858">
              <w:rPr>
                <w:sz w:val="20"/>
                <w:szCs w:val="20"/>
              </w:rPr>
              <w:t>Court of Appeal of Alberta (Edmonton)</w:t>
            </w:r>
          </w:p>
          <w:p w:rsidR="002722E3" w:rsidRPr="00237858" w:rsidRDefault="002722E3" w:rsidP="002722E3">
            <w:pPr>
              <w:jc w:val="both"/>
              <w:rPr>
                <w:sz w:val="20"/>
                <w:szCs w:val="20"/>
              </w:rPr>
            </w:pPr>
            <w:r w:rsidRPr="00237858">
              <w:rPr>
                <w:sz w:val="20"/>
                <w:szCs w:val="20"/>
              </w:rPr>
              <w:t>(</w:t>
            </w:r>
            <w:proofErr w:type="spellStart"/>
            <w:r w:rsidRPr="00237858">
              <w:rPr>
                <w:sz w:val="20"/>
                <w:szCs w:val="20"/>
              </w:rPr>
              <w:t>Rowbotham</w:t>
            </w:r>
            <w:proofErr w:type="spellEnd"/>
            <w:r w:rsidRPr="00237858">
              <w:rPr>
                <w:sz w:val="20"/>
                <w:szCs w:val="20"/>
              </w:rPr>
              <w:t xml:space="preserve">, </w:t>
            </w:r>
            <w:proofErr w:type="spellStart"/>
            <w:r w:rsidRPr="00237858">
              <w:rPr>
                <w:sz w:val="20"/>
                <w:szCs w:val="20"/>
              </w:rPr>
              <w:t>O’Ferrall</w:t>
            </w:r>
            <w:proofErr w:type="spellEnd"/>
            <w:r w:rsidRPr="00237858">
              <w:rPr>
                <w:sz w:val="20"/>
                <w:szCs w:val="20"/>
              </w:rPr>
              <w:t xml:space="preserve"> </w:t>
            </w:r>
            <w:r w:rsidRPr="00237858">
              <w:rPr>
                <w:sz w:val="20"/>
                <w:szCs w:val="20"/>
                <w:lang w:val="en-US"/>
              </w:rPr>
              <w:t xml:space="preserve">[dissenting] </w:t>
            </w:r>
            <w:r w:rsidRPr="00237858">
              <w:rPr>
                <w:sz w:val="20"/>
                <w:szCs w:val="20"/>
              </w:rPr>
              <w:t xml:space="preserve">and </w:t>
            </w:r>
          </w:p>
          <w:p w:rsidR="002722E3" w:rsidRPr="00237858" w:rsidRDefault="002722E3" w:rsidP="002722E3">
            <w:pPr>
              <w:jc w:val="both"/>
              <w:rPr>
                <w:sz w:val="20"/>
                <w:szCs w:val="20"/>
              </w:rPr>
            </w:pPr>
            <w:proofErr w:type="spellStart"/>
            <w:r w:rsidRPr="00237858">
              <w:rPr>
                <w:sz w:val="20"/>
                <w:szCs w:val="20"/>
              </w:rPr>
              <w:t>Wakeling</w:t>
            </w:r>
            <w:proofErr w:type="spellEnd"/>
            <w:r w:rsidRPr="00237858">
              <w:rPr>
                <w:sz w:val="20"/>
                <w:szCs w:val="20"/>
              </w:rPr>
              <w:t xml:space="preserve"> JJ.A.)</w:t>
            </w:r>
          </w:p>
          <w:p w:rsidR="002722E3" w:rsidRPr="00237858" w:rsidRDefault="00654545" w:rsidP="002722E3">
            <w:pPr>
              <w:jc w:val="both"/>
              <w:rPr>
                <w:sz w:val="20"/>
                <w:szCs w:val="20"/>
              </w:rPr>
            </w:pPr>
            <w:hyperlink r:id="rId75" w:history="1">
              <w:r w:rsidR="002722E3" w:rsidRPr="00237858">
                <w:rPr>
                  <w:color w:val="0000FF" w:themeColor="hyperlink"/>
                  <w:sz w:val="20"/>
                  <w:szCs w:val="20"/>
                  <w:u w:val="single"/>
                </w:rPr>
                <w:t>2015 ABCA 253</w:t>
              </w:r>
            </w:hyperlink>
          </w:p>
          <w:p w:rsidR="002722E3" w:rsidRPr="00237858" w:rsidRDefault="002722E3" w:rsidP="002722E3">
            <w:pPr>
              <w:jc w:val="both"/>
              <w:rPr>
                <w:sz w:val="20"/>
                <w:szCs w:val="20"/>
              </w:rPr>
            </w:pPr>
          </w:p>
        </w:tc>
        <w:tc>
          <w:tcPr>
            <w:tcW w:w="243" w:type="pct"/>
          </w:tcPr>
          <w:p w:rsidR="002722E3" w:rsidRPr="00237858" w:rsidRDefault="002722E3" w:rsidP="002722E3">
            <w:pPr>
              <w:jc w:val="both"/>
              <w:rPr>
                <w:sz w:val="20"/>
                <w:szCs w:val="20"/>
              </w:rPr>
            </w:pPr>
          </w:p>
        </w:tc>
        <w:tc>
          <w:tcPr>
            <w:tcW w:w="2330" w:type="pct"/>
          </w:tcPr>
          <w:p w:rsidR="002722E3" w:rsidRPr="00237858" w:rsidRDefault="002722E3" w:rsidP="002722E3">
            <w:pPr>
              <w:jc w:val="both"/>
              <w:rPr>
                <w:sz w:val="20"/>
                <w:szCs w:val="20"/>
              </w:rPr>
            </w:pPr>
            <w:r w:rsidRPr="00237858">
              <w:rPr>
                <w:sz w:val="20"/>
                <w:szCs w:val="20"/>
              </w:rPr>
              <w:t>Appeal dismissed</w:t>
            </w:r>
          </w:p>
          <w:p w:rsidR="002722E3" w:rsidRPr="00237858" w:rsidRDefault="002722E3" w:rsidP="002722E3">
            <w:pPr>
              <w:jc w:val="both"/>
              <w:rPr>
                <w:sz w:val="20"/>
                <w:szCs w:val="20"/>
              </w:rPr>
            </w:pPr>
          </w:p>
        </w:tc>
      </w:tr>
      <w:tr w:rsidR="002722E3" w:rsidRPr="00237858" w:rsidTr="00E84963">
        <w:tc>
          <w:tcPr>
            <w:tcW w:w="2427" w:type="pct"/>
          </w:tcPr>
          <w:p w:rsidR="002722E3" w:rsidRPr="00237858" w:rsidRDefault="002722E3" w:rsidP="002722E3">
            <w:pPr>
              <w:jc w:val="both"/>
              <w:rPr>
                <w:sz w:val="20"/>
                <w:szCs w:val="20"/>
              </w:rPr>
            </w:pPr>
            <w:r w:rsidRPr="00237858">
              <w:rPr>
                <w:sz w:val="20"/>
                <w:szCs w:val="20"/>
              </w:rPr>
              <w:lastRenderedPageBreak/>
              <w:t>September 28, 2015</w:t>
            </w:r>
          </w:p>
          <w:p w:rsidR="002722E3" w:rsidRPr="00237858" w:rsidRDefault="002722E3" w:rsidP="002722E3">
            <w:pPr>
              <w:jc w:val="both"/>
              <w:rPr>
                <w:sz w:val="20"/>
                <w:szCs w:val="20"/>
              </w:rPr>
            </w:pPr>
            <w:r w:rsidRPr="00237858">
              <w:rPr>
                <w:sz w:val="20"/>
                <w:szCs w:val="20"/>
              </w:rPr>
              <w:t>Supreme Court of Canada</w:t>
            </w:r>
          </w:p>
        </w:tc>
        <w:tc>
          <w:tcPr>
            <w:tcW w:w="243" w:type="pct"/>
          </w:tcPr>
          <w:p w:rsidR="002722E3" w:rsidRPr="00237858" w:rsidRDefault="002722E3" w:rsidP="002722E3">
            <w:pPr>
              <w:jc w:val="both"/>
              <w:rPr>
                <w:sz w:val="20"/>
                <w:szCs w:val="20"/>
              </w:rPr>
            </w:pPr>
          </w:p>
        </w:tc>
        <w:tc>
          <w:tcPr>
            <w:tcW w:w="2330" w:type="pct"/>
          </w:tcPr>
          <w:p w:rsidR="002722E3" w:rsidRPr="00237858" w:rsidRDefault="002722E3" w:rsidP="002722E3">
            <w:pPr>
              <w:jc w:val="both"/>
              <w:rPr>
                <w:sz w:val="20"/>
                <w:szCs w:val="20"/>
              </w:rPr>
            </w:pPr>
            <w:r w:rsidRPr="00237858">
              <w:rPr>
                <w:sz w:val="20"/>
                <w:szCs w:val="20"/>
              </w:rPr>
              <w:t>Application for leave to appeal filed</w:t>
            </w:r>
          </w:p>
          <w:p w:rsidR="002722E3" w:rsidRPr="00237858" w:rsidRDefault="002722E3" w:rsidP="002722E3">
            <w:pPr>
              <w:jc w:val="both"/>
              <w:rPr>
                <w:sz w:val="20"/>
                <w:szCs w:val="20"/>
              </w:rPr>
            </w:pPr>
          </w:p>
        </w:tc>
      </w:tr>
    </w:tbl>
    <w:p w:rsidR="002722E3" w:rsidRPr="00237858" w:rsidRDefault="002722E3" w:rsidP="008C097C">
      <w:pPr>
        <w:rPr>
          <w:sz w:val="20"/>
          <w:szCs w:val="20"/>
          <w:u w:val="single"/>
        </w:rPr>
      </w:pPr>
    </w:p>
    <w:p w:rsidR="008C097C" w:rsidRPr="00237858" w:rsidRDefault="00654545" w:rsidP="008C097C">
      <w:pPr>
        <w:rPr>
          <w:sz w:val="20"/>
          <w:szCs w:val="20"/>
        </w:rPr>
      </w:pPr>
      <w:r>
        <w:rPr>
          <w:sz w:val="20"/>
          <w:szCs w:val="20"/>
          <w:lang w:val="fr-CA"/>
        </w:rPr>
        <w:pict>
          <v:rect id="_x0000_i1068" style="width:2in;height:1pt" o:hrpct="0" o:hralign="center" o:hrstd="t" o:hrnoshade="t" o:hr="t" fillcolor="black [3213]" stroked="f"/>
        </w:pict>
      </w:r>
    </w:p>
    <w:p w:rsidR="008C097C" w:rsidRPr="00237858" w:rsidRDefault="008C097C" w:rsidP="008C097C">
      <w:pPr>
        <w:rPr>
          <w:sz w:val="20"/>
          <w:szCs w:val="20"/>
        </w:rPr>
      </w:pPr>
    </w:p>
    <w:p w:rsidR="008C097C" w:rsidRPr="00237858" w:rsidRDefault="008C097C" w:rsidP="008C097C">
      <w:pPr>
        <w:rPr>
          <w:sz w:val="20"/>
          <w:szCs w:val="20"/>
          <w:u w:val="single"/>
          <w:lang w:val="fr-CA"/>
        </w:rPr>
      </w:pPr>
      <w:r w:rsidRPr="00237858">
        <w:rPr>
          <w:sz w:val="20"/>
          <w:szCs w:val="20"/>
          <w:u w:val="single"/>
          <w:lang w:val="fr-CA"/>
        </w:rPr>
        <w:t>RÉSUMÉ DE L’AFFAIRE</w:t>
      </w:r>
    </w:p>
    <w:p w:rsidR="008C097C" w:rsidRPr="00237858" w:rsidRDefault="008C097C" w:rsidP="008C097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306C" w:rsidRPr="00237858" w:rsidTr="00E84963">
        <w:tc>
          <w:tcPr>
            <w:tcW w:w="5000" w:type="pct"/>
            <w:gridSpan w:val="3"/>
          </w:tcPr>
          <w:p w:rsidR="00F0306C" w:rsidRPr="00237858" w:rsidRDefault="00F0306C" w:rsidP="00F0306C">
            <w:pPr>
              <w:jc w:val="both"/>
              <w:rPr>
                <w:sz w:val="20"/>
                <w:szCs w:val="20"/>
                <w:lang w:val="fr-CA"/>
              </w:rPr>
            </w:pPr>
            <w:r w:rsidRPr="00237858">
              <w:rPr>
                <w:sz w:val="20"/>
                <w:szCs w:val="20"/>
                <w:lang w:val="fr-CA"/>
              </w:rPr>
              <w:t>Procédure civile – Enquête préalable – Engagements – Secret professionnel de l’avocat – Renonciation implicite – Les demandeurs ont refusé de donner suite à des engagements de répondre, invoquant le secret professionnel de l’avocat – Les défendeurs ont demandé au juge responsable de la gestion de l’instance d’enjoindre les demandeurs à répondre aux questions posées – Quel critère permet de déterminer si un client a implicitement renoncé au secret professionnel de l’avocat lorsque le client ne pas soulève pas expressément la question de sa connaissance du droit en l’espèce? – Dans quelles situations la partie adverse peut-elle soulever la connaissance du droit du client de sorte que le client est réputé avoir renoncé au secret professionnel de l’avocat?</w:t>
            </w:r>
          </w:p>
          <w:p w:rsidR="00F0306C" w:rsidRPr="00237858" w:rsidRDefault="00F0306C" w:rsidP="00F0306C">
            <w:pPr>
              <w:jc w:val="both"/>
              <w:rPr>
                <w:sz w:val="20"/>
                <w:szCs w:val="20"/>
                <w:lang w:val="fr-CA"/>
              </w:rPr>
            </w:pPr>
          </w:p>
        </w:tc>
      </w:tr>
      <w:tr w:rsidR="00F0306C" w:rsidRPr="00237858" w:rsidTr="00E84963">
        <w:tc>
          <w:tcPr>
            <w:tcW w:w="5000" w:type="pct"/>
            <w:gridSpan w:val="3"/>
          </w:tcPr>
          <w:p w:rsidR="00F0306C" w:rsidRPr="00237858" w:rsidRDefault="00F0306C" w:rsidP="00F0306C">
            <w:pPr>
              <w:jc w:val="both"/>
              <w:rPr>
                <w:sz w:val="20"/>
                <w:szCs w:val="20"/>
                <w:lang w:val="fr-CA"/>
              </w:rPr>
            </w:pPr>
            <w:r w:rsidRPr="00237858">
              <w:rPr>
                <w:sz w:val="20"/>
                <w:szCs w:val="20"/>
                <w:lang w:val="fr-CA"/>
              </w:rPr>
              <w:t xml:space="preserve">En janvier 1990, Sa Majesté la Reine du chef du Canada et la bande indienne de Sturgeon Lake ont conclu un accord de droits fonciers issus de traités. L’accord était censé régler une poursuite intentée par la bande en 1987 contre Sa Majesté la Reine du chef de l’Alberta. En 1997, la bande a intenté une action contre le Canada et l’Alberta, faisant des revendications territoriales supplémentaires et alléguant que le Canada avait obtenu le consentement à l’accord par abus de confiance, fraude par interprétation, dol ou assertion négligente et sans avoir pleinement informé la bande des conséquences de l’accord sur les droits de ses membres. </w:t>
            </w:r>
          </w:p>
          <w:p w:rsidR="00F0306C" w:rsidRPr="00237858" w:rsidRDefault="00F0306C" w:rsidP="00F0306C">
            <w:pPr>
              <w:jc w:val="both"/>
              <w:rPr>
                <w:sz w:val="20"/>
                <w:szCs w:val="20"/>
                <w:lang w:val="fr-CA"/>
              </w:rPr>
            </w:pPr>
          </w:p>
          <w:p w:rsidR="00F0306C" w:rsidRPr="00237858" w:rsidRDefault="00F0306C" w:rsidP="00F0306C">
            <w:pPr>
              <w:jc w:val="both"/>
              <w:rPr>
                <w:sz w:val="20"/>
                <w:szCs w:val="20"/>
                <w:lang w:val="fr-CA"/>
              </w:rPr>
            </w:pPr>
            <w:r w:rsidRPr="00237858">
              <w:rPr>
                <w:sz w:val="20"/>
                <w:szCs w:val="20"/>
                <w:lang w:val="fr-CA"/>
              </w:rPr>
              <w:t xml:space="preserve">À la suite d’interrogatoires préalables menés dans le cadre de l’action, la bande a refusé de donner suite à treize engagements au motif que les renseignements demandés étaient protégés par le secret professionnel de l’avocat. Le Canada et l’Alberta ont demandé au juge responsable de la gestion de l’instance d’enjoindre les demandeurs à répondre aux questions posées. Le juge a accueilli la demande. La Cour d’appel a rejeté l’appel de la bande. Le juge </w:t>
            </w:r>
            <w:proofErr w:type="spellStart"/>
            <w:r w:rsidRPr="00237858">
              <w:rPr>
                <w:sz w:val="20"/>
                <w:szCs w:val="20"/>
                <w:lang w:val="fr-CA"/>
              </w:rPr>
              <w:t>O’Ferrall</w:t>
            </w:r>
            <w:proofErr w:type="spellEnd"/>
            <w:r w:rsidRPr="00237858">
              <w:rPr>
                <w:sz w:val="20"/>
                <w:szCs w:val="20"/>
                <w:lang w:val="fr-CA"/>
              </w:rPr>
              <w:t>, dissident, était d’avis d’accueillir l’appel et d’annuler l’ordonnance du juge responsable de la gestion de l’instance.</w:t>
            </w:r>
          </w:p>
          <w:p w:rsidR="00F0306C" w:rsidRPr="00237858" w:rsidRDefault="00F0306C" w:rsidP="00F0306C">
            <w:pPr>
              <w:jc w:val="both"/>
              <w:rPr>
                <w:sz w:val="20"/>
                <w:szCs w:val="20"/>
                <w:lang w:val="fr-CA"/>
              </w:rPr>
            </w:pPr>
          </w:p>
        </w:tc>
      </w:tr>
      <w:tr w:rsidR="00F0306C" w:rsidRPr="00237858" w:rsidTr="00E84963">
        <w:tc>
          <w:tcPr>
            <w:tcW w:w="2427" w:type="pct"/>
          </w:tcPr>
          <w:p w:rsidR="00F0306C" w:rsidRPr="00237858" w:rsidRDefault="00F0306C" w:rsidP="00F0306C">
            <w:pPr>
              <w:jc w:val="both"/>
              <w:rPr>
                <w:sz w:val="20"/>
                <w:szCs w:val="20"/>
                <w:lang w:val="fr-CA"/>
              </w:rPr>
            </w:pPr>
            <w:r w:rsidRPr="00237858">
              <w:rPr>
                <w:sz w:val="20"/>
                <w:szCs w:val="20"/>
                <w:lang w:val="fr-CA"/>
              </w:rPr>
              <w:t>4 décembre 2014</w:t>
            </w:r>
          </w:p>
          <w:p w:rsidR="00F0306C" w:rsidRPr="00237858" w:rsidRDefault="00F0306C" w:rsidP="00F0306C">
            <w:pPr>
              <w:jc w:val="both"/>
              <w:rPr>
                <w:sz w:val="20"/>
                <w:szCs w:val="20"/>
                <w:lang w:val="fr-CA"/>
              </w:rPr>
            </w:pPr>
            <w:r w:rsidRPr="00237858">
              <w:rPr>
                <w:sz w:val="20"/>
                <w:szCs w:val="20"/>
                <w:lang w:val="fr-CA"/>
              </w:rPr>
              <w:t>Cour du Banc de la Reine de l’Alberta</w:t>
            </w:r>
          </w:p>
          <w:p w:rsidR="00F0306C" w:rsidRPr="00237858" w:rsidRDefault="00F0306C" w:rsidP="00F0306C">
            <w:pPr>
              <w:jc w:val="both"/>
              <w:rPr>
                <w:sz w:val="20"/>
                <w:szCs w:val="20"/>
                <w:lang w:val="fr-CA"/>
              </w:rPr>
            </w:pPr>
            <w:r w:rsidRPr="00237858">
              <w:rPr>
                <w:sz w:val="20"/>
                <w:szCs w:val="20"/>
                <w:lang w:val="fr-CA"/>
              </w:rPr>
              <w:t xml:space="preserve">(Juge </w:t>
            </w:r>
            <w:proofErr w:type="spellStart"/>
            <w:r w:rsidRPr="00237858">
              <w:rPr>
                <w:sz w:val="20"/>
                <w:szCs w:val="20"/>
                <w:lang w:val="fr-CA"/>
              </w:rPr>
              <w:t>Sulyma</w:t>
            </w:r>
            <w:proofErr w:type="spellEnd"/>
            <w:r w:rsidRPr="00237858">
              <w:rPr>
                <w:sz w:val="20"/>
                <w:szCs w:val="20"/>
                <w:lang w:val="fr-CA"/>
              </w:rPr>
              <w:t>)</w:t>
            </w:r>
          </w:p>
          <w:p w:rsidR="00F0306C" w:rsidRPr="00237858" w:rsidRDefault="00654545" w:rsidP="00F0306C">
            <w:pPr>
              <w:jc w:val="both"/>
              <w:rPr>
                <w:sz w:val="20"/>
                <w:szCs w:val="20"/>
                <w:lang w:val="fr-CA"/>
              </w:rPr>
            </w:pPr>
            <w:hyperlink r:id="rId76" w:history="1">
              <w:r w:rsidR="00F0306C" w:rsidRPr="00237858">
                <w:rPr>
                  <w:color w:val="0000FF" w:themeColor="hyperlink"/>
                  <w:sz w:val="20"/>
                  <w:szCs w:val="20"/>
                  <w:u w:val="single"/>
                  <w:lang w:val="fr-CA"/>
                </w:rPr>
                <w:t>2014 ABQB 726</w:t>
              </w:r>
            </w:hyperlink>
          </w:p>
          <w:p w:rsidR="00F0306C" w:rsidRPr="00237858" w:rsidRDefault="00F0306C" w:rsidP="00F0306C">
            <w:pPr>
              <w:jc w:val="both"/>
              <w:rPr>
                <w:sz w:val="20"/>
                <w:szCs w:val="20"/>
                <w:lang w:val="fr-CA"/>
              </w:rPr>
            </w:pPr>
          </w:p>
        </w:tc>
        <w:tc>
          <w:tcPr>
            <w:tcW w:w="243" w:type="pct"/>
          </w:tcPr>
          <w:p w:rsidR="00F0306C" w:rsidRPr="00237858" w:rsidRDefault="00F0306C" w:rsidP="00F0306C">
            <w:pPr>
              <w:jc w:val="both"/>
              <w:rPr>
                <w:sz w:val="20"/>
                <w:szCs w:val="20"/>
                <w:lang w:val="fr-CA"/>
              </w:rPr>
            </w:pPr>
          </w:p>
        </w:tc>
        <w:tc>
          <w:tcPr>
            <w:tcW w:w="2330" w:type="pct"/>
          </w:tcPr>
          <w:p w:rsidR="00F0306C" w:rsidRPr="00237858" w:rsidRDefault="00F0306C" w:rsidP="00F0306C">
            <w:pPr>
              <w:jc w:val="both"/>
              <w:rPr>
                <w:sz w:val="20"/>
                <w:szCs w:val="20"/>
                <w:lang w:val="fr-CA"/>
              </w:rPr>
            </w:pPr>
            <w:r w:rsidRPr="00237858">
              <w:rPr>
                <w:sz w:val="20"/>
                <w:szCs w:val="20"/>
                <w:lang w:val="fr-CA"/>
              </w:rPr>
              <w:t xml:space="preserve">Ordonnance, à la demande des intimés, enjoignant aux demandeurs de fournir des réponses à la suite de leurs engagements, notamment celles ayant trait aux consultations juridiques, auxquelles les demandeurs avaient refusé de répondre jusque-là </w:t>
            </w:r>
          </w:p>
          <w:p w:rsidR="00F0306C" w:rsidRPr="00237858" w:rsidRDefault="00F0306C" w:rsidP="00F0306C">
            <w:pPr>
              <w:jc w:val="both"/>
              <w:rPr>
                <w:sz w:val="20"/>
                <w:szCs w:val="20"/>
                <w:lang w:val="fr-CA"/>
              </w:rPr>
            </w:pPr>
          </w:p>
        </w:tc>
      </w:tr>
      <w:tr w:rsidR="00F0306C" w:rsidRPr="00237858" w:rsidTr="00E84963">
        <w:tc>
          <w:tcPr>
            <w:tcW w:w="2427" w:type="pct"/>
          </w:tcPr>
          <w:p w:rsidR="00F0306C" w:rsidRPr="00237858" w:rsidRDefault="00F0306C" w:rsidP="00F0306C">
            <w:pPr>
              <w:jc w:val="both"/>
              <w:rPr>
                <w:sz w:val="20"/>
                <w:szCs w:val="20"/>
                <w:lang w:val="fr-CA"/>
              </w:rPr>
            </w:pPr>
            <w:r w:rsidRPr="00237858">
              <w:rPr>
                <w:sz w:val="20"/>
                <w:szCs w:val="20"/>
                <w:lang w:val="fr-CA"/>
              </w:rPr>
              <w:t>27 juillet 2015</w:t>
            </w:r>
          </w:p>
          <w:p w:rsidR="00F0306C" w:rsidRPr="00237858" w:rsidRDefault="00F0306C" w:rsidP="00F0306C">
            <w:pPr>
              <w:jc w:val="both"/>
              <w:rPr>
                <w:sz w:val="20"/>
                <w:szCs w:val="20"/>
                <w:lang w:val="fr-CA"/>
              </w:rPr>
            </w:pPr>
            <w:r w:rsidRPr="00237858">
              <w:rPr>
                <w:sz w:val="20"/>
                <w:szCs w:val="20"/>
                <w:lang w:val="fr-CA"/>
              </w:rPr>
              <w:t>Cour d’appel de l’Alberta (Edmonton)</w:t>
            </w:r>
          </w:p>
          <w:p w:rsidR="00F0306C" w:rsidRPr="00237858" w:rsidRDefault="00F0306C" w:rsidP="00F0306C">
            <w:pPr>
              <w:jc w:val="both"/>
              <w:rPr>
                <w:sz w:val="20"/>
                <w:szCs w:val="20"/>
                <w:lang w:val="en-US"/>
              </w:rPr>
            </w:pPr>
            <w:r w:rsidRPr="00237858">
              <w:rPr>
                <w:sz w:val="20"/>
                <w:szCs w:val="20"/>
                <w:lang w:val="en-US"/>
              </w:rPr>
              <w:t>(</w:t>
            </w:r>
            <w:proofErr w:type="spellStart"/>
            <w:r w:rsidRPr="00237858">
              <w:rPr>
                <w:sz w:val="20"/>
                <w:szCs w:val="20"/>
                <w:lang w:val="en-US"/>
              </w:rPr>
              <w:t>Juges</w:t>
            </w:r>
            <w:proofErr w:type="spellEnd"/>
            <w:r w:rsidRPr="00237858">
              <w:rPr>
                <w:sz w:val="20"/>
                <w:szCs w:val="20"/>
                <w:lang w:val="en-US"/>
              </w:rPr>
              <w:t xml:space="preserve"> </w:t>
            </w:r>
            <w:proofErr w:type="spellStart"/>
            <w:r w:rsidRPr="00237858">
              <w:rPr>
                <w:sz w:val="20"/>
                <w:szCs w:val="20"/>
                <w:lang w:val="en-US"/>
              </w:rPr>
              <w:t>Rowbotham</w:t>
            </w:r>
            <w:proofErr w:type="spellEnd"/>
            <w:r w:rsidRPr="00237858">
              <w:rPr>
                <w:sz w:val="20"/>
                <w:szCs w:val="20"/>
                <w:lang w:val="en-US"/>
              </w:rPr>
              <w:t xml:space="preserve">, </w:t>
            </w:r>
            <w:proofErr w:type="spellStart"/>
            <w:r w:rsidRPr="00237858">
              <w:rPr>
                <w:sz w:val="20"/>
                <w:szCs w:val="20"/>
                <w:lang w:val="en-US"/>
              </w:rPr>
              <w:t>O’Ferrall</w:t>
            </w:r>
            <w:proofErr w:type="spellEnd"/>
            <w:r w:rsidRPr="00237858">
              <w:rPr>
                <w:sz w:val="20"/>
                <w:szCs w:val="20"/>
                <w:lang w:val="en-US"/>
              </w:rPr>
              <w:t xml:space="preserve"> [dissident] et </w:t>
            </w:r>
          </w:p>
          <w:p w:rsidR="00F0306C" w:rsidRPr="00237858" w:rsidRDefault="00F0306C" w:rsidP="00F0306C">
            <w:pPr>
              <w:jc w:val="both"/>
              <w:rPr>
                <w:sz w:val="20"/>
                <w:szCs w:val="20"/>
                <w:lang w:val="en-US"/>
              </w:rPr>
            </w:pPr>
            <w:proofErr w:type="spellStart"/>
            <w:r w:rsidRPr="00237858">
              <w:rPr>
                <w:sz w:val="20"/>
                <w:szCs w:val="20"/>
                <w:lang w:val="en-US"/>
              </w:rPr>
              <w:t>Wakeling</w:t>
            </w:r>
            <w:proofErr w:type="spellEnd"/>
            <w:r w:rsidRPr="00237858">
              <w:rPr>
                <w:sz w:val="20"/>
                <w:szCs w:val="20"/>
                <w:lang w:val="en-US"/>
              </w:rPr>
              <w:t>)</w:t>
            </w:r>
          </w:p>
          <w:p w:rsidR="00F0306C" w:rsidRPr="00237858" w:rsidRDefault="00654545" w:rsidP="00F0306C">
            <w:pPr>
              <w:jc w:val="both"/>
              <w:rPr>
                <w:sz w:val="20"/>
                <w:szCs w:val="20"/>
                <w:lang w:val="en-US"/>
              </w:rPr>
            </w:pPr>
            <w:hyperlink r:id="rId77" w:history="1">
              <w:r w:rsidR="00F0306C" w:rsidRPr="00237858">
                <w:rPr>
                  <w:color w:val="0000FF" w:themeColor="hyperlink"/>
                  <w:sz w:val="20"/>
                  <w:szCs w:val="20"/>
                  <w:u w:val="single"/>
                  <w:lang w:val="en-US"/>
                </w:rPr>
                <w:t>2015 ABCA 253</w:t>
              </w:r>
            </w:hyperlink>
          </w:p>
          <w:p w:rsidR="00F0306C" w:rsidRPr="00237858" w:rsidRDefault="00F0306C" w:rsidP="00F0306C">
            <w:pPr>
              <w:jc w:val="both"/>
              <w:rPr>
                <w:sz w:val="20"/>
                <w:szCs w:val="20"/>
                <w:lang w:val="en-US"/>
              </w:rPr>
            </w:pPr>
          </w:p>
        </w:tc>
        <w:tc>
          <w:tcPr>
            <w:tcW w:w="243" w:type="pct"/>
          </w:tcPr>
          <w:p w:rsidR="00F0306C" w:rsidRPr="00237858" w:rsidRDefault="00F0306C" w:rsidP="00F0306C">
            <w:pPr>
              <w:jc w:val="both"/>
              <w:rPr>
                <w:sz w:val="20"/>
                <w:szCs w:val="20"/>
                <w:lang w:val="en-US"/>
              </w:rPr>
            </w:pPr>
          </w:p>
        </w:tc>
        <w:tc>
          <w:tcPr>
            <w:tcW w:w="2330" w:type="pct"/>
          </w:tcPr>
          <w:p w:rsidR="00F0306C" w:rsidRPr="00237858" w:rsidRDefault="00F0306C" w:rsidP="00F0306C">
            <w:pPr>
              <w:jc w:val="both"/>
              <w:rPr>
                <w:sz w:val="20"/>
                <w:szCs w:val="20"/>
                <w:lang w:val="fr-CA"/>
              </w:rPr>
            </w:pPr>
            <w:r w:rsidRPr="00237858">
              <w:rPr>
                <w:sz w:val="20"/>
                <w:szCs w:val="20"/>
                <w:lang w:val="fr-CA"/>
              </w:rPr>
              <w:t>Rejet de l’appel</w:t>
            </w:r>
          </w:p>
          <w:p w:rsidR="00F0306C" w:rsidRPr="00237858" w:rsidRDefault="00F0306C" w:rsidP="00F0306C">
            <w:pPr>
              <w:jc w:val="both"/>
              <w:rPr>
                <w:sz w:val="20"/>
                <w:szCs w:val="20"/>
                <w:lang w:val="fr-CA"/>
              </w:rPr>
            </w:pPr>
          </w:p>
        </w:tc>
      </w:tr>
      <w:tr w:rsidR="00F0306C" w:rsidRPr="00237858" w:rsidTr="00E84963">
        <w:tc>
          <w:tcPr>
            <w:tcW w:w="2427" w:type="pct"/>
          </w:tcPr>
          <w:p w:rsidR="00F0306C" w:rsidRPr="00237858" w:rsidRDefault="00F0306C" w:rsidP="00F0306C">
            <w:pPr>
              <w:jc w:val="both"/>
              <w:rPr>
                <w:sz w:val="20"/>
                <w:szCs w:val="20"/>
                <w:lang w:val="fr-CA"/>
              </w:rPr>
            </w:pPr>
            <w:r w:rsidRPr="00237858">
              <w:rPr>
                <w:sz w:val="20"/>
                <w:szCs w:val="20"/>
                <w:lang w:val="fr-CA"/>
              </w:rPr>
              <w:t>28 septembre 2015</w:t>
            </w:r>
          </w:p>
          <w:p w:rsidR="00F0306C" w:rsidRPr="00237858" w:rsidRDefault="00F0306C" w:rsidP="00F0306C">
            <w:pPr>
              <w:jc w:val="both"/>
              <w:rPr>
                <w:sz w:val="20"/>
                <w:szCs w:val="20"/>
                <w:lang w:val="fr-CA"/>
              </w:rPr>
            </w:pPr>
            <w:r w:rsidRPr="00237858">
              <w:rPr>
                <w:sz w:val="20"/>
                <w:szCs w:val="20"/>
                <w:lang w:val="fr-CA"/>
              </w:rPr>
              <w:t>Cour suprême du Canada</w:t>
            </w:r>
          </w:p>
        </w:tc>
        <w:tc>
          <w:tcPr>
            <w:tcW w:w="243" w:type="pct"/>
          </w:tcPr>
          <w:p w:rsidR="00F0306C" w:rsidRPr="00237858" w:rsidRDefault="00F0306C" w:rsidP="00F0306C">
            <w:pPr>
              <w:jc w:val="both"/>
              <w:rPr>
                <w:sz w:val="20"/>
                <w:szCs w:val="20"/>
                <w:lang w:val="fr-CA"/>
              </w:rPr>
            </w:pPr>
          </w:p>
        </w:tc>
        <w:tc>
          <w:tcPr>
            <w:tcW w:w="2330" w:type="pct"/>
          </w:tcPr>
          <w:p w:rsidR="00F0306C" w:rsidRPr="00237858" w:rsidRDefault="00F0306C" w:rsidP="00F0306C">
            <w:pPr>
              <w:jc w:val="both"/>
              <w:rPr>
                <w:sz w:val="20"/>
                <w:szCs w:val="20"/>
                <w:lang w:val="fr-CA"/>
              </w:rPr>
            </w:pPr>
            <w:r w:rsidRPr="00237858">
              <w:rPr>
                <w:sz w:val="20"/>
                <w:szCs w:val="20"/>
                <w:lang w:val="fr-CA"/>
              </w:rPr>
              <w:t>Dépôt de la demande d’autorisation d’appel</w:t>
            </w:r>
          </w:p>
          <w:p w:rsidR="00F0306C" w:rsidRPr="00237858" w:rsidRDefault="00F0306C" w:rsidP="00F0306C">
            <w:pPr>
              <w:jc w:val="both"/>
              <w:rPr>
                <w:sz w:val="20"/>
                <w:szCs w:val="20"/>
                <w:lang w:val="fr-CA"/>
              </w:rPr>
            </w:pPr>
          </w:p>
        </w:tc>
      </w:tr>
    </w:tbl>
    <w:p w:rsidR="008C097C" w:rsidRPr="00237858" w:rsidRDefault="008C097C" w:rsidP="008C097C">
      <w:pPr>
        <w:rPr>
          <w:sz w:val="20"/>
          <w:szCs w:val="20"/>
        </w:rPr>
      </w:pPr>
    </w:p>
    <w:p w:rsidR="008C097C" w:rsidRPr="00237858" w:rsidRDefault="00654545" w:rsidP="008C097C">
      <w:pPr>
        <w:rPr>
          <w:sz w:val="20"/>
          <w:szCs w:val="20"/>
          <w:lang w:val="fr-CA"/>
        </w:rPr>
      </w:pPr>
      <w:r>
        <w:rPr>
          <w:sz w:val="20"/>
          <w:szCs w:val="20"/>
          <w:lang w:val="fr-CA"/>
        </w:rPr>
        <w:pict>
          <v:rect id="_x0000_i1069" style="width:2in;height:1pt" o:hrpct="0" o:hralign="center" o:hrstd="t" o:hrnoshade="t" o:hr="t" fillcolor="black [3213]" stroked="f"/>
        </w:pict>
      </w:r>
    </w:p>
    <w:p w:rsidR="00547449" w:rsidRPr="00237858" w:rsidRDefault="00547449">
      <w:pPr>
        <w:rPr>
          <w:sz w:val="20"/>
          <w:szCs w:val="20"/>
          <w:lang w:val="fr-CA"/>
        </w:rPr>
      </w:pPr>
      <w:r w:rsidRPr="00237858">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F72F3" w:rsidRPr="00237858" w:rsidTr="00E84963">
        <w:trPr>
          <w:cantSplit/>
        </w:trPr>
        <w:tc>
          <w:tcPr>
            <w:tcW w:w="1458" w:type="dxa"/>
          </w:tcPr>
          <w:p w:rsidR="006F72F3" w:rsidRPr="00237858" w:rsidRDefault="006F72F3" w:rsidP="00E84963">
            <w:pPr>
              <w:rPr>
                <w:sz w:val="20"/>
                <w:szCs w:val="20"/>
              </w:rPr>
            </w:pPr>
            <w:r w:rsidRPr="00237858">
              <w:rPr>
                <w:rStyle w:val="SCCFileNumberChar"/>
                <w:sz w:val="20"/>
                <w:szCs w:val="20"/>
              </w:rPr>
              <w:lastRenderedPageBreak/>
              <w:t>36642</w:t>
            </w:r>
          </w:p>
          <w:p w:rsidR="006F72F3" w:rsidRPr="00237858" w:rsidRDefault="006F72F3" w:rsidP="00E84963">
            <w:pPr>
              <w:rPr>
                <w:b/>
                <w:sz w:val="20"/>
                <w:szCs w:val="20"/>
                <w:lang w:val="fr-CA"/>
              </w:rPr>
            </w:pPr>
          </w:p>
        </w:tc>
        <w:tc>
          <w:tcPr>
            <w:tcW w:w="8118" w:type="dxa"/>
          </w:tcPr>
          <w:p w:rsidR="006F72F3" w:rsidRPr="00237858" w:rsidRDefault="006F72F3" w:rsidP="00E84963">
            <w:pPr>
              <w:pStyle w:val="SCCLsocParty"/>
              <w:rPr>
                <w:b w:val="0"/>
                <w:sz w:val="20"/>
                <w:szCs w:val="20"/>
                <w:u w:val="single"/>
              </w:rPr>
            </w:pPr>
            <w:r w:rsidRPr="00237858">
              <w:rPr>
                <w:sz w:val="20"/>
                <w:szCs w:val="20"/>
                <w:u w:val="single"/>
              </w:rPr>
              <w:t>Frederick Junior Knife v. Her Majesty the Queen</w:t>
            </w:r>
            <w:r w:rsidRPr="00237858">
              <w:rPr>
                <w:b w:val="0"/>
                <w:sz w:val="20"/>
                <w:szCs w:val="20"/>
              </w:rPr>
              <w:t xml:space="preserve"> (Sask.) (Criminal) (By Leave)</w:t>
            </w:r>
          </w:p>
          <w:p w:rsidR="006F72F3" w:rsidRPr="00237858" w:rsidRDefault="006F72F3" w:rsidP="00E84963">
            <w:pPr>
              <w:rPr>
                <w:sz w:val="20"/>
                <w:szCs w:val="20"/>
              </w:rPr>
            </w:pPr>
          </w:p>
        </w:tc>
      </w:tr>
      <w:tr w:rsidR="006F72F3" w:rsidRPr="00237858" w:rsidTr="00E84963">
        <w:trPr>
          <w:cantSplit/>
        </w:trPr>
        <w:tc>
          <w:tcPr>
            <w:tcW w:w="1458" w:type="dxa"/>
          </w:tcPr>
          <w:p w:rsidR="006F72F3" w:rsidRPr="00237858" w:rsidRDefault="006F72F3" w:rsidP="00E84963">
            <w:pPr>
              <w:rPr>
                <w:sz w:val="20"/>
                <w:szCs w:val="20"/>
              </w:rPr>
            </w:pPr>
            <w:r w:rsidRPr="00237858">
              <w:rPr>
                <w:sz w:val="20"/>
                <w:szCs w:val="20"/>
              </w:rPr>
              <w:t>Coram :</w:t>
            </w:r>
          </w:p>
        </w:tc>
        <w:tc>
          <w:tcPr>
            <w:tcW w:w="8118" w:type="dxa"/>
          </w:tcPr>
          <w:p w:rsidR="006F72F3" w:rsidRPr="00237858" w:rsidRDefault="00C84BFC" w:rsidP="00E84963">
            <w:pPr>
              <w:rPr>
                <w:sz w:val="20"/>
                <w:szCs w:val="20"/>
              </w:rPr>
            </w:pPr>
            <w:r w:rsidRPr="00237858">
              <w:rPr>
                <w:rStyle w:val="SCCCoramChar"/>
                <w:sz w:val="20"/>
                <w:szCs w:val="20"/>
                <w:lang w:val="en-CA"/>
              </w:rPr>
              <w:t>McLachlin C.J. and Moldaver and Gascon</w:t>
            </w:r>
            <w:r w:rsidR="006F72F3" w:rsidRPr="00237858">
              <w:rPr>
                <w:rStyle w:val="SCCCoramChar"/>
                <w:sz w:val="20"/>
                <w:szCs w:val="20"/>
                <w:lang w:val="en-CA"/>
              </w:rPr>
              <w:t xml:space="preserve"> JJ.</w:t>
            </w:r>
          </w:p>
          <w:p w:rsidR="006F72F3" w:rsidRPr="00237858" w:rsidRDefault="006F72F3" w:rsidP="00E84963">
            <w:pPr>
              <w:rPr>
                <w:sz w:val="20"/>
                <w:szCs w:val="20"/>
                <w:u w:val="single"/>
              </w:rPr>
            </w:pPr>
          </w:p>
        </w:tc>
      </w:tr>
      <w:tr w:rsidR="006F72F3" w:rsidRPr="00237858" w:rsidTr="00E84963">
        <w:trPr>
          <w:cantSplit/>
        </w:trPr>
        <w:tc>
          <w:tcPr>
            <w:tcW w:w="9576" w:type="dxa"/>
            <w:gridSpan w:val="2"/>
          </w:tcPr>
          <w:p w:rsidR="006F72F3" w:rsidRPr="00237858" w:rsidRDefault="00B01A0D" w:rsidP="00E84963">
            <w:pPr>
              <w:pStyle w:val="SCCShortJudgment"/>
              <w:rPr>
                <w:szCs w:val="20"/>
                <w:lang w:val="fr-CA"/>
              </w:rPr>
            </w:pPr>
            <w:r w:rsidRPr="00237858">
              <w:rPr>
                <w:rFonts w:cs="Times New Roman"/>
              </w:rPr>
              <w:t>The application for leave to appeal from the judgment of the Court of Appeal for Saskatchewan, Number CACR2316, 2015 SKCA 82, dated July 8, 2015, is dismissed without costs.</w:t>
            </w:r>
          </w:p>
          <w:p w:rsidR="006F72F3" w:rsidRPr="00237858" w:rsidRDefault="006F72F3" w:rsidP="00E84963">
            <w:pPr>
              <w:pStyle w:val="SCCShortJudgment"/>
              <w:rPr>
                <w:szCs w:val="20"/>
                <w:lang w:val="fr-CA"/>
              </w:rPr>
            </w:pPr>
          </w:p>
          <w:p w:rsidR="006F72F3" w:rsidRPr="00237858" w:rsidRDefault="00B01A0D" w:rsidP="00E84963">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de la Saskatchewan</w:t>
            </w:r>
            <w:r w:rsidRPr="00237858">
              <w:rPr>
                <w:rFonts w:cs="Times New Roman"/>
                <w:lang w:val="fr-CA"/>
              </w:rPr>
              <w:t xml:space="preserve">, numéro </w:t>
            </w:r>
            <w:r w:rsidRPr="00237858">
              <w:rPr>
                <w:rFonts w:cs="Times New Roman"/>
                <w:lang w:val="fr-FR"/>
              </w:rPr>
              <w:t>CACR2316, 2015 SKCA 82</w:t>
            </w:r>
            <w:r w:rsidRPr="00237858">
              <w:rPr>
                <w:rFonts w:cs="Times New Roman"/>
                <w:lang w:val="fr-CA"/>
              </w:rPr>
              <w:t xml:space="preserve">, daté du </w:t>
            </w:r>
            <w:r w:rsidRPr="00237858">
              <w:rPr>
                <w:rFonts w:cs="Times New Roman"/>
                <w:lang w:val="fr-FR"/>
              </w:rPr>
              <w:t>8 juillet 2015</w:t>
            </w:r>
            <w:r w:rsidRPr="00237858">
              <w:rPr>
                <w:rFonts w:cs="Times New Roman"/>
                <w:lang w:val="fr-CA"/>
              </w:rPr>
              <w:t>, est rejetée sans dépens.</w:t>
            </w:r>
          </w:p>
        </w:tc>
      </w:tr>
    </w:tbl>
    <w:p w:rsidR="006F72F3" w:rsidRPr="00237858" w:rsidRDefault="006F72F3" w:rsidP="006F72F3">
      <w:pPr>
        <w:rPr>
          <w:sz w:val="20"/>
          <w:szCs w:val="20"/>
          <w:lang w:val="fr-CA"/>
        </w:rPr>
      </w:pPr>
    </w:p>
    <w:p w:rsidR="006F72F3" w:rsidRPr="00237858" w:rsidRDefault="006F72F3" w:rsidP="006F72F3">
      <w:pPr>
        <w:rPr>
          <w:sz w:val="20"/>
          <w:szCs w:val="20"/>
          <w:u w:val="single"/>
        </w:rPr>
      </w:pPr>
      <w:r w:rsidRPr="00237858">
        <w:rPr>
          <w:sz w:val="20"/>
          <w:szCs w:val="20"/>
          <w:u w:val="single"/>
        </w:rPr>
        <w:t>CASE SUMMARY</w:t>
      </w:r>
    </w:p>
    <w:p w:rsidR="006F72F3" w:rsidRPr="00237858" w:rsidRDefault="006F72F3" w:rsidP="006F72F3">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82841" w:rsidRPr="00237858" w:rsidTr="00E84963">
        <w:tc>
          <w:tcPr>
            <w:tcW w:w="5000" w:type="pct"/>
            <w:gridSpan w:val="3"/>
          </w:tcPr>
          <w:p w:rsidR="00182841" w:rsidRPr="00237858" w:rsidRDefault="00182841" w:rsidP="00182841">
            <w:pPr>
              <w:jc w:val="both"/>
              <w:rPr>
                <w:sz w:val="20"/>
                <w:szCs w:val="20"/>
              </w:rPr>
            </w:pPr>
            <w:r w:rsidRPr="00237858">
              <w:rPr>
                <w:i/>
                <w:sz w:val="20"/>
                <w:szCs w:val="20"/>
              </w:rPr>
              <w:t>Charter of Rights and Freedoms</w:t>
            </w:r>
            <w:r w:rsidRPr="00237858">
              <w:rPr>
                <w:sz w:val="20"/>
                <w:szCs w:val="20"/>
              </w:rPr>
              <w:t xml:space="preserve"> – Fundamental justice – Criminal Law – Sentencing – Dangerous offender – Whether there is a qualitative difference in the way a sentencing court looks at future risk of harm when analyzing an offender’s past behaviour in conjunction with subsections 753(1)(a)(</w:t>
            </w:r>
            <w:proofErr w:type="spellStart"/>
            <w:r w:rsidRPr="00237858">
              <w:rPr>
                <w:sz w:val="20"/>
                <w:szCs w:val="20"/>
              </w:rPr>
              <w:t>i</w:t>
            </w:r>
            <w:proofErr w:type="spellEnd"/>
            <w:r w:rsidRPr="00237858">
              <w:rPr>
                <w:sz w:val="20"/>
                <w:szCs w:val="20"/>
              </w:rPr>
              <w:t xml:space="preserve">), (ii), or (iii) of the </w:t>
            </w:r>
            <w:r w:rsidRPr="00237858">
              <w:rPr>
                <w:i/>
                <w:sz w:val="20"/>
                <w:szCs w:val="20"/>
              </w:rPr>
              <w:t>Criminal Code</w:t>
            </w:r>
            <w:r w:rsidRPr="00237858">
              <w:rPr>
                <w:sz w:val="20"/>
                <w:szCs w:val="20"/>
              </w:rPr>
              <w:t xml:space="preserve"> – Whether s. 753 of </w:t>
            </w:r>
            <w:r w:rsidRPr="00237858">
              <w:rPr>
                <w:i/>
                <w:sz w:val="20"/>
                <w:szCs w:val="20"/>
              </w:rPr>
              <w:t>Criminal Code</w:t>
            </w:r>
            <w:r w:rsidRPr="00237858">
              <w:rPr>
                <w:sz w:val="20"/>
                <w:szCs w:val="20"/>
              </w:rPr>
              <w:t xml:space="preserve"> is constitutional.</w:t>
            </w:r>
          </w:p>
          <w:p w:rsidR="00182841" w:rsidRPr="00237858" w:rsidRDefault="00182841" w:rsidP="00182841">
            <w:pPr>
              <w:jc w:val="both"/>
              <w:rPr>
                <w:sz w:val="20"/>
                <w:szCs w:val="20"/>
              </w:rPr>
            </w:pPr>
          </w:p>
        </w:tc>
      </w:tr>
      <w:tr w:rsidR="00182841" w:rsidRPr="00237858" w:rsidTr="00E84963">
        <w:tc>
          <w:tcPr>
            <w:tcW w:w="5000" w:type="pct"/>
            <w:gridSpan w:val="3"/>
          </w:tcPr>
          <w:p w:rsidR="00182841" w:rsidRPr="00237858" w:rsidRDefault="00182841" w:rsidP="00182841">
            <w:pPr>
              <w:jc w:val="both"/>
              <w:rPr>
                <w:sz w:val="20"/>
                <w:szCs w:val="20"/>
              </w:rPr>
            </w:pPr>
            <w:r w:rsidRPr="00237858">
              <w:rPr>
                <w:sz w:val="20"/>
                <w:szCs w:val="20"/>
              </w:rPr>
              <w:t>Mr. Knife was serving a sentence for manslaughter. He also had prior youth offences. In a gang-related prison fight, he and several co-assailants attacked and repeatedly stabbed an inmate. Also, Mr. Knife and another co-assailant repeatedly stabbed and threw a television set at another inmate who had attempted to intervene. Mr. Knife claimed that the attack was a pre-emptive strike undertaken for safety. Mr. Knife was convicted of aggravated assault and common assault. At sentencing, the Crown applied for a dangerous offender designation. The sentencing judge declared Mr. Knife a long term offender. The Court of Appeal in part allowed an appeal by the Crown and declared Mr. Knife a dangerous offender.</w:t>
            </w:r>
          </w:p>
          <w:p w:rsidR="00182841" w:rsidRPr="00237858" w:rsidRDefault="00182841" w:rsidP="00182841">
            <w:pPr>
              <w:jc w:val="both"/>
              <w:rPr>
                <w:sz w:val="20"/>
                <w:szCs w:val="20"/>
              </w:rPr>
            </w:pPr>
          </w:p>
        </w:tc>
      </w:tr>
      <w:tr w:rsidR="00182841" w:rsidRPr="00237858" w:rsidTr="00E84963">
        <w:tc>
          <w:tcPr>
            <w:tcW w:w="2427" w:type="pct"/>
          </w:tcPr>
          <w:p w:rsidR="00182841" w:rsidRPr="00237858" w:rsidRDefault="00182841" w:rsidP="00182841">
            <w:pPr>
              <w:jc w:val="both"/>
              <w:rPr>
                <w:sz w:val="20"/>
                <w:szCs w:val="20"/>
              </w:rPr>
            </w:pPr>
            <w:r w:rsidRPr="00237858">
              <w:rPr>
                <w:sz w:val="20"/>
                <w:szCs w:val="20"/>
              </w:rPr>
              <w:t>October 7, 2011</w:t>
            </w:r>
          </w:p>
          <w:p w:rsidR="00182841" w:rsidRPr="00237858" w:rsidRDefault="00182841" w:rsidP="00182841">
            <w:pPr>
              <w:jc w:val="both"/>
              <w:rPr>
                <w:sz w:val="20"/>
                <w:szCs w:val="20"/>
              </w:rPr>
            </w:pPr>
            <w:r w:rsidRPr="00237858">
              <w:rPr>
                <w:sz w:val="20"/>
                <w:szCs w:val="20"/>
              </w:rPr>
              <w:t>Court of Queen’s Bench for Saskatchewan</w:t>
            </w:r>
          </w:p>
          <w:p w:rsidR="00182841" w:rsidRPr="00237858" w:rsidRDefault="00182841" w:rsidP="00182841">
            <w:pPr>
              <w:jc w:val="both"/>
              <w:rPr>
                <w:sz w:val="20"/>
                <w:szCs w:val="20"/>
              </w:rPr>
            </w:pPr>
            <w:r w:rsidRPr="00237858">
              <w:rPr>
                <w:sz w:val="20"/>
                <w:szCs w:val="20"/>
              </w:rPr>
              <w:t>(</w:t>
            </w:r>
            <w:proofErr w:type="spellStart"/>
            <w:r w:rsidRPr="00237858">
              <w:rPr>
                <w:sz w:val="20"/>
                <w:szCs w:val="20"/>
              </w:rPr>
              <w:t>Popescul</w:t>
            </w:r>
            <w:proofErr w:type="spellEnd"/>
            <w:r w:rsidRPr="00237858">
              <w:rPr>
                <w:sz w:val="20"/>
                <w:szCs w:val="20"/>
              </w:rPr>
              <w:t xml:space="preserve"> J.)</w:t>
            </w:r>
          </w:p>
          <w:p w:rsidR="00182841" w:rsidRPr="00237858" w:rsidRDefault="00182841" w:rsidP="00182841">
            <w:pPr>
              <w:spacing w:after="240"/>
              <w:jc w:val="both"/>
              <w:rPr>
                <w:sz w:val="20"/>
                <w:szCs w:val="20"/>
              </w:rPr>
            </w:pPr>
            <w:r w:rsidRPr="00237858">
              <w:rPr>
                <w:sz w:val="20"/>
                <w:szCs w:val="20"/>
              </w:rPr>
              <w:t xml:space="preserve">C.R. No. 3/2010; </w:t>
            </w:r>
            <w:hyperlink r:id="rId78" w:history="1">
              <w:r w:rsidRPr="00237858">
                <w:rPr>
                  <w:color w:val="0000FF" w:themeColor="hyperlink"/>
                  <w:sz w:val="20"/>
                  <w:szCs w:val="20"/>
                  <w:u w:val="single"/>
                </w:rPr>
                <w:t>2011 SKQB 444</w:t>
              </w:r>
            </w:hyperlink>
          </w:p>
        </w:tc>
        <w:tc>
          <w:tcPr>
            <w:tcW w:w="243" w:type="pct"/>
          </w:tcPr>
          <w:p w:rsidR="00182841" w:rsidRPr="00237858" w:rsidRDefault="00182841" w:rsidP="00182841">
            <w:pPr>
              <w:jc w:val="both"/>
              <w:rPr>
                <w:sz w:val="20"/>
                <w:szCs w:val="20"/>
              </w:rPr>
            </w:pPr>
          </w:p>
        </w:tc>
        <w:tc>
          <w:tcPr>
            <w:tcW w:w="2330" w:type="pct"/>
          </w:tcPr>
          <w:p w:rsidR="00182841" w:rsidRPr="00237858" w:rsidRDefault="00182841" w:rsidP="00182841">
            <w:pPr>
              <w:jc w:val="both"/>
              <w:rPr>
                <w:sz w:val="20"/>
                <w:szCs w:val="20"/>
              </w:rPr>
            </w:pPr>
            <w:r w:rsidRPr="00237858">
              <w:rPr>
                <w:sz w:val="20"/>
                <w:szCs w:val="20"/>
              </w:rPr>
              <w:t>Convictions for aggravated assault and common assault</w:t>
            </w:r>
          </w:p>
          <w:p w:rsidR="00182841" w:rsidRPr="00237858" w:rsidRDefault="00182841" w:rsidP="00182841">
            <w:pPr>
              <w:jc w:val="both"/>
              <w:rPr>
                <w:sz w:val="20"/>
                <w:szCs w:val="20"/>
              </w:rPr>
            </w:pPr>
          </w:p>
        </w:tc>
      </w:tr>
      <w:tr w:rsidR="00182841" w:rsidRPr="00237858" w:rsidTr="00E84963">
        <w:tc>
          <w:tcPr>
            <w:tcW w:w="2427" w:type="pct"/>
          </w:tcPr>
          <w:p w:rsidR="00182841" w:rsidRPr="00237858" w:rsidRDefault="00182841" w:rsidP="00182841">
            <w:pPr>
              <w:jc w:val="both"/>
              <w:rPr>
                <w:sz w:val="20"/>
                <w:szCs w:val="20"/>
              </w:rPr>
            </w:pPr>
            <w:r w:rsidRPr="00237858">
              <w:rPr>
                <w:sz w:val="20"/>
                <w:szCs w:val="20"/>
              </w:rPr>
              <w:t>May 22, 2013</w:t>
            </w:r>
          </w:p>
          <w:p w:rsidR="00182841" w:rsidRPr="00237858" w:rsidRDefault="00182841" w:rsidP="00182841">
            <w:pPr>
              <w:jc w:val="both"/>
              <w:rPr>
                <w:sz w:val="20"/>
                <w:szCs w:val="20"/>
              </w:rPr>
            </w:pPr>
            <w:r w:rsidRPr="00237858">
              <w:rPr>
                <w:sz w:val="20"/>
                <w:szCs w:val="20"/>
              </w:rPr>
              <w:t>Court of Queen’s Bench for Saskatchewan</w:t>
            </w:r>
          </w:p>
          <w:p w:rsidR="00182841" w:rsidRPr="00237858" w:rsidRDefault="00182841" w:rsidP="00182841">
            <w:pPr>
              <w:jc w:val="both"/>
              <w:rPr>
                <w:sz w:val="20"/>
                <w:szCs w:val="20"/>
              </w:rPr>
            </w:pPr>
            <w:r w:rsidRPr="00237858">
              <w:rPr>
                <w:sz w:val="20"/>
                <w:szCs w:val="20"/>
              </w:rPr>
              <w:t>(</w:t>
            </w:r>
            <w:proofErr w:type="spellStart"/>
            <w:r w:rsidRPr="00237858">
              <w:rPr>
                <w:sz w:val="20"/>
                <w:szCs w:val="20"/>
              </w:rPr>
              <w:t>Popescul</w:t>
            </w:r>
            <w:proofErr w:type="spellEnd"/>
            <w:r w:rsidRPr="00237858">
              <w:rPr>
                <w:sz w:val="20"/>
                <w:szCs w:val="20"/>
              </w:rPr>
              <w:t xml:space="preserve"> J.)</w:t>
            </w:r>
          </w:p>
          <w:p w:rsidR="00182841" w:rsidRPr="00237858" w:rsidRDefault="00182841" w:rsidP="00182841">
            <w:pPr>
              <w:spacing w:after="240"/>
              <w:jc w:val="both"/>
              <w:rPr>
                <w:sz w:val="20"/>
                <w:szCs w:val="20"/>
              </w:rPr>
            </w:pPr>
            <w:r w:rsidRPr="00237858">
              <w:rPr>
                <w:sz w:val="20"/>
                <w:szCs w:val="20"/>
              </w:rPr>
              <w:t xml:space="preserve">C.R. No. 3/2010; </w:t>
            </w:r>
            <w:hyperlink r:id="rId79" w:history="1">
              <w:r w:rsidRPr="00237858">
                <w:rPr>
                  <w:color w:val="0000FF" w:themeColor="hyperlink"/>
                  <w:sz w:val="20"/>
                  <w:szCs w:val="20"/>
                  <w:u w:val="single"/>
                </w:rPr>
                <w:t>2013 SKQB 197</w:t>
              </w:r>
            </w:hyperlink>
          </w:p>
        </w:tc>
        <w:tc>
          <w:tcPr>
            <w:tcW w:w="243" w:type="pct"/>
          </w:tcPr>
          <w:p w:rsidR="00182841" w:rsidRPr="00237858" w:rsidRDefault="00182841" w:rsidP="00182841">
            <w:pPr>
              <w:jc w:val="both"/>
              <w:rPr>
                <w:sz w:val="20"/>
                <w:szCs w:val="20"/>
              </w:rPr>
            </w:pPr>
          </w:p>
        </w:tc>
        <w:tc>
          <w:tcPr>
            <w:tcW w:w="2330" w:type="pct"/>
          </w:tcPr>
          <w:p w:rsidR="00182841" w:rsidRPr="00237858" w:rsidRDefault="00182841" w:rsidP="00182841">
            <w:pPr>
              <w:jc w:val="both"/>
              <w:rPr>
                <w:sz w:val="20"/>
                <w:szCs w:val="20"/>
              </w:rPr>
            </w:pPr>
            <w:r w:rsidRPr="00237858">
              <w:rPr>
                <w:sz w:val="20"/>
                <w:szCs w:val="20"/>
              </w:rPr>
              <w:t xml:space="preserve">Accused designated a long-term offender, Sentenced to eight years for aggravated assault and 6 months concurrent for common assault; 10 years long term supervision </w:t>
            </w:r>
          </w:p>
        </w:tc>
      </w:tr>
      <w:tr w:rsidR="00182841" w:rsidRPr="00237858" w:rsidTr="00E84963">
        <w:tc>
          <w:tcPr>
            <w:tcW w:w="2427" w:type="pct"/>
          </w:tcPr>
          <w:p w:rsidR="00182841" w:rsidRPr="00237858" w:rsidRDefault="00182841" w:rsidP="00182841">
            <w:pPr>
              <w:jc w:val="both"/>
              <w:rPr>
                <w:sz w:val="20"/>
                <w:szCs w:val="20"/>
              </w:rPr>
            </w:pPr>
            <w:r w:rsidRPr="00237858">
              <w:rPr>
                <w:sz w:val="20"/>
                <w:szCs w:val="20"/>
              </w:rPr>
              <w:t>July 8, 2015</w:t>
            </w:r>
          </w:p>
          <w:p w:rsidR="00182841" w:rsidRPr="00237858" w:rsidRDefault="00182841" w:rsidP="00182841">
            <w:pPr>
              <w:jc w:val="both"/>
              <w:rPr>
                <w:sz w:val="20"/>
                <w:szCs w:val="20"/>
              </w:rPr>
            </w:pPr>
            <w:r w:rsidRPr="00237858">
              <w:rPr>
                <w:sz w:val="20"/>
                <w:szCs w:val="20"/>
              </w:rPr>
              <w:t>Court of Appeal for Saskatchewan</w:t>
            </w:r>
          </w:p>
          <w:p w:rsidR="00182841" w:rsidRPr="00237858" w:rsidRDefault="00182841" w:rsidP="00182841">
            <w:pPr>
              <w:jc w:val="both"/>
              <w:rPr>
                <w:sz w:val="20"/>
                <w:szCs w:val="20"/>
                <w:lang w:val="en-US"/>
              </w:rPr>
            </w:pPr>
            <w:r w:rsidRPr="00237858">
              <w:rPr>
                <w:sz w:val="20"/>
                <w:szCs w:val="20"/>
                <w:lang w:val="en-US"/>
              </w:rPr>
              <w:t xml:space="preserve">(Richards C.J., Lane and </w:t>
            </w:r>
            <w:proofErr w:type="spellStart"/>
            <w:r w:rsidRPr="00237858">
              <w:rPr>
                <w:sz w:val="20"/>
                <w:szCs w:val="20"/>
                <w:lang w:val="en-US"/>
              </w:rPr>
              <w:t>Herauf</w:t>
            </w:r>
            <w:proofErr w:type="spellEnd"/>
            <w:r w:rsidRPr="00237858">
              <w:rPr>
                <w:sz w:val="20"/>
                <w:szCs w:val="20"/>
                <w:lang w:val="en-US"/>
              </w:rPr>
              <w:t xml:space="preserve"> JJ.A.)</w:t>
            </w:r>
          </w:p>
          <w:p w:rsidR="00182841" w:rsidRPr="00237858" w:rsidRDefault="00182841" w:rsidP="00182841">
            <w:pPr>
              <w:spacing w:after="240"/>
              <w:jc w:val="both"/>
              <w:rPr>
                <w:color w:val="0000FF" w:themeColor="hyperlink"/>
                <w:sz w:val="20"/>
                <w:szCs w:val="20"/>
                <w:u w:val="single"/>
                <w:lang w:val="en-US"/>
              </w:rPr>
            </w:pPr>
            <w:r w:rsidRPr="00237858">
              <w:rPr>
                <w:sz w:val="20"/>
                <w:szCs w:val="20"/>
                <w:lang w:val="en-US"/>
              </w:rPr>
              <w:t xml:space="preserve">CACR 2316, CACR 2354; </w:t>
            </w:r>
            <w:hyperlink r:id="rId80" w:history="1">
              <w:r w:rsidRPr="00237858">
                <w:rPr>
                  <w:color w:val="0000FF" w:themeColor="hyperlink"/>
                  <w:sz w:val="20"/>
                  <w:szCs w:val="20"/>
                  <w:u w:val="single"/>
                  <w:lang w:val="en-US"/>
                </w:rPr>
                <w:t>2015 SKCA 82</w:t>
              </w:r>
            </w:hyperlink>
          </w:p>
        </w:tc>
        <w:tc>
          <w:tcPr>
            <w:tcW w:w="243" w:type="pct"/>
          </w:tcPr>
          <w:p w:rsidR="00182841" w:rsidRPr="00237858" w:rsidRDefault="00182841" w:rsidP="00182841">
            <w:pPr>
              <w:jc w:val="both"/>
              <w:rPr>
                <w:sz w:val="20"/>
                <w:szCs w:val="20"/>
              </w:rPr>
            </w:pPr>
          </w:p>
        </w:tc>
        <w:tc>
          <w:tcPr>
            <w:tcW w:w="2330" w:type="pct"/>
          </w:tcPr>
          <w:p w:rsidR="00182841" w:rsidRPr="00237858" w:rsidRDefault="00182841" w:rsidP="00182841">
            <w:pPr>
              <w:jc w:val="both"/>
              <w:rPr>
                <w:sz w:val="20"/>
                <w:szCs w:val="20"/>
              </w:rPr>
            </w:pPr>
            <w:r w:rsidRPr="00237858">
              <w:rPr>
                <w:sz w:val="20"/>
                <w:szCs w:val="20"/>
              </w:rPr>
              <w:t>Appeal from sentence by Crown allowed and accused declared a dangerous offender, Appeal from sentence by accused dismissed, Substantive sentence not altered</w:t>
            </w:r>
          </w:p>
        </w:tc>
      </w:tr>
      <w:tr w:rsidR="00182841" w:rsidRPr="00237858" w:rsidTr="00E84963">
        <w:tc>
          <w:tcPr>
            <w:tcW w:w="2427" w:type="pct"/>
          </w:tcPr>
          <w:p w:rsidR="00182841" w:rsidRPr="00237858" w:rsidRDefault="00182841" w:rsidP="00182841">
            <w:pPr>
              <w:jc w:val="both"/>
              <w:rPr>
                <w:sz w:val="20"/>
                <w:szCs w:val="20"/>
              </w:rPr>
            </w:pPr>
            <w:r w:rsidRPr="00237858">
              <w:rPr>
                <w:sz w:val="20"/>
                <w:szCs w:val="20"/>
              </w:rPr>
              <w:t>September 25, 2015</w:t>
            </w:r>
          </w:p>
          <w:p w:rsidR="00182841" w:rsidRPr="00237858" w:rsidRDefault="00182841" w:rsidP="00182841">
            <w:pPr>
              <w:jc w:val="both"/>
              <w:rPr>
                <w:sz w:val="20"/>
                <w:szCs w:val="20"/>
              </w:rPr>
            </w:pPr>
            <w:r w:rsidRPr="00237858">
              <w:rPr>
                <w:sz w:val="20"/>
                <w:szCs w:val="20"/>
              </w:rPr>
              <w:t>Supreme Court of Canada</w:t>
            </w:r>
          </w:p>
        </w:tc>
        <w:tc>
          <w:tcPr>
            <w:tcW w:w="243" w:type="pct"/>
          </w:tcPr>
          <w:p w:rsidR="00182841" w:rsidRPr="00237858" w:rsidRDefault="00182841" w:rsidP="00182841">
            <w:pPr>
              <w:jc w:val="both"/>
              <w:rPr>
                <w:sz w:val="20"/>
                <w:szCs w:val="20"/>
              </w:rPr>
            </w:pPr>
          </w:p>
        </w:tc>
        <w:tc>
          <w:tcPr>
            <w:tcW w:w="2330" w:type="pct"/>
          </w:tcPr>
          <w:p w:rsidR="00182841" w:rsidRPr="00237858" w:rsidRDefault="00182841" w:rsidP="00182841">
            <w:pPr>
              <w:jc w:val="both"/>
              <w:rPr>
                <w:sz w:val="20"/>
                <w:szCs w:val="20"/>
              </w:rPr>
            </w:pPr>
            <w:r w:rsidRPr="00237858">
              <w:rPr>
                <w:sz w:val="20"/>
                <w:szCs w:val="20"/>
              </w:rPr>
              <w:t>Application for leave to appeal filed</w:t>
            </w:r>
          </w:p>
          <w:p w:rsidR="00182841" w:rsidRPr="00237858" w:rsidRDefault="00182841" w:rsidP="00182841">
            <w:pPr>
              <w:jc w:val="both"/>
              <w:rPr>
                <w:sz w:val="20"/>
                <w:szCs w:val="20"/>
              </w:rPr>
            </w:pPr>
          </w:p>
        </w:tc>
      </w:tr>
    </w:tbl>
    <w:p w:rsidR="006F72F3" w:rsidRPr="00237858" w:rsidRDefault="006F72F3" w:rsidP="006F72F3">
      <w:pPr>
        <w:rPr>
          <w:sz w:val="20"/>
          <w:szCs w:val="20"/>
          <w:u w:val="single"/>
        </w:rPr>
      </w:pPr>
    </w:p>
    <w:p w:rsidR="006F72F3" w:rsidRPr="00237858" w:rsidRDefault="00654545" w:rsidP="006F72F3">
      <w:pPr>
        <w:rPr>
          <w:sz w:val="20"/>
          <w:szCs w:val="20"/>
        </w:rPr>
      </w:pPr>
      <w:r>
        <w:rPr>
          <w:sz w:val="20"/>
          <w:szCs w:val="20"/>
          <w:lang w:val="fr-CA"/>
        </w:rPr>
        <w:pict>
          <v:rect id="_x0000_i1070" style="width:2in;height:1pt" o:hrpct="0" o:hralign="center" o:hrstd="t" o:hrnoshade="t" o:hr="t" fillcolor="black [3213]" stroked="f"/>
        </w:pict>
      </w:r>
    </w:p>
    <w:p w:rsidR="00547449" w:rsidRPr="00237858" w:rsidRDefault="00547449">
      <w:pPr>
        <w:rPr>
          <w:sz w:val="20"/>
          <w:szCs w:val="20"/>
        </w:rPr>
      </w:pPr>
      <w:r w:rsidRPr="00237858">
        <w:rPr>
          <w:sz w:val="20"/>
          <w:szCs w:val="20"/>
        </w:rPr>
        <w:br w:type="page"/>
      </w:r>
    </w:p>
    <w:p w:rsidR="006F72F3" w:rsidRPr="00237858" w:rsidRDefault="006F72F3" w:rsidP="006F72F3">
      <w:pPr>
        <w:rPr>
          <w:sz w:val="20"/>
          <w:szCs w:val="20"/>
          <w:u w:val="single"/>
          <w:lang w:val="fr-CA"/>
        </w:rPr>
      </w:pPr>
      <w:r w:rsidRPr="00237858">
        <w:rPr>
          <w:sz w:val="20"/>
          <w:szCs w:val="20"/>
          <w:u w:val="single"/>
          <w:lang w:val="fr-CA"/>
        </w:rPr>
        <w:lastRenderedPageBreak/>
        <w:t>RÉSUMÉ DE L’AFFAIRE</w:t>
      </w:r>
    </w:p>
    <w:p w:rsidR="006F72F3" w:rsidRPr="00237858" w:rsidRDefault="006F72F3" w:rsidP="00246BFE">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BFE" w:rsidRPr="00237858" w:rsidTr="00E84963">
        <w:tc>
          <w:tcPr>
            <w:tcW w:w="5000" w:type="pct"/>
            <w:gridSpan w:val="3"/>
          </w:tcPr>
          <w:p w:rsidR="00246BFE" w:rsidRPr="00237858" w:rsidRDefault="00246BFE" w:rsidP="00246BFE">
            <w:pPr>
              <w:jc w:val="both"/>
              <w:rPr>
                <w:sz w:val="20"/>
                <w:szCs w:val="20"/>
                <w:lang w:val="fr-CA"/>
              </w:rPr>
            </w:pPr>
            <w:r w:rsidRPr="00237858">
              <w:rPr>
                <w:i/>
                <w:sz w:val="20"/>
                <w:szCs w:val="20"/>
                <w:lang w:val="fr-CA"/>
              </w:rPr>
              <w:t>Charte des droits et libertés</w:t>
            </w:r>
            <w:r w:rsidRPr="00237858">
              <w:rPr>
                <w:sz w:val="20"/>
                <w:szCs w:val="20"/>
                <w:lang w:val="fr-CA"/>
              </w:rPr>
              <w:t xml:space="preserve"> — Justice fondamentale — Droit criminel — Détermination de la peine — Délinquant dangereux — Y </w:t>
            </w:r>
            <w:proofErr w:type="spellStart"/>
            <w:r w:rsidRPr="00237858">
              <w:rPr>
                <w:sz w:val="20"/>
                <w:szCs w:val="20"/>
                <w:lang w:val="fr-CA"/>
              </w:rPr>
              <w:t>a-t-il</w:t>
            </w:r>
            <w:proofErr w:type="spellEnd"/>
            <w:r w:rsidRPr="00237858">
              <w:rPr>
                <w:sz w:val="20"/>
                <w:szCs w:val="20"/>
                <w:lang w:val="fr-CA"/>
              </w:rPr>
              <w:t xml:space="preserve"> une différence qualitative dans la manière dont le tribunal qui détermine la peine examine le risque futur de préjudice dans son analyse du comportement passé du délinquant en se référant aux sous-al. 753(1)a)(i), (ii) ou (iii) du </w:t>
            </w:r>
            <w:r w:rsidRPr="00237858">
              <w:rPr>
                <w:i/>
                <w:sz w:val="20"/>
                <w:szCs w:val="20"/>
                <w:lang w:val="fr-CA"/>
              </w:rPr>
              <w:t>Code criminel</w:t>
            </w:r>
            <w:r w:rsidRPr="00237858">
              <w:rPr>
                <w:sz w:val="20"/>
                <w:szCs w:val="20"/>
                <w:lang w:val="fr-CA"/>
              </w:rPr>
              <w:t xml:space="preserve">? — L’art. 753 du </w:t>
            </w:r>
            <w:r w:rsidRPr="00237858">
              <w:rPr>
                <w:i/>
                <w:sz w:val="20"/>
                <w:szCs w:val="20"/>
                <w:lang w:val="fr-CA"/>
              </w:rPr>
              <w:t>Code criminel</w:t>
            </w:r>
            <w:r w:rsidRPr="00237858">
              <w:rPr>
                <w:sz w:val="20"/>
                <w:szCs w:val="20"/>
                <w:lang w:val="fr-CA"/>
              </w:rPr>
              <w:t xml:space="preserve"> est-il constitutionnel?</w:t>
            </w:r>
          </w:p>
          <w:p w:rsidR="00246BFE" w:rsidRPr="00237858" w:rsidRDefault="00246BFE" w:rsidP="00246BFE">
            <w:pPr>
              <w:jc w:val="both"/>
              <w:rPr>
                <w:sz w:val="20"/>
                <w:szCs w:val="20"/>
                <w:lang w:val="fr-CA"/>
              </w:rPr>
            </w:pPr>
          </w:p>
        </w:tc>
      </w:tr>
      <w:tr w:rsidR="00246BFE" w:rsidRPr="00237858" w:rsidTr="00E84963">
        <w:tc>
          <w:tcPr>
            <w:tcW w:w="5000" w:type="pct"/>
            <w:gridSpan w:val="3"/>
          </w:tcPr>
          <w:p w:rsidR="00246BFE" w:rsidRPr="00237858" w:rsidRDefault="00246BFE" w:rsidP="00246BFE">
            <w:pPr>
              <w:jc w:val="both"/>
              <w:rPr>
                <w:sz w:val="20"/>
                <w:szCs w:val="20"/>
                <w:lang w:val="fr-CA"/>
              </w:rPr>
            </w:pPr>
            <w:r w:rsidRPr="00237858">
              <w:rPr>
                <w:sz w:val="20"/>
                <w:szCs w:val="20"/>
                <w:lang w:val="fr-CA"/>
              </w:rPr>
              <w:t>Monsieur </w:t>
            </w:r>
            <w:proofErr w:type="spellStart"/>
            <w:r w:rsidRPr="00237858">
              <w:rPr>
                <w:sz w:val="20"/>
                <w:szCs w:val="20"/>
                <w:lang w:val="fr-CA"/>
              </w:rPr>
              <w:t>Knife</w:t>
            </w:r>
            <w:proofErr w:type="spellEnd"/>
            <w:r w:rsidRPr="00237858">
              <w:rPr>
                <w:sz w:val="20"/>
                <w:szCs w:val="20"/>
                <w:lang w:val="fr-CA"/>
              </w:rPr>
              <w:t xml:space="preserve"> purgeait une peine pour homicide involontaire coupable. Il avait aussi des antécédents de délinquance juvénile. Au cours d’une bagarre en prison liée à des gangs, le demandeur et plusieurs </w:t>
            </w:r>
            <w:proofErr w:type="spellStart"/>
            <w:r w:rsidRPr="00237858">
              <w:rPr>
                <w:sz w:val="20"/>
                <w:szCs w:val="20"/>
                <w:lang w:val="fr-CA"/>
              </w:rPr>
              <w:t>co</w:t>
            </w:r>
            <w:proofErr w:type="spellEnd"/>
            <w:r w:rsidRPr="00237858">
              <w:rPr>
                <w:sz w:val="20"/>
                <w:szCs w:val="20"/>
                <w:lang w:val="fr-CA"/>
              </w:rPr>
              <w:t>-agresseurs ont attaqué et poignardé un détenu à plusieurs reprises. En outre, M. </w:t>
            </w:r>
            <w:proofErr w:type="spellStart"/>
            <w:r w:rsidRPr="00237858">
              <w:rPr>
                <w:sz w:val="20"/>
                <w:szCs w:val="20"/>
                <w:lang w:val="fr-CA"/>
              </w:rPr>
              <w:t>Knife</w:t>
            </w:r>
            <w:proofErr w:type="spellEnd"/>
            <w:r w:rsidRPr="00237858">
              <w:rPr>
                <w:sz w:val="20"/>
                <w:szCs w:val="20"/>
                <w:lang w:val="fr-CA"/>
              </w:rPr>
              <w:t xml:space="preserve"> et un </w:t>
            </w:r>
            <w:proofErr w:type="spellStart"/>
            <w:r w:rsidRPr="00237858">
              <w:rPr>
                <w:sz w:val="20"/>
                <w:szCs w:val="20"/>
                <w:lang w:val="fr-CA"/>
              </w:rPr>
              <w:t>co</w:t>
            </w:r>
            <w:proofErr w:type="spellEnd"/>
            <w:r w:rsidRPr="00237858">
              <w:rPr>
                <w:sz w:val="20"/>
                <w:szCs w:val="20"/>
                <w:lang w:val="fr-CA"/>
              </w:rPr>
              <w:t>-agresseur s’en sont pris à un autre détenu qui avait tenté d’intervenir en le poignardant à plusieurs reprises et en lui lançant un téléviseur. Monsieur </w:t>
            </w:r>
            <w:proofErr w:type="spellStart"/>
            <w:r w:rsidRPr="00237858">
              <w:rPr>
                <w:sz w:val="20"/>
                <w:szCs w:val="20"/>
                <w:lang w:val="fr-CA"/>
              </w:rPr>
              <w:t>Knife</w:t>
            </w:r>
            <w:proofErr w:type="spellEnd"/>
            <w:r w:rsidRPr="00237858">
              <w:rPr>
                <w:sz w:val="20"/>
                <w:szCs w:val="20"/>
                <w:lang w:val="fr-CA"/>
              </w:rPr>
              <w:t xml:space="preserve"> a prétendu que l’agression avait été une « attaque préventive » entreprise pour assurer sa sécurité. Monsieur </w:t>
            </w:r>
            <w:proofErr w:type="spellStart"/>
            <w:r w:rsidRPr="00237858">
              <w:rPr>
                <w:sz w:val="20"/>
                <w:szCs w:val="20"/>
                <w:lang w:val="fr-CA"/>
              </w:rPr>
              <w:t>Knife</w:t>
            </w:r>
            <w:proofErr w:type="spellEnd"/>
            <w:r w:rsidRPr="00237858">
              <w:rPr>
                <w:sz w:val="20"/>
                <w:szCs w:val="20"/>
                <w:lang w:val="fr-CA"/>
              </w:rPr>
              <w:t xml:space="preserve"> a été déclaré coupable de voies de fait graves et de voies de fait simples. Au moment de la détermination de la peine, le ministère public a demandé une déclaration de délinquant dangereux. Le juge qui a prononcé la peine a déclaré M. </w:t>
            </w:r>
            <w:proofErr w:type="spellStart"/>
            <w:r w:rsidRPr="00237858">
              <w:rPr>
                <w:sz w:val="20"/>
                <w:szCs w:val="20"/>
                <w:lang w:val="fr-CA"/>
              </w:rPr>
              <w:t>Knife</w:t>
            </w:r>
            <w:proofErr w:type="spellEnd"/>
            <w:r w:rsidRPr="00237858">
              <w:rPr>
                <w:sz w:val="20"/>
                <w:szCs w:val="20"/>
                <w:lang w:val="fr-CA"/>
              </w:rPr>
              <w:t xml:space="preserve"> délinquant à contrôler. La Cour d’appel a accueilli en partie l’appel du ministère public et a déclaré M. </w:t>
            </w:r>
            <w:proofErr w:type="spellStart"/>
            <w:r w:rsidRPr="00237858">
              <w:rPr>
                <w:sz w:val="20"/>
                <w:szCs w:val="20"/>
                <w:lang w:val="fr-CA"/>
              </w:rPr>
              <w:t>Knife</w:t>
            </w:r>
            <w:proofErr w:type="spellEnd"/>
            <w:r w:rsidRPr="00237858">
              <w:rPr>
                <w:sz w:val="20"/>
                <w:szCs w:val="20"/>
                <w:lang w:val="fr-CA"/>
              </w:rPr>
              <w:t xml:space="preserve"> délinquant dangereux.</w:t>
            </w:r>
          </w:p>
          <w:p w:rsidR="00246BFE" w:rsidRPr="00237858" w:rsidRDefault="00246BFE" w:rsidP="00246BFE">
            <w:pPr>
              <w:jc w:val="both"/>
              <w:rPr>
                <w:sz w:val="20"/>
                <w:szCs w:val="20"/>
                <w:lang w:val="fr-CA"/>
              </w:rPr>
            </w:pPr>
          </w:p>
        </w:tc>
      </w:tr>
      <w:tr w:rsidR="00246BFE" w:rsidRPr="00237858" w:rsidTr="00E84963">
        <w:tc>
          <w:tcPr>
            <w:tcW w:w="2427" w:type="pct"/>
          </w:tcPr>
          <w:p w:rsidR="00246BFE" w:rsidRPr="00237858" w:rsidRDefault="00246BFE" w:rsidP="00246BFE">
            <w:pPr>
              <w:jc w:val="both"/>
              <w:rPr>
                <w:sz w:val="20"/>
                <w:szCs w:val="20"/>
                <w:lang w:val="fr-CA"/>
              </w:rPr>
            </w:pPr>
            <w:r w:rsidRPr="00237858">
              <w:rPr>
                <w:sz w:val="20"/>
                <w:szCs w:val="20"/>
                <w:lang w:val="fr-CA"/>
              </w:rPr>
              <w:t>7 octobre 2011</w:t>
            </w:r>
          </w:p>
          <w:p w:rsidR="00246BFE" w:rsidRPr="00237858" w:rsidRDefault="00246BFE" w:rsidP="00246BFE">
            <w:pPr>
              <w:jc w:val="both"/>
              <w:rPr>
                <w:sz w:val="20"/>
                <w:szCs w:val="20"/>
                <w:lang w:val="fr-CA"/>
              </w:rPr>
            </w:pPr>
            <w:r w:rsidRPr="00237858">
              <w:rPr>
                <w:sz w:val="20"/>
                <w:szCs w:val="20"/>
                <w:lang w:val="fr-CA"/>
              </w:rPr>
              <w:t>Cour du Banc de la Reine de la Saskatchewan</w:t>
            </w:r>
          </w:p>
          <w:p w:rsidR="00246BFE" w:rsidRPr="00237858" w:rsidRDefault="00246BFE" w:rsidP="00246BFE">
            <w:pPr>
              <w:jc w:val="both"/>
              <w:rPr>
                <w:sz w:val="20"/>
                <w:szCs w:val="20"/>
                <w:lang w:val="fr-CA"/>
              </w:rPr>
            </w:pPr>
            <w:r w:rsidRPr="00237858">
              <w:rPr>
                <w:sz w:val="20"/>
                <w:szCs w:val="20"/>
                <w:lang w:val="fr-CA"/>
              </w:rPr>
              <w:t xml:space="preserve">(Juge </w:t>
            </w:r>
            <w:proofErr w:type="spellStart"/>
            <w:r w:rsidRPr="00237858">
              <w:rPr>
                <w:sz w:val="20"/>
                <w:szCs w:val="20"/>
                <w:lang w:val="fr-CA"/>
              </w:rPr>
              <w:t>Popescul</w:t>
            </w:r>
            <w:proofErr w:type="spellEnd"/>
            <w:r w:rsidRPr="00237858">
              <w:rPr>
                <w:sz w:val="20"/>
                <w:szCs w:val="20"/>
                <w:lang w:val="fr-CA"/>
              </w:rPr>
              <w:t>)</w:t>
            </w:r>
          </w:p>
          <w:p w:rsidR="00246BFE" w:rsidRPr="00237858" w:rsidRDefault="00246BFE" w:rsidP="00246BFE">
            <w:pPr>
              <w:spacing w:after="240"/>
              <w:jc w:val="both"/>
              <w:rPr>
                <w:sz w:val="20"/>
                <w:szCs w:val="20"/>
                <w:lang w:val="fr-CA"/>
              </w:rPr>
            </w:pPr>
            <w:r w:rsidRPr="00237858">
              <w:rPr>
                <w:sz w:val="20"/>
                <w:szCs w:val="20"/>
                <w:lang w:val="fr-CA"/>
              </w:rPr>
              <w:t>N</w:t>
            </w:r>
            <w:r w:rsidRPr="00237858">
              <w:rPr>
                <w:sz w:val="20"/>
                <w:szCs w:val="20"/>
                <w:vertAlign w:val="superscript"/>
                <w:lang w:val="fr-CA"/>
              </w:rPr>
              <w:t>o</w:t>
            </w:r>
            <w:r w:rsidRPr="00237858">
              <w:rPr>
                <w:sz w:val="20"/>
                <w:szCs w:val="20"/>
                <w:lang w:val="fr-CA"/>
              </w:rPr>
              <w:t xml:space="preserve"> de dossier 3/2010; </w:t>
            </w:r>
            <w:hyperlink r:id="rId81" w:history="1">
              <w:r w:rsidRPr="00237858">
                <w:rPr>
                  <w:color w:val="0000FF" w:themeColor="hyperlink"/>
                  <w:sz w:val="20"/>
                  <w:szCs w:val="20"/>
                  <w:u w:val="single"/>
                  <w:lang w:val="fr-CA"/>
                </w:rPr>
                <w:t>2011 SKQB 444</w:t>
              </w:r>
            </w:hyperlink>
          </w:p>
        </w:tc>
        <w:tc>
          <w:tcPr>
            <w:tcW w:w="243" w:type="pct"/>
          </w:tcPr>
          <w:p w:rsidR="00246BFE" w:rsidRPr="00237858" w:rsidRDefault="00246BFE" w:rsidP="00246BFE">
            <w:pPr>
              <w:jc w:val="both"/>
              <w:rPr>
                <w:sz w:val="20"/>
                <w:szCs w:val="20"/>
                <w:lang w:val="fr-CA"/>
              </w:rPr>
            </w:pPr>
          </w:p>
        </w:tc>
        <w:tc>
          <w:tcPr>
            <w:tcW w:w="2330" w:type="pct"/>
          </w:tcPr>
          <w:p w:rsidR="00246BFE" w:rsidRPr="00237858" w:rsidRDefault="00246BFE" w:rsidP="00246BFE">
            <w:pPr>
              <w:jc w:val="both"/>
              <w:rPr>
                <w:sz w:val="20"/>
                <w:szCs w:val="20"/>
                <w:lang w:val="fr-CA"/>
              </w:rPr>
            </w:pPr>
            <w:r w:rsidRPr="00237858">
              <w:rPr>
                <w:sz w:val="20"/>
                <w:szCs w:val="20"/>
                <w:lang w:val="fr-CA"/>
              </w:rPr>
              <w:t>Déclarations de culpabilité de voies de fait graves et de voies de fait simples</w:t>
            </w:r>
          </w:p>
          <w:p w:rsidR="00246BFE" w:rsidRPr="00237858" w:rsidRDefault="00246BFE" w:rsidP="00246BFE">
            <w:pPr>
              <w:jc w:val="both"/>
              <w:rPr>
                <w:sz w:val="20"/>
                <w:szCs w:val="20"/>
                <w:lang w:val="fr-CA"/>
              </w:rPr>
            </w:pPr>
          </w:p>
        </w:tc>
      </w:tr>
      <w:tr w:rsidR="00246BFE" w:rsidRPr="00237858" w:rsidTr="00E84963">
        <w:tc>
          <w:tcPr>
            <w:tcW w:w="2427" w:type="pct"/>
          </w:tcPr>
          <w:p w:rsidR="00246BFE" w:rsidRPr="00237858" w:rsidRDefault="00246BFE" w:rsidP="00246BFE">
            <w:pPr>
              <w:jc w:val="both"/>
              <w:rPr>
                <w:sz w:val="20"/>
                <w:szCs w:val="20"/>
                <w:lang w:val="fr-CA"/>
              </w:rPr>
            </w:pPr>
            <w:r w:rsidRPr="00237858">
              <w:rPr>
                <w:sz w:val="20"/>
                <w:szCs w:val="20"/>
                <w:lang w:val="fr-CA"/>
              </w:rPr>
              <w:t>22 mai 2013</w:t>
            </w:r>
          </w:p>
          <w:p w:rsidR="00246BFE" w:rsidRPr="00237858" w:rsidRDefault="00246BFE" w:rsidP="00246BFE">
            <w:pPr>
              <w:jc w:val="both"/>
              <w:rPr>
                <w:sz w:val="20"/>
                <w:szCs w:val="20"/>
                <w:lang w:val="fr-CA"/>
              </w:rPr>
            </w:pPr>
            <w:r w:rsidRPr="00237858">
              <w:rPr>
                <w:sz w:val="20"/>
                <w:szCs w:val="20"/>
                <w:lang w:val="fr-CA"/>
              </w:rPr>
              <w:t>Cour du Banc de la Reine de la Saskatchewan</w:t>
            </w:r>
          </w:p>
          <w:p w:rsidR="00246BFE" w:rsidRPr="00237858" w:rsidRDefault="00246BFE" w:rsidP="00246BFE">
            <w:pPr>
              <w:jc w:val="both"/>
              <w:rPr>
                <w:sz w:val="20"/>
                <w:szCs w:val="20"/>
                <w:lang w:val="fr-CA"/>
              </w:rPr>
            </w:pPr>
            <w:r w:rsidRPr="00237858">
              <w:rPr>
                <w:sz w:val="20"/>
                <w:szCs w:val="20"/>
                <w:lang w:val="fr-CA"/>
              </w:rPr>
              <w:t xml:space="preserve">(Juge </w:t>
            </w:r>
            <w:proofErr w:type="spellStart"/>
            <w:r w:rsidRPr="00237858">
              <w:rPr>
                <w:sz w:val="20"/>
                <w:szCs w:val="20"/>
                <w:lang w:val="fr-CA"/>
              </w:rPr>
              <w:t>Popescul</w:t>
            </w:r>
            <w:proofErr w:type="spellEnd"/>
            <w:r w:rsidRPr="00237858">
              <w:rPr>
                <w:sz w:val="20"/>
                <w:szCs w:val="20"/>
                <w:lang w:val="fr-CA"/>
              </w:rPr>
              <w:t>)</w:t>
            </w:r>
          </w:p>
          <w:p w:rsidR="00246BFE" w:rsidRPr="00237858" w:rsidRDefault="00246BFE" w:rsidP="00246BFE">
            <w:pPr>
              <w:spacing w:after="240"/>
              <w:jc w:val="both"/>
              <w:rPr>
                <w:sz w:val="20"/>
                <w:szCs w:val="20"/>
                <w:lang w:val="fr-CA"/>
              </w:rPr>
            </w:pPr>
            <w:r w:rsidRPr="00237858">
              <w:rPr>
                <w:sz w:val="20"/>
                <w:szCs w:val="20"/>
                <w:lang w:val="fr-CA"/>
              </w:rPr>
              <w:t>N</w:t>
            </w:r>
            <w:r w:rsidRPr="00237858">
              <w:rPr>
                <w:sz w:val="20"/>
                <w:szCs w:val="20"/>
                <w:vertAlign w:val="superscript"/>
                <w:lang w:val="fr-CA"/>
              </w:rPr>
              <w:t>o</w:t>
            </w:r>
            <w:r w:rsidRPr="00237858">
              <w:rPr>
                <w:sz w:val="20"/>
                <w:szCs w:val="20"/>
                <w:lang w:val="fr-CA"/>
              </w:rPr>
              <w:t xml:space="preserve"> de dossier 3/2010; </w:t>
            </w:r>
            <w:hyperlink r:id="rId82" w:history="1">
              <w:r w:rsidRPr="00237858">
                <w:rPr>
                  <w:color w:val="0000FF" w:themeColor="hyperlink"/>
                  <w:sz w:val="20"/>
                  <w:szCs w:val="20"/>
                  <w:u w:val="single"/>
                  <w:lang w:val="fr-CA"/>
                </w:rPr>
                <w:t>2013 SKQB 197</w:t>
              </w:r>
            </w:hyperlink>
          </w:p>
        </w:tc>
        <w:tc>
          <w:tcPr>
            <w:tcW w:w="243" w:type="pct"/>
          </w:tcPr>
          <w:p w:rsidR="00246BFE" w:rsidRPr="00237858" w:rsidRDefault="00246BFE" w:rsidP="00246BFE">
            <w:pPr>
              <w:jc w:val="both"/>
              <w:rPr>
                <w:sz w:val="20"/>
                <w:szCs w:val="20"/>
                <w:lang w:val="fr-CA"/>
              </w:rPr>
            </w:pPr>
          </w:p>
        </w:tc>
        <w:tc>
          <w:tcPr>
            <w:tcW w:w="2330" w:type="pct"/>
          </w:tcPr>
          <w:p w:rsidR="00246BFE" w:rsidRPr="00237858" w:rsidRDefault="00246BFE" w:rsidP="00246BFE">
            <w:pPr>
              <w:jc w:val="both"/>
              <w:rPr>
                <w:sz w:val="20"/>
                <w:szCs w:val="20"/>
                <w:lang w:val="fr-CA"/>
              </w:rPr>
            </w:pPr>
            <w:r w:rsidRPr="00237858">
              <w:rPr>
                <w:sz w:val="20"/>
                <w:szCs w:val="20"/>
                <w:lang w:val="fr-CA"/>
              </w:rPr>
              <w:t>Jugement déclarant l’accusé délinquant à contrôler et le condamnant à une peine d’emprisonnement de huit ans pour voies de fait graves et à une peine d’emprisonnement de six mois à purger concurremment pour voies de fait simples, et ordonnant qu’il soit l’objet d’une surveillance de dix ans;</w:t>
            </w:r>
          </w:p>
          <w:p w:rsidR="00246BFE" w:rsidRPr="00237858" w:rsidRDefault="00246BFE" w:rsidP="00246BFE">
            <w:pPr>
              <w:jc w:val="both"/>
              <w:rPr>
                <w:sz w:val="20"/>
                <w:szCs w:val="20"/>
                <w:lang w:val="fr-CA"/>
              </w:rPr>
            </w:pPr>
            <w:r w:rsidRPr="00237858">
              <w:rPr>
                <w:sz w:val="20"/>
                <w:szCs w:val="20"/>
                <w:lang w:val="fr-CA"/>
              </w:rPr>
              <w:t xml:space="preserve"> </w:t>
            </w:r>
          </w:p>
        </w:tc>
      </w:tr>
      <w:tr w:rsidR="00246BFE" w:rsidRPr="00237858" w:rsidTr="00E84963">
        <w:tc>
          <w:tcPr>
            <w:tcW w:w="2427" w:type="pct"/>
          </w:tcPr>
          <w:p w:rsidR="00246BFE" w:rsidRPr="00237858" w:rsidRDefault="00246BFE" w:rsidP="00246BFE">
            <w:pPr>
              <w:jc w:val="both"/>
              <w:rPr>
                <w:sz w:val="20"/>
                <w:szCs w:val="20"/>
                <w:lang w:val="fr-CA"/>
              </w:rPr>
            </w:pPr>
            <w:r w:rsidRPr="00237858">
              <w:rPr>
                <w:sz w:val="20"/>
                <w:szCs w:val="20"/>
                <w:lang w:val="fr-CA"/>
              </w:rPr>
              <w:t>8 juillet 2015</w:t>
            </w:r>
          </w:p>
          <w:p w:rsidR="00246BFE" w:rsidRPr="00237858" w:rsidRDefault="00246BFE" w:rsidP="00246BFE">
            <w:pPr>
              <w:jc w:val="both"/>
              <w:rPr>
                <w:sz w:val="20"/>
                <w:szCs w:val="20"/>
                <w:lang w:val="fr-CA"/>
              </w:rPr>
            </w:pPr>
            <w:r w:rsidRPr="00237858">
              <w:rPr>
                <w:sz w:val="20"/>
                <w:szCs w:val="20"/>
                <w:lang w:val="fr-CA"/>
              </w:rPr>
              <w:t>Cour d’appel de la Saskatchewan</w:t>
            </w:r>
          </w:p>
          <w:p w:rsidR="00246BFE" w:rsidRPr="00237858" w:rsidRDefault="00246BFE" w:rsidP="00246BFE">
            <w:pPr>
              <w:jc w:val="both"/>
              <w:rPr>
                <w:sz w:val="20"/>
                <w:szCs w:val="20"/>
                <w:lang w:val="fr-CA"/>
              </w:rPr>
            </w:pPr>
            <w:r w:rsidRPr="00237858">
              <w:rPr>
                <w:sz w:val="20"/>
                <w:szCs w:val="20"/>
                <w:lang w:val="fr-CA"/>
              </w:rPr>
              <w:t xml:space="preserve">(Juge en chef Richards, juges Lane et </w:t>
            </w:r>
            <w:proofErr w:type="spellStart"/>
            <w:r w:rsidRPr="00237858">
              <w:rPr>
                <w:sz w:val="20"/>
                <w:szCs w:val="20"/>
                <w:lang w:val="fr-CA"/>
              </w:rPr>
              <w:t>Herauf</w:t>
            </w:r>
            <w:proofErr w:type="spellEnd"/>
            <w:r w:rsidRPr="00237858">
              <w:rPr>
                <w:sz w:val="20"/>
                <w:szCs w:val="20"/>
                <w:lang w:val="fr-CA"/>
              </w:rPr>
              <w:t>)</w:t>
            </w:r>
          </w:p>
          <w:p w:rsidR="00246BFE" w:rsidRPr="00237858" w:rsidRDefault="00246BFE" w:rsidP="00246BFE">
            <w:pPr>
              <w:spacing w:after="240"/>
              <w:jc w:val="both"/>
              <w:rPr>
                <w:color w:val="0000FF" w:themeColor="hyperlink"/>
                <w:sz w:val="20"/>
                <w:szCs w:val="20"/>
                <w:u w:val="single"/>
                <w:lang w:val="fr-CA"/>
              </w:rPr>
            </w:pPr>
            <w:r w:rsidRPr="00237858">
              <w:rPr>
                <w:sz w:val="20"/>
                <w:szCs w:val="20"/>
                <w:lang w:val="fr-CA"/>
              </w:rPr>
              <w:t>N</w:t>
            </w:r>
            <w:r w:rsidRPr="00237858">
              <w:rPr>
                <w:sz w:val="20"/>
                <w:szCs w:val="20"/>
                <w:vertAlign w:val="superscript"/>
                <w:lang w:val="fr-CA"/>
              </w:rPr>
              <w:t>os</w:t>
            </w:r>
            <w:r w:rsidRPr="00237858">
              <w:rPr>
                <w:sz w:val="20"/>
                <w:szCs w:val="20"/>
                <w:lang w:val="fr-CA"/>
              </w:rPr>
              <w:t xml:space="preserve"> de dossiers 2316, 2354; </w:t>
            </w:r>
            <w:hyperlink r:id="rId83" w:history="1">
              <w:r w:rsidRPr="00237858">
                <w:rPr>
                  <w:color w:val="0000FF" w:themeColor="hyperlink"/>
                  <w:sz w:val="20"/>
                  <w:szCs w:val="20"/>
                  <w:u w:val="single"/>
                  <w:lang w:val="fr-CA"/>
                </w:rPr>
                <w:t>2015 SKCA 82</w:t>
              </w:r>
            </w:hyperlink>
          </w:p>
        </w:tc>
        <w:tc>
          <w:tcPr>
            <w:tcW w:w="243" w:type="pct"/>
          </w:tcPr>
          <w:p w:rsidR="00246BFE" w:rsidRPr="00237858" w:rsidRDefault="00246BFE" w:rsidP="00246BFE">
            <w:pPr>
              <w:jc w:val="both"/>
              <w:rPr>
                <w:sz w:val="20"/>
                <w:szCs w:val="20"/>
                <w:lang w:val="fr-CA"/>
              </w:rPr>
            </w:pPr>
          </w:p>
        </w:tc>
        <w:tc>
          <w:tcPr>
            <w:tcW w:w="2330" w:type="pct"/>
          </w:tcPr>
          <w:p w:rsidR="00246BFE" w:rsidRPr="00237858" w:rsidRDefault="00246BFE" w:rsidP="00246BFE">
            <w:pPr>
              <w:jc w:val="both"/>
              <w:rPr>
                <w:sz w:val="20"/>
                <w:szCs w:val="20"/>
                <w:lang w:val="fr-CA"/>
              </w:rPr>
            </w:pPr>
            <w:r w:rsidRPr="00237858">
              <w:rPr>
                <w:sz w:val="20"/>
                <w:szCs w:val="20"/>
                <w:lang w:val="fr-CA"/>
              </w:rPr>
              <w:t xml:space="preserve">Arrêt accueillant l’appel de la peine interjeté par le ministère public, déclarant l’accusé délinquant dangereux, rejetant l’appel de la peine interjeté par l’accusé et confirmant la peine imposée pour les infractions substantielles </w:t>
            </w:r>
          </w:p>
          <w:p w:rsidR="00246BFE" w:rsidRPr="00237858" w:rsidRDefault="00246BFE" w:rsidP="00246BFE">
            <w:pPr>
              <w:jc w:val="both"/>
              <w:rPr>
                <w:sz w:val="20"/>
                <w:szCs w:val="20"/>
                <w:lang w:val="fr-CA"/>
              </w:rPr>
            </w:pPr>
          </w:p>
        </w:tc>
      </w:tr>
      <w:tr w:rsidR="00246BFE" w:rsidRPr="00237858" w:rsidTr="00E84963">
        <w:tc>
          <w:tcPr>
            <w:tcW w:w="2427" w:type="pct"/>
          </w:tcPr>
          <w:p w:rsidR="00246BFE" w:rsidRPr="00237858" w:rsidRDefault="00246BFE" w:rsidP="00246BFE">
            <w:pPr>
              <w:jc w:val="both"/>
              <w:rPr>
                <w:sz w:val="20"/>
                <w:szCs w:val="20"/>
                <w:lang w:val="fr-CA"/>
              </w:rPr>
            </w:pPr>
            <w:r w:rsidRPr="00237858">
              <w:rPr>
                <w:sz w:val="20"/>
                <w:szCs w:val="20"/>
                <w:lang w:val="fr-CA"/>
              </w:rPr>
              <w:t>25 septembre 2015</w:t>
            </w:r>
          </w:p>
          <w:p w:rsidR="00246BFE" w:rsidRPr="00237858" w:rsidRDefault="00246BFE" w:rsidP="00246BFE">
            <w:pPr>
              <w:jc w:val="both"/>
              <w:rPr>
                <w:sz w:val="20"/>
                <w:szCs w:val="20"/>
                <w:lang w:val="fr-CA"/>
              </w:rPr>
            </w:pPr>
            <w:r w:rsidRPr="00237858">
              <w:rPr>
                <w:sz w:val="20"/>
                <w:szCs w:val="20"/>
                <w:lang w:val="fr-CA"/>
              </w:rPr>
              <w:t>Cour suprême du Canada</w:t>
            </w:r>
          </w:p>
        </w:tc>
        <w:tc>
          <w:tcPr>
            <w:tcW w:w="243" w:type="pct"/>
          </w:tcPr>
          <w:p w:rsidR="00246BFE" w:rsidRPr="00237858" w:rsidRDefault="00246BFE" w:rsidP="00246BFE">
            <w:pPr>
              <w:jc w:val="both"/>
              <w:rPr>
                <w:sz w:val="20"/>
                <w:szCs w:val="20"/>
                <w:lang w:val="fr-CA"/>
              </w:rPr>
            </w:pPr>
          </w:p>
        </w:tc>
        <w:tc>
          <w:tcPr>
            <w:tcW w:w="2330" w:type="pct"/>
          </w:tcPr>
          <w:p w:rsidR="00246BFE" w:rsidRPr="00237858" w:rsidRDefault="00246BFE" w:rsidP="00246BFE">
            <w:pPr>
              <w:jc w:val="both"/>
              <w:rPr>
                <w:sz w:val="20"/>
                <w:szCs w:val="20"/>
                <w:lang w:val="fr-CA"/>
              </w:rPr>
            </w:pPr>
            <w:r w:rsidRPr="00237858">
              <w:rPr>
                <w:sz w:val="20"/>
                <w:szCs w:val="20"/>
                <w:lang w:val="fr-CA"/>
              </w:rPr>
              <w:t>Dépôt de la demande d’autorisation d’appel</w:t>
            </w:r>
          </w:p>
          <w:p w:rsidR="00246BFE" w:rsidRPr="00237858" w:rsidRDefault="00246BFE" w:rsidP="00246BFE">
            <w:pPr>
              <w:jc w:val="both"/>
              <w:rPr>
                <w:sz w:val="20"/>
                <w:szCs w:val="20"/>
                <w:lang w:val="fr-CA"/>
              </w:rPr>
            </w:pPr>
          </w:p>
        </w:tc>
      </w:tr>
    </w:tbl>
    <w:p w:rsidR="00246BFE" w:rsidRPr="00237858" w:rsidRDefault="00246BFE" w:rsidP="00246BFE">
      <w:pPr>
        <w:tabs>
          <w:tab w:val="left" w:pos="1284"/>
        </w:tabs>
        <w:rPr>
          <w:sz w:val="20"/>
          <w:szCs w:val="20"/>
        </w:rPr>
      </w:pPr>
    </w:p>
    <w:p w:rsidR="008C097C" w:rsidRPr="00237858" w:rsidRDefault="00654545" w:rsidP="006F72F3">
      <w:pPr>
        <w:rPr>
          <w:sz w:val="20"/>
          <w:szCs w:val="20"/>
          <w:lang w:val="fr-CA"/>
        </w:rPr>
      </w:pPr>
      <w:r>
        <w:rPr>
          <w:sz w:val="20"/>
          <w:szCs w:val="20"/>
          <w:lang w:val="fr-CA"/>
        </w:rPr>
        <w:pict>
          <v:rect id="_x0000_i1071" style="width:2in;height:1pt" o:hrpct="0" o:hralign="center" o:hrstd="t" o:hrnoshade="t" o:hr="t" fillcolor="black [3213]" stroked="f"/>
        </w:pict>
      </w:r>
    </w:p>
    <w:p w:rsidR="00694B20" w:rsidRPr="00237858" w:rsidRDefault="00694B20" w:rsidP="00694B2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94B20" w:rsidRPr="00237858" w:rsidTr="00E84963">
        <w:trPr>
          <w:cantSplit/>
        </w:trPr>
        <w:tc>
          <w:tcPr>
            <w:tcW w:w="1458" w:type="dxa"/>
          </w:tcPr>
          <w:p w:rsidR="00694B20" w:rsidRPr="00237858" w:rsidRDefault="00694B20" w:rsidP="00E84963">
            <w:pPr>
              <w:rPr>
                <w:sz w:val="20"/>
                <w:szCs w:val="20"/>
              </w:rPr>
            </w:pPr>
            <w:r w:rsidRPr="00237858">
              <w:rPr>
                <w:rStyle w:val="SCCFileNumberChar"/>
                <w:sz w:val="20"/>
                <w:szCs w:val="20"/>
              </w:rPr>
              <w:t>36654</w:t>
            </w:r>
          </w:p>
          <w:p w:rsidR="00694B20" w:rsidRPr="00237858" w:rsidRDefault="00694B20" w:rsidP="00E84963">
            <w:pPr>
              <w:rPr>
                <w:b/>
                <w:sz w:val="20"/>
                <w:szCs w:val="20"/>
                <w:lang w:val="fr-CA"/>
              </w:rPr>
            </w:pPr>
          </w:p>
        </w:tc>
        <w:tc>
          <w:tcPr>
            <w:tcW w:w="8118" w:type="dxa"/>
          </w:tcPr>
          <w:p w:rsidR="00694B20" w:rsidRPr="00237858" w:rsidRDefault="00694B20" w:rsidP="00E84963">
            <w:pPr>
              <w:pStyle w:val="SCCLsocParty"/>
              <w:rPr>
                <w:b w:val="0"/>
                <w:sz w:val="20"/>
                <w:szCs w:val="20"/>
                <w:u w:val="single"/>
              </w:rPr>
            </w:pPr>
            <w:r w:rsidRPr="00237858">
              <w:rPr>
                <w:sz w:val="20"/>
                <w:szCs w:val="20"/>
                <w:u w:val="single"/>
              </w:rPr>
              <w:t xml:space="preserve">AstraZeneca Canada Inc., AstraZeneca </w:t>
            </w:r>
            <w:proofErr w:type="spellStart"/>
            <w:r w:rsidRPr="00237858">
              <w:rPr>
                <w:sz w:val="20"/>
                <w:szCs w:val="20"/>
                <w:u w:val="single"/>
              </w:rPr>
              <w:t>Aktiebolag</w:t>
            </w:r>
            <w:proofErr w:type="spellEnd"/>
            <w:r w:rsidRPr="00237858">
              <w:rPr>
                <w:sz w:val="20"/>
                <w:szCs w:val="20"/>
                <w:u w:val="single"/>
              </w:rPr>
              <w:t xml:space="preserve"> and AstraZeneca UK Limited v. </w:t>
            </w:r>
            <w:proofErr w:type="spellStart"/>
            <w:r w:rsidRPr="00237858">
              <w:rPr>
                <w:sz w:val="20"/>
                <w:szCs w:val="20"/>
                <w:u w:val="single"/>
              </w:rPr>
              <w:t>Apotex</w:t>
            </w:r>
            <w:proofErr w:type="spellEnd"/>
            <w:r w:rsidRPr="00237858">
              <w:rPr>
                <w:sz w:val="20"/>
                <w:szCs w:val="20"/>
                <w:u w:val="single"/>
              </w:rPr>
              <w:t xml:space="preserve"> Inc. and </w:t>
            </w:r>
            <w:proofErr w:type="spellStart"/>
            <w:r w:rsidRPr="00237858">
              <w:rPr>
                <w:sz w:val="20"/>
                <w:szCs w:val="20"/>
                <w:u w:val="single"/>
              </w:rPr>
              <w:t>Apotex</w:t>
            </w:r>
            <w:proofErr w:type="spellEnd"/>
            <w:r w:rsidRPr="00237858">
              <w:rPr>
                <w:sz w:val="20"/>
                <w:szCs w:val="20"/>
                <w:u w:val="single"/>
              </w:rPr>
              <w:t xml:space="preserve"> </w:t>
            </w:r>
            <w:proofErr w:type="spellStart"/>
            <w:r w:rsidRPr="00237858">
              <w:rPr>
                <w:sz w:val="20"/>
                <w:szCs w:val="20"/>
                <w:u w:val="single"/>
              </w:rPr>
              <w:t>Pharmachem</w:t>
            </w:r>
            <w:proofErr w:type="spellEnd"/>
            <w:r w:rsidRPr="00237858">
              <w:rPr>
                <w:sz w:val="20"/>
                <w:szCs w:val="20"/>
                <w:u w:val="single"/>
              </w:rPr>
              <w:t xml:space="preserve"> Inc.</w:t>
            </w:r>
            <w:r w:rsidRPr="00237858">
              <w:rPr>
                <w:b w:val="0"/>
                <w:sz w:val="20"/>
                <w:szCs w:val="20"/>
              </w:rPr>
              <w:t xml:space="preserve"> (F.C.) (Civil) (By Leave)</w:t>
            </w:r>
          </w:p>
          <w:p w:rsidR="00694B20" w:rsidRPr="00237858" w:rsidRDefault="00694B20" w:rsidP="00E84963">
            <w:pPr>
              <w:rPr>
                <w:sz w:val="20"/>
                <w:szCs w:val="20"/>
              </w:rPr>
            </w:pPr>
          </w:p>
        </w:tc>
      </w:tr>
      <w:tr w:rsidR="00694B20" w:rsidRPr="00237858" w:rsidTr="00E84963">
        <w:trPr>
          <w:cantSplit/>
        </w:trPr>
        <w:tc>
          <w:tcPr>
            <w:tcW w:w="1458" w:type="dxa"/>
          </w:tcPr>
          <w:p w:rsidR="00694B20" w:rsidRPr="00237858" w:rsidRDefault="00694B20" w:rsidP="00E84963">
            <w:pPr>
              <w:rPr>
                <w:sz w:val="20"/>
                <w:szCs w:val="20"/>
              </w:rPr>
            </w:pPr>
            <w:r w:rsidRPr="00237858">
              <w:rPr>
                <w:sz w:val="20"/>
                <w:szCs w:val="20"/>
              </w:rPr>
              <w:t>Coram :</w:t>
            </w:r>
          </w:p>
        </w:tc>
        <w:tc>
          <w:tcPr>
            <w:tcW w:w="8118" w:type="dxa"/>
          </w:tcPr>
          <w:p w:rsidR="00694B20" w:rsidRPr="00237858" w:rsidRDefault="00694B20" w:rsidP="00E84963">
            <w:pPr>
              <w:rPr>
                <w:sz w:val="20"/>
                <w:szCs w:val="20"/>
              </w:rPr>
            </w:pPr>
            <w:r w:rsidRPr="00237858">
              <w:rPr>
                <w:rStyle w:val="SCCCoramChar"/>
                <w:sz w:val="20"/>
                <w:szCs w:val="20"/>
                <w:lang w:val="en-CA"/>
              </w:rPr>
              <w:t>McLachlin C.J. and Moldaver and Gascon JJ.</w:t>
            </w:r>
          </w:p>
          <w:p w:rsidR="00694B20" w:rsidRPr="00237858" w:rsidRDefault="00694B20" w:rsidP="00E84963">
            <w:pPr>
              <w:rPr>
                <w:sz w:val="20"/>
                <w:szCs w:val="20"/>
                <w:u w:val="single"/>
              </w:rPr>
            </w:pPr>
          </w:p>
        </w:tc>
      </w:tr>
      <w:tr w:rsidR="00694B20" w:rsidRPr="00237858" w:rsidTr="00E84963">
        <w:trPr>
          <w:cantSplit/>
        </w:trPr>
        <w:tc>
          <w:tcPr>
            <w:tcW w:w="9576" w:type="dxa"/>
            <w:gridSpan w:val="2"/>
          </w:tcPr>
          <w:p w:rsidR="00694B20" w:rsidRPr="00237858" w:rsidRDefault="00071DA7" w:rsidP="00E84963">
            <w:pPr>
              <w:pStyle w:val="SCCShortJudgment"/>
              <w:rPr>
                <w:szCs w:val="20"/>
                <w:lang w:val="fr-CA"/>
              </w:rPr>
            </w:pPr>
            <w:r w:rsidRPr="00237858">
              <w:rPr>
                <w:rFonts w:cs="Times New Roman"/>
              </w:rPr>
              <w:t>The application for leave to appeal from the judgment of the Federal Court of Appeal, Number A-420-14, 2015 FCA 158, dated July 6, 2015, is granted with costs in the cause.</w:t>
            </w:r>
          </w:p>
          <w:p w:rsidR="00694B20" w:rsidRPr="00237858" w:rsidRDefault="00694B20" w:rsidP="00E84963">
            <w:pPr>
              <w:pStyle w:val="SCCShortJudgment"/>
              <w:rPr>
                <w:szCs w:val="20"/>
                <w:lang w:val="fr-CA"/>
              </w:rPr>
            </w:pPr>
          </w:p>
          <w:p w:rsidR="00694B20" w:rsidRPr="00237858" w:rsidRDefault="00071DA7" w:rsidP="00E84963">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fédérale</w:t>
            </w:r>
            <w:r w:rsidRPr="00237858">
              <w:rPr>
                <w:rFonts w:cs="Times New Roman"/>
                <w:lang w:val="fr-CA"/>
              </w:rPr>
              <w:t xml:space="preserve">, numéro </w:t>
            </w:r>
            <w:r w:rsidRPr="00237858">
              <w:rPr>
                <w:rFonts w:cs="Times New Roman"/>
                <w:lang w:val="fr-FR"/>
              </w:rPr>
              <w:t>A-420-14, 2015 CAF 158</w:t>
            </w:r>
            <w:r w:rsidRPr="00237858">
              <w:rPr>
                <w:rFonts w:cs="Times New Roman"/>
                <w:lang w:val="fr-CA"/>
              </w:rPr>
              <w:t xml:space="preserve">, daté du </w:t>
            </w:r>
            <w:r w:rsidRPr="00237858">
              <w:rPr>
                <w:rFonts w:cs="Times New Roman"/>
                <w:lang w:val="fr-FR"/>
              </w:rPr>
              <w:t>6 juillet 2015</w:t>
            </w:r>
            <w:r w:rsidRPr="00237858">
              <w:rPr>
                <w:rFonts w:cs="Times New Roman"/>
                <w:lang w:val="fr-CA"/>
              </w:rPr>
              <w:t>, est accueillie avec dépens selon l’issue de la cause.</w:t>
            </w:r>
          </w:p>
        </w:tc>
      </w:tr>
    </w:tbl>
    <w:p w:rsidR="00694B20" w:rsidRPr="00237858" w:rsidRDefault="00694B20" w:rsidP="00694B20">
      <w:pPr>
        <w:rPr>
          <w:sz w:val="20"/>
          <w:szCs w:val="20"/>
          <w:lang w:val="fr-CA"/>
        </w:rPr>
      </w:pPr>
    </w:p>
    <w:p w:rsidR="00694B20" w:rsidRPr="00237858" w:rsidRDefault="00694B20" w:rsidP="00694B20">
      <w:pPr>
        <w:rPr>
          <w:sz w:val="20"/>
          <w:szCs w:val="20"/>
          <w:u w:val="single"/>
        </w:rPr>
      </w:pPr>
      <w:r w:rsidRPr="00237858">
        <w:rPr>
          <w:sz w:val="20"/>
          <w:szCs w:val="20"/>
          <w:u w:val="single"/>
        </w:rPr>
        <w:lastRenderedPageBreak/>
        <w:t>CASE SUMMARY</w:t>
      </w:r>
    </w:p>
    <w:p w:rsidR="00694B20" w:rsidRPr="00237858" w:rsidRDefault="00694B20" w:rsidP="00694B20">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3B5E" w:rsidRPr="00237858" w:rsidTr="00E84963">
        <w:tc>
          <w:tcPr>
            <w:tcW w:w="5000" w:type="pct"/>
            <w:gridSpan w:val="3"/>
          </w:tcPr>
          <w:p w:rsidR="00E13B5E" w:rsidRPr="00237858" w:rsidRDefault="00E13B5E" w:rsidP="00E13B5E">
            <w:pPr>
              <w:jc w:val="both"/>
              <w:rPr>
                <w:smallCaps/>
                <w:sz w:val="20"/>
                <w:szCs w:val="20"/>
              </w:rPr>
            </w:pPr>
            <w:r w:rsidRPr="00237858">
              <w:rPr>
                <w:smallCaps/>
                <w:sz w:val="20"/>
                <w:szCs w:val="20"/>
              </w:rPr>
              <w:t>(Sealing order)</w:t>
            </w:r>
          </w:p>
          <w:p w:rsidR="00E13B5E" w:rsidRPr="00237858" w:rsidRDefault="00E13B5E" w:rsidP="00E13B5E">
            <w:pPr>
              <w:jc w:val="both"/>
              <w:rPr>
                <w:sz w:val="20"/>
                <w:szCs w:val="20"/>
              </w:rPr>
            </w:pPr>
          </w:p>
          <w:p w:rsidR="00E13B5E" w:rsidRPr="00237858" w:rsidRDefault="00E13B5E" w:rsidP="00E13B5E">
            <w:pPr>
              <w:jc w:val="both"/>
              <w:rPr>
                <w:sz w:val="20"/>
                <w:szCs w:val="20"/>
              </w:rPr>
            </w:pPr>
            <w:r w:rsidRPr="00237858">
              <w:rPr>
                <w:sz w:val="20"/>
                <w:szCs w:val="20"/>
              </w:rPr>
              <w:t>Intellectual property – Patents – Medicines – Utility – Validity of patent for drug used in treatment of gastric acid conditions challenged in infringement and impeachment action – Whether “promise” in patent of improved pharmacokinetic and metabolic properties for improved therapeutic profile demonstrated or soundly predicted at time patent filed – What is the</w:t>
            </w:r>
            <w:r w:rsidRPr="00237858">
              <w:rPr>
                <w:spacing w:val="48"/>
                <w:sz w:val="20"/>
                <w:szCs w:val="20"/>
              </w:rPr>
              <w:t xml:space="preserve"> </w:t>
            </w:r>
            <w:r w:rsidRPr="00237858">
              <w:rPr>
                <w:sz w:val="20"/>
                <w:szCs w:val="20"/>
              </w:rPr>
              <w:t>correct</w:t>
            </w:r>
            <w:r w:rsidRPr="00237858">
              <w:rPr>
                <w:spacing w:val="50"/>
                <w:sz w:val="20"/>
                <w:szCs w:val="20"/>
              </w:rPr>
              <w:t xml:space="preserve"> </w:t>
            </w:r>
            <w:r w:rsidRPr="00237858">
              <w:rPr>
                <w:sz w:val="20"/>
                <w:szCs w:val="20"/>
              </w:rPr>
              <w:t>applicable</w:t>
            </w:r>
            <w:r w:rsidRPr="00237858">
              <w:rPr>
                <w:spacing w:val="53"/>
                <w:sz w:val="20"/>
                <w:szCs w:val="20"/>
              </w:rPr>
              <w:t xml:space="preserve"> </w:t>
            </w:r>
            <w:r w:rsidRPr="00237858">
              <w:rPr>
                <w:sz w:val="20"/>
                <w:szCs w:val="20"/>
              </w:rPr>
              <w:t>standard</w:t>
            </w:r>
            <w:r w:rsidRPr="00237858">
              <w:rPr>
                <w:spacing w:val="48"/>
                <w:sz w:val="20"/>
                <w:szCs w:val="20"/>
              </w:rPr>
              <w:t xml:space="preserve"> </w:t>
            </w:r>
            <w:r w:rsidRPr="00237858">
              <w:rPr>
                <w:sz w:val="20"/>
                <w:szCs w:val="20"/>
              </w:rPr>
              <w:t>for</w:t>
            </w:r>
            <w:r w:rsidRPr="00237858">
              <w:rPr>
                <w:w w:val="102"/>
                <w:sz w:val="20"/>
                <w:szCs w:val="20"/>
              </w:rPr>
              <w:t xml:space="preserve"> </w:t>
            </w:r>
            <w:r w:rsidRPr="00237858">
              <w:rPr>
                <w:sz w:val="20"/>
                <w:szCs w:val="20"/>
              </w:rPr>
              <w:t>patent</w:t>
            </w:r>
            <w:r w:rsidRPr="00237858">
              <w:rPr>
                <w:spacing w:val="33"/>
                <w:sz w:val="20"/>
                <w:szCs w:val="20"/>
              </w:rPr>
              <w:t xml:space="preserve"> </w:t>
            </w:r>
            <w:r w:rsidRPr="00237858">
              <w:rPr>
                <w:sz w:val="20"/>
                <w:szCs w:val="20"/>
              </w:rPr>
              <w:t>utility</w:t>
            </w:r>
            <w:r w:rsidRPr="00237858">
              <w:rPr>
                <w:spacing w:val="22"/>
                <w:sz w:val="20"/>
                <w:szCs w:val="20"/>
              </w:rPr>
              <w:t xml:space="preserve"> </w:t>
            </w:r>
            <w:r w:rsidRPr="00237858">
              <w:rPr>
                <w:sz w:val="20"/>
                <w:szCs w:val="20"/>
              </w:rPr>
              <w:t>in</w:t>
            </w:r>
            <w:r w:rsidRPr="00237858">
              <w:rPr>
                <w:spacing w:val="13"/>
                <w:sz w:val="20"/>
                <w:szCs w:val="20"/>
              </w:rPr>
              <w:t xml:space="preserve"> </w:t>
            </w:r>
            <w:r w:rsidRPr="00237858">
              <w:rPr>
                <w:sz w:val="20"/>
                <w:szCs w:val="20"/>
              </w:rPr>
              <w:t>Canada? – Whether</w:t>
            </w:r>
            <w:r w:rsidRPr="00237858">
              <w:rPr>
                <w:spacing w:val="40"/>
                <w:sz w:val="20"/>
                <w:szCs w:val="20"/>
              </w:rPr>
              <w:t xml:space="preserve"> </w:t>
            </w:r>
            <w:r w:rsidRPr="00237858">
              <w:rPr>
                <w:sz w:val="20"/>
                <w:szCs w:val="20"/>
              </w:rPr>
              <w:t>a</w:t>
            </w:r>
            <w:r w:rsidRPr="00237858">
              <w:rPr>
                <w:spacing w:val="5"/>
                <w:sz w:val="20"/>
                <w:szCs w:val="20"/>
              </w:rPr>
              <w:t xml:space="preserve"> </w:t>
            </w:r>
            <w:r w:rsidRPr="00237858">
              <w:rPr>
                <w:sz w:val="20"/>
                <w:szCs w:val="20"/>
              </w:rPr>
              <w:t>promised</w:t>
            </w:r>
            <w:r w:rsidRPr="00237858">
              <w:rPr>
                <w:spacing w:val="35"/>
                <w:sz w:val="20"/>
                <w:szCs w:val="20"/>
              </w:rPr>
              <w:t xml:space="preserve"> </w:t>
            </w:r>
            <w:r w:rsidRPr="00237858">
              <w:rPr>
                <w:sz w:val="20"/>
                <w:szCs w:val="20"/>
              </w:rPr>
              <w:t>utility</w:t>
            </w:r>
            <w:r w:rsidRPr="00237858">
              <w:rPr>
                <w:spacing w:val="29"/>
                <w:sz w:val="20"/>
                <w:szCs w:val="20"/>
              </w:rPr>
              <w:t xml:space="preserve"> </w:t>
            </w:r>
            <w:r w:rsidRPr="00237858">
              <w:rPr>
                <w:sz w:val="20"/>
                <w:szCs w:val="20"/>
              </w:rPr>
              <w:t>doctrine</w:t>
            </w:r>
            <w:r w:rsidRPr="00237858">
              <w:rPr>
                <w:spacing w:val="16"/>
                <w:sz w:val="20"/>
                <w:szCs w:val="20"/>
              </w:rPr>
              <w:t xml:space="preserve"> </w:t>
            </w:r>
            <w:r w:rsidRPr="00237858">
              <w:rPr>
                <w:sz w:val="20"/>
                <w:szCs w:val="20"/>
              </w:rPr>
              <w:t>properly</w:t>
            </w:r>
            <w:r w:rsidRPr="00237858">
              <w:rPr>
                <w:spacing w:val="37"/>
                <w:sz w:val="20"/>
                <w:szCs w:val="20"/>
              </w:rPr>
              <w:t xml:space="preserve"> </w:t>
            </w:r>
            <w:r w:rsidRPr="00237858">
              <w:rPr>
                <w:sz w:val="20"/>
                <w:szCs w:val="20"/>
              </w:rPr>
              <w:t>exists.</w:t>
            </w:r>
          </w:p>
          <w:p w:rsidR="00E13B5E" w:rsidRPr="00237858" w:rsidRDefault="00E13B5E" w:rsidP="00E13B5E">
            <w:pPr>
              <w:jc w:val="both"/>
              <w:rPr>
                <w:sz w:val="20"/>
                <w:szCs w:val="20"/>
              </w:rPr>
            </w:pPr>
          </w:p>
        </w:tc>
      </w:tr>
      <w:tr w:rsidR="00E13B5E" w:rsidRPr="00237858" w:rsidTr="00E84963">
        <w:tc>
          <w:tcPr>
            <w:tcW w:w="5000" w:type="pct"/>
            <w:gridSpan w:val="3"/>
          </w:tcPr>
          <w:p w:rsidR="00E13B5E" w:rsidRPr="00237858" w:rsidRDefault="00E13B5E" w:rsidP="00E13B5E">
            <w:pPr>
              <w:jc w:val="both"/>
              <w:rPr>
                <w:sz w:val="20"/>
                <w:szCs w:val="20"/>
              </w:rPr>
            </w:pPr>
            <w:r w:rsidRPr="00237858">
              <w:rPr>
                <w:sz w:val="20"/>
                <w:szCs w:val="20"/>
              </w:rPr>
              <w:t>The applicants, (collectively, “AstraZeneca”) owned the Canadian ‘653 patent for the compound, esomeprazole, a proton pump inhibitor used in the reduction of gastric acid, reflux esophagitis and related conditions. It was sold under the name Nexium, and was a very successful drug for AstraZeneca. The respondents (collectively, “</w:t>
            </w:r>
            <w:proofErr w:type="spellStart"/>
            <w:r w:rsidRPr="00237858">
              <w:rPr>
                <w:sz w:val="20"/>
                <w:szCs w:val="20"/>
              </w:rPr>
              <w:t>Apotex</w:t>
            </w:r>
            <w:proofErr w:type="spellEnd"/>
            <w:r w:rsidRPr="00237858">
              <w:rPr>
                <w:sz w:val="20"/>
                <w:szCs w:val="20"/>
              </w:rPr>
              <w:t xml:space="preserve">”) applied to the Minister of Health to obtain a Notice of Compliance which would allow it to sell its generic version of the drug. In response, AstraZeneca brought a prohibition application under the </w:t>
            </w:r>
            <w:r w:rsidRPr="00237858">
              <w:rPr>
                <w:i/>
                <w:sz w:val="20"/>
                <w:szCs w:val="20"/>
              </w:rPr>
              <w:t>Patented Medicines (Notice of Compliance) Regulations</w:t>
            </w:r>
            <w:r w:rsidRPr="00237858">
              <w:rPr>
                <w:sz w:val="20"/>
                <w:szCs w:val="20"/>
              </w:rPr>
              <w:t xml:space="preserve">, SOR/93-133 to prevent </w:t>
            </w:r>
            <w:proofErr w:type="spellStart"/>
            <w:r w:rsidRPr="00237858">
              <w:rPr>
                <w:sz w:val="20"/>
                <w:szCs w:val="20"/>
              </w:rPr>
              <w:t>Apotex</w:t>
            </w:r>
            <w:proofErr w:type="spellEnd"/>
            <w:r w:rsidRPr="00237858">
              <w:rPr>
                <w:sz w:val="20"/>
                <w:szCs w:val="20"/>
              </w:rPr>
              <w:t xml:space="preserve"> from entering the market until after the expiry of the ‘653 patent. In 2010, that application was dismissed and </w:t>
            </w:r>
            <w:proofErr w:type="spellStart"/>
            <w:r w:rsidRPr="00237858">
              <w:rPr>
                <w:sz w:val="20"/>
                <w:szCs w:val="20"/>
              </w:rPr>
              <w:t>Apotex</w:t>
            </w:r>
            <w:proofErr w:type="spellEnd"/>
            <w:r w:rsidRPr="00237858">
              <w:rPr>
                <w:sz w:val="20"/>
                <w:szCs w:val="20"/>
              </w:rPr>
              <w:t xml:space="preserve"> received its Notice of Compliance and commenced sales of its generic esomeprazole. AstraZeneca brought an action against </w:t>
            </w:r>
            <w:proofErr w:type="spellStart"/>
            <w:r w:rsidRPr="00237858">
              <w:rPr>
                <w:sz w:val="20"/>
                <w:szCs w:val="20"/>
              </w:rPr>
              <w:t>Apotex</w:t>
            </w:r>
            <w:proofErr w:type="spellEnd"/>
            <w:r w:rsidRPr="00237858">
              <w:rPr>
                <w:sz w:val="20"/>
                <w:szCs w:val="20"/>
              </w:rPr>
              <w:t xml:space="preserve"> for patent infringement. </w:t>
            </w:r>
            <w:proofErr w:type="spellStart"/>
            <w:r w:rsidRPr="00237858">
              <w:rPr>
                <w:sz w:val="20"/>
                <w:szCs w:val="20"/>
              </w:rPr>
              <w:t>Apotex</w:t>
            </w:r>
            <w:proofErr w:type="spellEnd"/>
            <w:r w:rsidRPr="00237858">
              <w:rPr>
                <w:sz w:val="20"/>
                <w:szCs w:val="20"/>
              </w:rPr>
              <w:t xml:space="preserve"> counter-claimed to impeach the ‘653 patent on several grounds.</w:t>
            </w:r>
          </w:p>
          <w:p w:rsidR="00E13B5E" w:rsidRPr="00237858" w:rsidRDefault="00E13B5E" w:rsidP="00E13B5E">
            <w:pPr>
              <w:jc w:val="both"/>
              <w:rPr>
                <w:sz w:val="20"/>
                <w:szCs w:val="20"/>
              </w:rPr>
            </w:pPr>
          </w:p>
        </w:tc>
      </w:tr>
      <w:tr w:rsidR="00E13B5E" w:rsidRPr="00237858" w:rsidTr="00E84963">
        <w:tc>
          <w:tcPr>
            <w:tcW w:w="2427" w:type="pct"/>
          </w:tcPr>
          <w:p w:rsidR="00E13B5E" w:rsidRPr="00237858" w:rsidRDefault="00E13B5E" w:rsidP="00E13B5E">
            <w:pPr>
              <w:jc w:val="both"/>
              <w:rPr>
                <w:sz w:val="20"/>
                <w:szCs w:val="20"/>
              </w:rPr>
            </w:pPr>
            <w:r w:rsidRPr="00237858">
              <w:rPr>
                <w:sz w:val="20"/>
                <w:szCs w:val="20"/>
              </w:rPr>
              <w:t>July 2, 2014</w:t>
            </w:r>
          </w:p>
          <w:p w:rsidR="00E13B5E" w:rsidRPr="00237858" w:rsidRDefault="00E13B5E" w:rsidP="00E13B5E">
            <w:pPr>
              <w:jc w:val="both"/>
              <w:rPr>
                <w:sz w:val="20"/>
                <w:szCs w:val="20"/>
              </w:rPr>
            </w:pPr>
            <w:r w:rsidRPr="00237858">
              <w:rPr>
                <w:sz w:val="20"/>
                <w:szCs w:val="20"/>
              </w:rPr>
              <w:t>Federal Court</w:t>
            </w:r>
          </w:p>
          <w:p w:rsidR="00E13B5E" w:rsidRPr="00237858" w:rsidRDefault="00E13B5E" w:rsidP="00E13B5E">
            <w:pPr>
              <w:jc w:val="both"/>
              <w:rPr>
                <w:sz w:val="20"/>
                <w:szCs w:val="20"/>
              </w:rPr>
            </w:pPr>
            <w:r w:rsidRPr="00237858">
              <w:rPr>
                <w:sz w:val="20"/>
                <w:szCs w:val="20"/>
              </w:rPr>
              <w:t>(Rennie J.)</w:t>
            </w:r>
          </w:p>
          <w:p w:rsidR="00E13B5E" w:rsidRPr="00237858" w:rsidRDefault="00654545" w:rsidP="00E13B5E">
            <w:pPr>
              <w:jc w:val="both"/>
              <w:rPr>
                <w:sz w:val="20"/>
                <w:szCs w:val="20"/>
              </w:rPr>
            </w:pPr>
            <w:hyperlink r:id="rId84" w:history="1">
              <w:r w:rsidR="00E13B5E" w:rsidRPr="00237858">
                <w:rPr>
                  <w:color w:val="0000FF" w:themeColor="hyperlink"/>
                  <w:sz w:val="20"/>
                  <w:szCs w:val="20"/>
                  <w:u w:val="single"/>
                </w:rPr>
                <w:t>2014 FC 638</w:t>
              </w:r>
            </w:hyperlink>
          </w:p>
          <w:p w:rsidR="00E13B5E" w:rsidRPr="00237858" w:rsidRDefault="00E13B5E" w:rsidP="00E13B5E">
            <w:pPr>
              <w:jc w:val="both"/>
              <w:rPr>
                <w:sz w:val="20"/>
                <w:szCs w:val="20"/>
              </w:rPr>
            </w:pPr>
          </w:p>
        </w:tc>
        <w:tc>
          <w:tcPr>
            <w:tcW w:w="243" w:type="pct"/>
          </w:tcPr>
          <w:p w:rsidR="00E13B5E" w:rsidRPr="00237858" w:rsidRDefault="00E13B5E" w:rsidP="00E13B5E">
            <w:pPr>
              <w:jc w:val="both"/>
              <w:rPr>
                <w:sz w:val="20"/>
                <w:szCs w:val="20"/>
              </w:rPr>
            </w:pPr>
          </w:p>
        </w:tc>
        <w:tc>
          <w:tcPr>
            <w:tcW w:w="2330" w:type="pct"/>
          </w:tcPr>
          <w:p w:rsidR="00E13B5E" w:rsidRPr="00237858" w:rsidRDefault="00E13B5E" w:rsidP="00E13B5E">
            <w:pPr>
              <w:jc w:val="both"/>
              <w:rPr>
                <w:sz w:val="20"/>
                <w:szCs w:val="20"/>
              </w:rPr>
            </w:pPr>
            <w:r w:rsidRPr="00237858">
              <w:rPr>
                <w:sz w:val="20"/>
                <w:szCs w:val="20"/>
              </w:rPr>
              <w:t xml:space="preserve">Respondents’ counter-claim for declaration that ‘653 patent invalid granted on basis of </w:t>
            </w:r>
            <w:proofErr w:type="spellStart"/>
            <w:r w:rsidRPr="00237858">
              <w:rPr>
                <w:sz w:val="20"/>
                <w:szCs w:val="20"/>
              </w:rPr>
              <w:t>inutility</w:t>
            </w:r>
            <w:proofErr w:type="spellEnd"/>
          </w:p>
          <w:p w:rsidR="00E13B5E" w:rsidRPr="00237858" w:rsidRDefault="00E13B5E" w:rsidP="00E13B5E">
            <w:pPr>
              <w:jc w:val="both"/>
              <w:rPr>
                <w:sz w:val="20"/>
                <w:szCs w:val="20"/>
              </w:rPr>
            </w:pPr>
          </w:p>
          <w:p w:rsidR="00E13B5E" w:rsidRPr="00237858" w:rsidRDefault="00E13B5E" w:rsidP="00E13B5E">
            <w:pPr>
              <w:jc w:val="both"/>
              <w:rPr>
                <w:sz w:val="20"/>
                <w:szCs w:val="20"/>
              </w:rPr>
            </w:pPr>
          </w:p>
        </w:tc>
      </w:tr>
      <w:tr w:rsidR="00E13B5E" w:rsidRPr="00237858" w:rsidTr="00E84963">
        <w:tc>
          <w:tcPr>
            <w:tcW w:w="2427" w:type="pct"/>
          </w:tcPr>
          <w:p w:rsidR="00E13B5E" w:rsidRPr="00237858" w:rsidRDefault="00E13B5E" w:rsidP="00E13B5E">
            <w:pPr>
              <w:jc w:val="both"/>
              <w:rPr>
                <w:sz w:val="20"/>
                <w:szCs w:val="20"/>
              </w:rPr>
            </w:pPr>
            <w:r w:rsidRPr="00237858">
              <w:rPr>
                <w:sz w:val="20"/>
                <w:szCs w:val="20"/>
              </w:rPr>
              <w:t>July 6, 2015</w:t>
            </w:r>
          </w:p>
          <w:p w:rsidR="00E13B5E" w:rsidRPr="00237858" w:rsidRDefault="00E13B5E" w:rsidP="00E13B5E">
            <w:pPr>
              <w:jc w:val="both"/>
              <w:rPr>
                <w:sz w:val="20"/>
                <w:szCs w:val="20"/>
              </w:rPr>
            </w:pPr>
            <w:r w:rsidRPr="00237858">
              <w:rPr>
                <w:sz w:val="20"/>
                <w:szCs w:val="20"/>
              </w:rPr>
              <w:t>Federal Court of Appeal</w:t>
            </w:r>
          </w:p>
          <w:p w:rsidR="00E13B5E" w:rsidRPr="00237858" w:rsidRDefault="00E13B5E" w:rsidP="00E13B5E">
            <w:pPr>
              <w:jc w:val="both"/>
              <w:rPr>
                <w:sz w:val="20"/>
                <w:szCs w:val="20"/>
              </w:rPr>
            </w:pPr>
            <w:r w:rsidRPr="00237858">
              <w:rPr>
                <w:sz w:val="20"/>
                <w:szCs w:val="20"/>
              </w:rPr>
              <w:t xml:space="preserve">(Dawson, </w:t>
            </w:r>
            <w:proofErr w:type="spellStart"/>
            <w:r w:rsidRPr="00237858">
              <w:rPr>
                <w:sz w:val="20"/>
                <w:szCs w:val="20"/>
              </w:rPr>
              <w:t>Ryer</w:t>
            </w:r>
            <w:proofErr w:type="spellEnd"/>
            <w:r w:rsidRPr="00237858">
              <w:rPr>
                <w:sz w:val="20"/>
                <w:szCs w:val="20"/>
              </w:rPr>
              <w:t xml:space="preserve"> and Webb JJ.A.)</w:t>
            </w:r>
          </w:p>
          <w:p w:rsidR="00E13B5E" w:rsidRPr="00237858" w:rsidRDefault="00654545" w:rsidP="00E13B5E">
            <w:pPr>
              <w:jc w:val="both"/>
              <w:rPr>
                <w:sz w:val="20"/>
                <w:szCs w:val="20"/>
              </w:rPr>
            </w:pPr>
            <w:hyperlink r:id="rId85" w:history="1">
              <w:r w:rsidR="00E13B5E" w:rsidRPr="00237858">
                <w:rPr>
                  <w:color w:val="0000FF" w:themeColor="hyperlink"/>
                  <w:sz w:val="20"/>
                  <w:szCs w:val="20"/>
                  <w:u w:val="single"/>
                </w:rPr>
                <w:t>2015 FCA 158</w:t>
              </w:r>
            </w:hyperlink>
          </w:p>
          <w:p w:rsidR="00E13B5E" w:rsidRPr="00237858" w:rsidRDefault="00E13B5E" w:rsidP="00E13B5E">
            <w:pPr>
              <w:jc w:val="both"/>
              <w:rPr>
                <w:sz w:val="20"/>
                <w:szCs w:val="20"/>
              </w:rPr>
            </w:pPr>
          </w:p>
        </w:tc>
        <w:tc>
          <w:tcPr>
            <w:tcW w:w="243" w:type="pct"/>
          </w:tcPr>
          <w:p w:rsidR="00E13B5E" w:rsidRPr="00237858" w:rsidRDefault="00E13B5E" w:rsidP="00E13B5E">
            <w:pPr>
              <w:jc w:val="both"/>
              <w:rPr>
                <w:sz w:val="20"/>
                <w:szCs w:val="20"/>
              </w:rPr>
            </w:pPr>
          </w:p>
        </w:tc>
        <w:tc>
          <w:tcPr>
            <w:tcW w:w="2330" w:type="pct"/>
          </w:tcPr>
          <w:p w:rsidR="00E13B5E" w:rsidRPr="00237858" w:rsidRDefault="00E13B5E" w:rsidP="00E13B5E">
            <w:pPr>
              <w:jc w:val="both"/>
              <w:rPr>
                <w:sz w:val="20"/>
                <w:szCs w:val="20"/>
              </w:rPr>
            </w:pPr>
            <w:r w:rsidRPr="00237858">
              <w:rPr>
                <w:sz w:val="20"/>
                <w:szCs w:val="20"/>
              </w:rPr>
              <w:t>Applicants’ appeal dismissed</w:t>
            </w:r>
          </w:p>
          <w:p w:rsidR="00E13B5E" w:rsidRPr="00237858" w:rsidRDefault="00E13B5E" w:rsidP="00E13B5E">
            <w:pPr>
              <w:jc w:val="both"/>
              <w:rPr>
                <w:sz w:val="20"/>
                <w:szCs w:val="20"/>
              </w:rPr>
            </w:pPr>
          </w:p>
          <w:p w:rsidR="00E13B5E" w:rsidRPr="00237858" w:rsidRDefault="00E13B5E" w:rsidP="00E13B5E">
            <w:pPr>
              <w:jc w:val="both"/>
              <w:rPr>
                <w:sz w:val="20"/>
                <w:szCs w:val="20"/>
              </w:rPr>
            </w:pPr>
          </w:p>
        </w:tc>
      </w:tr>
      <w:tr w:rsidR="00E13B5E" w:rsidRPr="00237858" w:rsidTr="00E84963">
        <w:tc>
          <w:tcPr>
            <w:tcW w:w="2427" w:type="pct"/>
          </w:tcPr>
          <w:p w:rsidR="00E13B5E" w:rsidRPr="00237858" w:rsidRDefault="00E13B5E" w:rsidP="00E13B5E">
            <w:pPr>
              <w:jc w:val="both"/>
              <w:rPr>
                <w:sz w:val="20"/>
                <w:szCs w:val="20"/>
              </w:rPr>
            </w:pPr>
            <w:r w:rsidRPr="00237858">
              <w:rPr>
                <w:sz w:val="20"/>
                <w:szCs w:val="20"/>
              </w:rPr>
              <w:t>September 29, 2015</w:t>
            </w:r>
          </w:p>
          <w:p w:rsidR="00E13B5E" w:rsidRPr="00237858" w:rsidRDefault="00E13B5E" w:rsidP="00E13B5E">
            <w:pPr>
              <w:jc w:val="both"/>
              <w:rPr>
                <w:sz w:val="20"/>
                <w:szCs w:val="20"/>
              </w:rPr>
            </w:pPr>
            <w:r w:rsidRPr="00237858">
              <w:rPr>
                <w:sz w:val="20"/>
                <w:szCs w:val="20"/>
              </w:rPr>
              <w:t>Supreme Court of Canada</w:t>
            </w:r>
          </w:p>
        </w:tc>
        <w:tc>
          <w:tcPr>
            <w:tcW w:w="243" w:type="pct"/>
          </w:tcPr>
          <w:p w:rsidR="00E13B5E" w:rsidRPr="00237858" w:rsidRDefault="00E13B5E" w:rsidP="00E13B5E">
            <w:pPr>
              <w:jc w:val="both"/>
              <w:rPr>
                <w:sz w:val="20"/>
                <w:szCs w:val="20"/>
              </w:rPr>
            </w:pPr>
          </w:p>
        </w:tc>
        <w:tc>
          <w:tcPr>
            <w:tcW w:w="2330" w:type="pct"/>
          </w:tcPr>
          <w:p w:rsidR="00E13B5E" w:rsidRPr="00237858" w:rsidRDefault="00E13B5E" w:rsidP="00E13B5E">
            <w:pPr>
              <w:jc w:val="both"/>
              <w:rPr>
                <w:sz w:val="20"/>
                <w:szCs w:val="20"/>
              </w:rPr>
            </w:pPr>
            <w:r w:rsidRPr="00237858">
              <w:rPr>
                <w:sz w:val="20"/>
                <w:szCs w:val="20"/>
              </w:rPr>
              <w:t>Application for leave to appeal filed</w:t>
            </w:r>
          </w:p>
          <w:p w:rsidR="00E13B5E" w:rsidRPr="00237858" w:rsidRDefault="00E13B5E" w:rsidP="00E13B5E">
            <w:pPr>
              <w:jc w:val="both"/>
              <w:rPr>
                <w:sz w:val="20"/>
                <w:szCs w:val="20"/>
              </w:rPr>
            </w:pPr>
          </w:p>
        </w:tc>
      </w:tr>
    </w:tbl>
    <w:p w:rsidR="00E13B5E" w:rsidRPr="00237858" w:rsidRDefault="00E13B5E" w:rsidP="00694B20">
      <w:pPr>
        <w:rPr>
          <w:sz w:val="20"/>
          <w:szCs w:val="20"/>
          <w:u w:val="single"/>
        </w:rPr>
      </w:pPr>
    </w:p>
    <w:p w:rsidR="00694B20" w:rsidRPr="00237858" w:rsidRDefault="00654545" w:rsidP="00694B20">
      <w:pPr>
        <w:rPr>
          <w:sz w:val="20"/>
          <w:szCs w:val="20"/>
        </w:rPr>
      </w:pPr>
      <w:r>
        <w:rPr>
          <w:sz w:val="20"/>
          <w:szCs w:val="20"/>
          <w:lang w:val="fr-CA"/>
        </w:rPr>
        <w:pict>
          <v:rect id="_x0000_i1072" style="width:2in;height:1pt" o:hrpct="0" o:hralign="center" o:hrstd="t" o:hrnoshade="t" o:hr="t" fillcolor="black [3213]" stroked="f"/>
        </w:pict>
      </w:r>
    </w:p>
    <w:p w:rsidR="00694B20" w:rsidRPr="00237858" w:rsidRDefault="00694B20" w:rsidP="00694B20">
      <w:pPr>
        <w:rPr>
          <w:sz w:val="20"/>
          <w:szCs w:val="20"/>
        </w:rPr>
      </w:pPr>
    </w:p>
    <w:p w:rsidR="00694B20" w:rsidRPr="00237858" w:rsidRDefault="00694B20" w:rsidP="00694B20">
      <w:pPr>
        <w:rPr>
          <w:sz w:val="20"/>
          <w:szCs w:val="20"/>
          <w:u w:val="single"/>
          <w:lang w:val="fr-CA"/>
        </w:rPr>
      </w:pPr>
      <w:r w:rsidRPr="00237858">
        <w:rPr>
          <w:sz w:val="20"/>
          <w:szCs w:val="20"/>
          <w:u w:val="single"/>
          <w:lang w:val="fr-CA"/>
        </w:rPr>
        <w:t>RÉSUMÉ DE L’AFFAIRE</w:t>
      </w:r>
    </w:p>
    <w:p w:rsidR="00694B20" w:rsidRPr="00237858" w:rsidRDefault="00694B20" w:rsidP="00694B20">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27EA" w:rsidRPr="00237858" w:rsidTr="00E84963">
        <w:tc>
          <w:tcPr>
            <w:tcW w:w="5000" w:type="pct"/>
            <w:gridSpan w:val="3"/>
          </w:tcPr>
          <w:p w:rsidR="002127EA" w:rsidRPr="00237858" w:rsidRDefault="002127EA" w:rsidP="002127EA">
            <w:pPr>
              <w:jc w:val="both"/>
              <w:rPr>
                <w:smallCaps/>
                <w:sz w:val="20"/>
                <w:szCs w:val="20"/>
                <w:lang w:val="fr-CA"/>
              </w:rPr>
            </w:pPr>
            <w:r w:rsidRPr="00237858">
              <w:rPr>
                <w:smallCaps/>
                <w:sz w:val="20"/>
                <w:szCs w:val="20"/>
                <w:lang w:val="fr-CA"/>
              </w:rPr>
              <w:t>(ordonnance de mise sous scellés)</w:t>
            </w:r>
          </w:p>
          <w:p w:rsidR="002127EA" w:rsidRPr="00237858" w:rsidRDefault="002127EA" w:rsidP="002127EA">
            <w:pPr>
              <w:jc w:val="both"/>
              <w:rPr>
                <w:sz w:val="20"/>
                <w:szCs w:val="20"/>
                <w:lang w:val="fr-CA"/>
              </w:rPr>
            </w:pPr>
          </w:p>
          <w:p w:rsidR="002127EA" w:rsidRPr="00237858" w:rsidRDefault="002127EA" w:rsidP="002127EA">
            <w:pPr>
              <w:jc w:val="both"/>
              <w:rPr>
                <w:sz w:val="20"/>
                <w:szCs w:val="20"/>
                <w:lang w:val="fr-CA"/>
              </w:rPr>
            </w:pPr>
            <w:r w:rsidRPr="00237858">
              <w:rPr>
                <w:sz w:val="20"/>
                <w:szCs w:val="20"/>
                <w:lang w:val="fr-CA"/>
              </w:rPr>
              <w:t xml:space="preserve">Propriété intellectuelle – Brevets – Médicaments – Utilité – Validité du brevet d’un médicament utilisé pour traiter des problèmes d’acide gastrique contestée dans une demande reconventionnelle d’invalidation – La « promesse », faite dans le brevet, de propriétés pharmacocinétiques et métaboliques améliorées donnant un meilleur profil thérapeutique a-t-elle été démontrée ou valablement prédite au moment du dépôt du brevet? – Quelle est la norme qu’il convient d’appliquer pour déterminer l’utilité d’un brevet au Canada? – Existe-t-il à bon droit un principe de l’utilité promise? </w:t>
            </w:r>
          </w:p>
          <w:p w:rsidR="002127EA" w:rsidRPr="00237858" w:rsidRDefault="002127EA" w:rsidP="002127EA">
            <w:pPr>
              <w:jc w:val="both"/>
              <w:rPr>
                <w:sz w:val="20"/>
                <w:szCs w:val="20"/>
                <w:lang w:val="fr-CA"/>
              </w:rPr>
            </w:pPr>
          </w:p>
        </w:tc>
      </w:tr>
      <w:tr w:rsidR="002127EA" w:rsidRPr="00237858" w:rsidTr="00E84963">
        <w:tc>
          <w:tcPr>
            <w:tcW w:w="5000" w:type="pct"/>
            <w:gridSpan w:val="3"/>
          </w:tcPr>
          <w:p w:rsidR="002127EA" w:rsidRPr="00237858" w:rsidRDefault="002127EA" w:rsidP="002127EA">
            <w:pPr>
              <w:jc w:val="both"/>
              <w:rPr>
                <w:sz w:val="20"/>
                <w:szCs w:val="20"/>
                <w:lang w:val="fr-CA"/>
              </w:rPr>
            </w:pPr>
            <w:r w:rsidRPr="00237858">
              <w:rPr>
                <w:sz w:val="20"/>
                <w:szCs w:val="20"/>
                <w:lang w:val="fr-CA"/>
              </w:rPr>
              <w:t>Les demanderesses (collectivement « </w:t>
            </w:r>
            <w:proofErr w:type="spellStart"/>
            <w:r w:rsidRPr="00237858">
              <w:rPr>
                <w:sz w:val="20"/>
                <w:szCs w:val="20"/>
                <w:lang w:val="fr-CA"/>
              </w:rPr>
              <w:t>AstraZeneca</w:t>
            </w:r>
            <w:proofErr w:type="spellEnd"/>
            <w:r w:rsidRPr="00237858">
              <w:rPr>
                <w:sz w:val="20"/>
                <w:szCs w:val="20"/>
                <w:lang w:val="fr-CA"/>
              </w:rPr>
              <w:t> ») sont titulaires du brevet canadien 653 portant sur le composé connu sous le nom d’</w:t>
            </w:r>
            <w:proofErr w:type="spellStart"/>
            <w:r w:rsidRPr="00237858">
              <w:rPr>
                <w:sz w:val="20"/>
                <w:szCs w:val="20"/>
                <w:lang w:val="fr-CA"/>
              </w:rPr>
              <w:t>ésoméprazole</w:t>
            </w:r>
            <w:proofErr w:type="spellEnd"/>
            <w:r w:rsidRPr="00237858">
              <w:rPr>
                <w:sz w:val="20"/>
                <w:szCs w:val="20"/>
                <w:lang w:val="fr-CA"/>
              </w:rPr>
              <w:t>, un inhibiteur de pompe à protons utilisé pour réduire l’acide gastrique, le reflux gastro-</w:t>
            </w:r>
            <w:r w:rsidRPr="00237858">
              <w:rPr>
                <w:rFonts w:cs="Times New Roman"/>
                <w:sz w:val="20"/>
                <w:szCs w:val="20"/>
                <w:lang w:val="fr-CA"/>
              </w:rPr>
              <w:t>œ</w:t>
            </w:r>
            <w:r w:rsidRPr="00237858">
              <w:rPr>
                <w:sz w:val="20"/>
                <w:szCs w:val="20"/>
                <w:lang w:val="fr-CA"/>
              </w:rPr>
              <w:t xml:space="preserve">sophagien et les troubles de santé connexes. Ce composé a été vendu sous le nom de </w:t>
            </w:r>
            <w:proofErr w:type="spellStart"/>
            <w:r w:rsidRPr="00237858">
              <w:rPr>
                <w:sz w:val="20"/>
                <w:szCs w:val="20"/>
                <w:lang w:val="fr-CA"/>
              </w:rPr>
              <w:t>Nexium</w:t>
            </w:r>
            <w:proofErr w:type="spellEnd"/>
            <w:r w:rsidRPr="00237858">
              <w:rPr>
                <w:sz w:val="20"/>
                <w:szCs w:val="20"/>
                <w:lang w:val="fr-CA"/>
              </w:rPr>
              <w:t>, un médicament qui a fait la fortune d’</w:t>
            </w:r>
            <w:proofErr w:type="spellStart"/>
            <w:r w:rsidRPr="00237858">
              <w:rPr>
                <w:sz w:val="20"/>
                <w:szCs w:val="20"/>
                <w:lang w:val="fr-CA"/>
              </w:rPr>
              <w:t>AstraZeneca</w:t>
            </w:r>
            <w:proofErr w:type="spellEnd"/>
            <w:r w:rsidRPr="00237858">
              <w:rPr>
                <w:sz w:val="20"/>
                <w:szCs w:val="20"/>
                <w:lang w:val="fr-CA"/>
              </w:rPr>
              <w:t>. Les intimées (collectivement « </w:t>
            </w:r>
            <w:proofErr w:type="spellStart"/>
            <w:r w:rsidRPr="00237858">
              <w:rPr>
                <w:sz w:val="20"/>
                <w:szCs w:val="20"/>
                <w:lang w:val="fr-CA"/>
              </w:rPr>
              <w:t>Apotex</w:t>
            </w:r>
            <w:proofErr w:type="spellEnd"/>
            <w:r w:rsidRPr="00237858">
              <w:rPr>
                <w:sz w:val="20"/>
                <w:szCs w:val="20"/>
                <w:lang w:val="fr-CA"/>
              </w:rPr>
              <w:t xml:space="preserve"> ») ont demandé au ministre de la Santé un avis de conformité qui lui permettrait de vendre sa version générique du médicament. </w:t>
            </w:r>
            <w:proofErr w:type="spellStart"/>
            <w:r w:rsidRPr="00237858">
              <w:rPr>
                <w:sz w:val="20"/>
                <w:szCs w:val="20"/>
                <w:lang w:val="fr-CA"/>
              </w:rPr>
              <w:t>AstraZeneca</w:t>
            </w:r>
            <w:proofErr w:type="spellEnd"/>
            <w:r w:rsidRPr="00237858">
              <w:rPr>
                <w:sz w:val="20"/>
                <w:szCs w:val="20"/>
                <w:lang w:val="fr-CA"/>
              </w:rPr>
              <w:t xml:space="preserve"> a répliqué en présentant une demande d’interdiction en vertu du </w:t>
            </w:r>
            <w:r w:rsidRPr="00237858">
              <w:rPr>
                <w:i/>
                <w:sz w:val="20"/>
                <w:szCs w:val="20"/>
                <w:lang w:val="fr-CA"/>
              </w:rPr>
              <w:t>Règlement sur les médicaments brevetés (avis de conformité)</w:t>
            </w:r>
            <w:r w:rsidRPr="00237858">
              <w:rPr>
                <w:sz w:val="20"/>
                <w:szCs w:val="20"/>
                <w:lang w:val="fr-CA"/>
              </w:rPr>
              <w:t xml:space="preserve">, </w:t>
            </w:r>
            <w:r w:rsidRPr="00237858">
              <w:rPr>
                <w:sz w:val="20"/>
                <w:szCs w:val="20"/>
                <w:lang w:val="fr-CA"/>
              </w:rPr>
              <w:lastRenderedPageBreak/>
              <w:t xml:space="preserve">DORS/93-133, pour empêcher </w:t>
            </w:r>
            <w:proofErr w:type="spellStart"/>
            <w:r w:rsidRPr="00237858">
              <w:rPr>
                <w:sz w:val="20"/>
                <w:szCs w:val="20"/>
                <w:lang w:val="fr-CA"/>
              </w:rPr>
              <w:t>Apotex</w:t>
            </w:r>
            <w:proofErr w:type="spellEnd"/>
            <w:r w:rsidRPr="00237858">
              <w:rPr>
                <w:sz w:val="20"/>
                <w:szCs w:val="20"/>
                <w:lang w:val="fr-CA"/>
              </w:rPr>
              <w:t xml:space="preserve"> de percer le marché avant l’expiration du brevet 653. Cette demande a été rejetée en 2010 et </w:t>
            </w:r>
            <w:proofErr w:type="spellStart"/>
            <w:r w:rsidRPr="00237858">
              <w:rPr>
                <w:sz w:val="20"/>
                <w:szCs w:val="20"/>
                <w:lang w:val="fr-CA"/>
              </w:rPr>
              <w:t>Apotex</w:t>
            </w:r>
            <w:proofErr w:type="spellEnd"/>
            <w:r w:rsidRPr="00237858">
              <w:rPr>
                <w:sz w:val="20"/>
                <w:szCs w:val="20"/>
                <w:lang w:val="fr-CA"/>
              </w:rPr>
              <w:t xml:space="preserve"> a reçu son avis de conformité et s’est mise à vendre sa version générique de l’</w:t>
            </w:r>
            <w:proofErr w:type="spellStart"/>
            <w:r w:rsidRPr="00237858">
              <w:rPr>
                <w:sz w:val="20"/>
                <w:szCs w:val="20"/>
                <w:lang w:val="fr-CA"/>
              </w:rPr>
              <w:t>ésoméprazole</w:t>
            </w:r>
            <w:proofErr w:type="spellEnd"/>
            <w:r w:rsidRPr="00237858">
              <w:rPr>
                <w:sz w:val="20"/>
                <w:szCs w:val="20"/>
                <w:lang w:val="fr-CA"/>
              </w:rPr>
              <w:t xml:space="preserve">. </w:t>
            </w:r>
            <w:proofErr w:type="spellStart"/>
            <w:r w:rsidRPr="00237858">
              <w:rPr>
                <w:sz w:val="20"/>
                <w:szCs w:val="20"/>
                <w:lang w:val="fr-CA"/>
              </w:rPr>
              <w:t>AstraZeneca</w:t>
            </w:r>
            <w:proofErr w:type="spellEnd"/>
            <w:r w:rsidRPr="00237858">
              <w:rPr>
                <w:sz w:val="20"/>
                <w:szCs w:val="20"/>
                <w:lang w:val="fr-CA"/>
              </w:rPr>
              <w:t xml:space="preserve"> a poursuivi </w:t>
            </w:r>
            <w:proofErr w:type="spellStart"/>
            <w:r w:rsidRPr="00237858">
              <w:rPr>
                <w:sz w:val="20"/>
                <w:szCs w:val="20"/>
                <w:lang w:val="fr-CA"/>
              </w:rPr>
              <w:t>Apotex</w:t>
            </w:r>
            <w:proofErr w:type="spellEnd"/>
            <w:r w:rsidRPr="00237858">
              <w:rPr>
                <w:sz w:val="20"/>
                <w:szCs w:val="20"/>
                <w:lang w:val="fr-CA"/>
              </w:rPr>
              <w:t xml:space="preserve"> pour contrefaçon de brevet. </w:t>
            </w:r>
            <w:proofErr w:type="spellStart"/>
            <w:r w:rsidRPr="00237858">
              <w:rPr>
                <w:sz w:val="20"/>
                <w:szCs w:val="20"/>
                <w:lang w:val="fr-CA"/>
              </w:rPr>
              <w:t>Apotex</w:t>
            </w:r>
            <w:proofErr w:type="spellEnd"/>
            <w:r w:rsidRPr="00237858">
              <w:rPr>
                <w:sz w:val="20"/>
                <w:szCs w:val="20"/>
                <w:lang w:val="fr-CA"/>
              </w:rPr>
              <w:t xml:space="preserve"> a déposé une demande reconventionnelle visant à faire invalider le brevet 653 pour plusieurs motifs.</w:t>
            </w:r>
          </w:p>
          <w:p w:rsidR="002127EA" w:rsidRPr="00237858" w:rsidRDefault="002127EA" w:rsidP="002127EA">
            <w:pPr>
              <w:jc w:val="both"/>
              <w:rPr>
                <w:sz w:val="20"/>
                <w:szCs w:val="20"/>
                <w:lang w:val="fr-CA"/>
              </w:rPr>
            </w:pPr>
          </w:p>
        </w:tc>
      </w:tr>
      <w:tr w:rsidR="002127EA" w:rsidRPr="00237858" w:rsidTr="00E84963">
        <w:tc>
          <w:tcPr>
            <w:tcW w:w="2427" w:type="pct"/>
          </w:tcPr>
          <w:p w:rsidR="002127EA" w:rsidRPr="00237858" w:rsidRDefault="002127EA" w:rsidP="002127EA">
            <w:pPr>
              <w:jc w:val="both"/>
              <w:rPr>
                <w:sz w:val="20"/>
                <w:szCs w:val="20"/>
                <w:lang w:val="fr-CA"/>
              </w:rPr>
            </w:pPr>
            <w:r w:rsidRPr="00237858">
              <w:rPr>
                <w:sz w:val="20"/>
                <w:szCs w:val="20"/>
                <w:lang w:val="fr-CA"/>
              </w:rPr>
              <w:lastRenderedPageBreak/>
              <w:t>2 juillet 2014</w:t>
            </w:r>
          </w:p>
          <w:p w:rsidR="002127EA" w:rsidRPr="00237858" w:rsidRDefault="002127EA" w:rsidP="002127EA">
            <w:pPr>
              <w:jc w:val="both"/>
              <w:rPr>
                <w:sz w:val="20"/>
                <w:szCs w:val="20"/>
                <w:lang w:val="fr-CA"/>
              </w:rPr>
            </w:pPr>
            <w:r w:rsidRPr="00237858">
              <w:rPr>
                <w:sz w:val="20"/>
                <w:szCs w:val="20"/>
                <w:lang w:val="fr-CA"/>
              </w:rPr>
              <w:t>Cour fédérale</w:t>
            </w:r>
          </w:p>
          <w:p w:rsidR="002127EA" w:rsidRPr="00237858" w:rsidRDefault="002127EA" w:rsidP="002127EA">
            <w:pPr>
              <w:jc w:val="both"/>
              <w:rPr>
                <w:sz w:val="20"/>
                <w:szCs w:val="20"/>
                <w:lang w:val="fr-CA"/>
              </w:rPr>
            </w:pPr>
            <w:r w:rsidRPr="00237858">
              <w:rPr>
                <w:sz w:val="20"/>
                <w:szCs w:val="20"/>
                <w:lang w:val="fr-CA"/>
              </w:rPr>
              <w:t>(Juge Rennie)</w:t>
            </w:r>
          </w:p>
          <w:p w:rsidR="002127EA" w:rsidRPr="00237858" w:rsidRDefault="00654545" w:rsidP="002127EA">
            <w:pPr>
              <w:jc w:val="both"/>
              <w:rPr>
                <w:sz w:val="20"/>
                <w:szCs w:val="20"/>
                <w:lang w:val="fr-CA"/>
              </w:rPr>
            </w:pPr>
            <w:hyperlink r:id="rId86" w:history="1">
              <w:r w:rsidR="002127EA" w:rsidRPr="00237858">
                <w:rPr>
                  <w:color w:val="0000FF" w:themeColor="hyperlink"/>
                  <w:sz w:val="20"/>
                  <w:szCs w:val="20"/>
                  <w:u w:val="single"/>
                  <w:lang w:val="fr-CA"/>
                </w:rPr>
                <w:t>2014 CF 638</w:t>
              </w:r>
            </w:hyperlink>
          </w:p>
          <w:p w:rsidR="002127EA" w:rsidRPr="00237858" w:rsidRDefault="002127EA" w:rsidP="002127EA">
            <w:pPr>
              <w:jc w:val="both"/>
              <w:rPr>
                <w:sz w:val="20"/>
                <w:szCs w:val="20"/>
                <w:lang w:val="fr-CA"/>
              </w:rPr>
            </w:pPr>
          </w:p>
        </w:tc>
        <w:tc>
          <w:tcPr>
            <w:tcW w:w="243" w:type="pct"/>
          </w:tcPr>
          <w:p w:rsidR="002127EA" w:rsidRPr="00237858" w:rsidRDefault="002127EA" w:rsidP="002127EA">
            <w:pPr>
              <w:jc w:val="both"/>
              <w:rPr>
                <w:sz w:val="20"/>
                <w:szCs w:val="20"/>
                <w:lang w:val="fr-CA"/>
              </w:rPr>
            </w:pPr>
          </w:p>
        </w:tc>
        <w:tc>
          <w:tcPr>
            <w:tcW w:w="2330" w:type="pct"/>
          </w:tcPr>
          <w:p w:rsidR="002127EA" w:rsidRPr="00237858" w:rsidRDefault="002127EA" w:rsidP="002127EA">
            <w:pPr>
              <w:jc w:val="both"/>
              <w:rPr>
                <w:sz w:val="20"/>
                <w:szCs w:val="20"/>
                <w:lang w:val="fr-CA"/>
              </w:rPr>
            </w:pPr>
            <w:r w:rsidRPr="00237858">
              <w:rPr>
                <w:sz w:val="20"/>
                <w:szCs w:val="20"/>
                <w:lang w:val="fr-CA"/>
              </w:rPr>
              <w:t>Demande reconventionnelle des intimées en vue d’obtenir un jugement déclarant invalide le brevet 653 accueillie pour cause d’inutilité</w:t>
            </w:r>
          </w:p>
          <w:p w:rsidR="002127EA" w:rsidRPr="00237858" w:rsidRDefault="002127EA" w:rsidP="002127EA">
            <w:pPr>
              <w:jc w:val="both"/>
              <w:rPr>
                <w:sz w:val="20"/>
                <w:szCs w:val="20"/>
                <w:lang w:val="fr-CA"/>
              </w:rPr>
            </w:pPr>
          </w:p>
          <w:p w:rsidR="002127EA" w:rsidRPr="00237858" w:rsidRDefault="002127EA" w:rsidP="002127EA">
            <w:pPr>
              <w:jc w:val="both"/>
              <w:rPr>
                <w:sz w:val="20"/>
                <w:szCs w:val="20"/>
                <w:lang w:val="fr-CA"/>
              </w:rPr>
            </w:pPr>
          </w:p>
        </w:tc>
      </w:tr>
      <w:tr w:rsidR="002127EA" w:rsidRPr="00237858" w:rsidTr="00E84963">
        <w:tc>
          <w:tcPr>
            <w:tcW w:w="2427" w:type="pct"/>
          </w:tcPr>
          <w:p w:rsidR="002127EA" w:rsidRPr="00237858" w:rsidRDefault="002127EA" w:rsidP="002127EA">
            <w:pPr>
              <w:jc w:val="both"/>
              <w:rPr>
                <w:sz w:val="20"/>
                <w:szCs w:val="20"/>
                <w:lang w:val="fr-CA"/>
              </w:rPr>
            </w:pPr>
            <w:r w:rsidRPr="00237858">
              <w:rPr>
                <w:sz w:val="20"/>
                <w:szCs w:val="20"/>
                <w:lang w:val="fr-CA"/>
              </w:rPr>
              <w:t>6 juillet 2015</w:t>
            </w:r>
          </w:p>
          <w:p w:rsidR="002127EA" w:rsidRPr="00237858" w:rsidRDefault="002127EA" w:rsidP="002127EA">
            <w:pPr>
              <w:jc w:val="both"/>
              <w:rPr>
                <w:sz w:val="20"/>
                <w:szCs w:val="20"/>
                <w:lang w:val="fr-CA"/>
              </w:rPr>
            </w:pPr>
            <w:r w:rsidRPr="00237858">
              <w:rPr>
                <w:sz w:val="20"/>
                <w:szCs w:val="20"/>
                <w:lang w:val="fr-CA"/>
              </w:rPr>
              <w:t>Cour d’appel fédérale</w:t>
            </w:r>
          </w:p>
          <w:p w:rsidR="002127EA" w:rsidRPr="00237858" w:rsidRDefault="002127EA" w:rsidP="002127EA">
            <w:pPr>
              <w:jc w:val="both"/>
              <w:rPr>
                <w:sz w:val="20"/>
                <w:szCs w:val="20"/>
                <w:lang w:val="fr-CA"/>
              </w:rPr>
            </w:pPr>
            <w:r w:rsidRPr="00237858">
              <w:rPr>
                <w:sz w:val="20"/>
                <w:szCs w:val="20"/>
                <w:lang w:val="fr-CA"/>
              </w:rPr>
              <w:t xml:space="preserve">(Juges Dawson, </w:t>
            </w:r>
            <w:proofErr w:type="spellStart"/>
            <w:r w:rsidRPr="00237858">
              <w:rPr>
                <w:sz w:val="20"/>
                <w:szCs w:val="20"/>
                <w:lang w:val="fr-CA"/>
              </w:rPr>
              <w:t>Ryer</w:t>
            </w:r>
            <w:proofErr w:type="spellEnd"/>
            <w:r w:rsidRPr="00237858">
              <w:rPr>
                <w:sz w:val="20"/>
                <w:szCs w:val="20"/>
                <w:lang w:val="fr-CA"/>
              </w:rPr>
              <w:t xml:space="preserve"> et Webb)</w:t>
            </w:r>
          </w:p>
          <w:p w:rsidR="002127EA" w:rsidRPr="00237858" w:rsidRDefault="00654545" w:rsidP="002127EA">
            <w:pPr>
              <w:jc w:val="both"/>
              <w:rPr>
                <w:sz w:val="20"/>
                <w:szCs w:val="20"/>
              </w:rPr>
            </w:pPr>
            <w:hyperlink r:id="rId87" w:history="1">
              <w:r w:rsidR="002127EA" w:rsidRPr="00237858">
                <w:rPr>
                  <w:color w:val="0000FF" w:themeColor="hyperlink"/>
                  <w:sz w:val="20"/>
                  <w:szCs w:val="20"/>
                  <w:u w:val="single"/>
                </w:rPr>
                <w:t>2015 CAF 158</w:t>
              </w:r>
            </w:hyperlink>
          </w:p>
          <w:p w:rsidR="002127EA" w:rsidRPr="00237858" w:rsidRDefault="002127EA" w:rsidP="002127EA">
            <w:pPr>
              <w:jc w:val="both"/>
              <w:rPr>
                <w:sz w:val="20"/>
                <w:szCs w:val="20"/>
              </w:rPr>
            </w:pPr>
          </w:p>
        </w:tc>
        <w:tc>
          <w:tcPr>
            <w:tcW w:w="243" w:type="pct"/>
          </w:tcPr>
          <w:p w:rsidR="002127EA" w:rsidRPr="00237858" w:rsidRDefault="002127EA" w:rsidP="002127EA">
            <w:pPr>
              <w:jc w:val="both"/>
              <w:rPr>
                <w:sz w:val="20"/>
                <w:szCs w:val="20"/>
              </w:rPr>
            </w:pPr>
          </w:p>
        </w:tc>
        <w:tc>
          <w:tcPr>
            <w:tcW w:w="2330" w:type="pct"/>
          </w:tcPr>
          <w:p w:rsidR="002127EA" w:rsidRPr="00237858" w:rsidRDefault="002127EA" w:rsidP="002127EA">
            <w:pPr>
              <w:jc w:val="both"/>
              <w:rPr>
                <w:sz w:val="20"/>
                <w:szCs w:val="20"/>
                <w:lang w:val="fr-CA"/>
              </w:rPr>
            </w:pPr>
            <w:r w:rsidRPr="00237858">
              <w:rPr>
                <w:sz w:val="20"/>
                <w:szCs w:val="20"/>
                <w:lang w:val="fr-CA"/>
              </w:rPr>
              <w:t>Rejet de l’appel de la demanderesse</w:t>
            </w:r>
          </w:p>
          <w:p w:rsidR="002127EA" w:rsidRPr="00237858" w:rsidRDefault="002127EA" w:rsidP="002127EA">
            <w:pPr>
              <w:jc w:val="both"/>
              <w:rPr>
                <w:sz w:val="20"/>
                <w:szCs w:val="20"/>
                <w:lang w:val="fr-CA"/>
              </w:rPr>
            </w:pPr>
          </w:p>
          <w:p w:rsidR="002127EA" w:rsidRPr="00237858" w:rsidRDefault="002127EA" w:rsidP="002127EA">
            <w:pPr>
              <w:jc w:val="both"/>
              <w:rPr>
                <w:sz w:val="20"/>
                <w:szCs w:val="20"/>
                <w:lang w:val="fr-CA"/>
              </w:rPr>
            </w:pPr>
          </w:p>
        </w:tc>
      </w:tr>
      <w:tr w:rsidR="002127EA" w:rsidRPr="00237858" w:rsidTr="00E84963">
        <w:tc>
          <w:tcPr>
            <w:tcW w:w="2427" w:type="pct"/>
          </w:tcPr>
          <w:p w:rsidR="002127EA" w:rsidRPr="00237858" w:rsidRDefault="002127EA" w:rsidP="002127EA">
            <w:pPr>
              <w:jc w:val="both"/>
              <w:rPr>
                <w:sz w:val="20"/>
                <w:szCs w:val="20"/>
              </w:rPr>
            </w:pPr>
            <w:r w:rsidRPr="00237858">
              <w:rPr>
                <w:sz w:val="20"/>
                <w:szCs w:val="20"/>
              </w:rPr>
              <w:t xml:space="preserve">29 </w:t>
            </w:r>
            <w:proofErr w:type="spellStart"/>
            <w:r w:rsidRPr="00237858">
              <w:rPr>
                <w:sz w:val="20"/>
                <w:szCs w:val="20"/>
              </w:rPr>
              <w:t>septembre</w:t>
            </w:r>
            <w:proofErr w:type="spellEnd"/>
            <w:r w:rsidRPr="00237858">
              <w:rPr>
                <w:sz w:val="20"/>
                <w:szCs w:val="20"/>
              </w:rPr>
              <w:t xml:space="preserve"> 2015</w:t>
            </w:r>
          </w:p>
          <w:p w:rsidR="002127EA" w:rsidRPr="00237858" w:rsidRDefault="002127EA" w:rsidP="002127EA">
            <w:pPr>
              <w:jc w:val="both"/>
              <w:rPr>
                <w:sz w:val="20"/>
                <w:szCs w:val="20"/>
              </w:rPr>
            </w:pPr>
            <w:proofErr w:type="spellStart"/>
            <w:r w:rsidRPr="00237858">
              <w:rPr>
                <w:sz w:val="20"/>
                <w:szCs w:val="20"/>
              </w:rPr>
              <w:t>Cour</w:t>
            </w:r>
            <w:proofErr w:type="spellEnd"/>
            <w:r w:rsidRPr="00237858">
              <w:rPr>
                <w:sz w:val="20"/>
                <w:szCs w:val="20"/>
              </w:rPr>
              <w:t xml:space="preserve"> </w:t>
            </w:r>
            <w:proofErr w:type="spellStart"/>
            <w:r w:rsidRPr="00237858">
              <w:rPr>
                <w:sz w:val="20"/>
                <w:szCs w:val="20"/>
              </w:rPr>
              <w:t>suprême</w:t>
            </w:r>
            <w:proofErr w:type="spellEnd"/>
            <w:r w:rsidRPr="00237858">
              <w:rPr>
                <w:sz w:val="20"/>
                <w:szCs w:val="20"/>
              </w:rPr>
              <w:t xml:space="preserve"> du Canada</w:t>
            </w:r>
          </w:p>
        </w:tc>
        <w:tc>
          <w:tcPr>
            <w:tcW w:w="243" w:type="pct"/>
          </w:tcPr>
          <w:p w:rsidR="002127EA" w:rsidRPr="00237858" w:rsidRDefault="002127EA" w:rsidP="002127EA">
            <w:pPr>
              <w:jc w:val="both"/>
              <w:rPr>
                <w:sz w:val="20"/>
                <w:szCs w:val="20"/>
              </w:rPr>
            </w:pPr>
          </w:p>
        </w:tc>
        <w:tc>
          <w:tcPr>
            <w:tcW w:w="2330" w:type="pct"/>
          </w:tcPr>
          <w:p w:rsidR="002127EA" w:rsidRPr="00237858" w:rsidRDefault="002127EA" w:rsidP="002127EA">
            <w:pPr>
              <w:jc w:val="both"/>
              <w:rPr>
                <w:sz w:val="20"/>
                <w:szCs w:val="20"/>
                <w:lang w:val="fr-CA"/>
              </w:rPr>
            </w:pPr>
            <w:r w:rsidRPr="00237858">
              <w:rPr>
                <w:sz w:val="20"/>
                <w:szCs w:val="20"/>
                <w:lang w:val="fr-CA"/>
              </w:rPr>
              <w:t xml:space="preserve">Dépôt de la demande d’autorisation d’appel </w:t>
            </w:r>
          </w:p>
          <w:p w:rsidR="002127EA" w:rsidRPr="00237858" w:rsidRDefault="002127EA" w:rsidP="002127EA">
            <w:pPr>
              <w:jc w:val="both"/>
              <w:rPr>
                <w:sz w:val="20"/>
                <w:szCs w:val="20"/>
                <w:lang w:val="fr-CA"/>
              </w:rPr>
            </w:pPr>
          </w:p>
        </w:tc>
      </w:tr>
    </w:tbl>
    <w:p w:rsidR="00694B20" w:rsidRPr="00237858" w:rsidRDefault="00694B20" w:rsidP="00694B20">
      <w:pPr>
        <w:tabs>
          <w:tab w:val="left" w:pos="1284"/>
        </w:tabs>
        <w:rPr>
          <w:sz w:val="20"/>
          <w:szCs w:val="20"/>
        </w:rPr>
      </w:pPr>
    </w:p>
    <w:p w:rsidR="00694B20" w:rsidRPr="00237858" w:rsidRDefault="00654545" w:rsidP="00694B20">
      <w:pPr>
        <w:rPr>
          <w:sz w:val="20"/>
          <w:szCs w:val="20"/>
          <w:lang w:val="fr-CA"/>
        </w:rPr>
      </w:pPr>
      <w:r>
        <w:rPr>
          <w:sz w:val="20"/>
          <w:szCs w:val="20"/>
          <w:lang w:val="fr-CA"/>
        </w:rPr>
        <w:pict>
          <v:rect id="_x0000_i1073" style="width:2in;height:1pt" o:hrpct="0" o:hralign="center" o:hrstd="t" o:hrnoshade="t" o:hr="t" fillcolor="black [3213]" stroked="f"/>
        </w:pict>
      </w:r>
    </w:p>
    <w:p w:rsidR="00DA7562" w:rsidRPr="00237858" w:rsidRDefault="00DA7562" w:rsidP="00DA756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A7562" w:rsidRPr="00237858" w:rsidTr="00E84963">
        <w:trPr>
          <w:cantSplit/>
        </w:trPr>
        <w:tc>
          <w:tcPr>
            <w:tcW w:w="1458" w:type="dxa"/>
          </w:tcPr>
          <w:p w:rsidR="00DA7562" w:rsidRPr="00237858" w:rsidRDefault="00DA7562" w:rsidP="00E84963">
            <w:pPr>
              <w:rPr>
                <w:sz w:val="20"/>
                <w:szCs w:val="20"/>
              </w:rPr>
            </w:pPr>
            <w:r w:rsidRPr="00237858">
              <w:rPr>
                <w:rStyle w:val="SCCFileNumberChar"/>
                <w:sz w:val="20"/>
                <w:szCs w:val="20"/>
              </w:rPr>
              <w:t>36659</w:t>
            </w:r>
          </w:p>
          <w:p w:rsidR="00DA7562" w:rsidRPr="00237858" w:rsidRDefault="00DA7562" w:rsidP="00E84963">
            <w:pPr>
              <w:rPr>
                <w:b/>
                <w:sz w:val="20"/>
                <w:szCs w:val="20"/>
                <w:lang w:val="fr-CA"/>
              </w:rPr>
            </w:pPr>
          </w:p>
        </w:tc>
        <w:tc>
          <w:tcPr>
            <w:tcW w:w="8118" w:type="dxa"/>
          </w:tcPr>
          <w:p w:rsidR="00DA7562" w:rsidRPr="00237858" w:rsidRDefault="00DA7562" w:rsidP="00E84963">
            <w:pPr>
              <w:pStyle w:val="SCCLsocParty"/>
              <w:rPr>
                <w:b w:val="0"/>
                <w:sz w:val="20"/>
                <w:szCs w:val="20"/>
                <w:u w:val="single"/>
              </w:rPr>
            </w:pPr>
            <w:r w:rsidRPr="00237858">
              <w:rPr>
                <w:sz w:val="20"/>
                <w:szCs w:val="20"/>
                <w:u w:val="single"/>
              </w:rPr>
              <w:t xml:space="preserve">A.G. c. </w:t>
            </w:r>
            <w:proofErr w:type="spellStart"/>
            <w:r w:rsidRPr="00237858">
              <w:rPr>
                <w:sz w:val="20"/>
                <w:szCs w:val="20"/>
                <w:u w:val="single"/>
              </w:rPr>
              <w:t>Curateur</w:t>
            </w:r>
            <w:proofErr w:type="spellEnd"/>
            <w:r w:rsidRPr="00237858">
              <w:rPr>
                <w:sz w:val="20"/>
                <w:szCs w:val="20"/>
                <w:u w:val="single"/>
              </w:rPr>
              <w:t xml:space="preserve"> public du Québec, </w:t>
            </w:r>
            <w:proofErr w:type="spellStart"/>
            <w:r w:rsidRPr="00237858">
              <w:rPr>
                <w:sz w:val="20"/>
                <w:szCs w:val="20"/>
                <w:u w:val="single"/>
              </w:rPr>
              <w:t>ès</w:t>
            </w:r>
            <w:proofErr w:type="spellEnd"/>
            <w:r w:rsidRPr="00237858">
              <w:rPr>
                <w:sz w:val="20"/>
                <w:szCs w:val="20"/>
                <w:u w:val="single"/>
              </w:rPr>
              <w:t xml:space="preserve"> </w:t>
            </w:r>
            <w:proofErr w:type="spellStart"/>
            <w:r w:rsidRPr="00237858">
              <w:rPr>
                <w:sz w:val="20"/>
                <w:szCs w:val="20"/>
                <w:u w:val="single"/>
              </w:rPr>
              <w:t>qualités</w:t>
            </w:r>
            <w:proofErr w:type="spellEnd"/>
            <w:r w:rsidRPr="00237858">
              <w:rPr>
                <w:b w:val="0"/>
                <w:sz w:val="20"/>
                <w:szCs w:val="20"/>
              </w:rPr>
              <w:t xml:space="preserve"> (Qc) (</w:t>
            </w:r>
            <w:proofErr w:type="spellStart"/>
            <w:r w:rsidRPr="00237858">
              <w:rPr>
                <w:b w:val="0"/>
                <w:sz w:val="20"/>
                <w:szCs w:val="20"/>
              </w:rPr>
              <w:t>Civile</w:t>
            </w:r>
            <w:proofErr w:type="spellEnd"/>
            <w:r w:rsidRPr="00237858">
              <w:rPr>
                <w:b w:val="0"/>
                <w:sz w:val="20"/>
                <w:szCs w:val="20"/>
              </w:rPr>
              <w:t>) (</w:t>
            </w:r>
            <w:proofErr w:type="spellStart"/>
            <w:r w:rsidRPr="00237858">
              <w:rPr>
                <w:b w:val="0"/>
                <w:sz w:val="20"/>
                <w:szCs w:val="20"/>
              </w:rPr>
              <w:t>Autorisation</w:t>
            </w:r>
            <w:proofErr w:type="spellEnd"/>
            <w:r w:rsidRPr="00237858">
              <w:rPr>
                <w:b w:val="0"/>
                <w:sz w:val="20"/>
                <w:szCs w:val="20"/>
              </w:rPr>
              <w:t>)</w:t>
            </w:r>
          </w:p>
          <w:p w:rsidR="00DA7562" w:rsidRPr="00237858" w:rsidRDefault="00DA7562" w:rsidP="00E84963">
            <w:pPr>
              <w:rPr>
                <w:sz w:val="20"/>
                <w:szCs w:val="20"/>
              </w:rPr>
            </w:pPr>
          </w:p>
        </w:tc>
      </w:tr>
      <w:tr w:rsidR="00DA7562" w:rsidRPr="00237858" w:rsidTr="00E84963">
        <w:trPr>
          <w:cantSplit/>
        </w:trPr>
        <w:tc>
          <w:tcPr>
            <w:tcW w:w="1458" w:type="dxa"/>
          </w:tcPr>
          <w:p w:rsidR="00DA7562" w:rsidRPr="00237858" w:rsidRDefault="00DA7562" w:rsidP="00E84963">
            <w:pPr>
              <w:rPr>
                <w:sz w:val="20"/>
                <w:szCs w:val="20"/>
              </w:rPr>
            </w:pPr>
            <w:r w:rsidRPr="00237858">
              <w:rPr>
                <w:sz w:val="20"/>
                <w:szCs w:val="20"/>
              </w:rPr>
              <w:t>Coram :</w:t>
            </w:r>
          </w:p>
        </w:tc>
        <w:tc>
          <w:tcPr>
            <w:tcW w:w="8118" w:type="dxa"/>
          </w:tcPr>
          <w:p w:rsidR="00DA7562" w:rsidRPr="00237858" w:rsidRDefault="00DA7562" w:rsidP="00E84963">
            <w:pPr>
              <w:rPr>
                <w:sz w:val="20"/>
                <w:szCs w:val="20"/>
              </w:rPr>
            </w:pPr>
            <w:r w:rsidRPr="00237858">
              <w:rPr>
                <w:rStyle w:val="SCCCoramChar"/>
                <w:sz w:val="20"/>
                <w:szCs w:val="20"/>
                <w:lang w:val="en-CA"/>
              </w:rPr>
              <w:t xml:space="preserve">Les </w:t>
            </w:r>
            <w:proofErr w:type="spellStart"/>
            <w:r w:rsidRPr="00237858">
              <w:rPr>
                <w:rStyle w:val="SCCCoramChar"/>
                <w:sz w:val="20"/>
                <w:szCs w:val="20"/>
                <w:lang w:val="en-CA"/>
              </w:rPr>
              <w:t>juges</w:t>
            </w:r>
            <w:proofErr w:type="spellEnd"/>
            <w:r w:rsidRPr="00237858">
              <w:rPr>
                <w:rStyle w:val="SCCCoramChar"/>
                <w:sz w:val="20"/>
                <w:szCs w:val="20"/>
                <w:lang w:val="en-CA"/>
              </w:rPr>
              <w:t xml:space="preserve"> Abella, Karakatsanis et Brown</w:t>
            </w:r>
          </w:p>
          <w:p w:rsidR="00DA7562" w:rsidRPr="00237858" w:rsidRDefault="00DA7562" w:rsidP="00E84963">
            <w:pPr>
              <w:rPr>
                <w:sz w:val="20"/>
                <w:szCs w:val="20"/>
                <w:u w:val="single"/>
              </w:rPr>
            </w:pPr>
          </w:p>
        </w:tc>
      </w:tr>
      <w:tr w:rsidR="00DA7562" w:rsidRPr="00237858" w:rsidTr="00E84963">
        <w:trPr>
          <w:cantSplit/>
        </w:trPr>
        <w:tc>
          <w:tcPr>
            <w:tcW w:w="9576" w:type="dxa"/>
            <w:gridSpan w:val="2"/>
          </w:tcPr>
          <w:p w:rsidR="008719BB" w:rsidRPr="00237858" w:rsidRDefault="00BC5DC3" w:rsidP="008719BB">
            <w:pPr>
              <w:pStyle w:val="SCCShortJudgment"/>
            </w:pPr>
            <w:r w:rsidRPr="00237858">
              <w:t xml:space="preserve">La </w:t>
            </w:r>
            <w:proofErr w:type="spellStart"/>
            <w:r w:rsidRPr="00237858">
              <w:t>requête</w:t>
            </w:r>
            <w:proofErr w:type="spellEnd"/>
            <w:r w:rsidRPr="00237858">
              <w:t xml:space="preserve"> </w:t>
            </w:r>
            <w:proofErr w:type="spellStart"/>
            <w:r w:rsidRPr="00237858">
              <w:t>en</w:t>
            </w:r>
            <w:proofErr w:type="spellEnd"/>
            <w:r w:rsidRPr="00237858">
              <w:t xml:space="preserve"> prorogation de </w:t>
            </w:r>
            <w:proofErr w:type="spellStart"/>
            <w:r w:rsidRPr="00237858">
              <w:t>délai</w:t>
            </w:r>
            <w:proofErr w:type="spellEnd"/>
            <w:r w:rsidRPr="00237858">
              <w:t xml:space="preserve"> pour signifier et </w:t>
            </w:r>
            <w:proofErr w:type="spellStart"/>
            <w:r w:rsidRPr="00237858">
              <w:t>déposer</w:t>
            </w:r>
            <w:proofErr w:type="spellEnd"/>
            <w:r w:rsidRPr="00237858">
              <w:t xml:space="preserve"> la </w:t>
            </w:r>
            <w:proofErr w:type="spellStart"/>
            <w:r w:rsidRPr="00237858">
              <w:t>réplique</w:t>
            </w:r>
            <w:proofErr w:type="spellEnd"/>
            <w:r w:rsidRPr="00237858">
              <w:t xml:space="preserve"> </w:t>
            </w:r>
            <w:proofErr w:type="spellStart"/>
            <w:r w:rsidRPr="00237858">
              <w:t>est</w:t>
            </w:r>
            <w:proofErr w:type="spellEnd"/>
            <w:r w:rsidRPr="00237858">
              <w:t xml:space="preserve"> </w:t>
            </w:r>
            <w:proofErr w:type="spellStart"/>
            <w:r w:rsidRPr="00237858">
              <w:t>accueillie</w:t>
            </w:r>
            <w:proofErr w:type="spellEnd"/>
            <w:r w:rsidRPr="00237858">
              <w:t xml:space="preserve">. La </w:t>
            </w:r>
            <w:proofErr w:type="spellStart"/>
            <w:r w:rsidRPr="00237858">
              <w:t>demande</w:t>
            </w:r>
            <w:proofErr w:type="spellEnd"/>
            <w:r w:rsidRPr="00237858">
              <w:t xml:space="preserve"> </w:t>
            </w:r>
            <w:proofErr w:type="spellStart"/>
            <w:r w:rsidRPr="00237858">
              <w:t>d’autorisation</w:t>
            </w:r>
            <w:proofErr w:type="spellEnd"/>
            <w:r w:rsidRPr="00237858">
              <w:t xml:space="preserve"> </w:t>
            </w:r>
            <w:proofErr w:type="spellStart"/>
            <w:r w:rsidRPr="00237858">
              <w:t>d’appel</w:t>
            </w:r>
            <w:proofErr w:type="spellEnd"/>
            <w:r w:rsidRPr="00237858">
              <w:t xml:space="preserve"> de </w:t>
            </w:r>
            <w:proofErr w:type="spellStart"/>
            <w:r w:rsidRPr="00237858">
              <w:t>l’arrêt</w:t>
            </w:r>
            <w:proofErr w:type="spellEnd"/>
            <w:r w:rsidRPr="00237858">
              <w:t xml:space="preserve"> de la </w:t>
            </w:r>
            <w:proofErr w:type="spellStart"/>
            <w:r w:rsidRPr="00237858">
              <w:t>Cour</w:t>
            </w:r>
            <w:proofErr w:type="spellEnd"/>
            <w:r w:rsidRPr="00237858">
              <w:t xml:space="preserve"> </w:t>
            </w:r>
            <w:proofErr w:type="spellStart"/>
            <w:r w:rsidRPr="00237858">
              <w:t>d’appel</w:t>
            </w:r>
            <w:proofErr w:type="spellEnd"/>
            <w:r w:rsidRPr="00237858">
              <w:t xml:space="preserve"> du Québec (Québec), </w:t>
            </w:r>
            <w:proofErr w:type="spellStart"/>
            <w:r w:rsidRPr="00237858">
              <w:t>numéro</w:t>
            </w:r>
            <w:proofErr w:type="spellEnd"/>
            <w:r w:rsidRPr="00237858">
              <w:t xml:space="preserve"> 200-09-008987-155, 2015 QCCA 1156, </w:t>
            </w:r>
            <w:proofErr w:type="spellStart"/>
            <w:r w:rsidRPr="00237858">
              <w:t>daté</w:t>
            </w:r>
            <w:proofErr w:type="spellEnd"/>
            <w:r w:rsidRPr="00237858">
              <w:t xml:space="preserve"> du 7 </w:t>
            </w:r>
            <w:proofErr w:type="spellStart"/>
            <w:r w:rsidRPr="00237858">
              <w:t>juillet</w:t>
            </w:r>
            <w:proofErr w:type="spellEnd"/>
            <w:r w:rsidRPr="00237858">
              <w:t xml:space="preserve"> 2015, </w:t>
            </w:r>
            <w:proofErr w:type="spellStart"/>
            <w:r w:rsidRPr="00237858">
              <w:t>est</w:t>
            </w:r>
            <w:proofErr w:type="spellEnd"/>
            <w:r w:rsidRPr="00237858">
              <w:t xml:space="preserve"> </w:t>
            </w:r>
            <w:proofErr w:type="spellStart"/>
            <w:r w:rsidRPr="00237858">
              <w:t>rejetée</w:t>
            </w:r>
            <w:proofErr w:type="spellEnd"/>
            <w:r w:rsidRPr="00237858">
              <w:t xml:space="preserve"> avec </w:t>
            </w:r>
            <w:proofErr w:type="spellStart"/>
            <w:r w:rsidRPr="00237858">
              <w:t>dépens</w:t>
            </w:r>
            <w:proofErr w:type="spellEnd"/>
            <w:r w:rsidRPr="00237858">
              <w:t>.</w:t>
            </w:r>
          </w:p>
          <w:p w:rsidR="00BC5DC3" w:rsidRPr="00237858" w:rsidRDefault="00BC5DC3" w:rsidP="008719BB">
            <w:pPr>
              <w:pStyle w:val="SCCShortJudgment"/>
              <w:rPr>
                <w:szCs w:val="20"/>
              </w:rPr>
            </w:pPr>
          </w:p>
          <w:p w:rsidR="00DA7562" w:rsidRPr="00237858" w:rsidRDefault="00BC5DC3" w:rsidP="008719BB">
            <w:pPr>
              <w:pStyle w:val="SCCShortJudgment"/>
              <w:rPr>
                <w:szCs w:val="20"/>
                <w:lang w:val="fr-CA"/>
              </w:rPr>
            </w:pPr>
            <w:r w:rsidRPr="00237858">
              <w:t>The motion for an extension of time to serve and file the reply is granted. The application for leave to appeal from the judgment of the Court of Appeal of Quebec (Québec), Number 200-09-008987-155, 2015 QCCA 1156, dated July 7, 2015, is dismissed with costs.</w:t>
            </w:r>
          </w:p>
        </w:tc>
      </w:tr>
    </w:tbl>
    <w:p w:rsidR="00DA7562" w:rsidRPr="00237858" w:rsidRDefault="00DA7562" w:rsidP="00DA7562">
      <w:pPr>
        <w:rPr>
          <w:sz w:val="20"/>
          <w:szCs w:val="20"/>
          <w:lang w:val="fr-CA"/>
        </w:rPr>
      </w:pPr>
    </w:p>
    <w:p w:rsidR="00DA7562" w:rsidRPr="00237858" w:rsidRDefault="00DA7562" w:rsidP="00DA7562">
      <w:pPr>
        <w:rPr>
          <w:sz w:val="20"/>
          <w:szCs w:val="20"/>
          <w:u w:val="single"/>
        </w:rPr>
      </w:pPr>
      <w:r w:rsidRPr="00237858">
        <w:rPr>
          <w:sz w:val="20"/>
          <w:szCs w:val="20"/>
          <w:u w:val="single"/>
        </w:rPr>
        <w:t>CASE SUMMARY</w:t>
      </w:r>
    </w:p>
    <w:p w:rsidR="00DA7562" w:rsidRPr="00237858" w:rsidRDefault="00DA7562" w:rsidP="00DA7562">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3704A" w:rsidRPr="00237858" w:rsidTr="00E84963">
        <w:tc>
          <w:tcPr>
            <w:tcW w:w="5000" w:type="pct"/>
          </w:tcPr>
          <w:p w:rsidR="0003704A" w:rsidRPr="00237858" w:rsidRDefault="0003704A" w:rsidP="0003704A">
            <w:pPr>
              <w:jc w:val="both"/>
              <w:rPr>
                <w:smallCaps/>
                <w:sz w:val="20"/>
                <w:szCs w:val="20"/>
              </w:rPr>
            </w:pPr>
            <w:r w:rsidRPr="00237858">
              <w:rPr>
                <w:smallCaps/>
                <w:sz w:val="20"/>
                <w:szCs w:val="20"/>
              </w:rPr>
              <w:t>(Publication Ban in Case) (Publication Ban on Party) (Court file contains information that is not available for inspection by the public)</w:t>
            </w:r>
          </w:p>
          <w:p w:rsidR="0003704A" w:rsidRPr="00237858" w:rsidRDefault="0003704A" w:rsidP="0003704A">
            <w:pPr>
              <w:jc w:val="both"/>
              <w:rPr>
                <w:sz w:val="20"/>
                <w:szCs w:val="20"/>
              </w:rPr>
            </w:pPr>
          </w:p>
        </w:tc>
      </w:tr>
      <w:tr w:rsidR="0003704A" w:rsidRPr="00237858" w:rsidTr="00E84963">
        <w:tc>
          <w:tcPr>
            <w:tcW w:w="5000" w:type="pct"/>
          </w:tcPr>
          <w:p w:rsidR="0003704A" w:rsidRPr="00237858" w:rsidRDefault="0003704A" w:rsidP="0003704A">
            <w:pPr>
              <w:jc w:val="both"/>
              <w:rPr>
                <w:sz w:val="20"/>
                <w:szCs w:val="20"/>
              </w:rPr>
            </w:pPr>
            <w:r w:rsidRPr="00237858">
              <w:rPr>
                <w:sz w:val="20"/>
                <w:szCs w:val="20"/>
              </w:rPr>
              <w:t>Civil procedure – Motion to dismiss appeal – Whether applicant raising issue of law of public importance.</w:t>
            </w:r>
          </w:p>
          <w:p w:rsidR="0003704A" w:rsidRPr="00237858" w:rsidRDefault="0003704A" w:rsidP="0003704A">
            <w:pPr>
              <w:jc w:val="both"/>
              <w:rPr>
                <w:sz w:val="20"/>
                <w:szCs w:val="20"/>
              </w:rPr>
            </w:pPr>
          </w:p>
        </w:tc>
      </w:tr>
      <w:tr w:rsidR="0003704A" w:rsidRPr="00237858" w:rsidTr="00E84963">
        <w:tc>
          <w:tcPr>
            <w:tcW w:w="5000" w:type="pct"/>
          </w:tcPr>
          <w:p w:rsidR="0003704A" w:rsidRPr="00237858" w:rsidRDefault="0003704A" w:rsidP="0003704A">
            <w:pPr>
              <w:jc w:val="both"/>
              <w:rPr>
                <w:sz w:val="20"/>
                <w:szCs w:val="20"/>
              </w:rPr>
            </w:pPr>
            <w:r w:rsidRPr="00237858">
              <w:rPr>
                <w:sz w:val="20"/>
                <w:szCs w:val="20"/>
              </w:rPr>
              <w:t>On January 27, 2010, the Superior Court ordered the institution of protective supervision in favour of the applicant’s mother in the form of tutorship to the person and to property. At the same time, the Public Curator of Quebec (“PCQ”) was appointed tutor to the person and to property for the applicant’s mother. The applicant and his brother subsequently initiated legal action to have the tutor replaced, which led to multiple proceedings over more than four years. In response to a new motion for a change of tutor, the PCQ asked that the motion be declared improper and therefore dismissed.</w:t>
            </w:r>
          </w:p>
          <w:p w:rsidR="0003704A" w:rsidRPr="00237858" w:rsidRDefault="0003704A" w:rsidP="0003704A">
            <w:pPr>
              <w:jc w:val="both"/>
              <w:rPr>
                <w:sz w:val="20"/>
                <w:szCs w:val="20"/>
              </w:rPr>
            </w:pPr>
          </w:p>
        </w:tc>
      </w:tr>
    </w:tbl>
    <w:p w:rsidR="00547449" w:rsidRPr="00237858" w:rsidRDefault="00547449">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704A" w:rsidRPr="00237858" w:rsidTr="00E84963">
        <w:tc>
          <w:tcPr>
            <w:tcW w:w="2427" w:type="pct"/>
          </w:tcPr>
          <w:p w:rsidR="0003704A" w:rsidRPr="00237858" w:rsidRDefault="0003704A" w:rsidP="0003704A">
            <w:pPr>
              <w:jc w:val="both"/>
              <w:rPr>
                <w:sz w:val="20"/>
                <w:szCs w:val="20"/>
              </w:rPr>
            </w:pPr>
            <w:r w:rsidRPr="00237858">
              <w:rPr>
                <w:sz w:val="20"/>
                <w:szCs w:val="20"/>
              </w:rPr>
              <w:lastRenderedPageBreak/>
              <w:t>March 16, 2015</w:t>
            </w:r>
          </w:p>
          <w:p w:rsidR="0003704A" w:rsidRPr="00237858" w:rsidRDefault="0003704A" w:rsidP="0003704A">
            <w:pPr>
              <w:jc w:val="both"/>
              <w:rPr>
                <w:sz w:val="20"/>
                <w:szCs w:val="20"/>
              </w:rPr>
            </w:pPr>
            <w:r w:rsidRPr="00237858">
              <w:rPr>
                <w:sz w:val="20"/>
                <w:szCs w:val="20"/>
              </w:rPr>
              <w:t>Quebec Superior Court</w:t>
            </w:r>
          </w:p>
          <w:p w:rsidR="0003704A" w:rsidRPr="00237858" w:rsidRDefault="0003704A" w:rsidP="0003704A">
            <w:pPr>
              <w:jc w:val="both"/>
              <w:rPr>
                <w:sz w:val="20"/>
                <w:szCs w:val="20"/>
              </w:rPr>
            </w:pPr>
            <w:r w:rsidRPr="00237858">
              <w:rPr>
                <w:sz w:val="20"/>
                <w:szCs w:val="20"/>
              </w:rPr>
              <w:t>(Bouchard J.)</w:t>
            </w:r>
          </w:p>
          <w:p w:rsidR="0003704A" w:rsidRPr="00237858" w:rsidRDefault="0003704A" w:rsidP="0003704A">
            <w:pPr>
              <w:jc w:val="both"/>
              <w:rPr>
                <w:sz w:val="20"/>
                <w:szCs w:val="20"/>
              </w:rPr>
            </w:pPr>
            <w:r w:rsidRPr="00237858">
              <w:rPr>
                <w:sz w:val="20"/>
                <w:szCs w:val="20"/>
              </w:rPr>
              <w:t>No. 200-14-013663-098</w:t>
            </w:r>
          </w:p>
          <w:p w:rsidR="0003704A" w:rsidRPr="00237858" w:rsidRDefault="00654545" w:rsidP="0003704A">
            <w:pPr>
              <w:jc w:val="both"/>
              <w:rPr>
                <w:sz w:val="20"/>
                <w:szCs w:val="20"/>
              </w:rPr>
            </w:pPr>
            <w:hyperlink r:id="rId88" w:history="1">
              <w:r w:rsidR="0003704A" w:rsidRPr="00237858">
                <w:rPr>
                  <w:color w:val="0000FF" w:themeColor="hyperlink"/>
                  <w:sz w:val="20"/>
                  <w:szCs w:val="20"/>
                  <w:u w:val="single"/>
                </w:rPr>
                <w:t>2015 QCCS 2000</w:t>
              </w:r>
            </w:hyperlink>
          </w:p>
          <w:p w:rsidR="0003704A" w:rsidRPr="00237858" w:rsidRDefault="0003704A" w:rsidP="0003704A">
            <w:pPr>
              <w:jc w:val="both"/>
              <w:rPr>
                <w:sz w:val="20"/>
                <w:szCs w:val="20"/>
              </w:rPr>
            </w:pPr>
          </w:p>
        </w:tc>
        <w:tc>
          <w:tcPr>
            <w:tcW w:w="243" w:type="pct"/>
          </w:tcPr>
          <w:p w:rsidR="0003704A" w:rsidRPr="00237858" w:rsidRDefault="0003704A" w:rsidP="0003704A">
            <w:pPr>
              <w:jc w:val="both"/>
              <w:rPr>
                <w:sz w:val="20"/>
                <w:szCs w:val="20"/>
              </w:rPr>
            </w:pPr>
          </w:p>
        </w:tc>
        <w:tc>
          <w:tcPr>
            <w:tcW w:w="2330" w:type="pct"/>
          </w:tcPr>
          <w:p w:rsidR="0003704A" w:rsidRPr="00237858" w:rsidRDefault="0003704A" w:rsidP="0003704A">
            <w:pPr>
              <w:jc w:val="both"/>
              <w:rPr>
                <w:sz w:val="20"/>
                <w:szCs w:val="20"/>
              </w:rPr>
            </w:pPr>
            <w:r w:rsidRPr="00237858">
              <w:rPr>
                <w:sz w:val="20"/>
                <w:szCs w:val="20"/>
              </w:rPr>
              <w:t>Motion for change of tutor dismissed</w:t>
            </w:r>
          </w:p>
          <w:p w:rsidR="0003704A" w:rsidRPr="00237858" w:rsidRDefault="0003704A" w:rsidP="0003704A">
            <w:pPr>
              <w:jc w:val="both"/>
              <w:rPr>
                <w:sz w:val="20"/>
                <w:szCs w:val="20"/>
              </w:rPr>
            </w:pPr>
          </w:p>
        </w:tc>
      </w:tr>
      <w:tr w:rsidR="0003704A" w:rsidRPr="00237858" w:rsidTr="00E84963">
        <w:tc>
          <w:tcPr>
            <w:tcW w:w="2427" w:type="pct"/>
          </w:tcPr>
          <w:p w:rsidR="0003704A" w:rsidRPr="00237858" w:rsidRDefault="0003704A" w:rsidP="0003704A">
            <w:pPr>
              <w:jc w:val="both"/>
              <w:rPr>
                <w:sz w:val="20"/>
                <w:szCs w:val="20"/>
              </w:rPr>
            </w:pPr>
            <w:r w:rsidRPr="00237858">
              <w:rPr>
                <w:sz w:val="20"/>
                <w:szCs w:val="20"/>
              </w:rPr>
              <w:t>July 7, 2015</w:t>
            </w:r>
          </w:p>
          <w:p w:rsidR="0003704A" w:rsidRPr="00237858" w:rsidRDefault="0003704A" w:rsidP="0003704A">
            <w:pPr>
              <w:jc w:val="both"/>
              <w:rPr>
                <w:sz w:val="20"/>
                <w:szCs w:val="20"/>
              </w:rPr>
            </w:pPr>
            <w:r w:rsidRPr="00237858">
              <w:rPr>
                <w:sz w:val="20"/>
                <w:szCs w:val="20"/>
              </w:rPr>
              <w:t>Quebec Court of Appeal (Québec)</w:t>
            </w:r>
          </w:p>
          <w:p w:rsidR="0003704A" w:rsidRPr="00237858" w:rsidRDefault="0003704A" w:rsidP="0003704A">
            <w:pPr>
              <w:jc w:val="both"/>
              <w:rPr>
                <w:sz w:val="20"/>
                <w:szCs w:val="20"/>
              </w:rPr>
            </w:pPr>
            <w:r w:rsidRPr="00237858">
              <w:rPr>
                <w:sz w:val="20"/>
                <w:szCs w:val="20"/>
              </w:rPr>
              <w:t>(</w:t>
            </w:r>
            <w:proofErr w:type="spellStart"/>
            <w:r w:rsidRPr="00237858">
              <w:rPr>
                <w:sz w:val="20"/>
                <w:szCs w:val="20"/>
              </w:rPr>
              <w:t>Vézina</w:t>
            </w:r>
            <w:proofErr w:type="spellEnd"/>
            <w:r w:rsidRPr="00237858">
              <w:rPr>
                <w:sz w:val="20"/>
                <w:szCs w:val="20"/>
              </w:rPr>
              <w:t xml:space="preserve">, Giroux and </w:t>
            </w:r>
            <w:proofErr w:type="spellStart"/>
            <w:r w:rsidRPr="00237858">
              <w:rPr>
                <w:sz w:val="20"/>
                <w:szCs w:val="20"/>
              </w:rPr>
              <w:t>Émond</w:t>
            </w:r>
            <w:proofErr w:type="spellEnd"/>
            <w:r w:rsidRPr="00237858">
              <w:rPr>
                <w:sz w:val="20"/>
                <w:szCs w:val="20"/>
              </w:rPr>
              <w:t xml:space="preserve"> JJ.A.)</w:t>
            </w:r>
          </w:p>
          <w:p w:rsidR="0003704A" w:rsidRPr="00237858" w:rsidRDefault="0003704A" w:rsidP="0003704A">
            <w:pPr>
              <w:jc w:val="both"/>
              <w:rPr>
                <w:sz w:val="20"/>
                <w:szCs w:val="20"/>
              </w:rPr>
            </w:pPr>
            <w:r w:rsidRPr="00237858">
              <w:rPr>
                <w:sz w:val="20"/>
                <w:szCs w:val="20"/>
              </w:rPr>
              <w:t xml:space="preserve">No. </w:t>
            </w:r>
            <w:r w:rsidRPr="00237858">
              <w:rPr>
                <w:rFonts w:cs="Times New Roman"/>
                <w:sz w:val="20"/>
                <w:szCs w:val="20"/>
              </w:rPr>
              <w:t>200-09-008987-155</w:t>
            </w:r>
          </w:p>
          <w:p w:rsidR="0003704A" w:rsidRPr="00237858" w:rsidRDefault="00654545" w:rsidP="0003704A">
            <w:pPr>
              <w:jc w:val="both"/>
              <w:rPr>
                <w:sz w:val="20"/>
                <w:szCs w:val="20"/>
              </w:rPr>
            </w:pPr>
            <w:hyperlink r:id="rId89" w:history="1">
              <w:r w:rsidR="0003704A" w:rsidRPr="00237858">
                <w:rPr>
                  <w:color w:val="0000FF" w:themeColor="hyperlink"/>
                  <w:sz w:val="20"/>
                  <w:szCs w:val="20"/>
                  <w:u w:val="single"/>
                </w:rPr>
                <w:t>2015 QCCA 1156</w:t>
              </w:r>
            </w:hyperlink>
          </w:p>
          <w:p w:rsidR="0003704A" w:rsidRPr="00237858" w:rsidRDefault="0003704A" w:rsidP="0003704A">
            <w:pPr>
              <w:jc w:val="both"/>
              <w:rPr>
                <w:sz w:val="20"/>
                <w:szCs w:val="20"/>
              </w:rPr>
            </w:pPr>
          </w:p>
        </w:tc>
        <w:tc>
          <w:tcPr>
            <w:tcW w:w="243" w:type="pct"/>
          </w:tcPr>
          <w:p w:rsidR="0003704A" w:rsidRPr="00237858" w:rsidRDefault="0003704A" w:rsidP="0003704A">
            <w:pPr>
              <w:jc w:val="both"/>
              <w:rPr>
                <w:sz w:val="20"/>
                <w:szCs w:val="20"/>
              </w:rPr>
            </w:pPr>
          </w:p>
        </w:tc>
        <w:tc>
          <w:tcPr>
            <w:tcW w:w="2330" w:type="pct"/>
          </w:tcPr>
          <w:p w:rsidR="0003704A" w:rsidRPr="00237858" w:rsidRDefault="0003704A" w:rsidP="0003704A">
            <w:pPr>
              <w:jc w:val="both"/>
              <w:rPr>
                <w:sz w:val="20"/>
                <w:szCs w:val="20"/>
              </w:rPr>
            </w:pPr>
            <w:r w:rsidRPr="00237858">
              <w:rPr>
                <w:sz w:val="20"/>
                <w:szCs w:val="20"/>
              </w:rPr>
              <w:t>Motion to dismiss appeal allowed</w:t>
            </w:r>
          </w:p>
          <w:p w:rsidR="0003704A" w:rsidRPr="00237858" w:rsidRDefault="0003704A" w:rsidP="0003704A">
            <w:pPr>
              <w:jc w:val="both"/>
              <w:rPr>
                <w:sz w:val="20"/>
                <w:szCs w:val="20"/>
              </w:rPr>
            </w:pPr>
          </w:p>
          <w:p w:rsidR="0003704A" w:rsidRPr="00237858" w:rsidRDefault="0003704A" w:rsidP="0003704A">
            <w:pPr>
              <w:jc w:val="both"/>
              <w:rPr>
                <w:sz w:val="20"/>
                <w:szCs w:val="20"/>
              </w:rPr>
            </w:pPr>
          </w:p>
        </w:tc>
      </w:tr>
      <w:tr w:rsidR="0003704A" w:rsidRPr="00237858" w:rsidTr="00E84963">
        <w:tc>
          <w:tcPr>
            <w:tcW w:w="2427" w:type="pct"/>
          </w:tcPr>
          <w:p w:rsidR="0003704A" w:rsidRPr="00237858" w:rsidRDefault="0003704A" w:rsidP="0003704A">
            <w:pPr>
              <w:jc w:val="both"/>
              <w:rPr>
                <w:sz w:val="20"/>
                <w:szCs w:val="20"/>
              </w:rPr>
            </w:pPr>
            <w:r w:rsidRPr="00237858">
              <w:rPr>
                <w:sz w:val="20"/>
                <w:szCs w:val="20"/>
              </w:rPr>
              <w:t>September 29, 2015</w:t>
            </w:r>
          </w:p>
          <w:p w:rsidR="0003704A" w:rsidRPr="00237858" w:rsidRDefault="0003704A" w:rsidP="0003704A">
            <w:pPr>
              <w:jc w:val="both"/>
              <w:rPr>
                <w:sz w:val="20"/>
                <w:szCs w:val="20"/>
              </w:rPr>
            </w:pPr>
            <w:r w:rsidRPr="00237858">
              <w:rPr>
                <w:sz w:val="20"/>
                <w:szCs w:val="20"/>
              </w:rPr>
              <w:t>Supreme Court of Canada</w:t>
            </w:r>
          </w:p>
        </w:tc>
        <w:tc>
          <w:tcPr>
            <w:tcW w:w="243" w:type="pct"/>
          </w:tcPr>
          <w:p w:rsidR="0003704A" w:rsidRPr="00237858" w:rsidRDefault="0003704A" w:rsidP="0003704A">
            <w:pPr>
              <w:jc w:val="both"/>
              <w:rPr>
                <w:sz w:val="20"/>
                <w:szCs w:val="20"/>
              </w:rPr>
            </w:pPr>
          </w:p>
        </w:tc>
        <w:tc>
          <w:tcPr>
            <w:tcW w:w="2330" w:type="pct"/>
          </w:tcPr>
          <w:p w:rsidR="0003704A" w:rsidRPr="00237858" w:rsidRDefault="0003704A" w:rsidP="0003704A">
            <w:pPr>
              <w:jc w:val="both"/>
              <w:rPr>
                <w:sz w:val="20"/>
                <w:szCs w:val="20"/>
              </w:rPr>
            </w:pPr>
            <w:r w:rsidRPr="00237858">
              <w:rPr>
                <w:sz w:val="20"/>
                <w:szCs w:val="20"/>
              </w:rPr>
              <w:t>Application for leave to appeal filed</w:t>
            </w:r>
          </w:p>
          <w:p w:rsidR="0003704A" w:rsidRPr="00237858" w:rsidRDefault="0003704A" w:rsidP="0003704A">
            <w:pPr>
              <w:jc w:val="both"/>
              <w:rPr>
                <w:sz w:val="20"/>
                <w:szCs w:val="20"/>
              </w:rPr>
            </w:pPr>
          </w:p>
        </w:tc>
      </w:tr>
    </w:tbl>
    <w:p w:rsidR="00DA7562" w:rsidRPr="00237858" w:rsidRDefault="00DA7562" w:rsidP="00DA7562">
      <w:pPr>
        <w:rPr>
          <w:sz w:val="20"/>
          <w:szCs w:val="20"/>
          <w:u w:val="single"/>
        </w:rPr>
      </w:pPr>
    </w:p>
    <w:p w:rsidR="00DA7562" w:rsidRPr="00237858" w:rsidRDefault="00654545" w:rsidP="00DA7562">
      <w:pPr>
        <w:rPr>
          <w:sz w:val="20"/>
          <w:szCs w:val="20"/>
        </w:rPr>
      </w:pPr>
      <w:r>
        <w:rPr>
          <w:sz w:val="20"/>
          <w:szCs w:val="20"/>
          <w:lang w:val="fr-CA"/>
        </w:rPr>
        <w:pict>
          <v:rect id="_x0000_i1074" style="width:2in;height:1pt" o:hrpct="0" o:hralign="center" o:hrstd="t" o:hrnoshade="t" o:hr="t" fillcolor="black [3213]" stroked="f"/>
        </w:pict>
      </w:r>
    </w:p>
    <w:p w:rsidR="00DA7562" w:rsidRPr="00237858" w:rsidRDefault="00DA7562" w:rsidP="00DA7562">
      <w:pPr>
        <w:rPr>
          <w:sz w:val="20"/>
          <w:szCs w:val="20"/>
        </w:rPr>
      </w:pPr>
    </w:p>
    <w:p w:rsidR="00DA7562" w:rsidRPr="00237858" w:rsidRDefault="00DA7562" w:rsidP="00DA7562">
      <w:pPr>
        <w:rPr>
          <w:sz w:val="20"/>
          <w:szCs w:val="20"/>
          <w:u w:val="single"/>
          <w:lang w:val="fr-CA"/>
        </w:rPr>
      </w:pPr>
      <w:r w:rsidRPr="00237858">
        <w:rPr>
          <w:sz w:val="20"/>
          <w:szCs w:val="20"/>
          <w:u w:val="single"/>
          <w:lang w:val="fr-CA"/>
        </w:rPr>
        <w:t>RÉSUMÉ DE L’AFFAIRE</w:t>
      </w:r>
    </w:p>
    <w:p w:rsidR="00DA7562" w:rsidRPr="00237858" w:rsidRDefault="00DA7562" w:rsidP="00DA7562">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6083" w:rsidRPr="00237858" w:rsidTr="00E84963">
        <w:tc>
          <w:tcPr>
            <w:tcW w:w="5000" w:type="pct"/>
            <w:gridSpan w:val="3"/>
          </w:tcPr>
          <w:p w:rsidR="005F6083" w:rsidRPr="00237858" w:rsidRDefault="005F6083" w:rsidP="005F6083">
            <w:pPr>
              <w:jc w:val="both"/>
              <w:rPr>
                <w:smallCaps/>
                <w:sz w:val="20"/>
                <w:szCs w:val="20"/>
                <w:lang w:val="fr-CA"/>
              </w:rPr>
            </w:pPr>
            <w:r w:rsidRPr="00237858">
              <w:rPr>
                <w:smallCaps/>
                <w:sz w:val="20"/>
                <w:szCs w:val="20"/>
                <w:lang w:val="fr-CA"/>
              </w:rPr>
              <w:t>(Ordonnance de non-publication dans le dossier) (Ordonnance de non-publication visant une partie) (Le dossier de la Cour renferme des données que le public n'est pas autorisé à consulter)</w:t>
            </w:r>
          </w:p>
          <w:p w:rsidR="005F6083" w:rsidRPr="00237858" w:rsidRDefault="005F6083" w:rsidP="005F6083">
            <w:pPr>
              <w:jc w:val="both"/>
              <w:rPr>
                <w:sz w:val="20"/>
                <w:szCs w:val="20"/>
                <w:lang w:val="fr-CA"/>
              </w:rPr>
            </w:pPr>
          </w:p>
        </w:tc>
      </w:tr>
      <w:tr w:rsidR="005F6083" w:rsidRPr="00237858" w:rsidTr="00E84963">
        <w:tc>
          <w:tcPr>
            <w:tcW w:w="5000" w:type="pct"/>
            <w:gridSpan w:val="3"/>
          </w:tcPr>
          <w:p w:rsidR="005F6083" w:rsidRPr="00237858" w:rsidRDefault="005F6083" w:rsidP="005F6083">
            <w:pPr>
              <w:jc w:val="both"/>
              <w:rPr>
                <w:sz w:val="20"/>
                <w:szCs w:val="20"/>
                <w:lang w:val="fr-CA"/>
              </w:rPr>
            </w:pPr>
            <w:r w:rsidRPr="00237858">
              <w:rPr>
                <w:sz w:val="20"/>
                <w:szCs w:val="20"/>
                <w:lang w:val="fr-CA"/>
              </w:rPr>
              <w:t>Procédure civile – Requête en rejet d’appel – Le demandeur soulève-t-il une question juridique d’importance pour le public?</w:t>
            </w:r>
          </w:p>
          <w:p w:rsidR="005F6083" w:rsidRPr="00237858" w:rsidRDefault="005F6083" w:rsidP="005F6083">
            <w:pPr>
              <w:jc w:val="both"/>
              <w:rPr>
                <w:sz w:val="20"/>
                <w:szCs w:val="20"/>
                <w:lang w:val="fr-CA"/>
              </w:rPr>
            </w:pPr>
          </w:p>
        </w:tc>
      </w:tr>
      <w:tr w:rsidR="005F6083" w:rsidRPr="00237858" w:rsidTr="00E84963">
        <w:tc>
          <w:tcPr>
            <w:tcW w:w="5000" w:type="pct"/>
            <w:gridSpan w:val="3"/>
          </w:tcPr>
          <w:p w:rsidR="005F6083" w:rsidRPr="00237858" w:rsidRDefault="005F6083" w:rsidP="005F6083">
            <w:pPr>
              <w:jc w:val="both"/>
              <w:rPr>
                <w:sz w:val="20"/>
                <w:szCs w:val="20"/>
                <w:lang w:val="fr-CA"/>
              </w:rPr>
            </w:pPr>
            <w:r w:rsidRPr="00237858">
              <w:rPr>
                <w:sz w:val="20"/>
                <w:szCs w:val="20"/>
                <w:lang w:val="fr-CA"/>
              </w:rPr>
              <w:t>Le 27 janvier 2010, la Cour supérieure a prononcé l’ouverture d’un régime de protection de tutelle à la personne et aux biens en faveur de la mère du demandeur. Par la même occasion, le Curateur public du Québec (« CPQ ») a été nommé tuteur à la personne et aux biens de cette dernière. Le demandeur et son frère ont par la suite entrepris une démarche judiciaire visant le remplacement de tuteur, le tout ayant mené à de multiples procédures pendant plus de quatre ans. En réponse à une nouvelle requête en changement de tuteur, le CPQ a demandé que cette requête soit déclarée irrecevable et abusive, et qu’elle soit en conséquence rejetée.</w:t>
            </w:r>
          </w:p>
          <w:p w:rsidR="005F6083" w:rsidRPr="00237858" w:rsidRDefault="005F6083" w:rsidP="005F6083">
            <w:pPr>
              <w:jc w:val="both"/>
              <w:rPr>
                <w:sz w:val="20"/>
                <w:szCs w:val="20"/>
                <w:lang w:val="fr-CA"/>
              </w:rPr>
            </w:pPr>
          </w:p>
        </w:tc>
      </w:tr>
      <w:tr w:rsidR="005F6083" w:rsidRPr="00237858" w:rsidTr="00E84963">
        <w:tc>
          <w:tcPr>
            <w:tcW w:w="2427" w:type="pct"/>
          </w:tcPr>
          <w:p w:rsidR="005F6083" w:rsidRPr="00237858" w:rsidRDefault="005F6083" w:rsidP="005F6083">
            <w:pPr>
              <w:jc w:val="both"/>
              <w:rPr>
                <w:sz w:val="20"/>
                <w:szCs w:val="20"/>
                <w:lang w:val="fr-CA"/>
              </w:rPr>
            </w:pPr>
            <w:r w:rsidRPr="00237858">
              <w:rPr>
                <w:sz w:val="20"/>
                <w:szCs w:val="20"/>
                <w:lang w:val="fr-CA"/>
              </w:rPr>
              <w:t>Le 16 mars 2015</w:t>
            </w:r>
          </w:p>
          <w:p w:rsidR="005F6083" w:rsidRPr="00237858" w:rsidRDefault="005F6083" w:rsidP="005F6083">
            <w:pPr>
              <w:jc w:val="both"/>
              <w:rPr>
                <w:sz w:val="20"/>
                <w:szCs w:val="20"/>
                <w:lang w:val="fr-CA"/>
              </w:rPr>
            </w:pPr>
            <w:r w:rsidRPr="00237858">
              <w:rPr>
                <w:sz w:val="20"/>
                <w:szCs w:val="20"/>
                <w:lang w:val="fr-CA"/>
              </w:rPr>
              <w:t>Cour supérieure du Québec</w:t>
            </w:r>
          </w:p>
          <w:p w:rsidR="005F6083" w:rsidRPr="00237858" w:rsidRDefault="005F6083" w:rsidP="005F6083">
            <w:pPr>
              <w:jc w:val="both"/>
              <w:rPr>
                <w:sz w:val="20"/>
                <w:szCs w:val="20"/>
                <w:lang w:val="fr-CA"/>
              </w:rPr>
            </w:pPr>
            <w:r w:rsidRPr="00237858">
              <w:rPr>
                <w:sz w:val="20"/>
                <w:szCs w:val="20"/>
                <w:lang w:val="fr-CA"/>
              </w:rPr>
              <w:t>(Le juge Bouchard)</w:t>
            </w:r>
          </w:p>
          <w:p w:rsidR="005F6083" w:rsidRPr="00237858" w:rsidRDefault="005F6083" w:rsidP="005F6083">
            <w:pPr>
              <w:jc w:val="both"/>
              <w:rPr>
                <w:sz w:val="20"/>
                <w:szCs w:val="20"/>
                <w:lang w:val="fr-CA"/>
              </w:rPr>
            </w:pPr>
            <w:r w:rsidRPr="00237858">
              <w:rPr>
                <w:sz w:val="20"/>
                <w:szCs w:val="20"/>
                <w:lang w:val="fr-CA"/>
              </w:rPr>
              <w:t>No. 200-14-013663-098</w:t>
            </w:r>
          </w:p>
          <w:p w:rsidR="005F6083" w:rsidRPr="00237858" w:rsidRDefault="00654545" w:rsidP="005F6083">
            <w:pPr>
              <w:jc w:val="both"/>
              <w:rPr>
                <w:sz w:val="20"/>
                <w:szCs w:val="20"/>
                <w:lang w:val="fr-CA"/>
              </w:rPr>
            </w:pPr>
            <w:hyperlink r:id="rId90" w:history="1">
              <w:r w:rsidR="005F6083" w:rsidRPr="00237858">
                <w:rPr>
                  <w:color w:val="0000FF" w:themeColor="hyperlink"/>
                  <w:sz w:val="20"/>
                  <w:szCs w:val="20"/>
                  <w:u w:val="single"/>
                  <w:lang w:val="fr-CA"/>
                </w:rPr>
                <w:t>2015 QCCS 2000</w:t>
              </w:r>
            </w:hyperlink>
          </w:p>
          <w:p w:rsidR="005F6083" w:rsidRPr="00237858" w:rsidRDefault="005F6083" w:rsidP="005F6083">
            <w:pPr>
              <w:jc w:val="both"/>
              <w:rPr>
                <w:sz w:val="20"/>
                <w:szCs w:val="20"/>
                <w:lang w:val="fr-CA"/>
              </w:rPr>
            </w:pPr>
          </w:p>
        </w:tc>
        <w:tc>
          <w:tcPr>
            <w:tcW w:w="243" w:type="pct"/>
          </w:tcPr>
          <w:p w:rsidR="005F6083" w:rsidRPr="00237858" w:rsidRDefault="005F6083" w:rsidP="005F6083">
            <w:pPr>
              <w:jc w:val="both"/>
              <w:rPr>
                <w:sz w:val="20"/>
                <w:szCs w:val="20"/>
                <w:lang w:val="fr-CA"/>
              </w:rPr>
            </w:pPr>
          </w:p>
        </w:tc>
        <w:tc>
          <w:tcPr>
            <w:tcW w:w="2330" w:type="pct"/>
          </w:tcPr>
          <w:p w:rsidR="005F6083" w:rsidRPr="00237858" w:rsidRDefault="005F6083" w:rsidP="005F6083">
            <w:pPr>
              <w:jc w:val="both"/>
              <w:rPr>
                <w:sz w:val="20"/>
                <w:szCs w:val="20"/>
                <w:lang w:val="fr-CA"/>
              </w:rPr>
            </w:pPr>
            <w:r w:rsidRPr="00237858">
              <w:rPr>
                <w:sz w:val="20"/>
                <w:szCs w:val="20"/>
                <w:lang w:val="fr-CA"/>
              </w:rPr>
              <w:t>Requête en changement de tuteur rejetée.</w:t>
            </w:r>
          </w:p>
          <w:p w:rsidR="005F6083" w:rsidRPr="00237858" w:rsidRDefault="005F6083" w:rsidP="005F6083">
            <w:pPr>
              <w:jc w:val="both"/>
              <w:rPr>
                <w:sz w:val="20"/>
                <w:szCs w:val="20"/>
                <w:lang w:val="fr-CA"/>
              </w:rPr>
            </w:pPr>
          </w:p>
        </w:tc>
      </w:tr>
      <w:tr w:rsidR="005F6083" w:rsidRPr="00237858" w:rsidTr="00E84963">
        <w:tc>
          <w:tcPr>
            <w:tcW w:w="2427" w:type="pct"/>
          </w:tcPr>
          <w:p w:rsidR="005F6083" w:rsidRPr="00237858" w:rsidRDefault="005F6083" w:rsidP="005F6083">
            <w:pPr>
              <w:jc w:val="both"/>
              <w:rPr>
                <w:sz w:val="20"/>
                <w:szCs w:val="20"/>
                <w:lang w:val="fr-CA"/>
              </w:rPr>
            </w:pPr>
            <w:r w:rsidRPr="00237858">
              <w:rPr>
                <w:sz w:val="20"/>
                <w:szCs w:val="20"/>
                <w:lang w:val="fr-CA"/>
              </w:rPr>
              <w:t>Le 7 juillet 2015</w:t>
            </w:r>
          </w:p>
          <w:p w:rsidR="005F6083" w:rsidRPr="00237858" w:rsidRDefault="005F6083" w:rsidP="005F6083">
            <w:pPr>
              <w:jc w:val="both"/>
              <w:rPr>
                <w:sz w:val="20"/>
                <w:szCs w:val="20"/>
                <w:lang w:val="fr-CA"/>
              </w:rPr>
            </w:pPr>
            <w:r w:rsidRPr="00237858">
              <w:rPr>
                <w:sz w:val="20"/>
                <w:szCs w:val="20"/>
                <w:lang w:val="fr-CA"/>
              </w:rPr>
              <w:t>Cour d’appel du Québec (Québec)</w:t>
            </w:r>
          </w:p>
          <w:p w:rsidR="005F6083" w:rsidRPr="00237858" w:rsidRDefault="005F6083" w:rsidP="005F6083">
            <w:pPr>
              <w:jc w:val="both"/>
              <w:rPr>
                <w:sz w:val="20"/>
                <w:szCs w:val="20"/>
                <w:lang w:val="fr-CA"/>
              </w:rPr>
            </w:pPr>
            <w:r w:rsidRPr="00237858">
              <w:rPr>
                <w:sz w:val="20"/>
                <w:szCs w:val="20"/>
                <w:lang w:val="fr-CA"/>
              </w:rPr>
              <w:t xml:space="preserve">(Les juges Vézina, Giroux et </w:t>
            </w:r>
            <w:proofErr w:type="spellStart"/>
            <w:r w:rsidRPr="00237858">
              <w:rPr>
                <w:sz w:val="20"/>
                <w:szCs w:val="20"/>
                <w:lang w:val="fr-CA"/>
              </w:rPr>
              <w:t>Émond</w:t>
            </w:r>
            <w:proofErr w:type="spellEnd"/>
            <w:r w:rsidRPr="00237858">
              <w:rPr>
                <w:sz w:val="20"/>
                <w:szCs w:val="20"/>
                <w:lang w:val="fr-CA"/>
              </w:rPr>
              <w:t>)</w:t>
            </w:r>
          </w:p>
          <w:p w:rsidR="005F6083" w:rsidRPr="00237858" w:rsidRDefault="005F6083" w:rsidP="005F6083">
            <w:pPr>
              <w:jc w:val="both"/>
              <w:rPr>
                <w:sz w:val="20"/>
                <w:szCs w:val="20"/>
                <w:lang w:val="fr-CA"/>
              </w:rPr>
            </w:pPr>
            <w:r w:rsidRPr="00237858">
              <w:rPr>
                <w:sz w:val="20"/>
                <w:szCs w:val="20"/>
                <w:lang w:val="fr-CA"/>
              </w:rPr>
              <w:t xml:space="preserve">No. </w:t>
            </w:r>
            <w:r w:rsidRPr="00237858">
              <w:rPr>
                <w:rFonts w:cs="Times New Roman"/>
                <w:sz w:val="20"/>
                <w:szCs w:val="20"/>
                <w:lang w:val="fr-CA"/>
              </w:rPr>
              <w:t>200-09-008987-155</w:t>
            </w:r>
          </w:p>
          <w:p w:rsidR="005F6083" w:rsidRPr="00237858" w:rsidRDefault="00654545" w:rsidP="005F6083">
            <w:pPr>
              <w:jc w:val="both"/>
              <w:rPr>
                <w:sz w:val="20"/>
                <w:szCs w:val="20"/>
                <w:lang w:val="fr-CA"/>
              </w:rPr>
            </w:pPr>
            <w:hyperlink r:id="rId91" w:history="1">
              <w:r w:rsidR="005F6083" w:rsidRPr="00237858">
                <w:rPr>
                  <w:color w:val="0000FF" w:themeColor="hyperlink"/>
                  <w:sz w:val="20"/>
                  <w:szCs w:val="20"/>
                  <w:u w:val="single"/>
                  <w:lang w:val="fr-CA"/>
                </w:rPr>
                <w:t>2015 QCCA 1156</w:t>
              </w:r>
            </w:hyperlink>
          </w:p>
          <w:p w:rsidR="005F6083" w:rsidRPr="00237858" w:rsidRDefault="005F6083" w:rsidP="005F6083">
            <w:pPr>
              <w:jc w:val="both"/>
              <w:rPr>
                <w:sz w:val="20"/>
                <w:szCs w:val="20"/>
                <w:lang w:val="fr-CA"/>
              </w:rPr>
            </w:pPr>
          </w:p>
        </w:tc>
        <w:tc>
          <w:tcPr>
            <w:tcW w:w="243" w:type="pct"/>
          </w:tcPr>
          <w:p w:rsidR="005F6083" w:rsidRPr="00237858" w:rsidRDefault="005F6083" w:rsidP="005F6083">
            <w:pPr>
              <w:jc w:val="both"/>
              <w:rPr>
                <w:sz w:val="20"/>
                <w:szCs w:val="20"/>
                <w:lang w:val="fr-CA"/>
              </w:rPr>
            </w:pPr>
          </w:p>
        </w:tc>
        <w:tc>
          <w:tcPr>
            <w:tcW w:w="2330" w:type="pct"/>
          </w:tcPr>
          <w:p w:rsidR="005F6083" w:rsidRPr="00237858" w:rsidRDefault="005F6083" w:rsidP="005F6083">
            <w:pPr>
              <w:jc w:val="both"/>
              <w:rPr>
                <w:sz w:val="20"/>
                <w:szCs w:val="20"/>
                <w:lang w:val="fr-CA"/>
              </w:rPr>
            </w:pPr>
            <w:r w:rsidRPr="00237858">
              <w:rPr>
                <w:sz w:val="20"/>
                <w:szCs w:val="20"/>
                <w:lang w:val="fr-CA"/>
              </w:rPr>
              <w:t>Requête en rejet d’appel accueillie.</w:t>
            </w:r>
          </w:p>
          <w:p w:rsidR="005F6083" w:rsidRPr="00237858" w:rsidRDefault="005F6083" w:rsidP="005F6083">
            <w:pPr>
              <w:jc w:val="both"/>
              <w:rPr>
                <w:sz w:val="20"/>
                <w:szCs w:val="20"/>
                <w:lang w:val="fr-CA"/>
              </w:rPr>
            </w:pPr>
          </w:p>
          <w:p w:rsidR="005F6083" w:rsidRPr="00237858" w:rsidRDefault="005F6083" w:rsidP="005F6083">
            <w:pPr>
              <w:jc w:val="both"/>
              <w:rPr>
                <w:sz w:val="20"/>
                <w:szCs w:val="20"/>
                <w:lang w:val="fr-CA"/>
              </w:rPr>
            </w:pPr>
          </w:p>
        </w:tc>
      </w:tr>
      <w:tr w:rsidR="005F6083" w:rsidRPr="00237858" w:rsidTr="00E84963">
        <w:tc>
          <w:tcPr>
            <w:tcW w:w="2427" w:type="pct"/>
          </w:tcPr>
          <w:p w:rsidR="005F6083" w:rsidRPr="00237858" w:rsidRDefault="005F6083" w:rsidP="005F6083">
            <w:pPr>
              <w:jc w:val="both"/>
              <w:rPr>
                <w:sz w:val="20"/>
                <w:szCs w:val="20"/>
                <w:lang w:val="fr-CA"/>
              </w:rPr>
            </w:pPr>
            <w:r w:rsidRPr="00237858">
              <w:rPr>
                <w:sz w:val="20"/>
                <w:szCs w:val="20"/>
                <w:lang w:val="fr-CA"/>
              </w:rPr>
              <w:t>Le 29 septembre 2015</w:t>
            </w:r>
          </w:p>
          <w:p w:rsidR="005F6083" w:rsidRPr="00237858" w:rsidRDefault="005F6083" w:rsidP="005F6083">
            <w:pPr>
              <w:jc w:val="both"/>
              <w:rPr>
                <w:sz w:val="20"/>
                <w:szCs w:val="20"/>
                <w:lang w:val="fr-CA"/>
              </w:rPr>
            </w:pPr>
            <w:r w:rsidRPr="00237858">
              <w:rPr>
                <w:sz w:val="20"/>
                <w:szCs w:val="20"/>
                <w:lang w:val="fr-CA"/>
              </w:rPr>
              <w:t>Cour suprême du Canada</w:t>
            </w:r>
          </w:p>
        </w:tc>
        <w:tc>
          <w:tcPr>
            <w:tcW w:w="243" w:type="pct"/>
          </w:tcPr>
          <w:p w:rsidR="005F6083" w:rsidRPr="00237858" w:rsidRDefault="005F6083" w:rsidP="005F6083">
            <w:pPr>
              <w:jc w:val="both"/>
              <w:rPr>
                <w:sz w:val="20"/>
                <w:szCs w:val="20"/>
                <w:lang w:val="fr-CA"/>
              </w:rPr>
            </w:pPr>
          </w:p>
        </w:tc>
        <w:tc>
          <w:tcPr>
            <w:tcW w:w="2330" w:type="pct"/>
          </w:tcPr>
          <w:p w:rsidR="005F6083" w:rsidRPr="00237858" w:rsidRDefault="005F6083" w:rsidP="005F6083">
            <w:pPr>
              <w:jc w:val="both"/>
              <w:rPr>
                <w:sz w:val="20"/>
                <w:szCs w:val="20"/>
                <w:lang w:val="fr-CA"/>
              </w:rPr>
            </w:pPr>
            <w:r w:rsidRPr="00237858">
              <w:rPr>
                <w:sz w:val="20"/>
                <w:szCs w:val="20"/>
                <w:lang w:val="fr-CA"/>
              </w:rPr>
              <w:t>Demande d'autorisation d'appel déposée.</w:t>
            </w:r>
          </w:p>
          <w:p w:rsidR="005F6083" w:rsidRPr="00237858" w:rsidRDefault="005F6083" w:rsidP="005F6083">
            <w:pPr>
              <w:jc w:val="both"/>
              <w:rPr>
                <w:sz w:val="20"/>
                <w:szCs w:val="20"/>
                <w:lang w:val="fr-CA"/>
              </w:rPr>
            </w:pPr>
          </w:p>
        </w:tc>
      </w:tr>
    </w:tbl>
    <w:p w:rsidR="00DA7562" w:rsidRPr="00237858" w:rsidRDefault="00DA7562" w:rsidP="00DA7562">
      <w:pPr>
        <w:tabs>
          <w:tab w:val="left" w:pos="1284"/>
        </w:tabs>
        <w:rPr>
          <w:sz w:val="20"/>
          <w:szCs w:val="20"/>
        </w:rPr>
      </w:pPr>
    </w:p>
    <w:p w:rsidR="00DA7562" w:rsidRPr="00237858" w:rsidRDefault="00654545" w:rsidP="00DA7562">
      <w:pPr>
        <w:rPr>
          <w:sz w:val="20"/>
          <w:szCs w:val="20"/>
          <w:lang w:val="fr-CA"/>
        </w:rPr>
      </w:pPr>
      <w:r>
        <w:rPr>
          <w:sz w:val="20"/>
          <w:szCs w:val="20"/>
          <w:lang w:val="fr-CA"/>
        </w:rPr>
        <w:pict>
          <v:rect id="_x0000_i1075" style="width:2in;height:1pt" o:hrpct="0" o:hralign="center" o:hrstd="t" o:hrnoshade="t" o:hr="t" fillcolor="black [3213]" stroked="f"/>
        </w:pict>
      </w:r>
    </w:p>
    <w:p w:rsidR="00DA7562" w:rsidRPr="00237858" w:rsidRDefault="00DA7562" w:rsidP="00DA756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8161E" w:rsidRPr="00237858" w:rsidTr="00E84963">
        <w:trPr>
          <w:cantSplit/>
        </w:trPr>
        <w:tc>
          <w:tcPr>
            <w:tcW w:w="1458" w:type="dxa"/>
          </w:tcPr>
          <w:p w:rsidR="0018161E" w:rsidRPr="00237858" w:rsidRDefault="0018161E" w:rsidP="00E84963">
            <w:pPr>
              <w:rPr>
                <w:sz w:val="20"/>
                <w:szCs w:val="20"/>
              </w:rPr>
            </w:pPr>
            <w:r w:rsidRPr="00237858">
              <w:rPr>
                <w:rStyle w:val="SCCFileNumberChar"/>
                <w:sz w:val="20"/>
                <w:szCs w:val="20"/>
              </w:rPr>
              <w:lastRenderedPageBreak/>
              <w:t>36661</w:t>
            </w:r>
            <w:r w:rsidR="004A78C2" w:rsidRPr="00237858">
              <w:rPr>
                <w:rStyle w:val="SCCFileNumberChar"/>
                <w:sz w:val="20"/>
                <w:szCs w:val="20"/>
              </w:rPr>
              <w:t xml:space="preserve"> / 36662</w:t>
            </w:r>
          </w:p>
          <w:p w:rsidR="0018161E" w:rsidRPr="00237858" w:rsidRDefault="0018161E" w:rsidP="00E84963">
            <w:pPr>
              <w:rPr>
                <w:b/>
                <w:sz w:val="20"/>
                <w:szCs w:val="20"/>
                <w:lang w:val="fr-CA"/>
              </w:rPr>
            </w:pPr>
          </w:p>
        </w:tc>
        <w:tc>
          <w:tcPr>
            <w:tcW w:w="8118" w:type="dxa"/>
          </w:tcPr>
          <w:p w:rsidR="007F618D" w:rsidRPr="00237858" w:rsidRDefault="0018161E" w:rsidP="00E84963">
            <w:pPr>
              <w:pStyle w:val="SCCLsocParty"/>
              <w:rPr>
                <w:sz w:val="20"/>
                <w:szCs w:val="20"/>
                <w:u w:val="single"/>
              </w:rPr>
            </w:pPr>
            <w:r w:rsidRPr="00237858">
              <w:rPr>
                <w:sz w:val="20"/>
                <w:szCs w:val="20"/>
                <w:u w:val="single"/>
              </w:rPr>
              <w:t xml:space="preserve">Gregory Logan v. Attorney General of Canada </w:t>
            </w:r>
            <w:r w:rsidR="00A74DB4" w:rsidRPr="00237858">
              <w:rPr>
                <w:sz w:val="20"/>
                <w:szCs w:val="20"/>
                <w:u w:val="single"/>
              </w:rPr>
              <w:t>o</w:t>
            </w:r>
            <w:r w:rsidRPr="00237858">
              <w:rPr>
                <w:sz w:val="20"/>
                <w:szCs w:val="20"/>
                <w:u w:val="single"/>
              </w:rPr>
              <w:t>n behalf of the United States of America</w:t>
            </w:r>
          </w:p>
          <w:p w:rsidR="0018161E" w:rsidRPr="00237858" w:rsidRDefault="004A78C2" w:rsidP="00E84963">
            <w:pPr>
              <w:pStyle w:val="SCCLsocParty"/>
              <w:rPr>
                <w:b w:val="0"/>
                <w:sz w:val="20"/>
                <w:szCs w:val="20"/>
                <w:u w:val="single"/>
              </w:rPr>
            </w:pPr>
            <w:r w:rsidRPr="00237858">
              <w:rPr>
                <w:sz w:val="20"/>
                <w:szCs w:val="20"/>
                <w:u w:val="single"/>
              </w:rPr>
              <w:t xml:space="preserve"> - AND BETWEEN - Gregory Logan v. Attorney General of Canada on behalf of the Minister of Justice</w:t>
            </w:r>
            <w:r w:rsidR="0018161E" w:rsidRPr="00237858">
              <w:rPr>
                <w:b w:val="0"/>
                <w:sz w:val="20"/>
                <w:szCs w:val="20"/>
              </w:rPr>
              <w:t xml:space="preserve"> (N.B.) (Criminal) (By Leave)</w:t>
            </w:r>
          </w:p>
          <w:p w:rsidR="0018161E" w:rsidRPr="00237858" w:rsidRDefault="0018161E" w:rsidP="00E84963">
            <w:pPr>
              <w:rPr>
                <w:sz w:val="20"/>
                <w:szCs w:val="20"/>
              </w:rPr>
            </w:pPr>
          </w:p>
        </w:tc>
      </w:tr>
      <w:tr w:rsidR="0018161E" w:rsidRPr="00237858" w:rsidTr="00E84963">
        <w:trPr>
          <w:cantSplit/>
        </w:trPr>
        <w:tc>
          <w:tcPr>
            <w:tcW w:w="1458" w:type="dxa"/>
          </w:tcPr>
          <w:p w:rsidR="0018161E" w:rsidRPr="00237858" w:rsidRDefault="0018161E" w:rsidP="00E84963">
            <w:pPr>
              <w:rPr>
                <w:sz w:val="20"/>
                <w:szCs w:val="20"/>
              </w:rPr>
            </w:pPr>
            <w:r w:rsidRPr="00237858">
              <w:rPr>
                <w:sz w:val="20"/>
                <w:szCs w:val="20"/>
              </w:rPr>
              <w:t>Coram :</w:t>
            </w:r>
          </w:p>
        </w:tc>
        <w:tc>
          <w:tcPr>
            <w:tcW w:w="8118" w:type="dxa"/>
          </w:tcPr>
          <w:p w:rsidR="0018161E" w:rsidRPr="00237858" w:rsidRDefault="0018161E" w:rsidP="00E84963">
            <w:pPr>
              <w:rPr>
                <w:sz w:val="20"/>
                <w:szCs w:val="20"/>
              </w:rPr>
            </w:pPr>
            <w:r w:rsidRPr="00237858">
              <w:rPr>
                <w:rStyle w:val="SCCCoramChar"/>
                <w:sz w:val="20"/>
                <w:szCs w:val="20"/>
                <w:lang w:val="en-CA"/>
              </w:rPr>
              <w:t>McLachlin C.J. and Moldaver and Gascon JJ.</w:t>
            </w:r>
          </w:p>
          <w:p w:rsidR="0018161E" w:rsidRPr="00237858" w:rsidRDefault="0018161E" w:rsidP="00E84963">
            <w:pPr>
              <w:rPr>
                <w:sz w:val="20"/>
                <w:szCs w:val="20"/>
                <w:u w:val="single"/>
              </w:rPr>
            </w:pPr>
          </w:p>
        </w:tc>
      </w:tr>
      <w:tr w:rsidR="0018161E" w:rsidRPr="00237858" w:rsidTr="00E84963">
        <w:trPr>
          <w:cantSplit/>
        </w:trPr>
        <w:tc>
          <w:tcPr>
            <w:tcW w:w="9576" w:type="dxa"/>
            <w:gridSpan w:val="2"/>
          </w:tcPr>
          <w:p w:rsidR="00FA234B" w:rsidRPr="00237858" w:rsidRDefault="007F618D" w:rsidP="00FA234B">
            <w:pPr>
              <w:pStyle w:val="SCCShortJudgment"/>
              <w:rPr>
                <w:szCs w:val="20"/>
                <w:lang w:val="fr-CA"/>
              </w:rPr>
            </w:pPr>
            <w:r w:rsidRPr="00237858">
              <w:t>The motion for an extension of time to serve and file the applications for leave to appeal in 36661 and 36662 is granted.  The motion to join the applications for leave to appeal is granted and the applications shall be joined under 36661. The application for leave to appeal from the judgments of the Court of Appeal of New Brunswick, Number 68-14-CA, 2015 NBCA 59, and Number 97-14-CA, 2015 NBCA 60, date</w:t>
            </w:r>
            <w:r w:rsidR="00B356C3">
              <w:t>d October 1, 2015, is dismissed</w:t>
            </w:r>
            <w:r w:rsidRPr="00237858">
              <w:t xml:space="preserve"> without costs.</w:t>
            </w:r>
          </w:p>
          <w:p w:rsidR="00FA234B" w:rsidRPr="00237858" w:rsidRDefault="00FA234B" w:rsidP="00FA234B">
            <w:pPr>
              <w:pStyle w:val="SCCShortJudgment"/>
              <w:rPr>
                <w:szCs w:val="20"/>
                <w:lang w:val="fr-CA"/>
              </w:rPr>
            </w:pPr>
          </w:p>
          <w:p w:rsidR="0018161E" w:rsidRPr="00237858" w:rsidRDefault="007F618D" w:rsidP="00FA234B">
            <w:pPr>
              <w:pStyle w:val="SCCShortJudgment"/>
              <w:rPr>
                <w:szCs w:val="20"/>
              </w:rPr>
            </w:pPr>
            <w:r w:rsidRPr="00237858">
              <w:rPr>
                <w:lang w:val="fr-CA"/>
              </w:rPr>
              <w:t>La requ</w:t>
            </w:r>
            <w:r w:rsidRPr="00237858">
              <w:rPr>
                <w:rFonts w:cs="Times New Roman"/>
                <w:lang w:val="fr-CA"/>
              </w:rPr>
              <w:t>ê</w:t>
            </w:r>
            <w:r w:rsidRPr="00237858">
              <w:rPr>
                <w:lang w:val="fr-CA"/>
              </w:rPr>
              <w:t>te en prorogation du d</w:t>
            </w:r>
            <w:r w:rsidRPr="00237858">
              <w:rPr>
                <w:rFonts w:cs="Times New Roman"/>
                <w:lang w:val="fr-CA"/>
              </w:rPr>
              <w:t>é</w:t>
            </w:r>
            <w:r w:rsidRPr="00237858">
              <w:rPr>
                <w:lang w:val="fr-CA"/>
              </w:rPr>
              <w:t>lai de signification et de d</w:t>
            </w:r>
            <w:r w:rsidRPr="00237858">
              <w:rPr>
                <w:rFonts w:cs="Times New Roman"/>
                <w:lang w:val="fr-CA"/>
              </w:rPr>
              <w:t>é</w:t>
            </w:r>
            <w:r w:rsidRPr="00237858">
              <w:rPr>
                <w:lang w:val="fr-CA"/>
              </w:rPr>
              <w:t>p</w:t>
            </w:r>
            <w:r w:rsidRPr="00237858">
              <w:rPr>
                <w:rFonts w:cs="Times New Roman"/>
                <w:lang w:val="fr-CA"/>
              </w:rPr>
              <w:t>ô</w:t>
            </w:r>
            <w:r w:rsidRPr="00237858">
              <w:rPr>
                <w:lang w:val="fr-CA"/>
              </w:rPr>
              <w:t xml:space="preserve">t des demandes d’autorisation d’appel dans 36661 et 36662 est accueillie. La requête pour joindre les demandes d’autorisation d’appel est accueillie et les demandes seront jointes sous le 36661. La demande d’autorisation d’appel des arrêts de la </w:t>
            </w:r>
            <w:r w:rsidRPr="00237858">
              <w:rPr>
                <w:lang w:val="fr-FR"/>
              </w:rPr>
              <w:t>Cour d’appel du Nouveau-Brunswick</w:t>
            </w:r>
            <w:r w:rsidRPr="00237858">
              <w:rPr>
                <w:lang w:val="fr-CA"/>
              </w:rPr>
              <w:t xml:space="preserve">, numéro </w:t>
            </w:r>
            <w:r w:rsidRPr="00237858">
              <w:rPr>
                <w:lang w:val="fr-FR"/>
              </w:rPr>
              <w:t>68-14-CA, 2015 NBCA 59</w:t>
            </w:r>
            <w:r w:rsidRPr="00237858">
              <w:rPr>
                <w:lang w:val="fr-CA"/>
              </w:rPr>
              <w:t xml:space="preserve">, et numéro 97-14-CA, 2015 NBCA 60, datés du </w:t>
            </w:r>
            <w:r w:rsidRPr="00237858">
              <w:rPr>
                <w:lang w:val="fr-FR"/>
              </w:rPr>
              <w:t>1 octobre 2015</w:t>
            </w:r>
            <w:r w:rsidRPr="00237858">
              <w:rPr>
                <w:lang w:val="fr-CA"/>
              </w:rPr>
              <w:t>, est rejet</w:t>
            </w:r>
            <w:r w:rsidRPr="00237858">
              <w:rPr>
                <w:rFonts w:cs="Times New Roman"/>
                <w:lang w:val="fr-CA"/>
              </w:rPr>
              <w:t>é</w:t>
            </w:r>
            <w:r w:rsidRPr="00237858">
              <w:rPr>
                <w:lang w:val="fr-CA"/>
              </w:rPr>
              <w:t>e sans d</w:t>
            </w:r>
            <w:r w:rsidRPr="00237858">
              <w:rPr>
                <w:rFonts w:cs="Times New Roman"/>
                <w:lang w:val="fr-CA"/>
              </w:rPr>
              <w:t>é</w:t>
            </w:r>
            <w:r w:rsidRPr="00237858">
              <w:rPr>
                <w:lang w:val="fr-CA"/>
              </w:rPr>
              <w:t>pens.</w:t>
            </w:r>
          </w:p>
        </w:tc>
      </w:tr>
    </w:tbl>
    <w:p w:rsidR="0018161E" w:rsidRPr="00237858" w:rsidRDefault="0018161E" w:rsidP="0018161E">
      <w:pPr>
        <w:rPr>
          <w:sz w:val="20"/>
          <w:szCs w:val="20"/>
          <w:lang w:val="fr-CA"/>
        </w:rPr>
      </w:pPr>
    </w:p>
    <w:p w:rsidR="0018161E" w:rsidRPr="00237858" w:rsidRDefault="0018161E" w:rsidP="0018161E">
      <w:pPr>
        <w:rPr>
          <w:sz w:val="20"/>
          <w:szCs w:val="20"/>
          <w:u w:val="single"/>
        </w:rPr>
      </w:pPr>
      <w:r w:rsidRPr="00237858">
        <w:rPr>
          <w:sz w:val="20"/>
          <w:szCs w:val="20"/>
          <w:u w:val="single"/>
        </w:rPr>
        <w:t>CASE SUMMARY</w:t>
      </w:r>
    </w:p>
    <w:p w:rsidR="0018161E" w:rsidRPr="00237858" w:rsidRDefault="0018161E" w:rsidP="0018161E">
      <w:pPr>
        <w:rPr>
          <w:sz w:val="20"/>
          <w:szCs w:val="20"/>
          <w:u w:val="single"/>
        </w:rPr>
      </w:pPr>
    </w:p>
    <w:tbl>
      <w:tblPr>
        <w:tblW w:w="5000" w:type="pct"/>
        <w:tblLayout w:type="fixed"/>
        <w:tblCellMar>
          <w:left w:w="0" w:type="dxa"/>
          <w:bottom w:w="99" w:type="dxa"/>
          <w:right w:w="0" w:type="dxa"/>
        </w:tblCellMar>
        <w:tblLook w:val="04A0" w:firstRow="1" w:lastRow="0" w:firstColumn="1" w:lastColumn="0" w:noHBand="0" w:noVBand="1"/>
      </w:tblPr>
      <w:tblGrid>
        <w:gridCol w:w="4431"/>
        <w:gridCol w:w="500"/>
        <w:gridCol w:w="4429"/>
        <w:gridCol w:w="167"/>
        <w:gridCol w:w="92"/>
      </w:tblGrid>
      <w:tr w:rsidR="009D104D" w:rsidRPr="00237858" w:rsidTr="00E84963">
        <w:trPr>
          <w:gridAfter w:val="1"/>
          <w:wAfter w:w="48" w:type="pct"/>
        </w:trPr>
        <w:tc>
          <w:tcPr>
            <w:tcW w:w="4952" w:type="pct"/>
            <w:gridSpan w:val="4"/>
          </w:tcPr>
          <w:p w:rsidR="009D104D" w:rsidRPr="00237858" w:rsidRDefault="009D104D" w:rsidP="009D104D">
            <w:pPr>
              <w:autoSpaceDE w:val="0"/>
              <w:autoSpaceDN w:val="0"/>
              <w:adjustRightInd w:val="0"/>
              <w:jc w:val="both"/>
              <w:rPr>
                <w:sz w:val="20"/>
                <w:szCs w:val="20"/>
                <w:lang w:val="en-US"/>
              </w:rPr>
            </w:pPr>
            <w:r w:rsidRPr="00237858">
              <w:rPr>
                <w:sz w:val="20"/>
                <w:szCs w:val="20"/>
              </w:rPr>
              <w:t xml:space="preserve">Criminal Law – Extradition – Committal hearings – Powers of extradition judge – Abuse of process – Double jeopardy – Whether </w:t>
            </w:r>
            <w:r w:rsidRPr="00237858">
              <w:rPr>
                <w:sz w:val="20"/>
                <w:szCs w:val="20"/>
                <w:lang w:val="en-US"/>
              </w:rPr>
              <w:t xml:space="preserve">the Court of Appeal erred in concluding that claims of double jeopardy are within the exclusive jurisdiction of the Minister of Justice – </w:t>
            </w:r>
            <w:r w:rsidRPr="00237858">
              <w:rPr>
                <w:i/>
                <w:sz w:val="20"/>
                <w:szCs w:val="20"/>
              </w:rPr>
              <w:t>Extradition Act</w:t>
            </w:r>
            <w:r w:rsidRPr="00237858">
              <w:rPr>
                <w:sz w:val="20"/>
                <w:szCs w:val="20"/>
              </w:rPr>
              <w:t xml:space="preserve">, </w:t>
            </w:r>
            <w:r w:rsidRPr="00237858">
              <w:rPr>
                <w:sz w:val="20"/>
                <w:szCs w:val="20"/>
                <w:lang w:val="en"/>
              </w:rPr>
              <w:t>S.C. 1999, c. 18, s. 29(1)</w:t>
            </w:r>
            <w:r w:rsidRPr="00237858">
              <w:rPr>
                <w:sz w:val="20"/>
                <w:szCs w:val="20"/>
                <w:lang w:val="en-US"/>
              </w:rPr>
              <w:t xml:space="preserve"> </w:t>
            </w:r>
          </w:p>
          <w:p w:rsidR="009D104D" w:rsidRPr="00237858" w:rsidRDefault="009D104D" w:rsidP="009D104D">
            <w:pPr>
              <w:autoSpaceDE w:val="0"/>
              <w:autoSpaceDN w:val="0"/>
              <w:adjustRightInd w:val="0"/>
              <w:jc w:val="both"/>
              <w:rPr>
                <w:sz w:val="20"/>
                <w:szCs w:val="20"/>
                <w:lang w:val="en-US"/>
              </w:rPr>
            </w:pPr>
          </w:p>
        </w:tc>
      </w:tr>
      <w:tr w:rsidR="009D104D" w:rsidRPr="00237858" w:rsidTr="00E84963">
        <w:tblPrEx>
          <w:tblCellMar>
            <w:top w:w="115" w:type="dxa"/>
            <w:bottom w:w="58" w:type="dxa"/>
          </w:tblCellMar>
          <w:tblLook w:val="0000" w:firstRow="0" w:lastRow="0" w:firstColumn="0" w:lastColumn="0" w:noHBand="0" w:noVBand="0"/>
        </w:tblPrEx>
        <w:tc>
          <w:tcPr>
            <w:tcW w:w="5000" w:type="pct"/>
            <w:gridSpan w:val="5"/>
            <w:tcMar>
              <w:left w:w="0" w:type="dxa"/>
            </w:tcMar>
          </w:tcPr>
          <w:p w:rsidR="009D104D" w:rsidRPr="00237858" w:rsidRDefault="009D104D" w:rsidP="009D104D">
            <w:pPr>
              <w:autoSpaceDE w:val="0"/>
              <w:autoSpaceDN w:val="0"/>
              <w:adjustRightInd w:val="0"/>
              <w:jc w:val="both"/>
              <w:rPr>
                <w:sz w:val="20"/>
                <w:szCs w:val="20"/>
                <w:lang w:val="en-US"/>
              </w:rPr>
            </w:pPr>
            <w:r w:rsidRPr="00237858">
              <w:rPr>
                <w:sz w:val="20"/>
                <w:szCs w:val="20"/>
              </w:rPr>
              <w:t xml:space="preserve">The applicant, Mr. Logan, </w:t>
            </w:r>
            <w:r w:rsidRPr="00237858">
              <w:rPr>
                <w:sz w:val="20"/>
                <w:szCs w:val="20"/>
                <w:lang w:val="en-US"/>
              </w:rPr>
              <w:t xml:space="preserve">engaged in cross-border smuggling of narwhal tusks from Canada to the United States and repatriated the proceeds of smuggling into Canada. He was charged in Canada and convicted of unlawfully exporting narwhal tusks to the United States in violation of the </w:t>
            </w:r>
            <w:hyperlink r:id="rId92" w:history="1">
              <w:r w:rsidRPr="00237858">
                <w:rPr>
                  <w:i/>
                  <w:iCs/>
                  <w:sz w:val="20"/>
                  <w:szCs w:val="20"/>
                  <w:lang w:val="en-US"/>
                </w:rPr>
                <w:t xml:space="preserve">Wild Animal and Plant Protection and Regulation of International and Interprovincial Trade Act, </w:t>
              </w:r>
              <w:r w:rsidRPr="00237858">
                <w:rPr>
                  <w:sz w:val="20"/>
                  <w:szCs w:val="20"/>
                  <w:lang w:val="en-US"/>
                </w:rPr>
                <w:t>S.C. 1992, c. 52</w:t>
              </w:r>
            </w:hyperlink>
            <w:r w:rsidRPr="00237858">
              <w:rPr>
                <w:sz w:val="20"/>
                <w:szCs w:val="20"/>
                <w:lang w:val="en-US"/>
              </w:rPr>
              <w:t xml:space="preserve"> (</w:t>
            </w:r>
            <w:hyperlink r:id="rId93" w:history="1">
              <w:r w:rsidRPr="00237858">
                <w:rPr>
                  <w:i/>
                  <w:iCs/>
                  <w:sz w:val="20"/>
                  <w:szCs w:val="20"/>
                  <w:lang w:val="en-US"/>
                </w:rPr>
                <w:t>WAPPRIITA</w:t>
              </w:r>
            </w:hyperlink>
            <w:r w:rsidRPr="00237858">
              <w:rPr>
                <w:sz w:val="20"/>
                <w:szCs w:val="20"/>
                <w:lang w:val="en-US"/>
              </w:rPr>
              <w:t>). The United States requested his extradition on charges of conspiracy to launder monetary instruments and laundering monetary instruments</w:t>
            </w:r>
            <w:r w:rsidRPr="00237858">
              <w:rPr>
                <w:i/>
                <w:iCs/>
                <w:sz w:val="20"/>
                <w:szCs w:val="20"/>
                <w:lang w:val="en-US"/>
              </w:rPr>
              <w:t>.</w:t>
            </w:r>
            <w:r w:rsidRPr="00237858">
              <w:rPr>
                <w:sz w:val="20"/>
                <w:szCs w:val="20"/>
                <w:lang w:val="en-US"/>
              </w:rPr>
              <w:t xml:space="preserve"> The Minister of Justice issued Authority to Proceed (ATP) to seek an order for Mr. Logan’s committal for extradition. According to Mr. Logan, he was unaware of the ATP when he pled guilty to the offence under the </w:t>
            </w:r>
            <w:hyperlink r:id="rId94" w:history="1">
              <w:r w:rsidRPr="00237858">
                <w:rPr>
                  <w:i/>
                  <w:iCs/>
                  <w:sz w:val="20"/>
                  <w:szCs w:val="20"/>
                  <w:lang w:val="en-US"/>
                </w:rPr>
                <w:t>WAPPRIITA</w:t>
              </w:r>
            </w:hyperlink>
            <w:r w:rsidRPr="00237858">
              <w:rPr>
                <w:sz w:val="20"/>
                <w:szCs w:val="20"/>
                <w:lang w:val="en-US"/>
              </w:rPr>
              <w:t xml:space="preserve">. He was sentenced to an eight-month conditional sentence of imprisonment and a $385,000 fine. At the plea and sentencing hearing, no mention was made of either the U.S. charges or of </w:t>
            </w:r>
            <w:hyperlink r:id="rId95" w:anchor="sec725subsec1_smooth" w:history="1">
              <w:r w:rsidRPr="00237858">
                <w:rPr>
                  <w:sz w:val="20"/>
                  <w:szCs w:val="20"/>
                  <w:lang w:val="en-US"/>
                </w:rPr>
                <w:t>s. 725(1)</w:t>
              </w:r>
            </w:hyperlink>
            <w:r w:rsidRPr="00237858">
              <w:rPr>
                <w:sz w:val="20"/>
                <w:szCs w:val="20"/>
                <w:lang w:val="en-US"/>
              </w:rPr>
              <w:t>(</w:t>
            </w:r>
            <w:r w:rsidRPr="00237858">
              <w:rPr>
                <w:i/>
                <w:iCs/>
                <w:sz w:val="20"/>
                <w:szCs w:val="20"/>
                <w:lang w:val="en-US"/>
              </w:rPr>
              <w:t>c</w:t>
            </w:r>
            <w:r w:rsidRPr="00237858">
              <w:rPr>
                <w:sz w:val="20"/>
                <w:szCs w:val="20"/>
                <w:lang w:val="en-US"/>
              </w:rPr>
              <w:t xml:space="preserve">) of the </w:t>
            </w:r>
            <w:hyperlink r:id="rId96" w:history="1">
              <w:r w:rsidRPr="00237858">
                <w:rPr>
                  <w:i/>
                  <w:iCs/>
                  <w:sz w:val="20"/>
                  <w:szCs w:val="20"/>
                  <w:lang w:val="en-US"/>
                </w:rPr>
                <w:t>Criminal Code</w:t>
              </w:r>
            </w:hyperlink>
            <w:r w:rsidRPr="00237858">
              <w:rPr>
                <w:i/>
                <w:iCs/>
                <w:sz w:val="20"/>
                <w:szCs w:val="20"/>
                <w:lang w:val="en-US"/>
              </w:rPr>
              <w:t xml:space="preserve"> </w:t>
            </w:r>
            <w:r w:rsidRPr="00237858">
              <w:rPr>
                <w:sz w:val="20"/>
                <w:szCs w:val="20"/>
                <w:lang w:val="en-US"/>
              </w:rPr>
              <w:t>that permits a sentencing judge to consider any facts forming part of the circumstances of the offence that could constitute a basis for a separate charge.</w:t>
            </w:r>
          </w:p>
          <w:p w:rsidR="009D104D" w:rsidRPr="00237858" w:rsidRDefault="009D104D" w:rsidP="009D104D">
            <w:pPr>
              <w:autoSpaceDE w:val="0"/>
              <w:autoSpaceDN w:val="0"/>
              <w:adjustRightInd w:val="0"/>
              <w:jc w:val="both"/>
              <w:rPr>
                <w:sz w:val="20"/>
                <w:szCs w:val="20"/>
                <w:lang w:val="en-US"/>
              </w:rPr>
            </w:pPr>
          </w:p>
        </w:tc>
      </w:tr>
      <w:tr w:rsidR="009D104D" w:rsidRPr="00237858" w:rsidTr="009D104D">
        <w:tblPrEx>
          <w:tblCellMar>
            <w:bottom w:w="0" w:type="dxa"/>
          </w:tblCellMar>
        </w:tblPrEx>
        <w:trPr>
          <w:gridAfter w:val="2"/>
          <w:wAfter w:w="135" w:type="pct"/>
        </w:trPr>
        <w:tc>
          <w:tcPr>
            <w:tcW w:w="2303" w:type="pct"/>
          </w:tcPr>
          <w:p w:rsidR="009D104D" w:rsidRPr="00237858" w:rsidRDefault="009D104D" w:rsidP="009D104D">
            <w:pPr>
              <w:jc w:val="both"/>
              <w:rPr>
                <w:sz w:val="20"/>
                <w:szCs w:val="20"/>
              </w:rPr>
            </w:pPr>
            <w:r w:rsidRPr="00237858">
              <w:rPr>
                <w:sz w:val="20"/>
                <w:szCs w:val="20"/>
              </w:rPr>
              <w:t>September 25, 2014</w:t>
            </w:r>
          </w:p>
          <w:p w:rsidR="009D104D" w:rsidRPr="00237858" w:rsidRDefault="009D104D" w:rsidP="009D104D">
            <w:pPr>
              <w:jc w:val="both"/>
              <w:rPr>
                <w:sz w:val="20"/>
                <w:szCs w:val="20"/>
              </w:rPr>
            </w:pPr>
            <w:r w:rsidRPr="00237858">
              <w:rPr>
                <w:sz w:val="20"/>
                <w:szCs w:val="20"/>
              </w:rPr>
              <w:t>Minister of Justice of Canada</w:t>
            </w:r>
          </w:p>
          <w:p w:rsidR="009D104D" w:rsidRPr="00237858" w:rsidRDefault="009D104D" w:rsidP="009D104D">
            <w:pPr>
              <w:jc w:val="both"/>
              <w:rPr>
                <w:sz w:val="20"/>
                <w:szCs w:val="20"/>
              </w:rPr>
            </w:pPr>
          </w:p>
        </w:tc>
        <w:tc>
          <w:tcPr>
            <w:tcW w:w="260" w:type="pct"/>
          </w:tcPr>
          <w:p w:rsidR="009D104D" w:rsidRPr="00237858" w:rsidRDefault="009D104D" w:rsidP="009D104D">
            <w:pPr>
              <w:jc w:val="both"/>
              <w:rPr>
                <w:sz w:val="20"/>
                <w:szCs w:val="20"/>
              </w:rPr>
            </w:pPr>
          </w:p>
        </w:tc>
        <w:tc>
          <w:tcPr>
            <w:tcW w:w="2302" w:type="pct"/>
          </w:tcPr>
          <w:p w:rsidR="009D104D" w:rsidRPr="00237858" w:rsidRDefault="009D104D" w:rsidP="009D104D">
            <w:pPr>
              <w:jc w:val="both"/>
              <w:rPr>
                <w:sz w:val="20"/>
                <w:szCs w:val="20"/>
              </w:rPr>
            </w:pPr>
            <w:r w:rsidRPr="00237858">
              <w:rPr>
                <w:sz w:val="20"/>
                <w:szCs w:val="20"/>
              </w:rPr>
              <w:t xml:space="preserve">Authority to proceed issued pursuant to s. 15 of the </w:t>
            </w:r>
            <w:r w:rsidRPr="00237858">
              <w:rPr>
                <w:i/>
                <w:sz w:val="20"/>
                <w:szCs w:val="20"/>
              </w:rPr>
              <w:t>Extradition Act</w:t>
            </w:r>
            <w:r w:rsidRPr="00237858">
              <w:rPr>
                <w:sz w:val="20"/>
                <w:szCs w:val="20"/>
              </w:rPr>
              <w:t xml:space="preserve"> to seek an order for the committal of the applicant </w:t>
            </w:r>
          </w:p>
          <w:p w:rsidR="009D104D" w:rsidRPr="00237858" w:rsidRDefault="009D104D" w:rsidP="009D104D">
            <w:pPr>
              <w:jc w:val="both"/>
              <w:rPr>
                <w:i/>
                <w:sz w:val="20"/>
                <w:szCs w:val="20"/>
              </w:rPr>
            </w:pPr>
          </w:p>
        </w:tc>
      </w:tr>
      <w:tr w:rsidR="009D104D" w:rsidRPr="00237858" w:rsidTr="009D104D">
        <w:tblPrEx>
          <w:tblCellMar>
            <w:bottom w:w="0" w:type="dxa"/>
          </w:tblCellMar>
        </w:tblPrEx>
        <w:trPr>
          <w:gridAfter w:val="2"/>
          <w:wAfter w:w="135" w:type="pct"/>
        </w:trPr>
        <w:tc>
          <w:tcPr>
            <w:tcW w:w="2303" w:type="pct"/>
          </w:tcPr>
          <w:p w:rsidR="009D104D" w:rsidRPr="00237858" w:rsidRDefault="009D104D" w:rsidP="009D104D">
            <w:pPr>
              <w:jc w:val="both"/>
              <w:rPr>
                <w:sz w:val="20"/>
                <w:szCs w:val="20"/>
              </w:rPr>
            </w:pPr>
            <w:r w:rsidRPr="00237858">
              <w:rPr>
                <w:sz w:val="20"/>
                <w:szCs w:val="20"/>
              </w:rPr>
              <w:t>July 22, 2014</w:t>
            </w:r>
          </w:p>
          <w:p w:rsidR="009D104D" w:rsidRPr="00237858" w:rsidRDefault="009D104D" w:rsidP="009D104D">
            <w:pPr>
              <w:jc w:val="both"/>
              <w:rPr>
                <w:sz w:val="20"/>
                <w:szCs w:val="20"/>
              </w:rPr>
            </w:pPr>
            <w:r w:rsidRPr="00237858">
              <w:rPr>
                <w:sz w:val="20"/>
                <w:szCs w:val="20"/>
              </w:rPr>
              <w:t>Court of Queen’s Bench of New Brunswick</w:t>
            </w:r>
          </w:p>
          <w:p w:rsidR="009D104D" w:rsidRPr="00237858" w:rsidRDefault="009D104D" w:rsidP="009D104D">
            <w:pPr>
              <w:jc w:val="both"/>
              <w:rPr>
                <w:sz w:val="20"/>
                <w:szCs w:val="20"/>
              </w:rPr>
            </w:pPr>
            <w:r w:rsidRPr="00237858">
              <w:rPr>
                <w:sz w:val="20"/>
                <w:szCs w:val="20"/>
              </w:rPr>
              <w:t>(McLellan J.)</w:t>
            </w:r>
          </w:p>
          <w:p w:rsidR="009D104D" w:rsidRPr="00237858" w:rsidRDefault="009D104D" w:rsidP="009D104D">
            <w:pPr>
              <w:jc w:val="both"/>
              <w:rPr>
                <w:sz w:val="20"/>
                <w:szCs w:val="20"/>
              </w:rPr>
            </w:pPr>
            <w:r w:rsidRPr="00237858">
              <w:rPr>
                <w:sz w:val="20"/>
                <w:szCs w:val="20"/>
              </w:rPr>
              <w:t xml:space="preserve">2014 NBQB 184 (unreported in </w:t>
            </w:r>
            <w:proofErr w:type="spellStart"/>
            <w:r w:rsidRPr="00237858">
              <w:rPr>
                <w:sz w:val="20"/>
                <w:szCs w:val="20"/>
              </w:rPr>
              <w:t>CanLII</w:t>
            </w:r>
            <w:proofErr w:type="spellEnd"/>
            <w:r w:rsidRPr="00237858">
              <w:rPr>
                <w:sz w:val="20"/>
                <w:szCs w:val="20"/>
              </w:rPr>
              <w:t>)</w:t>
            </w:r>
          </w:p>
          <w:p w:rsidR="009D104D" w:rsidRPr="00237858" w:rsidRDefault="009D104D" w:rsidP="009D104D">
            <w:pPr>
              <w:snapToGrid w:val="0"/>
              <w:jc w:val="both"/>
              <w:rPr>
                <w:sz w:val="20"/>
                <w:szCs w:val="20"/>
                <w:lang w:val="en-US"/>
              </w:rPr>
            </w:pPr>
            <w:r w:rsidRPr="00237858">
              <w:rPr>
                <w:sz w:val="20"/>
                <w:szCs w:val="20"/>
              </w:rPr>
              <w:t xml:space="preserve">Preliminary or incidental proceedings </w:t>
            </w:r>
            <w:hyperlink r:id="rId97" w:history="1">
              <w:r w:rsidRPr="00237858">
                <w:rPr>
                  <w:color w:val="0000FF" w:themeColor="hyperlink"/>
                  <w:sz w:val="20"/>
                  <w:szCs w:val="20"/>
                  <w:u w:val="single"/>
                  <w:lang w:val="en-US"/>
                </w:rPr>
                <w:t>2014 NBQB 133</w:t>
              </w:r>
            </w:hyperlink>
            <w:r w:rsidRPr="00237858">
              <w:rPr>
                <w:sz w:val="20"/>
                <w:szCs w:val="20"/>
                <w:lang w:val="en-US"/>
              </w:rPr>
              <w:t xml:space="preserve">, 2014 NBQB 152 (unreported in </w:t>
            </w:r>
          </w:p>
          <w:p w:rsidR="009D104D" w:rsidRPr="00237858" w:rsidRDefault="009D104D" w:rsidP="009D104D">
            <w:pPr>
              <w:snapToGrid w:val="0"/>
              <w:jc w:val="both"/>
              <w:rPr>
                <w:sz w:val="20"/>
                <w:szCs w:val="20"/>
              </w:rPr>
            </w:pPr>
            <w:proofErr w:type="spellStart"/>
            <w:r w:rsidRPr="00237858">
              <w:rPr>
                <w:sz w:val="20"/>
                <w:szCs w:val="20"/>
                <w:lang w:val="en-US"/>
              </w:rPr>
              <w:t>CanLII</w:t>
            </w:r>
            <w:proofErr w:type="spellEnd"/>
            <w:r w:rsidRPr="00237858">
              <w:rPr>
                <w:sz w:val="20"/>
                <w:szCs w:val="20"/>
                <w:lang w:val="en-US"/>
              </w:rPr>
              <w:t xml:space="preserve">) </w:t>
            </w:r>
            <w:r w:rsidRPr="00237858">
              <w:rPr>
                <w:sz w:val="20"/>
                <w:szCs w:val="20"/>
              </w:rPr>
              <w:t xml:space="preserve">  </w:t>
            </w:r>
          </w:p>
          <w:p w:rsidR="009D104D" w:rsidRPr="00237858" w:rsidRDefault="009D104D" w:rsidP="009D104D">
            <w:pPr>
              <w:snapToGrid w:val="0"/>
              <w:jc w:val="both"/>
              <w:rPr>
                <w:sz w:val="20"/>
                <w:szCs w:val="20"/>
              </w:rPr>
            </w:pPr>
          </w:p>
        </w:tc>
        <w:tc>
          <w:tcPr>
            <w:tcW w:w="260" w:type="pct"/>
          </w:tcPr>
          <w:p w:rsidR="009D104D" w:rsidRPr="00237858" w:rsidRDefault="009D104D" w:rsidP="009D104D">
            <w:pPr>
              <w:jc w:val="both"/>
              <w:rPr>
                <w:sz w:val="20"/>
                <w:szCs w:val="20"/>
              </w:rPr>
            </w:pPr>
          </w:p>
        </w:tc>
        <w:tc>
          <w:tcPr>
            <w:tcW w:w="2302" w:type="pct"/>
          </w:tcPr>
          <w:p w:rsidR="009D104D" w:rsidRPr="00237858" w:rsidRDefault="009D104D" w:rsidP="009D104D">
            <w:pPr>
              <w:jc w:val="both"/>
              <w:rPr>
                <w:sz w:val="20"/>
                <w:szCs w:val="20"/>
              </w:rPr>
            </w:pPr>
            <w:r w:rsidRPr="00237858">
              <w:rPr>
                <w:sz w:val="20"/>
                <w:szCs w:val="20"/>
              </w:rPr>
              <w:t xml:space="preserve">Committal order granted </w:t>
            </w:r>
          </w:p>
        </w:tc>
      </w:tr>
      <w:tr w:rsidR="009D104D" w:rsidRPr="00237858" w:rsidTr="009D104D">
        <w:tblPrEx>
          <w:tblCellMar>
            <w:bottom w:w="0" w:type="dxa"/>
          </w:tblCellMar>
        </w:tblPrEx>
        <w:trPr>
          <w:gridAfter w:val="2"/>
          <w:wAfter w:w="135" w:type="pct"/>
        </w:trPr>
        <w:tc>
          <w:tcPr>
            <w:tcW w:w="2303" w:type="pct"/>
          </w:tcPr>
          <w:p w:rsidR="009D104D" w:rsidRPr="00237858" w:rsidRDefault="009D104D" w:rsidP="009D104D">
            <w:pPr>
              <w:jc w:val="both"/>
              <w:rPr>
                <w:sz w:val="20"/>
                <w:szCs w:val="20"/>
              </w:rPr>
            </w:pPr>
            <w:r w:rsidRPr="00237858">
              <w:rPr>
                <w:sz w:val="20"/>
                <w:szCs w:val="20"/>
              </w:rPr>
              <w:t>October 1, 2015</w:t>
            </w:r>
          </w:p>
          <w:p w:rsidR="009D104D" w:rsidRPr="00237858" w:rsidRDefault="009D104D" w:rsidP="009D104D">
            <w:pPr>
              <w:jc w:val="both"/>
              <w:rPr>
                <w:sz w:val="20"/>
                <w:szCs w:val="20"/>
              </w:rPr>
            </w:pPr>
            <w:r w:rsidRPr="00237858">
              <w:rPr>
                <w:sz w:val="20"/>
                <w:szCs w:val="20"/>
              </w:rPr>
              <w:t>Court of Appeal of New Brunswick</w:t>
            </w:r>
          </w:p>
          <w:p w:rsidR="009D104D" w:rsidRPr="00237858" w:rsidRDefault="009D104D" w:rsidP="009D104D">
            <w:pPr>
              <w:jc w:val="both"/>
              <w:rPr>
                <w:sz w:val="20"/>
                <w:szCs w:val="20"/>
              </w:rPr>
            </w:pPr>
            <w:r w:rsidRPr="00237858">
              <w:rPr>
                <w:sz w:val="20"/>
                <w:szCs w:val="20"/>
              </w:rPr>
              <w:t xml:space="preserve">(Richard, </w:t>
            </w:r>
            <w:proofErr w:type="spellStart"/>
            <w:r w:rsidRPr="00237858">
              <w:rPr>
                <w:sz w:val="20"/>
                <w:szCs w:val="20"/>
              </w:rPr>
              <w:t>Quigg</w:t>
            </w:r>
            <w:proofErr w:type="spellEnd"/>
            <w:r w:rsidRPr="00237858">
              <w:rPr>
                <w:sz w:val="20"/>
                <w:szCs w:val="20"/>
              </w:rPr>
              <w:t>, Baird JJ.A.)</w:t>
            </w:r>
          </w:p>
          <w:p w:rsidR="009D104D" w:rsidRPr="00237858" w:rsidRDefault="00654545" w:rsidP="009D104D">
            <w:pPr>
              <w:jc w:val="both"/>
              <w:rPr>
                <w:sz w:val="20"/>
                <w:szCs w:val="20"/>
              </w:rPr>
            </w:pPr>
            <w:hyperlink r:id="rId98" w:history="1">
              <w:r w:rsidR="009D104D" w:rsidRPr="00237858">
                <w:rPr>
                  <w:color w:val="0000FF" w:themeColor="hyperlink"/>
                  <w:sz w:val="20"/>
                  <w:szCs w:val="20"/>
                  <w:u w:val="single"/>
                </w:rPr>
                <w:t>2015 NBCA 60</w:t>
              </w:r>
            </w:hyperlink>
          </w:p>
          <w:p w:rsidR="009D104D" w:rsidRPr="00237858" w:rsidRDefault="009D104D" w:rsidP="009D104D">
            <w:pPr>
              <w:jc w:val="both"/>
              <w:rPr>
                <w:sz w:val="20"/>
                <w:szCs w:val="20"/>
              </w:rPr>
            </w:pPr>
          </w:p>
        </w:tc>
        <w:tc>
          <w:tcPr>
            <w:tcW w:w="260" w:type="pct"/>
          </w:tcPr>
          <w:p w:rsidR="009D104D" w:rsidRPr="00237858" w:rsidRDefault="009D104D" w:rsidP="009D104D">
            <w:pPr>
              <w:jc w:val="both"/>
              <w:rPr>
                <w:sz w:val="20"/>
                <w:szCs w:val="20"/>
              </w:rPr>
            </w:pPr>
          </w:p>
        </w:tc>
        <w:tc>
          <w:tcPr>
            <w:tcW w:w="2302" w:type="pct"/>
          </w:tcPr>
          <w:p w:rsidR="009D104D" w:rsidRPr="00237858" w:rsidRDefault="009D104D" w:rsidP="009D104D">
            <w:pPr>
              <w:jc w:val="both"/>
              <w:rPr>
                <w:sz w:val="20"/>
                <w:szCs w:val="20"/>
              </w:rPr>
            </w:pPr>
            <w:r w:rsidRPr="00237858">
              <w:rPr>
                <w:sz w:val="20"/>
                <w:szCs w:val="20"/>
              </w:rPr>
              <w:t xml:space="preserve">Appeal of the committal order dismissed </w:t>
            </w:r>
          </w:p>
          <w:p w:rsidR="009D104D" w:rsidRPr="00237858" w:rsidRDefault="009D104D" w:rsidP="009D104D">
            <w:pPr>
              <w:jc w:val="both"/>
              <w:rPr>
                <w:sz w:val="20"/>
                <w:szCs w:val="20"/>
              </w:rPr>
            </w:pPr>
          </w:p>
        </w:tc>
      </w:tr>
      <w:tr w:rsidR="009D104D" w:rsidRPr="00237858" w:rsidTr="009D104D">
        <w:tblPrEx>
          <w:tblCellMar>
            <w:bottom w:w="0" w:type="dxa"/>
          </w:tblCellMar>
        </w:tblPrEx>
        <w:trPr>
          <w:gridAfter w:val="2"/>
          <w:wAfter w:w="135" w:type="pct"/>
        </w:trPr>
        <w:tc>
          <w:tcPr>
            <w:tcW w:w="2303" w:type="pct"/>
          </w:tcPr>
          <w:p w:rsidR="009D104D" w:rsidRPr="00237858" w:rsidRDefault="009D104D" w:rsidP="009D104D">
            <w:pPr>
              <w:jc w:val="both"/>
              <w:rPr>
                <w:sz w:val="20"/>
                <w:szCs w:val="20"/>
              </w:rPr>
            </w:pPr>
            <w:r w:rsidRPr="00237858">
              <w:rPr>
                <w:sz w:val="20"/>
                <w:szCs w:val="20"/>
              </w:rPr>
              <w:t>December 1, 2015</w:t>
            </w:r>
          </w:p>
          <w:p w:rsidR="009D104D" w:rsidRPr="00237858" w:rsidRDefault="009D104D" w:rsidP="009D104D">
            <w:pPr>
              <w:jc w:val="both"/>
              <w:rPr>
                <w:sz w:val="20"/>
                <w:szCs w:val="20"/>
              </w:rPr>
            </w:pPr>
            <w:r w:rsidRPr="00237858">
              <w:rPr>
                <w:sz w:val="20"/>
                <w:szCs w:val="20"/>
              </w:rPr>
              <w:t>Supreme Court of Canada</w:t>
            </w:r>
          </w:p>
        </w:tc>
        <w:tc>
          <w:tcPr>
            <w:tcW w:w="260" w:type="pct"/>
          </w:tcPr>
          <w:p w:rsidR="009D104D" w:rsidRPr="00237858" w:rsidRDefault="009D104D" w:rsidP="009D104D">
            <w:pPr>
              <w:jc w:val="both"/>
              <w:rPr>
                <w:sz w:val="20"/>
                <w:szCs w:val="20"/>
              </w:rPr>
            </w:pPr>
          </w:p>
        </w:tc>
        <w:tc>
          <w:tcPr>
            <w:tcW w:w="2302" w:type="pct"/>
          </w:tcPr>
          <w:p w:rsidR="009D104D" w:rsidRPr="00237858" w:rsidRDefault="009D104D" w:rsidP="009D104D">
            <w:pPr>
              <w:jc w:val="both"/>
              <w:rPr>
                <w:sz w:val="20"/>
                <w:szCs w:val="20"/>
              </w:rPr>
            </w:pPr>
            <w:r w:rsidRPr="00237858">
              <w:rPr>
                <w:sz w:val="20"/>
                <w:szCs w:val="20"/>
              </w:rPr>
              <w:t>Application for leave to appeal filed</w:t>
            </w:r>
          </w:p>
          <w:p w:rsidR="009D104D" w:rsidRPr="00237858" w:rsidRDefault="009D104D" w:rsidP="009D104D">
            <w:pPr>
              <w:jc w:val="both"/>
              <w:rPr>
                <w:sz w:val="20"/>
                <w:szCs w:val="20"/>
              </w:rPr>
            </w:pPr>
          </w:p>
          <w:p w:rsidR="009D104D" w:rsidRPr="00237858" w:rsidRDefault="009D104D" w:rsidP="009D104D">
            <w:pPr>
              <w:jc w:val="both"/>
              <w:rPr>
                <w:sz w:val="20"/>
                <w:szCs w:val="20"/>
              </w:rPr>
            </w:pPr>
          </w:p>
        </w:tc>
      </w:tr>
      <w:tr w:rsidR="009D104D" w:rsidRPr="00237858" w:rsidTr="009D104D">
        <w:tblPrEx>
          <w:tblCellMar>
            <w:bottom w:w="0" w:type="dxa"/>
          </w:tblCellMar>
        </w:tblPrEx>
        <w:trPr>
          <w:gridAfter w:val="2"/>
          <w:wAfter w:w="135" w:type="pct"/>
        </w:trPr>
        <w:tc>
          <w:tcPr>
            <w:tcW w:w="2303" w:type="pct"/>
          </w:tcPr>
          <w:p w:rsidR="009D104D" w:rsidRPr="00237858" w:rsidRDefault="009D104D" w:rsidP="009D104D">
            <w:pPr>
              <w:jc w:val="both"/>
              <w:rPr>
                <w:sz w:val="20"/>
                <w:szCs w:val="20"/>
              </w:rPr>
            </w:pPr>
            <w:r w:rsidRPr="00237858">
              <w:rPr>
                <w:sz w:val="20"/>
                <w:szCs w:val="20"/>
              </w:rPr>
              <w:lastRenderedPageBreak/>
              <w:t>December 9, 2015</w:t>
            </w:r>
          </w:p>
          <w:p w:rsidR="009D104D" w:rsidRPr="00237858" w:rsidRDefault="009D104D" w:rsidP="009D104D">
            <w:pPr>
              <w:jc w:val="both"/>
              <w:rPr>
                <w:sz w:val="20"/>
                <w:szCs w:val="20"/>
              </w:rPr>
            </w:pPr>
            <w:r w:rsidRPr="00237858">
              <w:rPr>
                <w:sz w:val="20"/>
                <w:szCs w:val="20"/>
              </w:rPr>
              <w:t>Supreme Court of Canada</w:t>
            </w:r>
          </w:p>
        </w:tc>
        <w:tc>
          <w:tcPr>
            <w:tcW w:w="260" w:type="pct"/>
          </w:tcPr>
          <w:p w:rsidR="009D104D" w:rsidRPr="00237858" w:rsidRDefault="009D104D" w:rsidP="009D104D">
            <w:pPr>
              <w:jc w:val="both"/>
              <w:rPr>
                <w:sz w:val="20"/>
                <w:szCs w:val="20"/>
              </w:rPr>
            </w:pPr>
          </w:p>
        </w:tc>
        <w:tc>
          <w:tcPr>
            <w:tcW w:w="2302" w:type="pct"/>
          </w:tcPr>
          <w:p w:rsidR="009D104D" w:rsidRPr="00237858" w:rsidRDefault="009D104D" w:rsidP="009D104D">
            <w:pPr>
              <w:jc w:val="both"/>
              <w:rPr>
                <w:sz w:val="20"/>
                <w:szCs w:val="20"/>
              </w:rPr>
            </w:pPr>
            <w:r w:rsidRPr="00237858">
              <w:rPr>
                <w:sz w:val="20"/>
                <w:szCs w:val="20"/>
              </w:rPr>
              <w:t>Motion to extend time to serve and file  the application for leave filed</w:t>
            </w:r>
          </w:p>
        </w:tc>
      </w:tr>
    </w:tbl>
    <w:p w:rsidR="0018161E" w:rsidRPr="00237858" w:rsidRDefault="0018161E" w:rsidP="0018161E">
      <w:pPr>
        <w:rPr>
          <w:sz w:val="20"/>
          <w:szCs w:val="20"/>
          <w:u w:val="single"/>
        </w:rPr>
      </w:pPr>
    </w:p>
    <w:p w:rsidR="0018161E" w:rsidRPr="00237858" w:rsidRDefault="00654545" w:rsidP="0018161E">
      <w:pPr>
        <w:rPr>
          <w:sz w:val="20"/>
          <w:szCs w:val="20"/>
        </w:rPr>
      </w:pPr>
      <w:r>
        <w:rPr>
          <w:sz w:val="20"/>
          <w:szCs w:val="20"/>
          <w:lang w:val="fr-CA"/>
        </w:rPr>
        <w:pict>
          <v:rect id="_x0000_i1076" style="width:2in;height:1pt" o:hrpct="0" o:hralign="center" o:hrstd="t" o:hrnoshade="t" o:hr="t" fillcolor="black [3213]" stroked="f"/>
        </w:pict>
      </w:r>
    </w:p>
    <w:p w:rsidR="0018161E" w:rsidRPr="00237858" w:rsidRDefault="0018161E" w:rsidP="0018161E">
      <w:pPr>
        <w:rPr>
          <w:sz w:val="20"/>
          <w:szCs w:val="20"/>
        </w:rPr>
      </w:pPr>
    </w:p>
    <w:p w:rsidR="0018161E" w:rsidRPr="00237858" w:rsidRDefault="0018161E" w:rsidP="0018161E">
      <w:pPr>
        <w:rPr>
          <w:sz w:val="20"/>
          <w:szCs w:val="20"/>
          <w:u w:val="single"/>
          <w:lang w:val="fr-CA"/>
        </w:rPr>
      </w:pPr>
      <w:r w:rsidRPr="00237858">
        <w:rPr>
          <w:sz w:val="20"/>
          <w:szCs w:val="20"/>
          <w:u w:val="single"/>
          <w:lang w:val="fr-CA"/>
        </w:rPr>
        <w:t>RÉSUMÉ DE L’AFFAIRE</w:t>
      </w:r>
    </w:p>
    <w:p w:rsidR="00EB05FE" w:rsidRPr="00237858" w:rsidRDefault="00EB05FE" w:rsidP="0018161E">
      <w:pPr>
        <w:tabs>
          <w:tab w:val="left" w:pos="1284"/>
        </w:tabs>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431"/>
        <w:gridCol w:w="500"/>
        <w:gridCol w:w="4429"/>
        <w:gridCol w:w="167"/>
        <w:gridCol w:w="92"/>
      </w:tblGrid>
      <w:tr w:rsidR="00EB05FE" w:rsidRPr="00237858" w:rsidTr="00E84963">
        <w:trPr>
          <w:gridAfter w:val="1"/>
          <w:wAfter w:w="48" w:type="pct"/>
        </w:trPr>
        <w:tc>
          <w:tcPr>
            <w:tcW w:w="4952" w:type="pct"/>
            <w:gridSpan w:val="4"/>
          </w:tcPr>
          <w:p w:rsidR="00EB05FE" w:rsidRPr="00237858" w:rsidRDefault="00EB05FE" w:rsidP="00EB05FE">
            <w:pPr>
              <w:autoSpaceDE w:val="0"/>
              <w:autoSpaceDN w:val="0"/>
              <w:adjustRightInd w:val="0"/>
              <w:jc w:val="both"/>
              <w:rPr>
                <w:sz w:val="20"/>
                <w:szCs w:val="20"/>
                <w:lang w:val="fr-CA"/>
              </w:rPr>
            </w:pPr>
            <w:r w:rsidRPr="00237858">
              <w:rPr>
                <w:sz w:val="20"/>
                <w:szCs w:val="20"/>
                <w:lang w:val="fr-CA"/>
              </w:rPr>
              <w:t xml:space="preserve">Droit criminel – Extradition – Audiences relatives à l’incarcération – Pouvoirs du juge d’extradition – Abus de procédure – Double péril – La Cour d’appel a-t-elle conclu à tort que les arguments fondés sur le double péril relèvent exclusivement du ministre de la Justice? – </w:t>
            </w:r>
            <w:r w:rsidRPr="00237858">
              <w:rPr>
                <w:i/>
                <w:sz w:val="20"/>
                <w:szCs w:val="20"/>
                <w:lang w:val="fr-CA"/>
              </w:rPr>
              <w:t>Loi sur l’extradition</w:t>
            </w:r>
            <w:r w:rsidRPr="00237858">
              <w:rPr>
                <w:sz w:val="20"/>
                <w:szCs w:val="20"/>
                <w:lang w:val="fr-CA"/>
              </w:rPr>
              <w:t xml:space="preserve">, L.C. 1999, c. 18, art. 29(1) </w:t>
            </w:r>
          </w:p>
          <w:p w:rsidR="00EB05FE" w:rsidRPr="00237858" w:rsidRDefault="00EB05FE" w:rsidP="00EB05FE">
            <w:pPr>
              <w:autoSpaceDE w:val="0"/>
              <w:autoSpaceDN w:val="0"/>
              <w:adjustRightInd w:val="0"/>
              <w:jc w:val="both"/>
              <w:rPr>
                <w:sz w:val="20"/>
                <w:szCs w:val="20"/>
                <w:lang w:val="fr-CA"/>
              </w:rPr>
            </w:pPr>
          </w:p>
        </w:tc>
      </w:tr>
      <w:tr w:rsidR="00EB05FE" w:rsidRPr="00237858" w:rsidTr="00E84963">
        <w:tblPrEx>
          <w:tblCellMar>
            <w:top w:w="115" w:type="dxa"/>
            <w:bottom w:w="58" w:type="dxa"/>
          </w:tblCellMar>
          <w:tblLook w:val="0000" w:firstRow="0" w:lastRow="0" w:firstColumn="0" w:lastColumn="0" w:noHBand="0" w:noVBand="0"/>
        </w:tblPrEx>
        <w:tc>
          <w:tcPr>
            <w:tcW w:w="5000" w:type="pct"/>
            <w:gridSpan w:val="5"/>
            <w:tcMar>
              <w:left w:w="0" w:type="dxa"/>
            </w:tcMar>
          </w:tcPr>
          <w:p w:rsidR="00EB05FE" w:rsidRPr="00237858" w:rsidRDefault="00EB05FE" w:rsidP="00EB05FE">
            <w:pPr>
              <w:autoSpaceDE w:val="0"/>
              <w:autoSpaceDN w:val="0"/>
              <w:adjustRightInd w:val="0"/>
              <w:jc w:val="both"/>
              <w:rPr>
                <w:sz w:val="20"/>
                <w:szCs w:val="20"/>
                <w:lang w:val="fr-CA"/>
              </w:rPr>
            </w:pPr>
            <w:r w:rsidRPr="00237858">
              <w:rPr>
                <w:sz w:val="20"/>
                <w:szCs w:val="20"/>
                <w:lang w:val="fr-CA"/>
              </w:rPr>
              <w:t xml:space="preserve">Le demandeur, M. Logan, se livrait au trafic de défenses de narval entre le Canada et les États-Unis et ramenait le produit du trafic au Canada. Il a été inculpé au Canada et reconnu coupable d’avoir exporté illégalement des défenses de narval aux États-Unis en violation de la </w:t>
            </w:r>
            <w:hyperlink r:id="rId99" w:history="1">
              <w:r w:rsidRPr="00237858">
                <w:rPr>
                  <w:i/>
                  <w:sz w:val="20"/>
                  <w:szCs w:val="20"/>
                  <w:lang w:val="fr-CA"/>
                </w:rPr>
                <w:t>Loi sur la protection des espèces animales ou végétales et la réglementation de leur commerce international et interprovincial</w:t>
              </w:r>
              <w:r w:rsidRPr="00237858">
                <w:rPr>
                  <w:sz w:val="20"/>
                  <w:szCs w:val="20"/>
                  <w:lang w:val="fr-CA"/>
                </w:rPr>
                <w:t>, L.C. 1992, c. 52</w:t>
              </w:r>
            </w:hyperlink>
            <w:r w:rsidRPr="00237858">
              <w:rPr>
                <w:sz w:val="20"/>
                <w:szCs w:val="20"/>
                <w:lang w:val="fr-CA"/>
              </w:rPr>
              <w:t xml:space="preserve"> (</w:t>
            </w:r>
            <w:hyperlink r:id="rId100" w:history="1">
              <w:r w:rsidRPr="00237858">
                <w:rPr>
                  <w:i/>
                  <w:sz w:val="20"/>
                  <w:szCs w:val="20"/>
                  <w:lang w:val="fr-CA"/>
                </w:rPr>
                <w:t>LPEAVRCII</w:t>
              </w:r>
            </w:hyperlink>
            <w:r w:rsidRPr="00237858">
              <w:rPr>
                <w:sz w:val="20"/>
                <w:szCs w:val="20"/>
                <w:lang w:val="fr-CA"/>
              </w:rPr>
              <w:t>). Les États-Unis ont demandé son extradition pour qu’il réponde à des accusations de complot en vue de recycler des instruments monétaires et de recyclage d’instruments monétaires</w:t>
            </w:r>
            <w:r w:rsidRPr="00237858">
              <w:rPr>
                <w:i/>
                <w:iCs/>
                <w:sz w:val="20"/>
                <w:szCs w:val="20"/>
                <w:lang w:val="fr-CA"/>
              </w:rPr>
              <w:t xml:space="preserve">. </w:t>
            </w:r>
            <w:r w:rsidRPr="00237858">
              <w:rPr>
                <w:iCs/>
                <w:sz w:val="20"/>
                <w:szCs w:val="20"/>
                <w:lang w:val="fr-CA"/>
              </w:rPr>
              <w:t xml:space="preserve">Le ministre de la Justice a pris un arrêté introductif d’instance </w:t>
            </w:r>
            <w:r w:rsidRPr="00237858">
              <w:rPr>
                <w:sz w:val="20"/>
                <w:szCs w:val="20"/>
                <w:lang w:val="fr-CA"/>
              </w:rPr>
              <w:t xml:space="preserve">(AII) afin de solliciter une ordonnance d’incarcération de M. Logan en vue de son extradition. Monsieur Logan affirme qu’il n’était pas au courant de l’AII lorsqu’il a plaidé coupable à l’infraction prévue par la </w:t>
            </w:r>
            <w:hyperlink r:id="rId101" w:history="1">
              <w:r w:rsidRPr="00237858">
                <w:rPr>
                  <w:i/>
                  <w:sz w:val="20"/>
                  <w:szCs w:val="20"/>
                  <w:lang w:val="fr-CA"/>
                </w:rPr>
                <w:t>LPEAVRCII</w:t>
              </w:r>
            </w:hyperlink>
            <w:r w:rsidRPr="00237858">
              <w:rPr>
                <w:sz w:val="20"/>
                <w:szCs w:val="20"/>
                <w:lang w:val="fr-CA"/>
              </w:rPr>
              <w:t>. Il a été condamné à un emprisonnement avec sursis de huit mois et à une amende de 385 000 $. À l’audience relative au plaidoyer et à la détermination de la peine, personne n’a mentionné les accusations portées par les autorités américaines ni l’al. 725(1)</w:t>
            </w:r>
            <w:r w:rsidRPr="00237858">
              <w:rPr>
                <w:i/>
                <w:iCs/>
                <w:sz w:val="20"/>
                <w:szCs w:val="20"/>
                <w:lang w:val="fr-CA"/>
              </w:rPr>
              <w:t>c</w:t>
            </w:r>
            <w:r w:rsidRPr="00237858">
              <w:rPr>
                <w:sz w:val="20"/>
                <w:szCs w:val="20"/>
                <w:lang w:val="fr-CA"/>
              </w:rPr>
              <w:t xml:space="preserve">) du </w:t>
            </w:r>
            <w:hyperlink r:id="rId102" w:history="1">
              <w:r w:rsidRPr="00237858">
                <w:rPr>
                  <w:i/>
                  <w:sz w:val="20"/>
                  <w:szCs w:val="20"/>
                  <w:lang w:val="fr-CA"/>
                </w:rPr>
                <w:t>Code criminel</w:t>
              </w:r>
            </w:hyperlink>
            <w:r w:rsidRPr="00237858">
              <w:rPr>
                <w:i/>
                <w:sz w:val="20"/>
                <w:szCs w:val="20"/>
                <w:lang w:val="fr-CA"/>
              </w:rPr>
              <w:t xml:space="preserve"> </w:t>
            </w:r>
            <w:r w:rsidRPr="00237858">
              <w:rPr>
                <w:sz w:val="20"/>
                <w:szCs w:val="20"/>
                <w:lang w:val="fr-CA"/>
              </w:rPr>
              <w:t>qui permet au juge qui prononce la peine de prendre en considération les faits liés à la perpétration de l’infraction sur lesquels pourrait être fondée une accusation distincte.</w:t>
            </w:r>
          </w:p>
          <w:p w:rsidR="00EB05FE" w:rsidRPr="00237858" w:rsidRDefault="00EB05FE" w:rsidP="00EB05FE">
            <w:pPr>
              <w:autoSpaceDE w:val="0"/>
              <w:autoSpaceDN w:val="0"/>
              <w:adjustRightInd w:val="0"/>
              <w:jc w:val="both"/>
              <w:rPr>
                <w:sz w:val="20"/>
                <w:szCs w:val="20"/>
                <w:lang w:val="fr-CA"/>
              </w:rPr>
            </w:pPr>
          </w:p>
        </w:tc>
      </w:tr>
      <w:tr w:rsidR="00EB05FE" w:rsidRPr="00237858" w:rsidTr="00EB05FE">
        <w:tblPrEx>
          <w:tblCellMar>
            <w:bottom w:w="0" w:type="dxa"/>
          </w:tblCellMar>
        </w:tblPrEx>
        <w:trPr>
          <w:gridAfter w:val="2"/>
          <w:wAfter w:w="135" w:type="pct"/>
        </w:trPr>
        <w:tc>
          <w:tcPr>
            <w:tcW w:w="2303" w:type="pct"/>
          </w:tcPr>
          <w:p w:rsidR="00EB05FE" w:rsidRPr="00237858" w:rsidRDefault="00EB05FE" w:rsidP="00EB05FE">
            <w:pPr>
              <w:jc w:val="both"/>
              <w:rPr>
                <w:sz w:val="20"/>
                <w:szCs w:val="20"/>
                <w:lang w:val="fr-CA"/>
              </w:rPr>
            </w:pPr>
            <w:r w:rsidRPr="00237858">
              <w:rPr>
                <w:sz w:val="20"/>
                <w:szCs w:val="20"/>
                <w:lang w:val="fr-CA"/>
              </w:rPr>
              <w:t>25 septembre 2014</w:t>
            </w:r>
          </w:p>
          <w:p w:rsidR="00EB05FE" w:rsidRPr="00237858" w:rsidRDefault="00EB05FE" w:rsidP="00EB05FE">
            <w:pPr>
              <w:jc w:val="both"/>
              <w:rPr>
                <w:sz w:val="20"/>
                <w:szCs w:val="20"/>
                <w:lang w:val="fr-CA"/>
              </w:rPr>
            </w:pPr>
            <w:r w:rsidRPr="00237858">
              <w:rPr>
                <w:sz w:val="20"/>
                <w:szCs w:val="20"/>
                <w:lang w:val="fr-CA"/>
              </w:rPr>
              <w:t>Ministre de la Justice du Canada</w:t>
            </w:r>
          </w:p>
          <w:p w:rsidR="00EB05FE" w:rsidRPr="00237858" w:rsidRDefault="00EB05FE" w:rsidP="00EB05FE">
            <w:pPr>
              <w:jc w:val="both"/>
              <w:rPr>
                <w:sz w:val="20"/>
                <w:szCs w:val="20"/>
                <w:lang w:val="fr-CA"/>
              </w:rPr>
            </w:pPr>
          </w:p>
        </w:tc>
        <w:tc>
          <w:tcPr>
            <w:tcW w:w="260" w:type="pct"/>
          </w:tcPr>
          <w:p w:rsidR="00EB05FE" w:rsidRPr="00237858" w:rsidRDefault="00EB05FE" w:rsidP="00EB05FE">
            <w:pPr>
              <w:jc w:val="both"/>
              <w:rPr>
                <w:sz w:val="20"/>
                <w:szCs w:val="20"/>
                <w:lang w:val="fr-CA"/>
              </w:rPr>
            </w:pPr>
          </w:p>
        </w:tc>
        <w:tc>
          <w:tcPr>
            <w:tcW w:w="2302" w:type="pct"/>
          </w:tcPr>
          <w:p w:rsidR="00EB05FE" w:rsidRPr="00237858" w:rsidRDefault="00EB05FE" w:rsidP="00EB05FE">
            <w:pPr>
              <w:jc w:val="both"/>
              <w:rPr>
                <w:sz w:val="20"/>
                <w:szCs w:val="20"/>
                <w:lang w:val="fr-CA"/>
              </w:rPr>
            </w:pPr>
            <w:r w:rsidRPr="00237858">
              <w:rPr>
                <w:sz w:val="20"/>
                <w:szCs w:val="20"/>
                <w:lang w:val="fr-CA"/>
              </w:rPr>
              <w:t xml:space="preserve">Arrêté introductif d’instance pris en vertu de l’art. 15 de la </w:t>
            </w:r>
            <w:r w:rsidRPr="00237858">
              <w:rPr>
                <w:i/>
                <w:sz w:val="20"/>
                <w:szCs w:val="20"/>
                <w:lang w:val="fr-CA"/>
              </w:rPr>
              <w:t xml:space="preserve">Loi sur l’extradition </w:t>
            </w:r>
            <w:r w:rsidRPr="00237858">
              <w:rPr>
                <w:sz w:val="20"/>
                <w:szCs w:val="20"/>
                <w:lang w:val="fr-CA"/>
              </w:rPr>
              <w:t xml:space="preserve">afin de solliciter une ordonnance d’incarcération du demandeur </w:t>
            </w:r>
          </w:p>
          <w:p w:rsidR="00EB05FE" w:rsidRPr="00237858" w:rsidRDefault="00EB05FE" w:rsidP="00EB05FE">
            <w:pPr>
              <w:jc w:val="both"/>
              <w:rPr>
                <w:i/>
                <w:sz w:val="20"/>
                <w:szCs w:val="20"/>
                <w:lang w:val="fr-CA"/>
              </w:rPr>
            </w:pPr>
          </w:p>
        </w:tc>
      </w:tr>
      <w:tr w:rsidR="00EB05FE" w:rsidRPr="00237858" w:rsidTr="00EB05FE">
        <w:tblPrEx>
          <w:tblCellMar>
            <w:bottom w:w="0" w:type="dxa"/>
          </w:tblCellMar>
        </w:tblPrEx>
        <w:trPr>
          <w:gridAfter w:val="2"/>
          <w:wAfter w:w="135" w:type="pct"/>
        </w:trPr>
        <w:tc>
          <w:tcPr>
            <w:tcW w:w="2303" w:type="pct"/>
          </w:tcPr>
          <w:p w:rsidR="00EB05FE" w:rsidRPr="00237858" w:rsidRDefault="00EB05FE" w:rsidP="00EB05FE">
            <w:pPr>
              <w:jc w:val="both"/>
              <w:rPr>
                <w:sz w:val="20"/>
                <w:szCs w:val="20"/>
                <w:lang w:val="fr-CA"/>
              </w:rPr>
            </w:pPr>
            <w:r w:rsidRPr="00237858">
              <w:rPr>
                <w:sz w:val="20"/>
                <w:szCs w:val="20"/>
                <w:lang w:val="fr-CA"/>
              </w:rPr>
              <w:t>22 juillet 2014</w:t>
            </w:r>
          </w:p>
          <w:p w:rsidR="00EB05FE" w:rsidRPr="00237858" w:rsidRDefault="00EB05FE" w:rsidP="00EB05FE">
            <w:pPr>
              <w:jc w:val="both"/>
              <w:rPr>
                <w:sz w:val="20"/>
                <w:szCs w:val="20"/>
                <w:lang w:val="fr-CA"/>
              </w:rPr>
            </w:pPr>
            <w:r w:rsidRPr="00237858">
              <w:rPr>
                <w:sz w:val="20"/>
                <w:szCs w:val="20"/>
                <w:lang w:val="fr-CA"/>
              </w:rPr>
              <w:t>Cour du Banc de la Reine du Nouveau-Brunswick</w:t>
            </w:r>
          </w:p>
          <w:p w:rsidR="00EB05FE" w:rsidRPr="00237858" w:rsidRDefault="00EB05FE" w:rsidP="00EB05FE">
            <w:pPr>
              <w:jc w:val="both"/>
              <w:rPr>
                <w:sz w:val="20"/>
                <w:szCs w:val="20"/>
                <w:lang w:val="fr-CA"/>
              </w:rPr>
            </w:pPr>
            <w:r w:rsidRPr="00237858">
              <w:rPr>
                <w:sz w:val="20"/>
                <w:szCs w:val="20"/>
                <w:lang w:val="fr-CA"/>
              </w:rPr>
              <w:t xml:space="preserve">(Juge </w:t>
            </w:r>
            <w:proofErr w:type="spellStart"/>
            <w:r w:rsidRPr="00237858">
              <w:rPr>
                <w:sz w:val="20"/>
                <w:szCs w:val="20"/>
                <w:lang w:val="fr-CA"/>
              </w:rPr>
              <w:t>McLellan</w:t>
            </w:r>
            <w:proofErr w:type="spellEnd"/>
            <w:r w:rsidRPr="00237858">
              <w:rPr>
                <w:sz w:val="20"/>
                <w:szCs w:val="20"/>
                <w:lang w:val="fr-CA"/>
              </w:rPr>
              <w:t>)</w:t>
            </w:r>
          </w:p>
          <w:p w:rsidR="00EB05FE" w:rsidRPr="00237858" w:rsidRDefault="00EB05FE" w:rsidP="00EB05FE">
            <w:pPr>
              <w:jc w:val="both"/>
              <w:rPr>
                <w:sz w:val="20"/>
                <w:szCs w:val="20"/>
                <w:lang w:val="fr-CA"/>
              </w:rPr>
            </w:pPr>
            <w:r w:rsidRPr="00237858">
              <w:rPr>
                <w:sz w:val="20"/>
                <w:szCs w:val="20"/>
                <w:lang w:val="fr-CA"/>
              </w:rPr>
              <w:t xml:space="preserve">2014 NBQB 184 (non publiée dans </w:t>
            </w:r>
            <w:proofErr w:type="spellStart"/>
            <w:r w:rsidRPr="00237858">
              <w:rPr>
                <w:sz w:val="20"/>
                <w:szCs w:val="20"/>
                <w:lang w:val="fr-CA"/>
              </w:rPr>
              <w:t>CanLII</w:t>
            </w:r>
            <w:proofErr w:type="spellEnd"/>
            <w:r w:rsidRPr="00237858">
              <w:rPr>
                <w:sz w:val="20"/>
                <w:szCs w:val="20"/>
                <w:lang w:val="fr-CA"/>
              </w:rPr>
              <w:t xml:space="preserve">) Procédure préliminaire ou accessoire </w:t>
            </w:r>
            <w:hyperlink r:id="rId103" w:history="1">
              <w:r w:rsidRPr="00237858">
                <w:rPr>
                  <w:color w:val="0000FF" w:themeColor="hyperlink"/>
                  <w:sz w:val="20"/>
                  <w:szCs w:val="20"/>
                  <w:u w:val="single"/>
                  <w:lang w:val="fr-CA"/>
                </w:rPr>
                <w:t>2014 NBQB 133</w:t>
              </w:r>
            </w:hyperlink>
            <w:r w:rsidRPr="00237858">
              <w:rPr>
                <w:sz w:val="20"/>
                <w:szCs w:val="20"/>
                <w:lang w:val="fr-CA"/>
              </w:rPr>
              <w:t xml:space="preserve">, 2014 NBQB 152 (non publiée dans </w:t>
            </w:r>
            <w:proofErr w:type="spellStart"/>
            <w:r w:rsidRPr="00237858">
              <w:rPr>
                <w:sz w:val="20"/>
                <w:szCs w:val="20"/>
                <w:lang w:val="fr-CA"/>
              </w:rPr>
              <w:t>CanLII</w:t>
            </w:r>
            <w:proofErr w:type="spellEnd"/>
            <w:r w:rsidRPr="00237858">
              <w:rPr>
                <w:sz w:val="20"/>
                <w:szCs w:val="20"/>
                <w:lang w:val="fr-CA"/>
              </w:rPr>
              <w:t xml:space="preserve">)   </w:t>
            </w:r>
          </w:p>
          <w:p w:rsidR="00EB05FE" w:rsidRPr="00237858" w:rsidRDefault="00EB05FE" w:rsidP="00EB05FE">
            <w:pPr>
              <w:snapToGrid w:val="0"/>
              <w:jc w:val="both"/>
              <w:rPr>
                <w:sz w:val="20"/>
                <w:szCs w:val="20"/>
                <w:lang w:val="fr-CA"/>
              </w:rPr>
            </w:pPr>
          </w:p>
        </w:tc>
        <w:tc>
          <w:tcPr>
            <w:tcW w:w="260" w:type="pct"/>
          </w:tcPr>
          <w:p w:rsidR="00EB05FE" w:rsidRPr="00237858" w:rsidRDefault="00EB05FE" w:rsidP="00EB05FE">
            <w:pPr>
              <w:jc w:val="both"/>
              <w:rPr>
                <w:sz w:val="20"/>
                <w:szCs w:val="20"/>
                <w:lang w:val="fr-CA"/>
              </w:rPr>
            </w:pPr>
          </w:p>
        </w:tc>
        <w:tc>
          <w:tcPr>
            <w:tcW w:w="2302" w:type="pct"/>
          </w:tcPr>
          <w:p w:rsidR="00EB05FE" w:rsidRPr="00237858" w:rsidRDefault="00EB05FE" w:rsidP="00EB05FE">
            <w:pPr>
              <w:jc w:val="both"/>
              <w:rPr>
                <w:sz w:val="20"/>
                <w:szCs w:val="20"/>
              </w:rPr>
            </w:pPr>
            <w:proofErr w:type="spellStart"/>
            <w:r w:rsidRPr="00237858">
              <w:rPr>
                <w:sz w:val="20"/>
                <w:szCs w:val="20"/>
              </w:rPr>
              <w:t>Prononcé</w:t>
            </w:r>
            <w:proofErr w:type="spellEnd"/>
            <w:r w:rsidRPr="00237858">
              <w:rPr>
                <w:sz w:val="20"/>
                <w:szCs w:val="20"/>
              </w:rPr>
              <w:t xml:space="preserve"> de </w:t>
            </w:r>
            <w:proofErr w:type="spellStart"/>
            <w:r w:rsidRPr="00237858">
              <w:rPr>
                <w:sz w:val="20"/>
                <w:szCs w:val="20"/>
              </w:rPr>
              <w:t>l’ordonnance</w:t>
            </w:r>
            <w:proofErr w:type="spellEnd"/>
            <w:r w:rsidRPr="00237858">
              <w:rPr>
                <w:sz w:val="20"/>
                <w:szCs w:val="20"/>
              </w:rPr>
              <w:t xml:space="preserve"> </w:t>
            </w:r>
            <w:proofErr w:type="spellStart"/>
            <w:r w:rsidRPr="00237858">
              <w:rPr>
                <w:sz w:val="20"/>
                <w:szCs w:val="20"/>
              </w:rPr>
              <w:t>d’incarcération</w:t>
            </w:r>
            <w:proofErr w:type="spellEnd"/>
            <w:r w:rsidRPr="00237858">
              <w:rPr>
                <w:sz w:val="20"/>
                <w:szCs w:val="20"/>
              </w:rPr>
              <w:t xml:space="preserve"> </w:t>
            </w:r>
          </w:p>
        </w:tc>
      </w:tr>
      <w:tr w:rsidR="00EB05FE" w:rsidRPr="00237858" w:rsidTr="00EB05FE">
        <w:tblPrEx>
          <w:tblCellMar>
            <w:bottom w:w="0" w:type="dxa"/>
          </w:tblCellMar>
        </w:tblPrEx>
        <w:trPr>
          <w:gridAfter w:val="2"/>
          <w:wAfter w:w="135" w:type="pct"/>
        </w:trPr>
        <w:tc>
          <w:tcPr>
            <w:tcW w:w="2303" w:type="pct"/>
          </w:tcPr>
          <w:p w:rsidR="00EB05FE" w:rsidRPr="00237858" w:rsidRDefault="00EB05FE" w:rsidP="00EB05FE">
            <w:pPr>
              <w:jc w:val="both"/>
              <w:rPr>
                <w:sz w:val="20"/>
                <w:szCs w:val="20"/>
                <w:lang w:val="fr-CA"/>
              </w:rPr>
            </w:pPr>
            <w:r w:rsidRPr="00237858">
              <w:rPr>
                <w:sz w:val="20"/>
                <w:szCs w:val="20"/>
                <w:lang w:val="fr-CA"/>
              </w:rPr>
              <w:t>1</w:t>
            </w:r>
            <w:r w:rsidRPr="00237858">
              <w:rPr>
                <w:sz w:val="20"/>
                <w:szCs w:val="20"/>
                <w:vertAlign w:val="superscript"/>
                <w:lang w:val="fr-CA"/>
              </w:rPr>
              <w:t>er</w:t>
            </w:r>
            <w:r w:rsidRPr="00237858">
              <w:rPr>
                <w:sz w:val="20"/>
                <w:szCs w:val="20"/>
                <w:lang w:val="fr-CA"/>
              </w:rPr>
              <w:t xml:space="preserve"> octobre 2015</w:t>
            </w:r>
          </w:p>
          <w:p w:rsidR="00EB05FE" w:rsidRPr="00237858" w:rsidRDefault="00EB05FE" w:rsidP="00EB05FE">
            <w:pPr>
              <w:jc w:val="both"/>
              <w:rPr>
                <w:sz w:val="20"/>
                <w:szCs w:val="20"/>
                <w:lang w:val="fr-CA"/>
              </w:rPr>
            </w:pPr>
            <w:r w:rsidRPr="00237858">
              <w:rPr>
                <w:sz w:val="20"/>
                <w:szCs w:val="20"/>
                <w:lang w:val="fr-CA"/>
              </w:rPr>
              <w:t>Cour d’appel du Nouveau-Brunswick</w:t>
            </w:r>
          </w:p>
          <w:p w:rsidR="00EB05FE" w:rsidRPr="00237858" w:rsidRDefault="00EB05FE" w:rsidP="00EB05FE">
            <w:pPr>
              <w:jc w:val="both"/>
              <w:rPr>
                <w:sz w:val="20"/>
                <w:szCs w:val="20"/>
                <w:lang w:val="fr-CA"/>
              </w:rPr>
            </w:pPr>
            <w:r w:rsidRPr="00237858">
              <w:rPr>
                <w:sz w:val="20"/>
                <w:szCs w:val="20"/>
                <w:lang w:val="fr-CA"/>
              </w:rPr>
              <w:t xml:space="preserve">(Juge Richard, </w:t>
            </w:r>
            <w:proofErr w:type="spellStart"/>
            <w:r w:rsidRPr="00237858">
              <w:rPr>
                <w:sz w:val="20"/>
                <w:szCs w:val="20"/>
                <w:lang w:val="fr-CA"/>
              </w:rPr>
              <w:t>Quigg</w:t>
            </w:r>
            <w:proofErr w:type="spellEnd"/>
            <w:r w:rsidRPr="00237858">
              <w:rPr>
                <w:sz w:val="20"/>
                <w:szCs w:val="20"/>
                <w:lang w:val="fr-CA"/>
              </w:rPr>
              <w:t xml:space="preserve"> et Baird)</w:t>
            </w:r>
          </w:p>
          <w:p w:rsidR="00EB05FE" w:rsidRPr="00237858" w:rsidRDefault="00654545" w:rsidP="00EB05FE">
            <w:pPr>
              <w:jc w:val="both"/>
              <w:rPr>
                <w:sz w:val="20"/>
                <w:szCs w:val="20"/>
              </w:rPr>
            </w:pPr>
            <w:hyperlink r:id="rId104" w:history="1">
              <w:r w:rsidR="00EB05FE" w:rsidRPr="00237858">
                <w:rPr>
                  <w:color w:val="0000FF" w:themeColor="hyperlink"/>
                  <w:sz w:val="20"/>
                  <w:szCs w:val="20"/>
                  <w:u w:val="single"/>
                </w:rPr>
                <w:t>2015 NBCA 60</w:t>
              </w:r>
            </w:hyperlink>
          </w:p>
          <w:p w:rsidR="00EB05FE" w:rsidRPr="00237858" w:rsidRDefault="00EB05FE" w:rsidP="00EB05FE">
            <w:pPr>
              <w:jc w:val="both"/>
              <w:rPr>
                <w:sz w:val="20"/>
                <w:szCs w:val="20"/>
              </w:rPr>
            </w:pPr>
          </w:p>
        </w:tc>
        <w:tc>
          <w:tcPr>
            <w:tcW w:w="260" w:type="pct"/>
          </w:tcPr>
          <w:p w:rsidR="00EB05FE" w:rsidRPr="00237858" w:rsidRDefault="00EB05FE" w:rsidP="00EB05FE">
            <w:pPr>
              <w:jc w:val="both"/>
              <w:rPr>
                <w:sz w:val="20"/>
                <w:szCs w:val="20"/>
              </w:rPr>
            </w:pPr>
          </w:p>
        </w:tc>
        <w:tc>
          <w:tcPr>
            <w:tcW w:w="2302" w:type="pct"/>
          </w:tcPr>
          <w:p w:rsidR="00EB05FE" w:rsidRPr="00237858" w:rsidRDefault="00EB05FE" w:rsidP="00EB05FE">
            <w:pPr>
              <w:jc w:val="both"/>
              <w:rPr>
                <w:sz w:val="20"/>
                <w:szCs w:val="20"/>
                <w:lang w:val="fr-CA"/>
              </w:rPr>
            </w:pPr>
            <w:r w:rsidRPr="00237858">
              <w:rPr>
                <w:sz w:val="20"/>
                <w:szCs w:val="20"/>
                <w:lang w:val="fr-CA"/>
              </w:rPr>
              <w:t xml:space="preserve">Rejet de l’appel formé contre l’ordonnance d’incarcération </w:t>
            </w:r>
          </w:p>
          <w:p w:rsidR="00EB05FE" w:rsidRPr="00237858" w:rsidRDefault="00EB05FE" w:rsidP="00EB05FE">
            <w:pPr>
              <w:jc w:val="both"/>
              <w:rPr>
                <w:sz w:val="20"/>
                <w:szCs w:val="20"/>
                <w:lang w:val="fr-CA"/>
              </w:rPr>
            </w:pPr>
          </w:p>
        </w:tc>
      </w:tr>
      <w:tr w:rsidR="00EB05FE" w:rsidRPr="00237858" w:rsidTr="00EB05FE">
        <w:tblPrEx>
          <w:tblCellMar>
            <w:bottom w:w="0" w:type="dxa"/>
          </w:tblCellMar>
        </w:tblPrEx>
        <w:trPr>
          <w:gridAfter w:val="2"/>
          <w:wAfter w:w="135" w:type="pct"/>
        </w:trPr>
        <w:tc>
          <w:tcPr>
            <w:tcW w:w="2303" w:type="pct"/>
          </w:tcPr>
          <w:p w:rsidR="00EB05FE" w:rsidRPr="00237858" w:rsidRDefault="00EB05FE" w:rsidP="00EB05FE">
            <w:pPr>
              <w:jc w:val="both"/>
              <w:rPr>
                <w:sz w:val="20"/>
                <w:szCs w:val="20"/>
                <w:lang w:val="fr-CA"/>
              </w:rPr>
            </w:pPr>
            <w:r w:rsidRPr="00237858">
              <w:rPr>
                <w:sz w:val="20"/>
                <w:szCs w:val="20"/>
                <w:lang w:val="fr-CA"/>
              </w:rPr>
              <w:t>1</w:t>
            </w:r>
            <w:r w:rsidRPr="00237858">
              <w:rPr>
                <w:sz w:val="20"/>
                <w:szCs w:val="20"/>
                <w:vertAlign w:val="superscript"/>
                <w:lang w:val="fr-CA"/>
              </w:rPr>
              <w:t>er</w:t>
            </w:r>
            <w:r w:rsidRPr="00237858">
              <w:rPr>
                <w:sz w:val="20"/>
                <w:szCs w:val="20"/>
                <w:lang w:val="fr-CA"/>
              </w:rPr>
              <w:t xml:space="preserve"> décembre 2015</w:t>
            </w:r>
          </w:p>
          <w:p w:rsidR="00EB05FE" w:rsidRPr="00237858" w:rsidRDefault="00EB05FE" w:rsidP="00EB05FE">
            <w:pPr>
              <w:jc w:val="both"/>
              <w:rPr>
                <w:sz w:val="20"/>
                <w:szCs w:val="20"/>
                <w:lang w:val="fr-CA"/>
              </w:rPr>
            </w:pPr>
            <w:r w:rsidRPr="00237858">
              <w:rPr>
                <w:sz w:val="20"/>
                <w:szCs w:val="20"/>
                <w:lang w:val="fr-CA"/>
              </w:rPr>
              <w:t>Cour suprême du Canada</w:t>
            </w:r>
          </w:p>
        </w:tc>
        <w:tc>
          <w:tcPr>
            <w:tcW w:w="260" w:type="pct"/>
          </w:tcPr>
          <w:p w:rsidR="00EB05FE" w:rsidRPr="00237858" w:rsidRDefault="00EB05FE" w:rsidP="00EB05FE">
            <w:pPr>
              <w:jc w:val="both"/>
              <w:rPr>
                <w:sz w:val="20"/>
                <w:szCs w:val="20"/>
                <w:lang w:val="fr-CA"/>
              </w:rPr>
            </w:pPr>
          </w:p>
        </w:tc>
        <w:tc>
          <w:tcPr>
            <w:tcW w:w="2302" w:type="pct"/>
          </w:tcPr>
          <w:p w:rsidR="00EB05FE" w:rsidRPr="00237858" w:rsidRDefault="00EB05FE" w:rsidP="00EB05FE">
            <w:pPr>
              <w:jc w:val="both"/>
              <w:rPr>
                <w:sz w:val="20"/>
                <w:szCs w:val="20"/>
                <w:lang w:val="fr-CA"/>
              </w:rPr>
            </w:pPr>
            <w:r w:rsidRPr="00237858">
              <w:rPr>
                <w:sz w:val="20"/>
                <w:szCs w:val="20"/>
                <w:lang w:val="fr-CA"/>
              </w:rPr>
              <w:t xml:space="preserve">Dépôt de la demande d’autorisation d’appel </w:t>
            </w:r>
          </w:p>
          <w:p w:rsidR="00EB05FE" w:rsidRPr="00237858" w:rsidRDefault="00EB05FE" w:rsidP="00EB05FE">
            <w:pPr>
              <w:jc w:val="both"/>
              <w:rPr>
                <w:sz w:val="20"/>
                <w:szCs w:val="20"/>
                <w:lang w:val="fr-CA"/>
              </w:rPr>
            </w:pPr>
          </w:p>
          <w:p w:rsidR="00EB05FE" w:rsidRPr="00237858" w:rsidRDefault="00EB05FE" w:rsidP="00EB05FE">
            <w:pPr>
              <w:jc w:val="both"/>
              <w:rPr>
                <w:sz w:val="20"/>
                <w:szCs w:val="20"/>
                <w:lang w:val="fr-CA"/>
              </w:rPr>
            </w:pPr>
          </w:p>
        </w:tc>
      </w:tr>
      <w:tr w:rsidR="00EB05FE" w:rsidRPr="00237858" w:rsidTr="00EB05FE">
        <w:tblPrEx>
          <w:tblCellMar>
            <w:bottom w:w="0" w:type="dxa"/>
          </w:tblCellMar>
        </w:tblPrEx>
        <w:trPr>
          <w:gridAfter w:val="2"/>
          <w:wAfter w:w="135" w:type="pct"/>
        </w:trPr>
        <w:tc>
          <w:tcPr>
            <w:tcW w:w="2303" w:type="pct"/>
          </w:tcPr>
          <w:p w:rsidR="00EB05FE" w:rsidRPr="00237858" w:rsidRDefault="00EB05FE" w:rsidP="00EB05FE">
            <w:pPr>
              <w:jc w:val="both"/>
              <w:rPr>
                <w:sz w:val="20"/>
                <w:szCs w:val="20"/>
                <w:lang w:val="fr-CA"/>
              </w:rPr>
            </w:pPr>
            <w:r w:rsidRPr="00237858">
              <w:rPr>
                <w:sz w:val="20"/>
                <w:szCs w:val="20"/>
                <w:lang w:val="fr-CA"/>
              </w:rPr>
              <w:t>9 décembre 2015</w:t>
            </w:r>
          </w:p>
          <w:p w:rsidR="00EB05FE" w:rsidRPr="00237858" w:rsidRDefault="00EB05FE" w:rsidP="00EB05FE">
            <w:pPr>
              <w:jc w:val="both"/>
              <w:rPr>
                <w:sz w:val="20"/>
                <w:szCs w:val="20"/>
                <w:lang w:val="fr-CA"/>
              </w:rPr>
            </w:pPr>
            <w:r w:rsidRPr="00237858">
              <w:rPr>
                <w:sz w:val="20"/>
                <w:szCs w:val="20"/>
                <w:lang w:val="fr-CA"/>
              </w:rPr>
              <w:t>Cour suprême du Canada</w:t>
            </w:r>
          </w:p>
        </w:tc>
        <w:tc>
          <w:tcPr>
            <w:tcW w:w="260" w:type="pct"/>
          </w:tcPr>
          <w:p w:rsidR="00EB05FE" w:rsidRPr="00237858" w:rsidRDefault="00EB05FE" w:rsidP="00EB05FE">
            <w:pPr>
              <w:jc w:val="both"/>
              <w:rPr>
                <w:sz w:val="20"/>
                <w:szCs w:val="20"/>
                <w:lang w:val="fr-CA"/>
              </w:rPr>
            </w:pPr>
          </w:p>
        </w:tc>
        <w:tc>
          <w:tcPr>
            <w:tcW w:w="2302" w:type="pct"/>
          </w:tcPr>
          <w:p w:rsidR="00EB05FE" w:rsidRPr="00237858" w:rsidRDefault="00EB05FE" w:rsidP="00EB05FE">
            <w:pPr>
              <w:jc w:val="both"/>
              <w:rPr>
                <w:sz w:val="20"/>
                <w:szCs w:val="20"/>
                <w:lang w:val="fr-CA"/>
              </w:rPr>
            </w:pPr>
            <w:r w:rsidRPr="00237858">
              <w:rPr>
                <w:sz w:val="20"/>
                <w:szCs w:val="20"/>
                <w:lang w:val="fr-CA"/>
              </w:rPr>
              <w:t xml:space="preserve">Dépôt de la requête en prorogation du délai pour signifier et déposer la demande d’autorisation d’appel </w:t>
            </w:r>
          </w:p>
        </w:tc>
      </w:tr>
    </w:tbl>
    <w:p w:rsidR="0018161E" w:rsidRPr="00237858" w:rsidRDefault="0018161E" w:rsidP="0018161E">
      <w:pPr>
        <w:tabs>
          <w:tab w:val="left" w:pos="1284"/>
        </w:tabs>
        <w:rPr>
          <w:sz w:val="20"/>
          <w:szCs w:val="20"/>
        </w:rPr>
      </w:pPr>
    </w:p>
    <w:p w:rsidR="0018161E" w:rsidRPr="00237858" w:rsidRDefault="00654545" w:rsidP="0018161E">
      <w:pPr>
        <w:rPr>
          <w:sz w:val="20"/>
          <w:szCs w:val="20"/>
          <w:lang w:val="fr-CA"/>
        </w:rPr>
      </w:pPr>
      <w:r>
        <w:rPr>
          <w:sz w:val="20"/>
          <w:szCs w:val="20"/>
          <w:lang w:val="fr-CA"/>
        </w:rPr>
        <w:pict>
          <v:rect id="_x0000_i1077" style="width:2in;height:1pt" o:hrpct="0" o:hralign="center" o:hrstd="t" o:hrnoshade="t" o:hr="t" fillcolor="black [3213]" stroked="f"/>
        </w:pict>
      </w:r>
    </w:p>
    <w:p w:rsidR="00547449" w:rsidRPr="00237858" w:rsidRDefault="00547449">
      <w:pPr>
        <w:rPr>
          <w:sz w:val="20"/>
          <w:szCs w:val="20"/>
          <w:lang w:val="fr-CA"/>
        </w:rPr>
      </w:pPr>
      <w:r w:rsidRPr="00237858">
        <w:rPr>
          <w:sz w:val="20"/>
          <w:szCs w:val="20"/>
          <w:lang w:val="fr-CA"/>
        </w:rPr>
        <w:br w:type="page"/>
      </w:r>
    </w:p>
    <w:p w:rsidR="00FC7AA7" w:rsidRPr="00237858" w:rsidRDefault="00FC7AA7" w:rsidP="00FC7AA7">
      <w:pPr>
        <w:rPr>
          <w:sz w:val="20"/>
          <w:szCs w:val="20"/>
          <w:u w:val="single"/>
        </w:rPr>
      </w:pPr>
      <w:r w:rsidRPr="00237858">
        <w:rPr>
          <w:sz w:val="20"/>
          <w:szCs w:val="20"/>
          <w:u w:val="single"/>
        </w:rPr>
        <w:lastRenderedPageBreak/>
        <w:t>CASE SUMMARY</w:t>
      </w:r>
    </w:p>
    <w:p w:rsidR="00FC7AA7" w:rsidRPr="00237858" w:rsidRDefault="00FC7AA7" w:rsidP="00FC7AA7">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7831C1" w:rsidRPr="00237858" w:rsidTr="00E84963">
        <w:tc>
          <w:tcPr>
            <w:tcW w:w="5000" w:type="pct"/>
            <w:gridSpan w:val="3"/>
          </w:tcPr>
          <w:p w:rsidR="007831C1" w:rsidRPr="00237858" w:rsidRDefault="007831C1" w:rsidP="007831C1">
            <w:pPr>
              <w:jc w:val="both"/>
              <w:rPr>
                <w:i/>
                <w:sz w:val="20"/>
                <w:szCs w:val="20"/>
              </w:rPr>
            </w:pPr>
            <w:r w:rsidRPr="00237858">
              <w:rPr>
                <w:i/>
                <w:sz w:val="20"/>
                <w:szCs w:val="20"/>
              </w:rPr>
              <w:t>Canadian Charter of Rights and Freedoms</w:t>
            </w:r>
            <w:r w:rsidRPr="00237858">
              <w:rPr>
                <w:sz w:val="20"/>
                <w:szCs w:val="20"/>
              </w:rPr>
              <w:t xml:space="preserve"> – Criminal Law – Extradition – Judicial review of Minister’s surrender order – Double jeopardy – Whether the Court of Appeal erred in restricting their assessment of double jeopardy to an offence based analysis rather than considering the application of ss. 725(1)(c) and 725(2) of the </w:t>
            </w:r>
            <w:r w:rsidRPr="00237858">
              <w:rPr>
                <w:i/>
                <w:sz w:val="20"/>
                <w:szCs w:val="20"/>
              </w:rPr>
              <w:t>Criminal Code</w:t>
            </w:r>
            <w:r w:rsidRPr="00237858">
              <w:rPr>
                <w:sz w:val="20"/>
                <w:szCs w:val="20"/>
              </w:rPr>
              <w:t xml:space="preserve">, </w:t>
            </w:r>
            <w:r w:rsidRPr="00237858">
              <w:rPr>
                <w:sz w:val="20"/>
                <w:szCs w:val="20"/>
                <w:lang w:val="en"/>
              </w:rPr>
              <w:t>R.S.C., 1985, c. C-46,</w:t>
            </w:r>
            <w:r w:rsidRPr="00237858">
              <w:rPr>
                <w:sz w:val="20"/>
                <w:szCs w:val="20"/>
              </w:rPr>
              <w:t xml:space="preserve"> which codify a protection against double punishment – Whether the Court of Appeal erred in restricting their assessment of double jeopardy to an offence based analysis rather than considering the protection against double punishment manifested in s. 7 of the </w:t>
            </w:r>
            <w:r w:rsidRPr="00237858">
              <w:rPr>
                <w:i/>
                <w:sz w:val="20"/>
                <w:szCs w:val="20"/>
              </w:rPr>
              <w:t xml:space="preserve">Charter. </w:t>
            </w:r>
          </w:p>
          <w:p w:rsidR="007831C1" w:rsidRPr="00237858" w:rsidRDefault="007831C1" w:rsidP="007831C1">
            <w:pPr>
              <w:jc w:val="both"/>
              <w:rPr>
                <w:i/>
                <w:sz w:val="20"/>
                <w:szCs w:val="20"/>
              </w:rPr>
            </w:pPr>
          </w:p>
        </w:tc>
      </w:tr>
      <w:tr w:rsidR="007831C1" w:rsidRPr="00237858" w:rsidTr="00E84963">
        <w:tc>
          <w:tcPr>
            <w:tcW w:w="5000" w:type="pct"/>
            <w:gridSpan w:val="3"/>
          </w:tcPr>
          <w:p w:rsidR="007831C1" w:rsidRPr="00237858" w:rsidRDefault="007831C1" w:rsidP="007831C1">
            <w:pPr>
              <w:jc w:val="both"/>
              <w:rPr>
                <w:sz w:val="20"/>
                <w:szCs w:val="20"/>
                <w:lang w:val="en-US"/>
              </w:rPr>
            </w:pPr>
            <w:r w:rsidRPr="00237858">
              <w:rPr>
                <w:sz w:val="20"/>
                <w:szCs w:val="20"/>
              </w:rPr>
              <w:t xml:space="preserve">The applicant, Mr. Logan, </w:t>
            </w:r>
            <w:r w:rsidRPr="00237858">
              <w:rPr>
                <w:sz w:val="20"/>
                <w:szCs w:val="20"/>
                <w:lang w:val="en-US"/>
              </w:rPr>
              <w:t xml:space="preserve">engaged in cross-border smuggling of narwhal tusks from Canada to the United States and repatriated the proceeds of smuggling into Canada. He was charged in Canada and convicted of unlawfully exporting narwhal tusks to the United States in violation of the </w:t>
            </w:r>
            <w:hyperlink r:id="rId105" w:history="1">
              <w:r w:rsidRPr="00237858">
                <w:rPr>
                  <w:i/>
                  <w:iCs/>
                  <w:sz w:val="20"/>
                  <w:szCs w:val="20"/>
                  <w:lang w:val="en-US"/>
                </w:rPr>
                <w:t xml:space="preserve">Wild Animal and Plant Protection and Regulation of International and Interprovincial Trade Act, </w:t>
              </w:r>
              <w:r w:rsidRPr="00237858">
                <w:rPr>
                  <w:sz w:val="20"/>
                  <w:szCs w:val="20"/>
                  <w:lang w:val="en-US"/>
                </w:rPr>
                <w:t>S.C. 1992, c. 52</w:t>
              </w:r>
            </w:hyperlink>
            <w:r w:rsidRPr="00237858">
              <w:rPr>
                <w:sz w:val="20"/>
                <w:szCs w:val="20"/>
                <w:lang w:val="en-US"/>
              </w:rPr>
              <w:t xml:space="preserve"> (</w:t>
            </w:r>
            <w:hyperlink r:id="rId106" w:history="1">
              <w:r w:rsidRPr="00237858">
                <w:rPr>
                  <w:i/>
                  <w:iCs/>
                  <w:sz w:val="20"/>
                  <w:szCs w:val="20"/>
                  <w:lang w:val="en-US"/>
                </w:rPr>
                <w:t>WAPPRIITA</w:t>
              </w:r>
            </w:hyperlink>
            <w:r w:rsidRPr="00237858">
              <w:rPr>
                <w:sz w:val="20"/>
                <w:szCs w:val="20"/>
                <w:lang w:val="en-US"/>
              </w:rPr>
              <w:t>). The United States requested his extradition on charges of conspiracy to launder monetary instruments and laundering monetary instruments</w:t>
            </w:r>
            <w:r w:rsidRPr="00237858">
              <w:rPr>
                <w:i/>
                <w:iCs/>
                <w:sz w:val="20"/>
                <w:szCs w:val="20"/>
                <w:lang w:val="en-US"/>
              </w:rPr>
              <w:t>.</w:t>
            </w:r>
            <w:r w:rsidRPr="00237858">
              <w:rPr>
                <w:sz w:val="20"/>
                <w:szCs w:val="20"/>
                <w:lang w:val="en-US"/>
              </w:rPr>
              <w:t xml:space="preserve"> The Minister of Justice issued Authority to Proceed (ATP) to seek an order for Mr. Logan’s committal for extradition. According to Mr. Logan, he was unaware of the ATP when he pled guilty to the offence under the </w:t>
            </w:r>
            <w:hyperlink r:id="rId107" w:history="1">
              <w:r w:rsidRPr="00237858">
                <w:rPr>
                  <w:i/>
                  <w:iCs/>
                  <w:sz w:val="20"/>
                  <w:szCs w:val="20"/>
                  <w:lang w:val="en-US"/>
                </w:rPr>
                <w:t>WAPPRIITA</w:t>
              </w:r>
            </w:hyperlink>
            <w:r w:rsidRPr="00237858">
              <w:rPr>
                <w:sz w:val="20"/>
                <w:szCs w:val="20"/>
                <w:lang w:val="en-US"/>
              </w:rPr>
              <w:t xml:space="preserve">. He was sentenced to an eight-month conditional sentence of imprisonment and a $385,000 fine. At the plea and sentencing hearing, no mention was made of either the U.S. charges or of </w:t>
            </w:r>
            <w:hyperlink r:id="rId108" w:anchor="sec725subsec1_smooth" w:history="1">
              <w:r w:rsidRPr="00237858">
                <w:rPr>
                  <w:sz w:val="20"/>
                  <w:szCs w:val="20"/>
                  <w:lang w:val="en-US"/>
                </w:rPr>
                <w:t>s. 725(1)</w:t>
              </w:r>
            </w:hyperlink>
            <w:r w:rsidRPr="00237858">
              <w:rPr>
                <w:sz w:val="20"/>
                <w:szCs w:val="20"/>
                <w:lang w:val="en-US"/>
              </w:rPr>
              <w:t>(</w:t>
            </w:r>
            <w:r w:rsidRPr="00237858">
              <w:rPr>
                <w:i/>
                <w:iCs/>
                <w:sz w:val="20"/>
                <w:szCs w:val="20"/>
                <w:lang w:val="en-US"/>
              </w:rPr>
              <w:t>c</w:t>
            </w:r>
            <w:r w:rsidRPr="00237858">
              <w:rPr>
                <w:sz w:val="20"/>
                <w:szCs w:val="20"/>
                <w:lang w:val="en-US"/>
              </w:rPr>
              <w:t xml:space="preserve">) of the </w:t>
            </w:r>
            <w:hyperlink r:id="rId109" w:history="1">
              <w:r w:rsidRPr="00237858">
                <w:rPr>
                  <w:i/>
                  <w:iCs/>
                  <w:sz w:val="20"/>
                  <w:szCs w:val="20"/>
                  <w:lang w:val="en-US"/>
                </w:rPr>
                <w:t>Criminal Code</w:t>
              </w:r>
            </w:hyperlink>
            <w:r w:rsidRPr="00237858">
              <w:rPr>
                <w:i/>
                <w:iCs/>
                <w:sz w:val="20"/>
                <w:szCs w:val="20"/>
                <w:lang w:val="en-US"/>
              </w:rPr>
              <w:t xml:space="preserve"> </w:t>
            </w:r>
            <w:r w:rsidRPr="00237858">
              <w:rPr>
                <w:sz w:val="20"/>
                <w:szCs w:val="20"/>
                <w:lang w:val="en-US"/>
              </w:rPr>
              <w:t xml:space="preserve">that permits a sentencing judge to consider any facts forming part of the circumstances of the offence that could constitute a basis for a separate charge.  Following the extradition proceedings, the Minister ordered Mr. Logan’s surrender to the United States. </w:t>
            </w:r>
          </w:p>
          <w:p w:rsidR="007831C1" w:rsidRPr="00237858" w:rsidRDefault="007831C1" w:rsidP="007831C1">
            <w:pPr>
              <w:jc w:val="both"/>
              <w:rPr>
                <w:sz w:val="20"/>
                <w:szCs w:val="20"/>
                <w:lang w:val="en-US"/>
              </w:rPr>
            </w:pPr>
          </w:p>
        </w:tc>
      </w:tr>
      <w:tr w:rsidR="007831C1" w:rsidRPr="00237858" w:rsidTr="00E84963">
        <w:tblPrEx>
          <w:tblCellMar>
            <w:bottom w:w="0" w:type="dxa"/>
          </w:tblCellMar>
        </w:tblPrEx>
        <w:tc>
          <w:tcPr>
            <w:tcW w:w="2390" w:type="pct"/>
          </w:tcPr>
          <w:p w:rsidR="007831C1" w:rsidRPr="00237858" w:rsidRDefault="007831C1" w:rsidP="007831C1">
            <w:pPr>
              <w:jc w:val="both"/>
              <w:rPr>
                <w:sz w:val="20"/>
                <w:szCs w:val="20"/>
              </w:rPr>
            </w:pPr>
            <w:r w:rsidRPr="00237858">
              <w:rPr>
                <w:sz w:val="20"/>
                <w:szCs w:val="20"/>
              </w:rPr>
              <w:t>January 27, 2015</w:t>
            </w:r>
          </w:p>
          <w:p w:rsidR="007831C1" w:rsidRPr="00237858" w:rsidRDefault="007831C1" w:rsidP="007831C1">
            <w:pPr>
              <w:jc w:val="both"/>
              <w:rPr>
                <w:sz w:val="20"/>
                <w:szCs w:val="20"/>
              </w:rPr>
            </w:pPr>
            <w:r w:rsidRPr="00237858">
              <w:rPr>
                <w:sz w:val="20"/>
                <w:szCs w:val="20"/>
              </w:rPr>
              <w:t>Minister of Justice of Canada</w:t>
            </w:r>
          </w:p>
          <w:p w:rsidR="007831C1" w:rsidRPr="00237858" w:rsidRDefault="007831C1" w:rsidP="007831C1">
            <w:pPr>
              <w:jc w:val="both"/>
              <w:rPr>
                <w:sz w:val="20"/>
                <w:szCs w:val="20"/>
              </w:rPr>
            </w:pPr>
          </w:p>
        </w:tc>
        <w:tc>
          <w:tcPr>
            <w:tcW w:w="270" w:type="pct"/>
          </w:tcPr>
          <w:p w:rsidR="007831C1" w:rsidRPr="00237858" w:rsidRDefault="007831C1" w:rsidP="007831C1">
            <w:pPr>
              <w:jc w:val="both"/>
              <w:rPr>
                <w:sz w:val="20"/>
                <w:szCs w:val="20"/>
              </w:rPr>
            </w:pPr>
          </w:p>
        </w:tc>
        <w:tc>
          <w:tcPr>
            <w:tcW w:w="2340" w:type="pct"/>
          </w:tcPr>
          <w:p w:rsidR="007831C1" w:rsidRPr="00237858" w:rsidRDefault="007831C1" w:rsidP="007831C1">
            <w:pPr>
              <w:jc w:val="both"/>
              <w:rPr>
                <w:sz w:val="20"/>
                <w:szCs w:val="20"/>
              </w:rPr>
            </w:pPr>
            <w:r w:rsidRPr="00237858">
              <w:rPr>
                <w:sz w:val="20"/>
                <w:szCs w:val="20"/>
              </w:rPr>
              <w:t xml:space="preserve">Order of the applicant’s surrender to the United States of America </w:t>
            </w:r>
          </w:p>
        </w:tc>
      </w:tr>
      <w:tr w:rsidR="007831C1" w:rsidRPr="00237858" w:rsidTr="00E84963">
        <w:tblPrEx>
          <w:tblCellMar>
            <w:bottom w:w="0" w:type="dxa"/>
          </w:tblCellMar>
        </w:tblPrEx>
        <w:tc>
          <w:tcPr>
            <w:tcW w:w="2390" w:type="pct"/>
          </w:tcPr>
          <w:p w:rsidR="007831C1" w:rsidRPr="00237858" w:rsidRDefault="007831C1" w:rsidP="007831C1">
            <w:pPr>
              <w:jc w:val="both"/>
              <w:rPr>
                <w:sz w:val="20"/>
                <w:szCs w:val="20"/>
              </w:rPr>
            </w:pPr>
            <w:r w:rsidRPr="00237858">
              <w:rPr>
                <w:sz w:val="20"/>
                <w:szCs w:val="20"/>
              </w:rPr>
              <w:t>October 1, 2015</w:t>
            </w:r>
          </w:p>
          <w:p w:rsidR="007831C1" w:rsidRPr="00237858" w:rsidRDefault="007831C1" w:rsidP="007831C1">
            <w:pPr>
              <w:jc w:val="both"/>
              <w:rPr>
                <w:sz w:val="20"/>
                <w:szCs w:val="20"/>
              </w:rPr>
            </w:pPr>
            <w:r w:rsidRPr="00237858">
              <w:rPr>
                <w:sz w:val="20"/>
                <w:szCs w:val="20"/>
              </w:rPr>
              <w:t>Court of Appeal of New Brunswick</w:t>
            </w:r>
          </w:p>
          <w:p w:rsidR="007831C1" w:rsidRPr="00237858" w:rsidRDefault="007831C1" w:rsidP="007831C1">
            <w:pPr>
              <w:jc w:val="both"/>
              <w:rPr>
                <w:sz w:val="20"/>
                <w:szCs w:val="20"/>
              </w:rPr>
            </w:pPr>
            <w:r w:rsidRPr="00237858">
              <w:rPr>
                <w:sz w:val="20"/>
                <w:szCs w:val="20"/>
              </w:rPr>
              <w:t xml:space="preserve">(Richard, </w:t>
            </w:r>
            <w:proofErr w:type="spellStart"/>
            <w:r w:rsidRPr="00237858">
              <w:rPr>
                <w:sz w:val="20"/>
                <w:szCs w:val="20"/>
              </w:rPr>
              <w:t>Quigg</w:t>
            </w:r>
            <w:proofErr w:type="spellEnd"/>
            <w:r w:rsidRPr="00237858">
              <w:rPr>
                <w:sz w:val="20"/>
                <w:szCs w:val="20"/>
              </w:rPr>
              <w:t>, Baird JJ.A.)</w:t>
            </w:r>
          </w:p>
          <w:p w:rsidR="007831C1" w:rsidRPr="00237858" w:rsidRDefault="00654545" w:rsidP="007831C1">
            <w:pPr>
              <w:jc w:val="both"/>
              <w:rPr>
                <w:sz w:val="20"/>
                <w:szCs w:val="20"/>
              </w:rPr>
            </w:pPr>
            <w:hyperlink r:id="rId110" w:history="1">
              <w:r w:rsidR="007831C1" w:rsidRPr="00237858">
                <w:rPr>
                  <w:color w:val="0000FF" w:themeColor="hyperlink"/>
                  <w:sz w:val="20"/>
                  <w:szCs w:val="20"/>
                  <w:u w:val="single"/>
                </w:rPr>
                <w:t>2015 NBCA 59</w:t>
              </w:r>
            </w:hyperlink>
          </w:p>
          <w:p w:rsidR="007831C1" w:rsidRPr="00237858" w:rsidRDefault="007831C1" w:rsidP="007831C1">
            <w:pPr>
              <w:jc w:val="both"/>
              <w:rPr>
                <w:sz w:val="20"/>
                <w:szCs w:val="20"/>
              </w:rPr>
            </w:pPr>
          </w:p>
        </w:tc>
        <w:tc>
          <w:tcPr>
            <w:tcW w:w="270" w:type="pct"/>
          </w:tcPr>
          <w:p w:rsidR="007831C1" w:rsidRPr="00237858" w:rsidRDefault="007831C1" w:rsidP="007831C1">
            <w:pPr>
              <w:jc w:val="both"/>
              <w:rPr>
                <w:sz w:val="20"/>
                <w:szCs w:val="20"/>
              </w:rPr>
            </w:pPr>
          </w:p>
        </w:tc>
        <w:tc>
          <w:tcPr>
            <w:tcW w:w="2340" w:type="pct"/>
          </w:tcPr>
          <w:p w:rsidR="007831C1" w:rsidRPr="00237858" w:rsidRDefault="007831C1" w:rsidP="007831C1">
            <w:pPr>
              <w:jc w:val="both"/>
              <w:rPr>
                <w:sz w:val="20"/>
                <w:szCs w:val="20"/>
              </w:rPr>
            </w:pPr>
            <w:r w:rsidRPr="00237858">
              <w:rPr>
                <w:sz w:val="20"/>
                <w:szCs w:val="20"/>
              </w:rPr>
              <w:t xml:space="preserve">Application for judicial review of the surrender order dismissed </w:t>
            </w:r>
          </w:p>
        </w:tc>
      </w:tr>
      <w:tr w:rsidR="007831C1" w:rsidRPr="00237858" w:rsidTr="00E84963">
        <w:tblPrEx>
          <w:tblCellMar>
            <w:bottom w:w="0" w:type="dxa"/>
          </w:tblCellMar>
        </w:tblPrEx>
        <w:tc>
          <w:tcPr>
            <w:tcW w:w="2390" w:type="pct"/>
          </w:tcPr>
          <w:p w:rsidR="007831C1" w:rsidRPr="00237858" w:rsidRDefault="007831C1" w:rsidP="007831C1">
            <w:pPr>
              <w:jc w:val="both"/>
              <w:rPr>
                <w:sz w:val="20"/>
                <w:szCs w:val="20"/>
              </w:rPr>
            </w:pPr>
            <w:r w:rsidRPr="00237858">
              <w:rPr>
                <w:sz w:val="20"/>
                <w:szCs w:val="20"/>
              </w:rPr>
              <w:t>December 1, 2015</w:t>
            </w:r>
          </w:p>
          <w:p w:rsidR="007831C1" w:rsidRPr="00237858" w:rsidRDefault="007831C1" w:rsidP="007831C1">
            <w:pPr>
              <w:jc w:val="both"/>
              <w:rPr>
                <w:sz w:val="20"/>
                <w:szCs w:val="20"/>
              </w:rPr>
            </w:pPr>
            <w:r w:rsidRPr="00237858">
              <w:rPr>
                <w:sz w:val="20"/>
                <w:szCs w:val="20"/>
              </w:rPr>
              <w:t>Supreme Court of Canada</w:t>
            </w:r>
          </w:p>
          <w:p w:rsidR="007831C1" w:rsidRPr="00237858" w:rsidRDefault="007831C1" w:rsidP="007831C1">
            <w:pPr>
              <w:jc w:val="both"/>
              <w:rPr>
                <w:sz w:val="20"/>
                <w:szCs w:val="20"/>
              </w:rPr>
            </w:pPr>
          </w:p>
        </w:tc>
        <w:tc>
          <w:tcPr>
            <w:tcW w:w="270" w:type="pct"/>
          </w:tcPr>
          <w:p w:rsidR="007831C1" w:rsidRPr="00237858" w:rsidRDefault="007831C1" w:rsidP="007831C1">
            <w:pPr>
              <w:jc w:val="both"/>
              <w:rPr>
                <w:sz w:val="20"/>
                <w:szCs w:val="20"/>
              </w:rPr>
            </w:pPr>
          </w:p>
        </w:tc>
        <w:tc>
          <w:tcPr>
            <w:tcW w:w="2340" w:type="pct"/>
          </w:tcPr>
          <w:p w:rsidR="007831C1" w:rsidRPr="00237858" w:rsidRDefault="007831C1" w:rsidP="007831C1">
            <w:pPr>
              <w:jc w:val="both"/>
              <w:rPr>
                <w:sz w:val="20"/>
                <w:szCs w:val="20"/>
              </w:rPr>
            </w:pPr>
            <w:r w:rsidRPr="00237858">
              <w:rPr>
                <w:sz w:val="20"/>
                <w:szCs w:val="20"/>
              </w:rPr>
              <w:t>Application for leave to appeal filed</w:t>
            </w:r>
          </w:p>
          <w:p w:rsidR="007831C1" w:rsidRPr="00237858" w:rsidRDefault="007831C1" w:rsidP="007831C1">
            <w:pPr>
              <w:jc w:val="both"/>
              <w:rPr>
                <w:sz w:val="20"/>
                <w:szCs w:val="20"/>
              </w:rPr>
            </w:pPr>
          </w:p>
        </w:tc>
      </w:tr>
      <w:tr w:rsidR="007831C1" w:rsidRPr="00237858" w:rsidTr="00E84963">
        <w:tblPrEx>
          <w:tblCellMar>
            <w:bottom w:w="0" w:type="dxa"/>
          </w:tblCellMar>
        </w:tblPrEx>
        <w:tc>
          <w:tcPr>
            <w:tcW w:w="2390" w:type="pct"/>
          </w:tcPr>
          <w:p w:rsidR="007831C1" w:rsidRPr="00237858" w:rsidRDefault="007831C1" w:rsidP="007831C1">
            <w:pPr>
              <w:jc w:val="both"/>
              <w:rPr>
                <w:sz w:val="20"/>
                <w:szCs w:val="20"/>
              </w:rPr>
            </w:pPr>
            <w:r w:rsidRPr="00237858">
              <w:rPr>
                <w:sz w:val="20"/>
                <w:szCs w:val="20"/>
              </w:rPr>
              <w:t>December 9, 2015</w:t>
            </w:r>
          </w:p>
          <w:p w:rsidR="007831C1" w:rsidRPr="00237858" w:rsidRDefault="007831C1" w:rsidP="007831C1">
            <w:pPr>
              <w:jc w:val="both"/>
              <w:rPr>
                <w:sz w:val="20"/>
                <w:szCs w:val="20"/>
              </w:rPr>
            </w:pPr>
            <w:r w:rsidRPr="00237858">
              <w:rPr>
                <w:sz w:val="20"/>
                <w:szCs w:val="20"/>
              </w:rPr>
              <w:t>Supreme Court of Canada</w:t>
            </w:r>
          </w:p>
        </w:tc>
        <w:tc>
          <w:tcPr>
            <w:tcW w:w="270" w:type="pct"/>
          </w:tcPr>
          <w:p w:rsidR="007831C1" w:rsidRPr="00237858" w:rsidRDefault="007831C1" w:rsidP="007831C1">
            <w:pPr>
              <w:jc w:val="both"/>
              <w:rPr>
                <w:sz w:val="20"/>
                <w:szCs w:val="20"/>
              </w:rPr>
            </w:pPr>
          </w:p>
        </w:tc>
        <w:tc>
          <w:tcPr>
            <w:tcW w:w="2340" w:type="pct"/>
          </w:tcPr>
          <w:p w:rsidR="007831C1" w:rsidRPr="00237858" w:rsidRDefault="007831C1" w:rsidP="007831C1">
            <w:pPr>
              <w:jc w:val="both"/>
              <w:rPr>
                <w:sz w:val="20"/>
                <w:szCs w:val="20"/>
              </w:rPr>
            </w:pPr>
            <w:r w:rsidRPr="00237858">
              <w:rPr>
                <w:sz w:val="20"/>
                <w:szCs w:val="20"/>
              </w:rPr>
              <w:t>Motion to extend time to serve and file the application for leave filed</w:t>
            </w:r>
          </w:p>
        </w:tc>
      </w:tr>
    </w:tbl>
    <w:p w:rsidR="00FC7AA7" w:rsidRPr="00237858" w:rsidRDefault="00FC7AA7" w:rsidP="00FC7AA7">
      <w:pPr>
        <w:rPr>
          <w:sz w:val="20"/>
          <w:szCs w:val="20"/>
          <w:u w:val="single"/>
        </w:rPr>
      </w:pPr>
    </w:p>
    <w:p w:rsidR="00FC7AA7" w:rsidRPr="00237858" w:rsidRDefault="00654545" w:rsidP="00FC7AA7">
      <w:pPr>
        <w:rPr>
          <w:sz w:val="20"/>
          <w:szCs w:val="20"/>
        </w:rPr>
      </w:pPr>
      <w:r>
        <w:rPr>
          <w:sz w:val="20"/>
          <w:szCs w:val="20"/>
          <w:lang w:val="fr-CA"/>
        </w:rPr>
        <w:pict>
          <v:rect id="_x0000_i1078" style="width:2in;height:1pt" o:hrpct="0" o:hralign="center" o:hrstd="t" o:hrnoshade="t" o:hr="t" fillcolor="black [3213]" stroked="f"/>
        </w:pict>
      </w:r>
    </w:p>
    <w:p w:rsidR="00FC7AA7" w:rsidRPr="00237858" w:rsidRDefault="00FC7AA7" w:rsidP="00FC7AA7">
      <w:pPr>
        <w:rPr>
          <w:sz w:val="20"/>
          <w:szCs w:val="20"/>
        </w:rPr>
      </w:pPr>
    </w:p>
    <w:p w:rsidR="00FC7AA7" w:rsidRPr="00237858" w:rsidRDefault="00FC7AA7" w:rsidP="00FC7AA7">
      <w:pPr>
        <w:rPr>
          <w:sz w:val="20"/>
          <w:szCs w:val="20"/>
          <w:u w:val="single"/>
          <w:lang w:val="fr-CA"/>
        </w:rPr>
      </w:pPr>
      <w:r w:rsidRPr="00237858">
        <w:rPr>
          <w:sz w:val="20"/>
          <w:szCs w:val="20"/>
          <w:u w:val="single"/>
          <w:lang w:val="fr-CA"/>
        </w:rPr>
        <w:t>RÉSUMÉ DE L’AFFAIRE</w:t>
      </w:r>
    </w:p>
    <w:p w:rsidR="00FC7AA7" w:rsidRPr="00237858" w:rsidRDefault="00FC7AA7" w:rsidP="00FC7AA7">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8F6C6E" w:rsidRPr="00237858" w:rsidTr="00E84963">
        <w:tc>
          <w:tcPr>
            <w:tcW w:w="5000" w:type="pct"/>
            <w:gridSpan w:val="3"/>
          </w:tcPr>
          <w:p w:rsidR="008F6C6E" w:rsidRPr="00237858" w:rsidRDefault="008F6C6E" w:rsidP="008F6C6E">
            <w:pPr>
              <w:jc w:val="both"/>
              <w:rPr>
                <w:sz w:val="20"/>
                <w:szCs w:val="20"/>
                <w:lang w:val="fr-CA"/>
              </w:rPr>
            </w:pPr>
            <w:r w:rsidRPr="00237858">
              <w:rPr>
                <w:i/>
                <w:sz w:val="20"/>
                <w:szCs w:val="20"/>
                <w:lang w:val="fr-CA"/>
              </w:rPr>
              <w:t>Charte canadienne des droits et libertés</w:t>
            </w:r>
            <w:r w:rsidRPr="00237858">
              <w:rPr>
                <w:sz w:val="20"/>
                <w:szCs w:val="20"/>
                <w:lang w:val="fr-CA"/>
              </w:rPr>
              <w:t xml:space="preserve"> – Droit criminel – Extradition – Contrôle judiciaire de de l’arrêté d’extradition pris par le ministre – Double péril – La Cour d’appel a-t-elle commis une erreur en se contentant, dans son évaluation du double péril, de se livrer à une analyse fondée sur l’infraction plutôt que de tenir compte de l’application de l’al. 725(1)</w:t>
            </w:r>
            <w:r w:rsidRPr="00237858">
              <w:rPr>
                <w:i/>
                <w:sz w:val="20"/>
                <w:szCs w:val="20"/>
                <w:lang w:val="fr-CA"/>
              </w:rPr>
              <w:t>c</w:t>
            </w:r>
            <w:r w:rsidRPr="00237858">
              <w:rPr>
                <w:sz w:val="20"/>
                <w:szCs w:val="20"/>
                <w:lang w:val="fr-CA"/>
              </w:rPr>
              <w:t xml:space="preserve">) et du par. 725(2) du </w:t>
            </w:r>
            <w:r w:rsidRPr="00237858">
              <w:rPr>
                <w:i/>
                <w:sz w:val="20"/>
                <w:szCs w:val="20"/>
                <w:lang w:val="fr-CA"/>
              </w:rPr>
              <w:t>Code criminel</w:t>
            </w:r>
            <w:r w:rsidRPr="00237858">
              <w:rPr>
                <w:sz w:val="20"/>
                <w:szCs w:val="20"/>
                <w:lang w:val="fr-CA"/>
              </w:rPr>
              <w:t xml:space="preserve">, L.R.C. 1985, c. C-46, qui consacrent la protection contre la double peine? – La Cour d’appel a-t-elle fait erreur en se contentant, dans son évaluation du double péril, de se livrer à une analyse fondée sur l’infraction plutôt que de tenir compte de la protection accordée par l’art. 7 de la </w:t>
            </w:r>
            <w:r w:rsidRPr="00237858">
              <w:rPr>
                <w:i/>
                <w:sz w:val="20"/>
                <w:szCs w:val="20"/>
                <w:lang w:val="fr-CA"/>
              </w:rPr>
              <w:t>Charte</w:t>
            </w:r>
            <w:r w:rsidRPr="00237858">
              <w:rPr>
                <w:sz w:val="20"/>
                <w:szCs w:val="20"/>
                <w:lang w:val="fr-CA"/>
              </w:rPr>
              <w:t xml:space="preserve"> contre la double peine?</w:t>
            </w:r>
          </w:p>
          <w:p w:rsidR="008F6C6E" w:rsidRPr="00237858" w:rsidRDefault="008F6C6E" w:rsidP="008F6C6E">
            <w:pPr>
              <w:jc w:val="both"/>
              <w:rPr>
                <w:i/>
                <w:sz w:val="20"/>
                <w:szCs w:val="20"/>
                <w:lang w:val="fr-CA"/>
              </w:rPr>
            </w:pPr>
          </w:p>
        </w:tc>
      </w:tr>
      <w:tr w:rsidR="008F6C6E" w:rsidRPr="00237858" w:rsidTr="00E84963">
        <w:tc>
          <w:tcPr>
            <w:tcW w:w="5000" w:type="pct"/>
            <w:gridSpan w:val="3"/>
          </w:tcPr>
          <w:p w:rsidR="008F6C6E" w:rsidRPr="00237858" w:rsidRDefault="008F6C6E" w:rsidP="008F6C6E">
            <w:pPr>
              <w:jc w:val="both"/>
              <w:rPr>
                <w:sz w:val="20"/>
                <w:szCs w:val="20"/>
                <w:lang w:val="fr-CA"/>
              </w:rPr>
            </w:pPr>
            <w:r w:rsidRPr="00237858">
              <w:rPr>
                <w:sz w:val="20"/>
                <w:szCs w:val="20"/>
                <w:lang w:val="fr-CA"/>
              </w:rPr>
              <w:t xml:space="preserve">Le demandeur, M. Logan, se livrait au trafic de défenses de narval entre le Canada et les États-Unis et ramenait le produit du trafic au Canada. Il a été inculpé au Canada et reconnu coupable  d’avoir exporté illégalement des défenses de narval aux États-Unis en violation de la </w:t>
            </w:r>
            <w:hyperlink r:id="rId111" w:history="1">
              <w:r w:rsidRPr="00237858">
                <w:rPr>
                  <w:i/>
                  <w:sz w:val="20"/>
                  <w:szCs w:val="20"/>
                  <w:lang w:val="fr-CA"/>
                </w:rPr>
                <w:t>Loi sur la protection d'espèces animales ou végétales et la réglementation de leur commerce international et interprovincial</w:t>
              </w:r>
              <w:r w:rsidRPr="00237858">
                <w:rPr>
                  <w:sz w:val="20"/>
                  <w:szCs w:val="20"/>
                  <w:lang w:val="fr-CA"/>
                </w:rPr>
                <w:t>, L.C. 1992, c. 52</w:t>
              </w:r>
            </w:hyperlink>
            <w:r w:rsidRPr="00237858">
              <w:rPr>
                <w:sz w:val="20"/>
                <w:szCs w:val="20"/>
                <w:lang w:val="fr-CA"/>
              </w:rPr>
              <w:t xml:space="preserve"> (</w:t>
            </w:r>
            <w:hyperlink r:id="rId112" w:history="1">
              <w:r w:rsidRPr="00237858">
                <w:rPr>
                  <w:i/>
                  <w:sz w:val="20"/>
                  <w:szCs w:val="20"/>
                  <w:lang w:val="fr-CA"/>
                </w:rPr>
                <w:t>LPEAVRCII</w:t>
              </w:r>
            </w:hyperlink>
            <w:r w:rsidRPr="00237858">
              <w:rPr>
                <w:sz w:val="20"/>
                <w:szCs w:val="20"/>
                <w:lang w:val="fr-CA"/>
              </w:rPr>
              <w:t>). Les États-Unis ont demandé son extradition pour qu’il réponde à des accusations de complot en vue de recycler des instruments monétaires et de recyclage d’instruments monétaires</w:t>
            </w:r>
            <w:r w:rsidRPr="00237858">
              <w:rPr>
                <w:i/>
                <w:iCs/>
                <w:sz w:val="20"/>
                <w:szCs w:val="20"/>
                <w:lang w:val="fr-CA"/>
              </w:rPr>
              <w:t>.</w:t>
            </w:r>
            <w:r w:rsidRPr="00237858">
              <w:rPr>
                <w:sz w:val="20"/>
                <w:szCs w:val="20"/>
                <w:lang w:val="fr-CA"/>
              </w:rPr>
              <w:t xml:space="preserve"> Le ministre de la Justice a pris un arrêté introductif d’instance (AII) afin de solliciter une </w:t>
            </w:r>
            <w:r w:rsidRPr="00237858">
              <w:rPr>
                <w:sz w:val="20"/>
                <w:szCs w:val="20"/>
                <w:lang w:val="fr-CA"/>
              </w:rPr>
              <w:lastRenderedPageBreak/>
              <w:t xml:space="preserve">ordonnance d’incarcération de M. Logan en vue de son extradition. Monsieur Logan affirme qu’il n’était pas au courant de l’AII lorsqu’il a plaidé coupable à l’infraction prévue par la </w:t>
            </w:r>
            <w:hyperlink r:id="rId113" w:history="1">
              <w:r w:rsidRPr="00237858">
                <w:rPr>
                  <w:i/>
                  <w:sz w:val="20"/>
                  <w:szCs w:val="20"/>
                  <w:lang w:val="fr-CA"/>
                </w:rPr>
                <w:t>LPEAVRCII</w:t>
              </w:r>
            </w:hyperlink>
            <w:r w:rsidRPr="00237858">
              <w:rPr>
                <w:sz w:val="20"/>
                <w:szCs w:val="20"/>
                <w:lang w:val="fr-CA"/>
              </w:rPr>
              <w:t xml:space="preserve">. Il a été condamné à un emprisonnement avec sursis de 8 mois et à une amende de 385 000 $. À l’audience relative au plaidoyer et à la détermination de la peine, personne n’a mentionné les accusations portées par les autorités américaines ni l’al. </w:t>
            </w:r>
            <w:hyperlink r:id="rId114" w:anchor="sec725subsec1_smooth" w:history="1">
              <w:r w:rsidRPr="00237858">
                <w:rPr>
                  <w:sz w:val="20"/>
                  <w:szCs w:val="20"/>
                  <w:lang w:val="fr-CA"/>
                </w:rPr>
                <w:t>725(1)</w:t>
              </w:r>
            </w:hyperlink>
            <w:r w:rsidRPr="00237858">
              <w:rPr>
                <w:i/>
                <w:iCs/>
                <w:sz w:val="20"/>
                <w:szCs w:val="20"/>
                <w:lang w:val="fr-CA"/>
              </w:rPr>
              <w:t>c</w:t>
            </w:r>
            <w:r w:rsidRPr="00237858">
              <w:rPr>
                <w:sz w:val="20"/>
                <w:szCs w:val="20"/>
                <w:lang w:val="fr-CA"/>
              </w:rPr>
              <w:t xml:space="preserve">) du </w:t>
            </w:r>
            <w:hyperlink r:id="rId115" w:history="1">
              <w:r w:rsidRPr="00237858">
                <w:rPr>
                  <w:i/>
                  <w:sz w:val="20"/>
                  <w:szCs w:val="20"/>
                  <w:lang w:val="fr-CA"/>
                </w:rPr>
                <w:t>Code criminel</w:t>
              </w:r>
            </w:hyperlink>
            <w:r w:rsidRPr="00237858">
              <w:rPr>
                <w:sz w:val="20"/>
                <w:szCs w:val="20"/>
                <w:lang w:val="fr-CA"/>
              </w:rPr>
              <w:t xml:space="preserve"> qui permet au juge qui prononce la peine de prendre en considération les faits liés à la perpétration de l’infraction sur lesquels pourrait être fondée une accusation distincte. À la suite de la procédure d’extradition, le ministre a décrété l’extradition de M. Logan aux États-Unis. </w:t>
            </w:r>
          </w:p>
          <w:p w:rsidR="008F6C6E" w:rsidRPr="00237858" w:rsidRDefault="008F6C6E" w:rsidP="008F6C6E">
            <w:pPr>
              <w:jc w:val="both"/>
              <w:rPr>
                <w:sz w:val="20"/>
                <w:szCs w:val="20"/>
                <w:lang w:val="fr-CA"/>
              </w:rPr>
            </w:pPr>
          </w:p>
        </w:tc>
      </w:tr>
      <w:tr w:rsidR="008F6C6E" w:rsidRPr="00237858" w:rsidTr="00E84963">
        <w:tblPrEx>
          <w:tblCellMar>
            <w:bottom w:w="0" w:type="dxa"/>
          </w:tblCellMar>
        </w:tblPrEx>
        <w:tc>
          <w:tcPr>
            <w:tcW w:w="2390" w:type="pct"/>
          </w:tcPr>
          <w:p w:rsidR="008F6C6E" w:rsidRPr="00237858" w:rsidRDefault="008F6C6E" w:rsidP="008F6C6E">
            <w:pPr>
              <w:jc w:val="both"/>
              <w:rPr>
                <w:sz w:val="20"/>
                <w:szCs w:val="20"/>
                <w:lang w:val="fr-CA"/>
              </w:rPr>
            </w:pPr>
            <w:r w:rsidRPr="00237858">
              <w:rPr>
                <w:sz w:val="20"/>
                <w:szCs w:val="20"/>
                <w:lang w:val="fr-CA"/>
              </w:rPr>
              <w:lastRenderedPageBreak/>
              <w:t>27 janvier 2015</w:t>
            </w:r>
          </w:p>
          <w:p w:rsidR="008F6C6E" w:rsidRPr="00237858" w:rsidRDefault="008F6C6E" w:rsidP="008F6C6E">
            <w:pPr>
              <w:jc w:val="both"/>
              <w:rPr>
                <w:sz w:val="20"/>
                <w:szCs w:val="20"/>
                <w:lang w:val="fr-CA"/>
              </w:rPr>
            </w:pPr>
            <w:r w:rsidRPr="00237858">
              <w:rPr>
                <w:sz w:val="20"/>
                <w:szCs w:val="20"/>
                <w:lang w:val="fr-CA"/>
              </w:rPr>
              <w:t>Ministre de la Justice au Canada</w:t>
            </w:r>
          </w:p>
          <w:p w:rsidR="008F6C6E" w:rsidRPr="00237858" w:rsidRDefault="008F6C6E" w:rsidP="008F6C6E">
            <w:pPr>
              <w:jc w:val="both"/>
              <w:rPr>
                <w:sz w:val="20"/>
                <w:szCs w:val="20"/>
                <w:lang w:val="fr-CA"/>
              </w:rPr>
            </w:pPr>
          </w:p>
        </w:tc>
        <w:tc>
          <w:tcPr>
            <w:tcW w:w="270" w:type="pct"/>
          </w:tcPr>
          <w:p w:rsidR="008F6C6E" w:rsidRPr="00237858" w:rsidRDefault="008F6C6E" w:rsidP="008F6C6E">
            <w:pPr>
              <w:jc w:val="both"/>
              <w:rPr>
                <w:sz w:val="20"/>
                <w:szCs w:val="20"/>
                <w:lang w:val="fr-CA"/>
              </w:rPr>
            </w:pPr>
          </w:p>
        </w:tc>
        <w:tc>
          <w:tcPr>
            <w:tcW w:w="2340" w:type="pct"/>
          </w:tcPr>
          <w:p w:rsidR="008F6C6E" w:rsidRPr="00237858" w:rsidRDefault="008F6C6E" w:rsidP="008F6C6E">
            <w:pPr>
              <w:jc w:val="both"/>
              <w:rPr>
                <w:sz w:val="20"/>
                <w:szCs w:val="20"/>
                <w:lang w:val="fr-CA"/>
              </w:rPr>
            </w:pPr>
            <w:r w:rsidRPr="00237858">
              <w:rPr>
                <w:sz w:val="20"/>
                <w:szCs w:val="20"/>
                <w:lang w:val="fr-CA"/>
              </w:rPr>
              <w:t xml:space="preserve">Arrêté d’extradition du demandeur aux États-Unis </w:t>
            </w:r>
          </w:p>
        </w:tc>
      </w:tr>
      <w:tr w:rsidR="008F6C6E" w:rsidRPr="00237858" w:rsidTr="00E84963">
        <w:tblPrEx>
          <w:tblCellMar>
            <w:bottom w:w="0" w:type="dxa"/>
          </w:tblCellMar>
        </w:tblPrEx>
        <w:tc>
          <w:tcPr>
            <w:tcW w:w="2390" w:type="pct"/>
          </w:tcPr>
          <w:p w:rsidR="008F6C6E" w:rsidRPr="00237858" w:rsidRDefault="008F6C6E" w:rsidP="008F6C6E">
            <w:pPr>
              <w:jc w:val="both"/>
              <w:rPr>
                <w:sz w:val="20"/>
                <w:szCs w:val="20"/>
                <w:lang w:val="fr-CA"/>
              </w:rPr>
            </w:pPr>
            <w:r w:rsidRPr="00237858">
              <w:rPr>
                <w:sz w:val="20"/>
                <w:szCs w:val="20"/>
                <w:lang w:val="fr-CA"/>
              </w:rPr>
              <w:t>1</w:t>
            </w:r>
            <w:r w:rsidRPr="00237858">
              <w:rPr>
                <w:sz w:val="20"/>
                <w:szCs w:val="20"/>
                <w:vertAlign w:val="superscript"/>
                <w:lang w:val="fr-CA"/>
              </w:rPr>
              <w:t>er</w:t>
            </w:r>
            <w:r w:rsidRPr="00237858">
              <w:rPr>
                <w:sz w:val="20"/>
                <w:szCs w:val="20"/>
                <w:lang w:val="fr-CA"/>
              </w:rPr>
              <w:t xml:space="preserve"> octobre 2015</w:t>
            </w:r>
          </w:p>
          <w:p w:rsidR="008F6C6E" w:rsidRPr="00237858" w:rsidRDefault="008F6C6E" w:rsidP="008F6C6E">
            <w:pPr>
              <w:jc w:val="both"/>
              <w:rPr>
                <w:sz w:val="20"/>
                <w:szCs w:val="20"/>
                <w:lang w:val="fr-CA"/>
              </w:rPr>
            </w:pPr>
            <w:r w:rsidRPr="00237858">
              <w:rPr>
                <w:sz w:val="20"/>
                <w:szCs w:val="20"/>
                <w:lang w:val="fr-CA"/>
              </w:rPr>
              <w:t>Cour d’appel du Nouveau-Brunswick</w:t>
            </w:r>
          </w:p>
          <w:p w:rsidR="008F6C6E" w:rsidRPr="00237858" w:rsidRDefault="008F6C6E" w:rsidP="008F6C6E">
            <w:pPr>
              <w:jc w:val="both"/>
              <w:rPr>
                <w:sz w:val="20"/>
                <w:szCs w:val="20"/>
                <w:lang w:val="fr-CA"/>
              </w:rPr>
            </w:pPr>
            <w:r w:rsidRPr="00237858">
              <w:rPr>
                <w:sz w:val="20"/>
                <w:szCs w:val="20"/>
                <w:lang w:val="fr-CA"/>
              </w:rPr>
              <w:t xml:space="preserve">(Juges Richard, </w:t>
            </w:r>
            <w:proofErr w:type="spellStart"/>
            <w:r w:rsidRPr="00237858">
              <w:rPr>
                <w:sz w:val="20"/>
                <w:szCs w:val="20"/>
                <w:lang w:val="fr-CA"/>
              </w:rPr>
              <w:t>Quigg</w:t>
            </w:r>
            <w:proofErr w:type="spellEnd"/>
            <w:r w:rsidRPr="00237858">
              <w:rPr>
                <w:sz w:val="20"/>
                <w:szCs w:val="20"/>
                <w:lang w:val="fr-CA"/>
              </w:rPr>
              <w:t xml:space="preserve"> et Baird)</w:t>
            </w:r>
          </w:p>
          <w:p w:rsidR="008F6C6E" w:rsidRPr="00237858" w:rsidRDefault="00654545" w:rsidP="008F6C6E">
            <w:pPr>
              <w:jc w:val="both"/>
              <w:rPr>
                <w:sz w:val="20"/>
                <w:szCs w:val="20"/>
              </w:rPr>
            </w:pPr>
            <w:hyperlink r:id="rId116" w:history="1">
              <w:r w:rsidR="008F6C6E" w:rsidRPr="00237858">
                <w:rPr>
                  <w:color w:val="0000FF" w:themeColor="hyperlink"/>
                  <w:sz w:val="20"/>
                  <w:szCs w:val="20"/>
                  <w:u w:val="single"/>
                </w:rPr>
                <w:t>2015 NBCA 59</w:t>
              </w:r>
            </w:hyperlink>
          </w:p>
          <w:p w:rsidR="008F6C6E" w:rsidRPr="00237858" w:rsidRDefault="008F6C6E" w:rsidP="008F6C6E">
            <w:pPr>
              <w:jc w:val="both"/>
              <w:rPr>
                <w:sz w:val="20"/>
                <w:szCs w:val="20"/>
              </w:rPr>
            </w:pPr>
          </w:p>
        </w:tc>
        <w:tc>
          <w:tcPr>
            <w:tcW w:w="270" w:type="pct"/>
          </w:tcPr>
          <w:p w:rsidR="008F6C6E" w:rsidRPr="00237858" w:rsidRDefault="008F6C6E" w:rsidP="008F6C6E">
            <w:pPr>
              <w:jc w:val="both"/>
              <w:rPr>
                <w:sz w:val="20"/>
                <w:szCs w:val="20"/>
              </w:rPr>
            </w:pPr>
          </w:p>
        </w:tc>
        <w:tc>
          <w:tcPr>
            <w:tcW w:w="2340" w:type="pct"/>
          </w:tcPr>
          <w:p w:rsidR="008F6C6E" w:rsidRPr="00237858" w:rsidRDefault="008F6C6E" w:rsidP="008F6C6E">
            <w:pPr>
              <w:jc w:val="both"/>
              <w:rPr>
                <w:sz w:val="20"/>
                <w:szCs w:val="20"/>
                <w:lang w:val="fr-CA"/>
              </w:rPr>
            </w:pPr>
            <w:r w:rsidRPr="00237858">
              <w:rPr>
                <w:sz w:val="20"/>
                <w:szCs w:val="20"/>
                <w:lang w:val="fr-CA"/>
              </w:rPr>
              <w:t xml:space="preserve">Rejet de la demande de contrôle judiciaire visant l’arrêté d’extradition  </w:t>
            </w:r>
          </w:p>
        </w:tc>
      </w:tr>
      <w:tr w:rsidR="008F6C6E" w:rsidRPr="00237858" w:rsidTr="00E84963">
        <w:tblPrEx>
          <w:tblCellMar>
            <w:bottom w:w="0" w:type="dxa"/>
          </w:tblCellMar>
        </w:tblPrEx>
        <w:tc>
          <w:tcPr>
            <w:tcW w:w="2390" w:type="pct"/>
          </w:tcPr>
          <w:p w:rsidR="008F6C6E" w:rsidRPr="00237858" w:rsidRDefault="008F6C6E" w:rsidP="008F6C6E">
            <w:pPr>
              <w:jc w:val="both"/>
              <w:rPr>
                <w:sz w:val="20"/>
                <w:szCs w:val="20"/>
                <w:lang w:val="fr-CA"/>
              </w:rPr>
            </w:pPr>
            <w:r w:rsidRPr="00237858">
              <w:rPr>
                <w:sz w:val="20"/>
                <w:szCs w:val="20"/>
                <w:lang w:val="fr-CA"/>
              </w:rPr>
              <w:t>1</w:t>
            </w:r>
            <w:r w:rsidRPr="00237858">
              <w:rPr>
                <w:sz w:val="20"/>
                <w:szCs w:val="20"/>
                <w:vertAlign w:val="superscript"/>
                <w:lang w:val="fr-CA"/>
              </w:rPr>
              <w:t>er</w:t>
            </w:r>
            <w:r w:rsidRPr="00237858">
              <w:rPr>
                <w:sz w:val="20"/>
                <w:szCs w:val="20"/>
                <w:lang w:val="fr-CA"/>
              </w:rPr>
              <w:t xml:space="preserve"> décembre 2015</w:t>
            </w:r>
          </w:p>
          <w:p w:rsidR="008F6C6E" w:rsidRPr="00237858" w:rsidRDefault="008F6C6E" w:rsidP="008F6C6E">
            <w:pPr>
              <w:jc w:val="both"/>
              <w:rPr>
                <w:sz w:val="20"/>
                <w:szCs w:val="20"/>
                <w:lang w:val="fr-CA"/>
              </w:rPr>
            </w:pPr>
            <w:r w:rsidRPr="00237858">
              <w:rPr>
                <w:sz w:val="20"/>
                <w:szCs w:val="20"/>
                <w:lang w:val="fr-CA"/>
              </w:rPr>
              <w:t>Cour suprême du Canada</w:t>
            </w:r>
          </w:p>
          <w:p w:rsidR="008F6C6E" w:rsidRPr="00237858" w:rsidRDefault="008F6C6E" w:rsidP="008F6C6E">
            <w:pPr>
              <w:jc w:val="both"/>
              <w:rPr>
                <w:sz w:val="20"/>
                <w:szCs w:val="20"/>
                <w:lang w:val="fr-CA"/>
              </w:rPr>
            </w:pPr>
          </w:p>
        </w:tc>
        <w:tc>
          <w:tcPr>
            <w:tcW w:w="270" w:type="pct"/>
          </w:tcPr>
          <w:p w:rsidR="008F6C6E" w:rsidRPr="00237858" w:rsidRDefault="008F6C6E" w:rsidP="008F6C6E">
            <w:pPr>
              <w:jc w:val="both"/>
              <w:rPr>
                <w:sz w:val="20"/>
                <w:szCs w:val="20"/>
                <w:lang w:val="fr-CA"/>
              </w:rPr>
            </w:pPr>
          </w:p>
        </w:tc>
        <w:tc>
          <w:tcPr>
            <w:tcW w:w="2340" w:type="pct"/>
          </w:tcPr>
          <w:p w:rsidR="008F6C6E" w:rsidRPr="00237858" w:rsidRDefault="008F6C6E" w:rsidP="008F6C6E">
            <w:pPr>
              <w:jc w:val="both"/>
              <w:rPr>
                <w:sz w:val="20"/>
                <w:szCs w:val="20"/>
                <w:lang w:val="fr-CA"/>
              </w:rPr>
            </w:pPr>
            <w:r w:rsidRPr="00237858">
              <w:rPr>
                <w:sz w:val="20"/>
                <w:szCs w:val="20"/>
                <w:lang w:val="fr-CA"/>
              </w:rPr>
              <w:t xml:space="preserve">Dépôt de la demande d’autorisation d’appel </w:t>
            </w:r>
          </w:p>
          <w:p w:rsidR="008F6C6E" w:rsidRPr="00237858" w:rsidRDefault="008F6C6E" w:rsidP="008F6C6E">
            <w:pPr>
              <w:jc w:val="both"/>
              <w:rPr>
                <w:sz w:val="20"/>
                <w:szCs w:val="20"/>
                <w:lang w:val="fr-CA"/>
              </w:rPr>
            </w:pPr>
          </w:p>
        </w:tc>
      </w:tr>
      <w:tr w:rsidR="008F6C6E" w:rsidRPr="00237858" w:rsidTr="00E84963">
        <w:tblPrEx>
          <w:tblCellMar>
            <w:bottom w:w="0" w:type="dxa"/>
          </w:tblCellMar>
        </w:tblPrEx>
        <w:tc>
          <w:tcPr>
            <w:tcW w:w="2390" w:type="pct"/>
          </w:tcPr>
          <w:p w:rsidR="008F6C6E" w:rsidRPr="00237858" w:rsidRDefault="008F6C6E" w:rsidP="008F6C6E">
            <w:pPr>
              <w:jc w:val="both"/>
              <w:rPr>
                <w:sz w:val="20"/>
                <w:szCs w:val="20"/>
              </w:rPr>
            </w:pPr>
            <w:r w:rsidRPr="00237858">
              <w:rPr>
                <w:sz w:val="20"/>
                <w:szCs w:val="20"/>
              </w:rPr>
              <w:t xml:space="preserve">9 </w:t>
            </w:r>
            <w:proofErr w:type="spellStart"/>
            <w:r w:rsidRPr="00237858">
              <w:rPr>
                <w:sz w:val="20"/>
                <w:szCs w:val="20"/>
              </w:rPr>
              <w:t>décembre</w:t>
            </w:r>
            <w:proofErr w:type="spellEnd"/>
            <w:r w:rsidRPr="00237858">
              <w:rPr>
                <w:sz w:val="20"/>
                <w:szCs w:val="20"/>
              </w:rPr>
              <w:t xml:space="preserve"> 2015</w:t>
            </w:r>
          </w:p>
          <w:p w:rsidR="008F6C6E" w:rsidRPr="00237858" w:rsidRDefault="008F6C6E" w:rsidP="008F6C6E">
            <w:pPr>
              <w:jc w:val="both"/>
              <w:rPr>
                <w:sz w:val="20"/>
                <w:szCs w:val="20"/>
              </w:rPr>
            </w:pPr>
            <w:proofErr w:type="spellStart"/>
            <w:r w:rsidRPr="00237858">
              <w:rPr>
                <w:sz w:val="20"/>
                <w:szCs w:val="20"/>
              </w:rPr>
              <w:t>Cour</w:t>
            </w:r>
            <w:proofErr w:type="spellEnd"/>
            <w:r w:rsidRPr="00237858">
              <w:rPr>
                <w:sz w:val="20"/>
                <w:szCs w:val="20"/>
              </w:rPr>
              <w:t xml:space="preserve"> </w:t>
            </w:r>
            <w:proofErr w:type="spellStart"/>
            <w:r w:rsidRPr="00237858">
              <w:rPr>
                <w:sz w:val="20"/>
                <w:szCs w:val="20"/>
              </w:rPr>
              <w:t>suprême</w:t>
            </w:r>
            <w:proofErr w:type="spellEnd"/>
            <w:r w:rsidRPr="00237858">
              <w:rPr>
                <w:sz w:val="20"/>
                <w:szCs w:val="20"/>
              </w:rPr>
              <w:t xml:space="preserve"> du Canada</w:t>
            </w:r>
          </w:p>
        </w:tc>
        <w:tc>
          <w:tcPr>
            <w:tcW w:w="270" w:type="pct"/>
          </w:tcPr>
          <w:p w:rsidR="008F6C6E" w:rsidRPr="00237858" w:rsidRDefault="008F6C6E" w:rsidP="008F6C6E">
            <w:pPr>
              <w:jc w:val="both"/>
              <w:rPr>
                <w:sz w:val="20"/>
                <w:szCs w:val="20"/>
              </w:rPr>
            </w:pPr>
          </w:p>
        </w:tc>
        <w:tc>
          <w:tcPr>
            <w:tcW w:w="2340" w:type="pct"/>
          </w:tcPr>
          <w:p w:rsidR="008F6C6E" w:rsidRPr="00237858" w:rsidRDefault="008F6C6E" w:rsidP="008F6C6E">
            <w:pPr>
              <w:jc w:val="both"/>
              <w:rPr>
                <w:sz w:val="20"/>
                <w:szCs w:val="20"/>
                <w:lang w:val="fr-CA"/>
              </w:rPr>
            </w:pPr>
            <w:r w:rsidRPr="00237858">
              <w:rPr>
                <w:sz w:val="20"/>
                <w:szCs w:val="20"/>
                <w:lang w:val="fr-CA"/>
              </w:rPr>
              <w:t xml:space="preserve">Dépôt de la requête en prorogation du délai pour signifier et déposer la demande d’autorisation d’appel </w:t>
            </w:r>
          </w:p>
        </w:tc>
      </w:tr>
    </w:tbl>
    <w:p w:rsidR="00FC7AA7" w:rsidRPr="00237858" w:rsidRDefault="00FC7AA7" w:rsidP="00FC7AA7">
      <w:pPr>
        <w:tabs>
          <w:tab w:val="left" w:pos="1284"/>
        </w:tabs>
        <w:rPr>
          <w:sz w:val="20"/>
          <w:szCs w:val="20"/>
        </w:rPr>
      </w:pPr>
    </w:p>
    <w:p w:rsidR="00FC7AA7" w:rsidRPr="00237858" w:rsidRDefault="00654545" w:rsidP="00FC7AA7">
      <w:pPr>
        <w:rPr>
          <w:sz w:val="20"/>
          <w:szCs w:val="20"/>
          <w:lang w:val="fr-CA"/>
        </w:rPr>
      </w:pPr>
      <w:r>
        <w:rPr>
          <w:sz w:val="20"/>
          <w:szCs w:val="20"/>
          <w:lang w:val="fr-CA"/>
        </w:rPr>
        <w:pict>
          <v:rect id="_x0000_i1079" style="width:2in;height:1pt" o:hrpct="0" o:hralign="center" o:hrstd="t" o:hrnoshade="t" o:hr="t" fillcolor="black [3213]" stroked="f"/>
        </w:pict>
      </w:r>
    </w:p>
    <w:p w:rsidR="00FC7AA7" w:rsidRPr="00237858" w:rsidRDefault="00FC7AA7" w:rsidP="00FC7AA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D06F1" w:rsidRPr="00237858" w:rsidTr="00E84963">
        <w:trPr>
          <w:cantSplit/>
        </w:trPr>
        <w:tc>
          <w:tcPr>
            <w:tcW w:w="1458" w:type="dxa"/>
          </w:tcPr>
          <w:p w:rsidR="007D06F1" w:rsidRPr="00237858" w:rsidRDefault="007D06F1" w:rsidP="00E84963">
            <w:pPr>
              <w:rPr>
                <w:sz w:val="20"/>
                <w:szCs w:val="20"/>
              </w:rPr>
            </w:pPr>
            <w:r w:rsidRPr="00237858">
              <w:rPr>
                <w:rStyle w:val="SCCFileNumberChar"/>
                <w:sz w:val="20"/>
                <w:szCs w:val="20"/>
              </w:rPr>
              <w:t>36665</w:t>
            </w:r>
          </w:p>
          <w:p w:rsidR="007D06F1" w:rsidRPr="00237858" w:rsidRDefault="007D06F1" w:rsidP="00E84963">
            <w:pPr>
              <w:rPr>
                <w:b/>
                <w:sz w:val="20"/>
                <w:szCs w:val="20"/>
                <w:lang w:val="fr-CA"/>
              </w:rPr>
            </w:pPr>
          </w:p>
        </w:tc>
        <w:tc>
          <w:tcPr>
            <w:tcW w:w="8118" w:type="dxa"/>
          </w:tcPr>
          <w:p w:rsidR="007D06F1" w:rsidRPr="00237858" w:rsidRDefault="007D06F1" w:rsidP="00E84963">
            <w:pPr>
              <w:pStyle w:val="SCCLsocParty"/>
              <w:rPr>
                <w:b w:val="0"/>
                <w:sz w:val="20"/>
                <w:szCs w:val="20"/>
                <w:u w:val="single"/>
              </w:rPr>
            </w:pPr>
            <w:r w:rsidRPr="00237858">
              <w:rPr>
                <w:sz w:val="20"/>
                <w:szCs w:val="20"/>
                <w:u w:val="single"/>
              </w:rPr>
              <w:t>Kenji Trotter v. Attorney General of Canada on behalf of the United States of America</w:t>
            </w:r>
            <w:r w:rsidRPr="00237858">
              <w:rPr>
                <w:b w:val="0"/>
                <w:sz w:val="20"/>
                <w:szCs w:val="20"/>
              </w:rPr>
              <w:t xml:space="preserve"> (B.C.) (Criminal) (By Leave)</w:t>
            </w:r>
          </w:p>
          <w:p w:rsidR="007D06F1" w:rsidRPr="00237858" w:rsidRDefault="007D06F1" w:rsidP="00E84963">
            <w:pPr>
              <w:rPr>
                <w:sz w:val="20"/>
                <w:szCs w:val="20"/>
              </w:rPr>
            </w:pPr>
          </w:p>
        </w:tc>
      </w:tr>
      <w:tr w:rsidR="007D06F1" w:rsidRPr="00237858" w:rsidTr="00E84963">
        <w:trPr>
          <w:cantSplit/>
        </w:trPr>
        <w:tc>
          <w:tcPr>
            <w:tcW w:w="1458" w:type="dxa"/>
          </w:tcPr>
          <w:p w:rsidR="007D06F1" w:rsidRPr="00237858" w:rsidRDefault="007D06F1" w:rsidP="00E84963">
            <w:pPr>
              <w:rPr>
                <w:sz w:val="20"/>
                <w:szCs w:val="20"/>
              </w:rPr>
            </w:pPr>
            <w:r w:rsidRPr="00237858">
              <w:rPr>
                <w:sz w:val="20"/>
                <w:szCs w:val="20"/>
              </w:rPr>
              <w:t>Coram :</w:t>
            </w:r>
          </w:p>
        </w:tc>
        <w:tc>
          <w:tcPr>
            <w:tcW w:w="8118" w:type="dxa"/>
          </w:tcPr>
          <w:p w:rsidR="007D06F1" w:rsidRPr="00237858" w:rsidRDefault="007D06F1" w:rsidP="00E84963">
            <w:pPr>
              <w:rPr>
                <w:sz w:val="20"/>
                <w:szCs w:val="20"/>
              </w:rPr>
            </w:pPr>
            <w:r w:rsidRPr="00237858">
              <w:rPr>
                <w:rStyle w:val="SCCCoramChar"/>
                <w:sz w:val="20"/>
                <w:szCs w:val="20"/>
                <w:lang w:val="en-CA"/>
              </w:rPr>
              <w:t>McLachlin C.J. and Moldaver and Gascon JJ.</w:t>
            </w:r>
          </w:p>
          <w:p w:rsidR="007D06F1" w:rsidRPr="00237858" w:rsidRDefault="007D06F1" w:rsidP="00E84963">
            <w:pPr>
              <w:rPr>
                <w:sz w:val="20"/>
                <w:szCs w:val="20"/>
                <w:u w:val="single"/>
              </w:rPr>
            </w:pPr>
          </w:p>
        </w:tc>
      </w:tr>
      <w:tr w:rsidR="007D06F1" w:rsidRPr="00237858" w:rsidTr="00E84963">
        <w:trPr>
          <w:cantSplit/>
        </w:trPr>
        <w:tc>
          <w:tcPr>
            <w:tcW w:w="9576" w:type="dxa"/>
            <w:gridSpan w:val="2"/>
          </w:tcPr>
          <w:p w:rsidR="007D06F1" w:rsidRPr="00237858" w:rsidRDefault="00F756DA" w:rsidP="00E84963">
            <w:pPr>
              <w:pStyle w:val="SCCShortJudgment"/>
              <w:rPr>
                <w:szCs w:val="20"/>
                <w:lang w:val="fr-CA"/>
              </w:rPr>
            </w:pPr>
            <w:r w:rsidRPr="00237858">
              <w:rPr>
                <w:rFonts w:cs="Times New Roman"/>
              </w:rPr>
              <w:t>The application for leave to appeal from the judgment of the Court of Appeal for British Columbia (Vancouver), Number CA41323, 2015 BCCA 413, dated October 1, 2015, is dismissed.</w:t>
            </w:r>
          </w:p>
          <w:p w:rsidR="007D06F1" w:rsidRPr="00237858" w:rsidRDefault="007D06F1" w:rsidP="00E84963">
            <w:pPr>
              <w:pStyle w:val="SCCShortJudgment"/>
              <w:rPr>
                <w:szCs w:val="20"/>
                <w:lang w:val="fr-CA"/>
              </w:rPr>
            </w:pPr>
          </w:p>
          <w:p w:rsidR="007D06F1" w:rsidRPr="00237858" w:rsidRDefault="00F756DA" w:rsidP="00E84963">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de la Colombie-Britannique (Vancouver)</w:t>
            </w:r>
            <w:r w:rsidRPr="00237858">
              <w:rPr>
                <w:rFonts w:cs="Times New Roman"/>
                <w:lang w:val="fr-CA"/>
              </w:rPr>
              <w:t xml:space="preserve">, numéro </w:t>
            </w:r>
            <w:r w:rsidRPr="00237858">
              <w:rPr>
                <w:rFonts w:cs="Times New Roman"/>
                <w:lang w:val="fr-FR"/>
              </w:rPr>
              <w:t>CA41323, 2015 BCCA 413</w:t>
            </w:r>
            <w:r w:rsidRPr="00237858">
              <w:rPr>
                <w:rFonts w:cs="Times New Roman"/>
                <w:lang w:val="fr-CA"/>
              </w:rPr>
              <w:t xml:space="preserve">, daté du </w:t>
            </w:r>
            <w:r w:rsidRPr="00237858">
              <w:rPr>
                <w:rFonts w:cs="Times New Roman"/>
                <w:lang w:val="fr-FR"/>
              </w:rPr>
              <w:t>1 octobre 2015</w:t>
            </w:r>
            <w:r w:rsidRPr="00237858">
              <w:rPr>
                <w:rFonts w:cs="Times New Roman"/>
                <w:lang w:val="fr-CA"/>
              </w:rPr>
              <w:t>, est rejetée.</w:t>
            </w:r>
          </w:p>
        </w:tc>
      </w:tr>
    </w:tbl>
    <w:p w:rsidR="007D06F1" w:rsidRPr="00237858" w:rsidRDefault="007D06F1" w:rsidP="007D06F1">
      <w:pPr>
        <w:rPr>
          <w:sz w:val="20"/>
          <w:szCs w:val="20"/>
          <w:lang w:val="fr-CA"/>
        </w:rPr>
      </w:pPr>
    </w:p>
    <w:p w:rsidR="007D06F1" w:rsidRPr="00237858" w:rsidRDefault="007D06F1" w:rsidP="007D06F1">
      <w:pPr>
        <w:rPr>
          <w:sz w:val="20"/>
          <w:szCs w:val="20"/>
          <w:u w:val="single"/>
        </w:rPr>
      </w:pPr>
      <w:r w:rsidRPr="00237858">
        <w:rPr>
          <w:sz w:val="20"/>
          <w:szCs w:val="20"/>
          <w:u w:val="single"/>
        </w:rPr>
        <w:t>CASE SUMMARY</w:t>
      </w:r>
    </w:p>
    <w:p w:rsidR="007D06F1" w:rsidRPr="00237858" w:rsidRDefault="007D06F1" w:rsidP="007D06F1">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6076C2" w:rsidRPr="00237858" w:rsidTr="00E84963">
        <w:tc>
          <w:tcPr>
            <w:tcW w:w="5000" w:type="pct"/>
          </w:tcPr>
          <w:p w:rsidR="006076C2" w:rsidRPr="00237858" w:rsidRDefault="006076C2" w:rsidP="006076C2">
            <w:pPr>
              <w:jc w:val="both"/>
              <w:rPr>
                <w:rFonts w:cs="Times New Roman"/>
                <w:sz w:val="20"/>
                <w:szCs w:val="20"/>
                <w:lang w:val="en-US"/>
              </w:rPr>
            </w:pPr>
            <w:r w:rsidRPr="00237858">
              <w:rPr>
                <w:rFonts w:cs="Times New Roman"/>
                <w:sz w:val="20"/>
                <w:szCs w:val="20"/>
              </w:rPr>
              <w:t xml:space="preserve">Criminal law – Extradition – Committal hearings – Evidence – </w:t>
            </w:r>
            <w:r w:rsidRPr="00237858">
              <w:rPr>
                <w:rFonts w:cs="Times New Roman"/>
                <w:sz w:val="20"/>
                <w:szCs w:val="20"/>
                <w:lang w:val="en-US"/>
              </w:rPr>
              <w:t xml:space="preserve">What is the test for the admission of </w:t>
            </w:r>
            <w:proofErr w:type="spellStart"/>
            <w:r w:rsidRPr="00237858">
              <w:rPr>
                <w:rFonts w:cs="Times New Roman"/>
                <w:sz w:val="20"/>
                <w:szCs w:val="20"/>
                <w:lang w:val="en-US"/>
              </w:rPr>
              <w:t>defence</w:t>
            </w:r>
            <w:proofErr w:type="spellEnd"/>
            <w:r w:rsidRPr="00237858">
              <w:rPr>
                <w:rFonts w:cs="Times New Roman"/>
                <w:sz w:val="20"/>
                <w:szCs w:val="20"/>
                <w:lang w:val="en-US"/>
              </w:rPr>
              <w:t xml:space="preserve"> evidence under section 32(1)(c) of the</w:t>
            </w:r>
            <w:r w:rsidRPr="00237858">
              <w:rPr>
                <w:rFonts w:cs="Times New Roman"/>
                <w:i/>
                <w:iCs/>
                <w:sz w:val="20"/>
                <w:szCs w:val="20"/>
                <w:lang w:val="en-US"/>
              </w:rPr>
              <w:t xml:space="preserve"> Extradition Act</w:t>
            </w:r>
            <w:r w:rsidRPr="00237858">
              <w:rPr>
                <w:rFonts w:cs="Times New Roman"/>
                <w:iCs/>
                <w:sz w:val="20"/>
                <w:szCs w:val="20"/>
                <w:lang w:val="en-US"/>
              </w:rPr>
              <w:t xml:space="preserve">? – </w:t>
            </w:r>
            <w:r w:rsidRPr="00237858">
              <w:rPr>
                <w:rFonts w:cs="Times New Roman"/>
                <w:sz w:val="20"/>
                <w:szCs w:val="20"/>
                <w:lang w:val="en-US"/>
              </w:rPr>
              <w:t xml:space="preserve">Is the extradition judge permitted to consider co-conspirators’ hearsay in determining whether there is a </w:t>
            </w:r>
            <w:r w:rsidRPr="00237858">
              <w:rPr>
                <w:rFonts w:cs="Times New Roman"/>
                <w:i/>
                <w:iCs/>
                <w:sz w:val="20"/>
                <w:szCs w:val="20"/>
                <w:lang w:val="en-US"/>
              </w:rPr>
              <w:t xml:space="preserve">prima facie </w:t>
            </w:r>
            <w:r w:rsidRPr="00237858">
              <w:rPr>
                <w:rFonts w:cs="Times New Roman"/>
                <w:sz w:val="20"/>
                <w:szCs w:val="20"/>
                <w:lang w:val="en-US"/>
              </w:rPr>
              <w:t xml:space="preserve">case? </w:t>
            </w:r>
            <w:r w:rsidRPr="00237858">
              <w:rPr>
                <w:rFonts w:cs="Times New Roman"/>
                <w:iCs/>
                <w:sz w:val="20"/>
                <w:szCs w:val="20"/>
                <w:lang w:val="en-US"/>
              </w:rPr>
              <w:t xml:space="preserve">– </w:t>
            </w:r>
            <w:r w:rsidRPr="00237858">
              <w:rPr>
                <w:rFonts w:cs="Times New Roman"/>
                <w:i/>
                <w:iCs/>
                <w:sz w:val="20"/>
                <w:szCs w:val="20"/>
                <w:lang w:val="en-US"/>
              </w:rPr>
              <w:t xml:space="preserve">Extradition Act, </w:t>
            </w:r>
            <w:r w:rsidRPr="00237858">
              <w:rPr>
                <w:rFonts w:cs="Times New Roman"/>
                <w:sz w:val="20"/>
                <w:szCs w:val="20"/>
                <w:lang w:val="en-US"/>
              </w:rPr>
              <w:t>S.C. 1999, c. 18, s. 32(1</w:t>
            </w:r>
            <w:proofErr w:type="gramStart"/>
            <w:r w:rsidRPr="00237858">
              <w:rPr>
                <w:rFonts w:cs="Times New Roman"/>
                <w:sz w:val="20"/>
                <w:szCs w:val="20"/>
                <w:lang w:val="en-US"/>
              </w:rPr>
              <w:t>)(</w:t>
            </w:r>
            <w:proofErr w:type="gramEnd"/>
            <w:r w:rsidRPr="00237858">
              <w:rPr>
                <w:rFonts w:cs="Times New Roman"/>
                <w:sz w:val="20"/>
                <w:szCs w:val="20"/>
                <w:lang w:val="en-US"/>
              </w:rPr>
              <w:t>c).</w:t>
            </w:r>
          </w:p>
          <w:p w:rsidR="006076C2" w:rsidRPr="00237858" w:rsidRDefault="006076C2" w:rsidP="006076C2">
            <w:pPr>
              <w:jc w:val="both"/>
              <w:rPr>
                <w:sz w:val="20"/>
                <w:szCs w:val="20"/>
              </w:rPr>
            </w:pPr>
          </w:p>
        </w:tc>
      </w:tr>
      <w:tr w:rsidR="006076C2" w:rsidRPr="00237858" w:rsidTr="00E84963">
        <w:tc>
          <w:tcPr>
            <w:tcW w:w="5000" w:type="pct"/>
          </w:tcPr>
          <w:p w:rsidR="006076C2" w:rsidRPr="00237858" w:rsidRDefault="006076C2" w:rsidP="006076C2">
            <w:pPr>
              <w:autoSpaceDE w:val="0"/>
              <w:autoSpaceDN w:val="0"/>
              <w:adjustRightInd w:val="0"/>
              <w:jc w:val="both"/>
              <w:rPr>
                <w:sz w:val="20"/>
                <w:szCs w:val="20"/>
              </w:rPr>
            </w:pPr>
            <w:r w:rsidRPr="00237858">
              <w:rPr>
                <w:rFonts w:cs="Times New Roman"/>
                <w:sz w:val="20"/>
                <w:szCs w:val="20"/>
                <w:lang w:val="en-US"/>
              </w:rPr>
              <w:t xml:space="preserve">The United States sought the Applicant’s extradition for conduct corresponding to the Canadian offences of conspiracy to traffic in a controlled substance and trafficking in a controlled substance. On May 7, 2012, a delegate of the Minister of Justice issued an Authority to Proceed under section 15 of the </w:t>
            </w:r>
            <w:r w:rsidRPr="00237858">
              <w:rPr>
                <w:rFonts w:cs="Times New Roman"/>
                <w:i/>
                <w:iCs/>
                <w:sz w:val="20"/>
                <w:szCs w:val="20"/>
                <w:lang w:val="en-US"/>
              </w:rPr>
              <w:t xml:space="preserve">Extradition Act, </w:t>
            </w:r>
            <w:r w:rsidRPr="00237858">
              <w:rPr>
                <w:rFonts w:cs="Times New Roman"/>
                <w:sz w:val="20"/>
                <w:szCs w:val="20"/>
                <w:lang w:val="en-US"/>
              </w:rPr>
              <w:t xml:space="preserve">S.C. 1999, c. 18 (the </w:t>
            </w:r>
            <w:r w:rsidRPr="00237858">
              <w:rPr>
                <w:rFonts w:cs="Times New Roman"/>
                <w:iCs/>
                <w:sz w:val="20"/>
                <w:szCs w:val="20"/>
                <w:lang w:val="en-US"/>
              </w:rPr>
              <w:t>“Act”),</w:t>
            </w:r>
            <w:r w:rsidRPr="00237858">
              <w:rPr>
                <w:rFonts w:cs="Times New Roman"/>
                <w:i/>
                <w:iCs/>
                <w:sz w:val="20"/>
                <w:szCs w:val="20"/>
                <w:lang w:val="en-US"/>
              </w:rPr>
              <w:t xml:space="preserve"> </w:t>
            </w:r>
            <w:r w:rsidRPr="00237858">
              <w:rPr>
                <w:rFonts w:cs="Times New Roman"/>
                <w:sz w:val="20"/>
                <w:szCs w:val="20"/>
                <w:lang w:val="en-US"/>
              </w:rPr>
              <w:t xml:space="preserve">authorizing the Attorney General of Canada to seek the Applicant’s extradition. </w:t>
            </w:r>
            <w:r w:rsidRPr="00237858">
              <w:rPr>
                <w:rFonts w:cs="Times New Roman"/>
                <w:sz w:val="20"/>
                <w:szCs w:val="20"/>
              </w:rPr>
              <w:t>During the course of the extradition hearing, the Applicant brought an application pursuant to section 32(1)(c) of the Act to adduce evidence in the form of an affidavit from an alleged co-conspirator with a view to demonstrating that the prosecution’s key witness and others had lied to American authorities. The Applicant’s position was that the record of the case filed at the extradition hearing was manifestly unreliable and was not capable of supporting an order for his committal.</w:t>
            </w:r>
          </w:p>
          <w:p w:rsidR="006076C2" w:rsidRPr="00237858" w:rsidRDefault="006076C2" w:rsidP="006076C2">
            <w:pPr>
              <w:jc w:val="both"/>
              <w:rPr>
                <w:sz w:val="20"/>
                <w:szCs w:val="20"/>
              </w:rPr>
            </w:pPr>
          </w:p>
        </w:tc>
      </w:tr>
    </w:tbl>
    <w:p w:rsidR="00BE4B48" w:rsidRPr="00237858" w:rsidRDefault="00BE4B48">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76C2" w:rsidRPr="00237858" w:rsidTr="00E84963">
        <w:tc>
          <w:tcPr>
            <w:tcW w:w="2427" w:type="pct"/>
          </w:tcPr>
          <w:p w:rsidR="006076C2" w:rsidRPr="00237858" w:rsidRDefault="006076C2" w:rsidP="006076C2">
            <w:pPr>
              <w:jc w:val="both"/>
              <w:rPr>
                <w:rFonts w:cs="Times New Roman"/>
                <w:sz w:val="20"/>
                <w:szCs w:val="20"/>
              </w:rPr>
            </w:pPr>
            <w:r w:rsidRPr="00237858">
              <w:rPr>
                <w:sz w:val="20"/>
                <w:szCs w:val="20"/>
              </w:rPr>
              <w:lastRenderedPageBreak/>
              <w:t>September 25</w:t>
            </w:r>
            <w:r w:rsidRPr="00237858">
              <w:rPr>
                <w:rFonts w:cs="Times New Roman"/>
                <w:sz w:val="20"/>
                <w:szCs w:val="20"/>
              </w:rPr>
              <w:t>, 2013</w:t>
            </w:r>
          </w:p>
          <w:p w:rsidR="006076C2" w:rsidRPr="00237858" w:rsidRDefault="006076C2" w:rsidP="006076C2">
            <w:pPr>
              <w:jc w:val="both"/>
              <w:rPr>
                <w:rFonts w:cs="Times New Roman"/>
                <w:sz w:val="20"/>
                <w:szCs w:val="20"/>
              </w:rPr>
            </w:pPr>
            <w:r w:rsidRPr="00237858">
              <w:rPr>
                <w:rFonts w:cs="Times New Roman"/>
                <w:sz w:val="20"/>
                <w:szCs w:val="20"/>
              </w:rPr>
              <w:t>Supreme Court of British Columbia</w:t>
            </w:r>
          </w:p>
          <w:p w:rsidR="006076C2" w:rsidRPr="00237858" w:rsidRDefault="006076C2" w:rsidP="006076C2">
            <w:pPr>
              <w:jc w:val="both"/>
              <w:rPr>
                <w:rFonts w:cs="Times New Roman"/>
                <w:sz w:val="20"/>
                <w:szCs w:val="20"/>
              </w:rPr>
            </w:pPr>
            <w:r w:rsidRPr="00237858">
              <w:rPr>
                <w:rFonts w:cs="Times New Roman"/>
                <w:sz w:val="20"/>
                <w:szCs w:val="20"/>
              </w:rPr>
              <w:t>(Cohen J.)</w:t>
            </w:r>
          </w:p>
          <w:p w:rsidR="006076C2" w:rsidRPr="00237858" w:rsidRDefault="00654545" w:rsidP="006076C2">
            <w:pPr>
              <w:jc w:val="both"/>
              <w:rPr>
                <w:rFonts w:cs="Times New Roman"/>
                <w:sz w:val="20"/>
                <w:szCs w:val="20"/>
              </w:rPr>
            </w:pPr>
            <w:hyperlink r:id="rId117" w:history="1">
              <w:r w:rsidR="006076C2" w:rsidRPr="00237858">
                <w:rPr>
                  <w:rFonts w:cs="Times New Roman"/>
                  <w:sz w:val="20"/>
                  <w:szCs w:val="20"/>
                  <w:u w:val="single"/>
                </w:rPr>
                <w:t>2013 BCSC 1764</w:t>
              </w:r>
            </w:hyperlink>
          </w:p>
          <w:p w:rsidR="006076C2" w:rsidRPr="00237858" w:rsidRDefault="006076C2" w:rsidP="006076C2">
            <w:pPr>
              <w:jc w:val="both"/>
              <w:rPr>
                <w:sz w:val="20"/>
                <w:szCs w:val="20"/>
              </w:rPr>
            </w:pPr>
          </w:p>
        </w:tc>
        <w:tc>
          <w:tcPr>
            <w:tcW w:w="243" w:type="pct"/>
          </w:tcPr>
          <w:p w:rsidR="006076C2" w:rsidRPr="00237858" w:rsidRDefault="006076C2" w:rsidP="006076C2">
            <w:pPr>
              <w:jc w:val="both"/>
              <w:rPr>
                <w:sz w:val="20"/>
                <w:szCs w:val="20"/>
              </w:rPr>
            </w:pPr>
          </w:p>
        </w:tc>
        <w:tc>
          <w:tcPr>
            <w:tcW w:w="2330" w:type="pct"/>
          </w:tcPr>
          <w:p w:rsidR="006076C2" w:rsidRPr="00237858" w:rsidRDefault="006076C2" w:rsidP="006076C2">
            <w:pPr>
              <w:jc w:val="both"/>
              <w:rPr>
                <w:sz w:val="20"/>
                <w:szCs w:val="20"/>
              </w:rPr>
            </w:pPr>
            <w:r w:rsidRPr="00237858">
              <w:rPr>
                <w:rFonts w:cs="Times New Roman"/>
                <w:sz w:val="20"/>
                <w:szCs w:val="20"/>
              </w:rPr>
              <w:t>Application to adduce evidence denied.</w:t>
            </w:r>
          </w:p>
        </w:tc>
      </w:tr>
      <w:tr w:rsidR="006076C2" w:rsidRPr="00237858" w:rsidTr="00E84963">
        <w:tc>
          <w:tcPr>
            <w:tcW w:w="2427" w:type="pct"/>
          </w:tcPr>
          <w:p w:rsidR="006076C2" w:rsidRPr="00237858" w:rsidRDefault="006076C2" w:rsidP="006076C2">
            <w:pPr>
              <w:jc w:val="both"/>
              <w:rPr>
                <w:rFonts w:cs="Times New Roman"/>
                <w:sz w:val="20"/>
                <w:szCs w:val="20"/>
              </w:rPr>
            </w:pPr>
            <w:r w:rsidRPr="00237858">
              <w:rPr>
                <w:rFonts w:cs="Times New Roman"/>
                <w:sz w:val="20"/>
                <w:szCs w:val="20"/>
              </w:rPr>
              <w:t>October 30, 2013</w:t>
            </w:r>
          </w:p>
          <w:p w:rsidR="006076C2" w:rsidRPr="00237858" w:rsidRDefault="006076C2" w:rsidP="006076C2">
            <w:pPr>
              <w:jc w:val="both"/>
              <w:rPr>
                <w:rFonts w:cs="Times New Roman"/>
                <w:sz w:val="20"/>
                <w:szCs w:val="20"/>
              </w:rPr>
            </w:pPr>
            <w:r w:rsidRPr="00237858">
              <w:rPr>
                <w:rFonts w:cs="Times New Roman"/>
                <w:sz w:val="20"/>
                <w:szCs w:val="20"/>
              </w:rPr>
              <w:t>Supreme Court of British Columbia</w:t>
            </w:r>
          </w:p>
          <w:p w:rsidR="006076C2" w:rsidRPr="00237858" w:rsidRDefault="006076C2" w:rsidP="006076C2">
            <w:pPr>
              <w:jc w:val="both"/>
              <w:rPr>
                <w:rFonts w:cs="Times New Roman"/>
                <w:sz w:val="20"/>
                <w:szCs w:val="20"/>
              </w:rPr>
            </w:pPr>
            <w:r w:rsidRPr="00237858">
              <w:rPr>
                <w:rFonts w:cs="Times New Roman"/>
                <w:sz w:val="20"/>
                <w:szCs w:val="20"/>
              </w:rPr>
              <w:t>(Cohen J.)</w:t>
            </w:r>
          </w:p>
          <w:p w:rsidR="006076C2" w:rsidRPr="00237858" w:rsidRDefault="00654545" w:rsidP="006076C2">
            <w:pPr>
              <w:jc w:val="both"/>
              <w:rPr>
                <w:rFonts w:cs="Times New Roman"/>
                <w:sz w:val="20"/>
                <w:szCs w:val="20"/>
              </w:rPr>
            </w:pPr>
            <w:hyperlink r:id="rId118" w:history="1">
              <w:r w:rsidR="006076C2" w:rsidRPr="00237858">
                <w:rPr>
                  <w:rFonts w:cs="Times New Roman"/>
                  <w:sz w:val="20"/>
                  <w:szCs w:val="20"/>
                  <w:u w:val="single"/>
                </w:rPr>
                <w:t>2013 BCSC 1985</w:t>
              </w:r>
            </w:hyperlink>
          </w:p>
          <w:p w:rsidR="006076C2" w:rsidRPr="00237858" w:rsidRDefault="006076C2" w:rsidP="006076C2">
            <w:pPr>
              <w:jc w:val="both"/>
              <w:rPr>
                <w:rFonts w:cs="Times New Roman"/>
                <w:sz w:val="20"/>
                <w:szCs w:val="20"/>
              </w:rPr>
            </w:pPr>
          </w:p>
        </w:tc>
        <w:tc>
          <w:tcPr>
            <w:tcW w:w="243" w:type="pct"/>
          </w:tcPr>
          <w:p w:rsidR="006076C2" w:rsidRPr="00237858" w:rsidRDefault="006076C2" w:rsidP="006076C2">
            <w:pPr>
              <w:jc w:val="both"/>
              <w:rPr>
                <w:sz w:val="20"/>
                <w:szCs w:val="20"/>
              </w:rPr>
            </w:pPr>
          </w:p>
        </w:tc>
        <w:tc>
          <w:tcPr>
            <w:tcW w:w="2330" w:type="pct"/>
          </w:tcPr>
          <w:p w:rsidR="006076C2" w:rsidRPr="00237858" w:rsidRDefault="006076C2" w:rsidP="006076C2">
            <w:pPr>
              <w:jc w:val="both"/>
              <w:rPr>
                <w:rFonts w:cs="Times New Roman"/>
                <w:sz w:val="20"/>
                <w:szCs w:val="20"/>
              </w:rPr>
            </w:pPr>
            <w:r w:rsidRPr="00237858">
              <w:rPr>
                <w:rFonts w:cs="Times New Roman"/>
                <w:sz w:val="20"/>
                <w:szCs w:val="20"/>
              </w:rPr>
              <w:t>Committal order for extradition issued.</w:t>
            </w:r>
          </w:p>
          <w:p w:rsidR="006076C2" w:rsidRPr="00237858" w:rsidRDefault="006076C2" w:rsidP="006076C2">
            <w:pPr>
              <w:jc w:val="both"/>
              <w:rPr>
                <w:rFonts w:cs="Times New Roman"/>
                <w:sz w:val="20"/>
                <w:szCs w:val="20"/>
              </w:rPr>
            </w:pPr>
          </w:p>
        </w:tc>
      </w:tr>
      <w:tr w:rsidR="006076C2" w:rsidRPr="00237858" w:rsidTr="00E84963">
        <w:tc>
          <w:tcPr>
            <w:tcW w:w="2427" w:type="pct"/>
          </w:tcPr>
          <w:p w:rsidR="006076C2" w:rsidRPr="00237858" w:rsidRDefault="006076C2" w:rsidP="006076C2">
            <w:pPr>
              <w:jc w:val="both"/>
              <w:rPr>
                <w:rFonts w:cs="Times New Roman"/>
                <w:sz w:val="20"/>
                <w:szCs w:val="20"/>
              </w:rPr>
            </w:pPr>
            <w:r w:rsidRPr="00237858">
              <w:rPr>
                <w:rFonts w:cs="Times New Roman"/>
                <w:sz w:val="20"/>
                <w:szCs w:val="20"/>
              </w:rPr>
              <w:t>October 1, 2015</w:t>
            </w:r>
          </w:p>
          <w:p w:rsidR="006076C2" w:rsidRPr="00237858" w:rsidRDefault="006076C2" w:rsidP="006076C2">
            <w:pPr>
              <w:jc w:val="both"/>
              <w:rPr>
                <w:rFonts w:cs="Times New Roman"/>
                <w:sz w:val="20"/>
                <w:szCs w:val="20"/>
              </w:rPr>
            </w:pPr>
            <w:r w:rsidRPr="00237858">
              <w:rPr>
                <w:rFonts w:cs="Times New Roman"/>
                <w:sz w:val="20"/>
                <w:szCs w:val="20"/>
              </w:rPr>
              <w:t xml:space="preserve">Court of Appeal for British Columbia </w:t>
            </w:r>
          </w:p>
          <w:p w:rsidR="006076C2" w:rsidRPr="00237858" w:rsidRDefault="006076C2" w:rsidP="006076C2">
            <w:pPr>
              <w:jc w:val="both"/>
              <w:rPr>
                <w:rFonts w:cs="Times New Roman"/>
                <w:sz w:val="20"/>
                <w:szCs w:val="20"/>
              </w:rPr>
            </w:pPr>
            <w:r w:rsidRPr="00237858">
              <w:rPr>
                <w:rFonts w:cs="Times New Roman"/>
                <w:sz w:val="20"/>
                <w:szCs w:val="20"/>
              </w:rPr>
              <w:t>(Vancouver)</w:t>
            </w:r>
          </w:p>
          <w:p w:rsidR="006076C2" w:rsidRPr="00237858" w:rsidRDefault="006076C2" w:rsidP="006076C2">
            <w:pPr>
              <w:jc w:val="both"/>
              <w:rPr>
                <w:rFonts w:cs="Times New Roman"/>
                <w:sz w:val="20"/>
                <w:szCs w:val="20"/>
              </w:rPr>
            </w:pPr>
            <w:r w:rsidRPr="00237858">
              <w:rPr>
                <w:rFonts w:cs="Times New Roman"/>
                <w:sz w:val="20"/>
                <w:szCs w:val="20"/>
              </w:rPr>
              <w:t>(Newbury, Lowry and Frankel JJ.A)</w:t>
            </w:r>
          </w:p>
          <w:p w:rsidR="006076C2" w:rsidRPr="00237858" w:rsidRDefault="006076C2" w:rsidP="006076C2">
            <w:pPr>
              <w:jc w:val="both"/>
              <w:rPr>
                <w:rFonts w:cs="Times New Roman"/>
                <w:sz w:val="20"/>
                <w:szCs w:val="20"/>
              </w:rPr>
            </w:pPr>
            <w:r w:rsidRPr="00237858">
              <w:rPr>
                <w:rFonts w:cs="Times New Roman"/>
                <w:sz w:val="20"/>
                <w:szCs w:val="20"/>
              </w:rPr>
              <w:t>No. CA41323</w:t>
            </w:r>
          </w:p>
          <w:p w:rsidR="006076C2" w:rsidRPr="00237858" w:rsidRDefault="00654545" w:rsidP="006076C2">
            <w:pPr>
              <w:jc w:val="both"/>
              <w:rPr>
                <w:rFonts w:cs="Times New Roman"/>
                <w:sz w:val="20"/>
                <w:szCs w:val="20"/>
              </w:rPr>
            </w:pPr>
            <w:hyperlink r:id="rId119" w:history="1">
              <w:r w:rsidR="006076C2" w:rsidRPr="00237858">
                <w:rPr>
                  <w:rFonts w:cs="Times New Roman"/>
                  <w:sz w:val="20"/>
                  <w:szCs w:val="20"/>
                  <w:u w:val="single"/>
                </w:rPr>
                <w:t>2015 BCCA 413</w:t>
              </w:r>
            </w:hyperlink>
          </w:p>
          <w:p w:rsidR="006076C2" w:rsidRPr="00237858" w:rsidRDefault="006076C2" w:rsidP="006076C2">
            <w:pPr>
              <w:jc w:val="both"/>
              <w:rPr>
                <w:sz w:val="20"/>
                <w:szCs w:val="20"/>
              </w:rPr>
            </w:pPr>
          </w:p>
        </w:tc>
        <w:tc>
          <w:tcPr>
            <w:tcW w:w="243" w:type="pct"/>
          </w:tcPr>
          <w:p w:rsidR="006076C2" w:rsidRPr="00237858" w:rsidRDefault="006076C2" w:rsidP="006076C2">
            <w:pPr>
              <w:jc w:val="both"/>
              <w:rPr>
                <w:sz w:val="20"/>
                <w:szCs w:val="20"/>
              </w:rPr>
            </w:pPr>
          </w:p>
        </w:tc>
        <w:tc>
          <w:tcPr>
            <w:tcW w:w="2330" w:type="pct"/>
          </w:tcPr>
          <w:p w:rsidR="006076C2" w:rsidRPr="00237858" w:rsidRDefault="006076C2" w:rsidP="006076C2">
            <w:pPr>
              <w:jc w:val="both"/>
              <w:rPr>
                <w:rFonts w:cs="Times New Roman"/>
                <w:sz w:val="20"/>
                <w:szCs w:val="20"/>
              </w:rPr>
            </w:pPr>
            <w:r w:rsidRPr="00237858">
              <w:rPr>
                <w:rFonts w:cs="Times New Roman"/>
                <w:sz w:val="20"/>
                <w:szCs w:val="20"/>
              </w:rPr>
              <w:t>Appeal dismissed.</w:t>
            </w:r>
          </w:p>
          <w:p w:rsidR="006076C2" w:rsidRPr="00237858" w:rsidRDefault="006076C2" w:rsidP="006076C2">
            <w:pPr>
              <w:jc w:val="both"/>
              <w:rPr>
                <w:sz w:val="20"/>
                <w:szCs w:val="20"/>
              </w:rPr>
            </w:pPr>
          </w:p>
          <w:p w:rsidR="006076C2" w:rsidRPr="00237858" w:rsidRDefault="006076C2" w:rsidP="006076C2">
            <w:pPr>
              <w:jc w:val="both"/>
              <w:rPr>
                <w:sz w:val="20"/>
                <w:szCs w:val="20"/>
              </w:rPr>
            </w:pPr>
          </w:p>
        </w:tc>
      </w:tr>
      <w:tr w:rsidR="006076C2" w:rsidRPr="00237858" w:rsidTr="00E84963">
        <w:tc>
          <w:tcPr>
            <w:tcW w:w="2427" w:type="pct"/>
          </w:tcPr>
          <w:p w:rsidR="006076C2" w:rsidRPr="00237858" w:rsidRDefault="006076C2" w:rsidP="006076C2">
            <w:pPr>
              <w:jc w:val="both"/>
              <w:rPr>
                <w:sz w:val="20"/>
                <w:szCs w:val="20"/>
              </w:rPr>
            </w:pPr>
            <w:r w:rsidRPr="00237858">
              <w:rPr>
                <w:sz w:val="20"/>
                <w:szCs w:val="20"/>
              </w:rPr>
              <w:t>November 24, 2015</w:t>
            </w:r>
          </w:p>
          <w:p w:rsidR="006076C2" w:rsidRPr="00237858" w:rsidRDefault="006076C2" w:rsidP="006076C2">
            <w:pPr>
              <w:jc w:val="both"/>
              <w:rPr>
                <w:sz w:val="20"/>
                <w:szCs w:val="20"/>
              </w:rPr>
            </w:pPr>
            <w:r w:rsidRPr="00237858">
              <w:rPr>
                <w:sz w:val="20"/>
                <w:szCs w:val="20"/>
              </w:rPr>
              <w:t>Supreme Court of Canada</w:t>
            </w:r>
          </w:p>
        </w:tc>
        <w:tc>
          <w:tcPr>
            <w:tcW w:w="243" w:type="pct"/>
          </w:tcPr>
          <w:p w:rsidR="006076C2" w:rsidRPr="00237858" w:rsidRDefault="006076C2" w:rsidP="006076C2">
            <w:pPr>
              <w:jc w:val="both"/>
              <w:rPr>
                <w:sz w:val="20"/>
                <w:szCs w:val="20"/>
              </w:rPr>
            </w:pPr>
          </w:p>
        </w:tc>
        <w:tc>
          <w:tcPr>
            <w:tcW w:w="2330" w:type="pct"/>
          </w:tcPr>
          <w:p w:rsidR="006076C2" w:rsidRPr="00237858" w:rsidRDefault="006076C2" w:rsidP="006076C2">
            <w:pPr>
              <w:jc w:val="both"/>
              <w:rPr>
                <w:sz w:val="20"/>
                <w:szCs w:val="20"/>
              </w:rPr>
            </w:pPr>
            <w:r w:rsidRPr="00237858">
              <w:rPr>
                <w:sz w:val="20"/>
                <w:szCs w:val="20"/>
              </w:rPr>
              <w:t>Application for leave to appeal filed.</w:t>
            </w:r>
          </w:p>
          <w:p w:rsidR="006076C2" w:rsidRPr="00237858" w:rsidRDefault="006076C2" w:rsidP="006076C2">
            <w:pPr>
              <w:jc w:val="both"/>
              <w:rPr>
                <w:sz w:val="20"/>
                <w:szCs w:val="20"/>
              </w:rPr>
            </w:pPr>
          </w:p>
        </w:tc>
      </w:tr>
    </w:tbl>
    <w:p w:rsidR="006076C2" w:rsidRPr="00237858" w:rsidRDefault="006076C2" w:rsidP="007D06F1">
      <w:pPr>
        <w:rPr>
          <w:sz w:val="20"/>
          <w:szCs w:val="20"/>
          <w:u w:val="single"/>
        </w:rPr>
      </w:pPr>
    </w:p>
    <w:p w:rsidR="007D06F1" w:rsidRPr="00237858" w:rsidRDefault="00654545" w:rsidP="007D06F1">
      <w:pPr>
        <w:rPr>
          <w:sz w:val="20"/>
          <w:szCs w:val="20"/>
        </w:rPr>
      </w:pPr>
      <w:r>
        <w:rPr>
          <w:sz w:val="20"/>
          <w:szCs w:val="20"/>
          <w:lang w:val="fr-CA"/>
        </w:rPr>
        <w:pict>
          <v:rect id="_x0000_i1080" style="width:2in;height:1pt" o:hrpct="0" o:hralign="center" o:hrstd="t" o:hrnoshade="t" o:hr="t" fillcolor="black [3213]" stroked="f"/>
        </w:pict>
      </w:r>
    </w:p>
    <w:p w:rsidR="007D06F1" w:rsidRPr="00237858" w:rsidRDefault="007D06F1" w:rsidP="007D06F1">
      <w:pPr>
        <w:rPr>
          <w:sz w:val="20"/>
          <w:szCs w:val="20"/>
        </w:rPr>
      </w:pPr>
    </w:p>
    <w:p w:rsidR="007D06F1" w:rsidRPr="00237858" w:rsidRDefault="007D06F1" w:rsidP="007D06F1">
      <w:pPr>
        <w:rPr>
          <w:sz w:val="20"/>
          <w:szCs w:val="20"/>
          <w:u w:val="single"/>
          <w:lang w:val="fr-CA"/>
        </w:rPr>
      </w:pPr>
      <w:r w:rsidRPr="00237858">
        <w:rPr>
          <w:sz w:val="20"/>
          <w:szCs w:val="20"/>
          <w:u w:val="single"/>
          <w:lang w:val="fr-CA"/>
        </w:rPr>
        <w:t>RÉSUMÉ DE L’AFFAIRE</w:t>
      </w:r>
    </w:p>
    <w:p w:rsidR="007D06F1" w:rsidRPr="00237858" w:rsidRDefault="007D06F1" w:rsidP="007D06F1">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85ABE" w:rsidRPr="00237858" w:rsidTr="00E84963">
        <w:tc>
          <w:tcPr>
            <w:tcW w:w="5000" w:type="pct"/>
            <w:gridSpan w:val="3"/>
          </w:tcPr>
          <w:p w:rsidR="00285ABE" w:rsidRPr="00237858" w:rsidRDefault="00285ABE" w:rsidP="00285ABE">
            <w:pPr>
              <w:jc w:val="both"/>
              <w:rPr>
                <w:rFonts w:cs="Times New Roman"/>
                <w:sz w:val="20"/>
                <w:szCs w:val="20"/>
                <w:lang w:val="fr-CA"/>
              </w:rPr>
            </w:pPr>
            <w:r w:rsidRPr="00237858">
              <w:rPr>
                <w:rFonts w:cs="Times New Roman"/>
                <w:sz w:val="20"/>
                <w:szCs w:val="20"/>
                <w:lang w:val="fr-CA"/>
              </w:rPr>
              <w:t>Droit criminel – Extradition – Audiences relatives à l’incarcération – Preuve – Quel est le critère d’admission d’une preuve de la défense sous le régime de l’al. 32(1)</w:t>
            </w:r>
            <w:r w:rsidRPr="00237858">
              <w:rPr>
                <w:rFonts w:cs="Times New Roman"/>
                <w:i/>
                <w:sz w:val="20"/>
                <w:szCs w:val="20"/>
                <w:lang w:val="fr-CA"/>
              </w:rPr>
              <w:t>c</w:t>
            </w:r>
            <w:r w:rsidRPr="00237858">
              <w:rPr>
                <w:rFonts w:cs="Times New Roman"/>
                <w:sz w:val="20"/>
                <w:szCs w:val="20"/>
                <w:lang w:val="fr-CA"/>
              </w:rPr>
              <w:t>) de la</w:t>
            </w:r>
            <w:r w:rsidRPr="00237858">
              <w:rPr>
                <w:rFonts w:cs="Times New Roman"/>
                <w:i/>
                <w:iCs/>
                <w:sz w:val="20"/>
                <w:szCs w:val="20"/>
                <w:lang w:val="fr-CA"/>
              </w:rPr>
              <w:t xml:space="preserve"> Loi sur l’extradition</w:t>
            </w:r>
            <w:r w:rsidRPr="00237858">
              <w:rPr>
                <w:rFonts w:cs="Times New Roman"/>
                <w:iCs/>
                <w:sz w:val="20"/>
                <w:szCs w:val="20"/>
                <w:lang w:val="fr-CA"/>
              </w:rPr>
              <w:t xml:space="preserve">? – Le juge d’extradition est-il autorisé à prendre en considération la déclaration relatée d’un </w:t>
            </w:r>
            <w:proofErr w:type="spellStart"/>
            <w:r w:rsidRPr="00237858">
              <w:rPr>
                <w:rFonts w:cs="Times New Roman"/>
                <w:iCs/>
                <w:sz w:val="20"/>
                <w:szCs w:val="20"/>
                <w:lang w:val="fr-CA"/>
              </w:rPr>
              <w:t>co</w:t>
            </w:r>
            <w:proofErr w:type="spellEnd"/>
            <w:r w:rsidRPr="00237858">
              <w:rPr>
                <w:rFonts w:cs="Times New Roman"/>
                <w:iCs/>
                <w:sz w:val="20"/>
                <w:szCs w:val="20"/>
                <w:lang w:val="fr-CA"/>
              </w:rPr>
              <w:t>-conspirateur pour déterminer s’il existe une preuve suffisante à première vue</w:t>
            </w:r>
            <w:r w:rsidRPr="00237858">
              <w:rPr>
                <w:rFonts w:cs="Times New Roman"/>
                <w:sz w:val="20"/>
                <w:szCs w:val="20"/>
                <w:lang w:val="fr-CA"/>
              </w:rPr>
              <w:t xml:space="preserve">? </w:t>
            </w:r>
            <w:r w:rsidRPr="00237858">
              <w:rPr>
                <w:rFonts w:cs="Times New Roman"/>
                <w:iCs/>
                <w:sz w:val="20"/>
                <w:szCs w:val="20"/>
                <w:lang w:val="fr-CA"/>
              </w:rPr>
              <w:t xml:space="preserve">– </w:t>
            </w:r>
            <w:r w:rsidRPr="00237858">
              <w:rPr>
                <w:rFonts w:cs="Times New Roman"/>
                <w:i/>
                <w:iCs/>
                <w:sz w:val="20"/>
                <w:szCs w:val="20"/>
                <w:lang w:val="fr-CA"/>
              </w:rPr>
              <w:t>Loi sur l’extradition</w:t>
            </w:r>
            <w:r w:rsidRPr="00237858">
              <w:rPr>
                <w:rFonts w:cs="Times New Roman"/>
                <w:iCs/>
                <w:sz w:val="20"/>
                <w:szCs w:val="20"/>
                <w:lang w:val="fr-CA"/>
              </w:rPr>
              <w:t>,</w:t>
            </w:r>
            <w:r w:rsidRPr="00237858">
              <w:rPr>
                <w:rFonts w:cs="Times New Roman"/>
                <w:i/>
                <w:iCs/>
                <w:sz w:val="20"/>
                <w:szCs w:val="20"/>
                <w:lang w:val="fr-CA"/>
              </w:rPr>
              <w:t xml:space="preserve"> </w:t>
            </w:r>
            <w:r w:rsidRPr="00237858">
              <w:rPr>
                <w:rFonts w:cs="Times New Roman"/>
                <w:sz w:val="20"/>
                <w:szCs w:val="20"/>
                <w:lang w:val="fr-CA"/>
              </w:rPr>
              <w:t>L.C. 1999, c. 18, al. 32(1)</w:t>
            </w:r>
            <w:r w:rsidRPr="00237858">
              <w:rPr>
                <w:rFonts w:cs="Times New Roman"/>
                <w:i/>
                <w:sz w:val="20"/>
                <w:szCs w:val="20"/>
                <w:lang w:val="fr-CA"/>
              </w:rPr>
              <w:t>c</w:t>
            </w:r>
            <w:r w:rsidRPr="00237858">
              <w:rPr>
                <w:rFonts w:cs="Times New Roman"/>
                <w:sz w:val="20"/>
                <w:szCs w:val="20"/>
                <w:lang w:val="fr-CA"/>
              </w:rPr>
              <w:t>).</w:t>
            </w:r>
          </w:p>
          <w:p w:rsidR="00285ABE" w:rsidRPr="00237858" w:rsidRDefault="00285ABE" w:rsidP="00285ABE">
            <w:pPr>
              <w:jc w:val="both"/>
              <w:rPr>
                <w:sz w:val="20"/>
                <w:szCs w:val="20"/>
                <w:lang w:val="fr-CA"/>
              </w:rPr>
            </w:pPr>
          </w:p>
        </w:tc>
      </w:tr>
      <w:tr w:rsidR="00285ABE" w:rsidRPr="00237858" w:rsidTr="00E84963">
        <w:tc>
          <w:tcPr>
            <w:tcW w:w="5000" w:type="pct"/>
            <w:gridSpan w:val="3"/>
          </w:tcPr>
          <w:p w:rsidR="00285ABE" w:rsidRPr="00237858" w:rsidRDefault="00285ABE" w:rsidP="00285ABE">
            <w:pPr>
              <w:autoSpaceDE w:val="0"/>
              <w:autoSpaceDN w:val="0"/>
              <w:adjustRightInd w:val="0"/>
              <w:jc w:val="both"/>
              <w:rPr>
                <w:rFonts w:cs="Times New Roman"/>
                <w:sz w:val="20"/>
                <w:szCs w:val="20"/>
                <w:lang w:val="fr-CA"/>
              </w:rPr>
            </w:pPr>
            <w:r w:rsidRPr="00237858">
              <w:rPr>
                <w:rFonts w:cs="Times New Roman"/>
                <w:sz w:val="20"/>
                <w:szCs w:val="20"/>
                <w:lang w:val="fr-CA"/>
              </w:rPr>
              <w:t xml:space="preserve">Les États-Unis ont demandé l’extradition du demandeur pour une conduite correspondant aux infractions canadiennes de complot en vue du trafic d’une substance désignée et de trafic d’une substance désignée. Le 7 mai 2012, un représentant du ministre de la Justice a, en vertu de l’art. 15 de la </w:t>
            </w:r>
            <w:r w:rsidRPr="00237858">
              <w:rPr>
                <w:rFonts w:cs="Times New Roman"/>
                <w:i/>
                <w:iCs/>
                <w:sz w:val="20"/>
                <w:szCs w:val="20"/>
                <w:lang w:val="fr-CA"/>
              </w:rPr>
              <w:t>Loi sur l’extradition</w:t>
            </w:r>
            <w:r w:rsidRPr="00237858">
              <w:rPr>
                <w:rFonts w:cs="Times New Roman"/>
                <w:iCs/>
                <w:sz w:val="20"/>
                <w:szCs w:val="20"/>
                <w:lang w:val="fr-CA"/>
              </w:rPr>
              <w:t>,</w:t>
            </w:r>
            <w:r w:rsidRPr="00237858">
              <w:rPr>
                <w:rFonts w:cs="Times New Roman"/>
                <w:i/>
                <w:iCs/>
                <w:sz w:val="20"/>
                <w:szCs w:val="20"/>
                <w:lang w:val="fr-CA"/>
              </w:rPr>
              <w:t xml:space="preserve"> </w:t>
            </w:r>
            <w:r w:rsidRPr="00237858">
              <w:rPr>
                <w:rFonts w:cs="Times New Roman"/>
                <w:sz w:val="20"/>
                <w:szCs w:val="20"/>
                <w:lang w:val="fr-CA"/>
              </w:rPr>
              <w:t>L.C. 1999, c. 18 (la « Loi »</w:t>
            </w:r>
            <w:r w:rsidRPr="00237858">
              <w:rPr>
                <w:rFonts w:cs="Times New Roman"/>
                <w:iCs/>
                <w:sz w:val="20"/>
                <w:szCs w:val="20"/>
                <w:lang w:val="fr-CA"/>
              </w:rPr>
              <w:t>),</w:t>
            </w:r>
            <w:r w:rsidRPr="00237858">
              <w:rPr>
                <w:rFonts w:cs="Times New Roman"/>
                <w:sz w:val="20"/>
                <w:szCs w:val="20"/>
                <w:lang w:val="fr-CA"/>
              </w:rPr>
              <w:t xml:space="preserve"> pris un arrêté introductif d’instance</w:t>
            </w:r>
            <w:r w:rsidRPr="00237858">
              <w:rPr>
                <w:rFonts w:cs="Times New Roman"/>
                <w:iCs/>
                <w:sz w:val="20"/>
                <w:szCs w:val="20"/>
                <w:lang w:val="fr-CA"/>
              </w:rPr>
              <w:t xml:space="preserve"> </w:t>
            </w:r>
            <w:r w:rsidRPr="00237858">
              <w:rPr>
                <w:rFonts w:cs="Times New Roman"/>
                <w:sz w:val="20"/>
                <w:szCs w:val="20"/>
                <w:lang w:val="fr-CA"/>
              </w:rPr>
              <w:t>autorisant le procureur général du Canada à demander l’extradition du demandeur. Au cours de l’audience d’extradition, le demandeur a présenté une demande fondée sur l’al. 32(1)</w:t>
            </w:r>
            <w:r w:rsidRPr="00237858">
              <w:rPr>
                <w:rFonts w:cs="Times New Roman"/>
                <w:i/>
                <w:sz w:val="20"/>
                <w:szCs w:val="20"/>
                <w:lang w:val="fr-CA"/>
              </w:rPr>
              <w:t>c</w:t>
            </w:r>
            <w:r w:rsidRPr="00237858">
              <w:rPr>
                <w:rFonts w:cs="Times New Roman"/>
                <w:sz w:val="20"/>
                <w:szCs w:val="20"/>
                <w:lang w:val="fr-CA"/>
              </w:rPr>
              <w:t xml:space="preserve">) de la Loi en vue de présenter une preuve sous forme d’affidavit d’un présumé </w:t>
            </w:r>
            <w:proofErr w:type="spellStart"/>
            <w:r w:rsidRPr="00237858">
              <w:rPr>
                <w:rFonts w:cs="Times New Roman"/>
                <w:sz w:val="20"/>
                <w:szCs w:val="20"/>
                <w:lang w:val="fr-CA"/>
              </w:rPr>
              <w:t>co</w:t>
            </w:r>
            <w:proofErr w:type="spellEnd"/>
            <w:r w:rsidRPr="00237858">
              <w:rPr>
                <w:rFonts w:cs="Times New Roman"/>
                <w:sz w:val="20"/>
                <w:szCs w:val="20"/>
                <w:lang w:val="fr-CA"/>
              </w:rPr>
              <w:t>-conspirateur, preuve visant à démontrer que le témoin clé de la poursuite et d’autres personnes avaient menti aux autorités américaines. Le demandeur prétend que le dossier déposé à l’audience d’extradition était manifestement peu digne de foi et ne permettait pas d’ordonner son incarcération.</w:t>
            </w:r>
          </w:p>
          <w:p w:rsidR="00285ABE" w:rsidRPr="00237858" w:rsidRDefault="00285ABE" w:rsidP="00285ABE">
            <w:pPr>
              <w:jc w:val="both"/>
              <w:rPr>
                <w:sz w:val="20"/>
                <w:szCs w:val="20"/>
                <w:lang w:val="fr-CA"/>
              </w:rPr>
            </w:pPr>
          </w:p>
        </w:tc>
      </w:tr>
      <w:tr w:rsidR="00285ABE" w:rsidRPr="00237858" w:rsidTr="00E84963">
        <w:tc>
          <w:tcPr>
            <w:tcW w:w="2427" w:type="pct"/>
          </w:tcPr>
          <w:p w:rsidR="00285ABE" w:rsidRPr="00237858" w:rsidRDefault="00285ABE" w:rsidP="00285ABE">
            <w:pPr>
              <w:jc w:val="both"/>
              <w:rPr>
                <w:rFonts w:cs="Times New Roman"/>
                <w:sz w:val="20"/>
                <w:szCs w:val="20"/>
                <w:lang w:val="fr-CA"/>
              </w:rPr>
            </w:pPr>
            <w:r w:rsidRPr="00237858">
              <w:rPr>
                <w:sz w:val="20"/>
                <w:szCs w:val="20"/>
                <w:lang w:val="fr-CA"/>
              </w:rPr>
              <w:t>25 septembre</w:t>
            </w:r>
            <w:r w:rsidRPr="00237858">
              <w:rPr>
                <w:rFonts w:cs="Times New Roman"/>
                <w:sz w:val="20"/>
                <w:szCs w:val="20"/>
                <w:lang w:val="fr-CA"/>
              </w:rPr>
              <w:t xml:space="preserve"> 2013</w:t>
            </w:r>
          </w:p>
          <w:p w:rsidR="00285ABE" w:rsidRPr="00237858" w:rsidRDefault="00285ABE" w:rsidP="00285ABE">
            <w:pPr>
              <w:jc w:val="both"/>
              <w:rPr>
                <w:rFonts w:cs="Times New Roman"/>
                <w:sz w:val="20"/>
                <w:szCs w:val="20"/>
                <w:lang w:val="fr-CA"/>
              </w:rPr>
            </w:pPr>
            <w:r w:rsidRPr="00237858">
              <w:rPr>
                <w:rFonts w:cs="Times New Roman"/>
                <w:sz w:val="20"/>
                <w:szCs w:val="20"/>
                <w:lang w:val="fr-CA"/>
              </w:rPr>
              <w:t>Cour suprême de la Colombie-Britannique</w:t>
            </w:r>
          </w:p>
          <w:p w:rsidR="00285ABE" w:rsidRPr="00237858" w:rsidRDefault="00285ABE" w:rsidP="00285ABE">
            <w:pPr>
              <w:jc w:val="both"/>
              <w:rPr>
                <w:rFonts w:cs="Times New Roman"/>
                <w:sz w:val="20"/>
                <w:szCs w:val="20"/>
                <w:lang w:val="fr-CA"/>
              </w:rPr>
            </w:pPr>
            <w:r w:rsidRPr="00237858">
              <w:rPr>
                <w:rFonts w:cs="Times New Roman"/>
                <w:sz w:val="20"/>
                <w:szCs w:val="20"/>
                <w:lang w:val="fr-CA"/>
              </w:rPr>
              <w:t>(Juge Cohen)</w:t>
            </w:r>
          </w:p>
          <w:p w:rsidR="00285ABE" w:rsidRPr="00237858" w:rsidRDefault="00654545" w:rsidP="00285ABE">
            <w:pPr>
              <w:jc w:val="both"/>
              <w:rPr>
                <w:rFonts w:cs="Times New Roman"/>
                <w:sz w:val="20"/>
                <w:szCs w:val="20"/>
                <w:lang w:val="fr-CA"/>
              </w:rPr>
            </w:pPr>
            <w:hyperlink r:id="rId120" w:history="1">
              <w:r w:rsidR="00285ABE" w:rsidRPr="00237858">
                <w:rPr>
                  <w:rFonts w:cs="Times New Roman"/>
                  <w:sz w:val="20"/>
                  <w:szCs w:val="20"/>
                  <w:u w:val="single"/>
                  <w:lang w:val="fr-CA"/>
                </w:rPr>
                <w:t>2013 BCSC 1764</w:t>
              </w:r>
            </w:hyperlink>
          </w:p>
          <w:p w:rsidR="00285ABE" w:rsidRPr="00237858" w:rsidRDefault="00285ABE" w:rsidP="00285ABE">
            <w:pPr>
              <w:jc w:val="both"/>
              <w:rPr>
                <w:sz w:val="20"/>
                <w:szCs w:val="20"/>
                <w:lang w:val="fr-CA"/>
              </w:rPr>
            </w:pPr>
          </w:p>
        </w:tc>
        <w:tc>
          <w:tcPr>
            <w:tcW w:w="243" w:type="pct"/>
          </w:tcPr>
          <w:p w:rsidR="00285ABE" w:rsidRPr="00237858" w:rsidRDefault="00285ABE" w:rsidP="00285ABE">
            <w:pPr>
              <w:jc w:val="both"/>
              <w:rPr>
                <w:sz w:val="20"/>
                <w:szCs w:val="20"/>
                <w:lang w:val="fr-CA"/>
              </w:rPr>
            </w:pPr>
          </w:p>
        </w:tc>
        <w:tc>
          <w:tcPr>
            <w:tcW w:w="2330" w:type="pct"/>
          </w:tcPr>
          <w:p w:rsidR="00285ABE" w:rsidRPr="00237858" w:rsidRDefault="00285ABE" w:rsidP="00285ABE">
            <w:pPr>
              <w:jc w:val="both"/>
              <w:rPr>
                <w:sz w:val="20"/>
                <w:szCs w:val="20"/>
                <w:lang w:val="fr-CA"/>
              </w:rPr>
            </w:pPr>
            <w:r w:rsidRPr="00237858">
              <w:rPr>
                <w:rFonts w:cs="Times New Roman"/>
                <w:sz w:val="20"/>
                <w:szCs w:val="20"/>
                <w:lang w:val="fr-CA"/>
              </w:rPr>
              <w:t>Rejet de la demande en vue de présenter une preuve.</w:t>
            </w:r>
          </w:p>
        </w:tc>
      </w:tr>
      <w:tr w:rsidR="00285ABE" w:rsidRPr="00237858" w:rsidTr="00E84963">
        <w:tc>
          <w:tcPr>
            <w:tcW w:w="2427" w:type="pct"/>
          </w:tcPr>
          <w:p w:rsidR="00285ABE" w:rsidRPr="00237858" w:rsidRDefault="00285ABE" w:rsidP="00285ABE">
            <w:pPr>
              <w:jc w:val="both"/>
              <w:rPr>
                <w:rFonts w:cs="Times New Roman"/>
                <w:sz w:val="20"/>
                <w:szCs w:val="20"/>
                <w:lang w:val="fr-CA"/>
              </w:rPr>
            </w:pPr>
            <w:r w:rsidRPr="00237858">
              <w:rPr>
                <w:rFonts w:cs="Times New Roman"/>
                <w:sz w:val="20"/>
                <w:szCs w:val="20"/>
                <w:lang w:val="fr-CA"/>
              </w:rPr>
              <w:t>30 octobre 2013</w:t>
            </w:r>
          </w:p>
          <w:p w:rsidR="00285ABE" w:rsidRPr="00237858" w:rsidRDefault="00285ABE" w:rsidP="00285ABE">
            <w:pPr>
              <w:jc w:val="both"/>
              <w:rPr>
                <w:rFonts w:cs="Times New Roman"/>
                <w:sz w:val="20"/>
                <w:szCs w:val="20"/>
                <w:lang w:val="fr-CA"/>
              </w:rPr>
            </w:pPr>
            <w:r w:rsidRPr="00237858">
              <w:rPr>
                <w:rFonts w:cs="Times New Roman"/>
                <w:sz w:val="20"/>
                <w:szCs w:val="20"/>
                <w:lang w:val="fr-CA"/>
              </w:rPr>
              <w:t>Cour suprême de la Colombie-Britannique</w:t>
            </w:r>
          </w:p>
          <w:p w:rsidR="00285ABE" w:rsidRPr="00237858" w:rsidRDefault="00285ABE" w:rsidP="00285ABE">
            <w:pPr>
              <w:jc w:val="both"/>
              <w:rPr>
                <w:rFonts w:cs="Times New Roman"/>
                <w:sz w:val="20"/>
                <w:szCs w:val="20"/>
                <w:lang w:val="fr-CA"/>
              </w:rPr>
            </w:pPr>
            <w:r w:rsidRPr="00237858">
              <w:rPr>
                <w:rFonts w:cs="Times New Roman"/>
                <w:sz w:val="20"/>
                <w:szCs w:val="20"/>
                <w:lang w:val="fr-CA"/>
              </w:rPr>
              <w:t>(Juge Cohen)</w:t>
            </w:r>
          </w:p>
          <w:p w:rsidR="00285ABE" w:rsidRPr="00237858" w:rsidRDefault="00654545" w:rsidP="00285ABE">
            <w:pPr>
              <w:jc w:val="both"/>
              <w:rPr>
                <w:rFonts w:cs="Times New Roman"/>
                <w:sz w:val="20"/>
                <w:szCs w:val="20"/>
                <w:lang w:val="fr-CA"/>
              </w:rPr>
            </w:pPr>
            <w:hyperlink r:id="rId121" w:history="1">
              <w:r w:rsidR="00285ABE" w:rsidRPr="00237858">
                <w:rPr>
                  <w:rFonts w:cs="Times New Roman"/>
                  <w:sz w:val="20"/>
                  <w:szCs w:val="20"/>
                  <w:u w:val="single"/>
                  <w:lang w:val="fr-CA"/>
                </w:rPr>
                <w:t>2013 BCSC 1985</w:t>
              </w:r>
            </w:hyperlink>
          </w:p>
          <w:p w:rsidR="00285ABE" w:rsidRPr="00237858" w:rsidRDefault="00285ABE" w:rsidP="00285ABE">
            <w:pPr>
              <w:jc w:val="both"/>
              <w:rPr>
                <w:rFonts w:cs="Times New Roman"/>
                <w:sz w:val="20"/>
                <w:szCs w:val="20"/>
                <w:lang w:val="fr-CA"/>
              </w:rPr>
            </w:pPr>
          </w:p>
        </w:tc>
        <w:tc>
          <w:tcPr>
            <w:tcW w:w="243" w:type="pct"/>
          </w:tcPr>
          <w:p w:rsidR="00285ABE" w:rsidRPr="00237858" w:rsidRDefault="00285ABE" w:rsidP="00285ABE">
            <w:pPr>
              <w:jc w:val="both"/>
              <w:rPr>
                <w:sz w:val="20"/>
                <w:szCs w:val="20"/>
                <w:lang w:val="fr-CA"/>
              </w:rPr>
            </w:pPr>
          </w:p>
        </w:tc>
        <w:tc>
          <w:tcPr>
            <w:tcW w:w="2330" w:type="pct"/>
          </w:tcPr>
          <w:p w:rsidR="00285ABE" w:rsidRPr="00237858" w:rsidRDefault="00285ABE" w:rsidP="00285ABE">
            <w:pPr>
              <w:jc w:val="both"/>
              <w:rPr>
                <w:rFonts w:cs="Times New Roman"/>
                <w:sz w:val="20"/>
                <w:szCs w:val="20"/>
                <w:lang w:val="fr-CA"/>
              </w:rPr>
            </w:pPr>
            <w:r w:rsidRPr="00237858">
              <w:rPr>
                <w:rFonts w:cs="Times New Roman"/>
                <w:sz w:val="20"/>
                <w:szCs w:val="20"/>
                <w:lang w:val="fr-CA"/>
              </w:rPr>
              <w:t>Prononcé d’une ordonnance d’incarcération en vue de l’extradition.</w:t>
            </w:r>
          </w:p>
          <w:p w:rsidR="00285ABE" w:rsidRPr="00237858" w:rsidRDefault="00285ABE" w:rsidP="00285ABE">
            <w:pPr>
              <w:jc w:val="both"/>
              <w:rPr>
                <w:rFonts w:cs="Times New Roman"/>
                <w:sz w:val="20"/>
                <w:szCs w:val="20"/>
                <w:lang w:val="fr-CA"/>
              </w:rPr>
            </w:pPr>
          </w:p>
        </w:tc>
      </w:tr>
    </w:tbl>
    <w:p w:rsidR="00BE4B48" w:rsidRPr="00237858" w:rsidRDefault="00BE4B48">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85ABE" w:rsidRPr="00237858" w:rsidTr="00E84963">
        <w:tc>
          <w:tcPr>
            <w:tcW w:w="2427" w:type="pct"/>
          </w:tcPr>
          <w:p w:rsidR="00285ABE" w:rsidRPr="00237858" w:rsidRDefault="00285ABE" w:rsidP="00285ABE">
            <w:pPr>
              <w:jc w:val="both"/>
              <w:rPr>
                <w:rFonts w:cs="Times New Roman"/>
                <w:sz w:val="20"/>
                <w:szCs w:val="20"/>
                <w:lang w:val="fr-CA"/>
              </w:rPr>
            </w:pPr>
            <w:r w:rsidRPr="00237858">
              <w:rPr>
                <w:rFonts w:cs="Times New Roman"/>
                <w:sz w:val="20"/>
                <w:szCs w:val="20"/>
                <w:lang w:val="fr-CA"/>
              </w:rPr>
              <w:lastRenderedPageBreak/>
              <w:t>1</w:t>
            </w:r>
            <w:r w:rsidRPr="00237858">
              <w:rPr>
                <w:rFonts w:cs="Times New Roman"/>
                <w:sz w:val="20"/>
                <w:szCs w:val="20"/>
                <w:vertAlign w:val="superscript"/>
                <w:lang w:val="fr-CA"/>
              </w:rPr>
              <w:t>er</w:t>
            </w:r>
            <w:r w:rsidRPr="00237858">
              <w:rPr>
                <w:rFonts w:cs="Times New Roman"/>
                <w:sz w:val="20"/>
                <w:szCs w:val="20"/>
                <w:lang w:val="fr-CA"/>
              </w:rPr>
              <w:t xml:space="preserve"> octobre 2015</w:t>
            </w:r>
          </w:p>
          <w:p w:rsidR="00285ABE" w:rsidRPr="00237858" w:rsidRDefault="00285ABE" w:rsidP="00285ABE">
            <w:pPr>
              <w:jc w:val="both"/>
              <w:rPr>
                <w:rFonts w:cs="Times New Roman"/>
                <w:sz w:val="20"/>
                <w:szCs w:val="20"/>
                <w:lang w:val="fr-CA"/>
              </w:rPr>
            </w:pPr>
            <w:r w:rsidRPr="00237858">
              <w:rPr>
                <w:rFonts w:cs="Times New Roman"/>
                <w:sz w:val="20"/>
                <w:szCs w:val="20"/>
                <w:lang w:val="fr-CA"/>
              </w:rPr>
              <w:t xml:space="preserve">Cour d’appel de la Colombie-Britannique </w:t>
            </w:r>
          </w:p>
          <w:p w:rsidR="00285ABE" w:rsidRPr="00237858" w:rsidRDefault="00285ABE" w:rsidP="00285ABE">
            <w:pPr>
              <w:jc w:val="both"/>
              <w:rPr>
                <w:rFonts w:cs="Times New Roman"/>
                <w:sz w:val="20"/>
                <w:szCs w:val="20"/>
                <w:lang w:val="en-US"/>
              </w:rPr>
            </w:pPr>
            <w:r w:rsidRPr="00237858">
              <w:rPr>
                <w:rFonts w:cs="Times New Roman"/>
                <w:sz w:val="20"/>
                <w:szCs w:val="20"/>
                <w:lang w:val="en-US"/>
              </w:rPr>
              <w:t>(Vancouver)</w:t>
            </w:r>
          </w:p>
          <w:p w:rsidR="00285ABE" w:rsidRPr="00237858" w:rsidRDefault="00285ABE" w:rsidP="00285ABE">
            <w:pPr>
              <w:jc w:val="both"/>
              <w:rPr>
                <w:rFonts w:cs="Times New Roman"/>
                <w:sz w:val="20"/>
                <w:szCs w:val="20"/>
                <w:lang w:val="en-US"/>
              </w:rPr>
            </w:pPr>
            <w:r w:rsidRPr="00237858">
              <w:rPr>
                <w:rFonts w:cs="Times New Roman"/>
                <w:sz w:val="20"/>
                <w:szCs w:val="20"/>
                <w:lang w:val="en-US"/>
              </w:rPr>
              <w:t>(</w:t>
            </w:r>
            <w:proofErr w:type="spellStart"/>
            <w:r w:rsidRPr="00237858">
              <w:rPr>
                <w:rFonts w:cs="Times New Roman"/>
                <w:sz w:val="20"/>
                <w:szCs w:val="20"/>
                <w:lang w:val="en-US"/>
              </w:rPr>
              <w:t>Juges</w:t>
            </w:r>
            <w:proofErr w:type="spellEnd"/>
            <w:r w:rsidRPr="00237858">
              <w:rPr>
                <w:rFonts w:cs="Times New Roman"/>
                <w:sz w:val="20"/>
                <w:szCs w:val="20"/>
                <w:lang w:val="en-US"/>
              </w:rPr>
              <w:t xml:space="preserve"> Newbury, Lowry et Frankel)</w:t>
            </w:r>
          </w:p>
          <w:p w:rsidR="00285ABE" w:rsidRPr="00237858" w:rsidRDefault="00285ABE" w:rsidP="00285ABE">
            <w:pPr>
              <w:jc w:val="both"/>
              <w:rPr>
                <w:rFonts w:cs="Times New Roman"/>
                <w:sz w:val="20"/>
                <w:szCs w:val="20"/>
                <w:lang w:val="en-US"/>
              </w:rPr>
            </w:pPr>
            <w:r w:rsidRPr="00237858">
              <w:rPr>
                <w:rFonts w:cs="Times New Roman"/>
                <w:sz w:val="20"/>
                <w:szCs w:val="20"/>
                <w:lang w:val="en-US"/>
              </w:rPr>
              <w:t>No. CA41323</w:t>
            </w:r>
          </w:p>
          <w:p w:rsidR="00285ABE" w:rsidRPr="00237858" w:rsidRDefault="00654545" w:rsidP="00285ABE">
            <w:pPr>
              <w:jc w:val="both"/>
              <w:rPr>
                <w:rFonts w:cs="Times New Roman"/>
                <w:sz w:val="20"/>
                <w:szCs w:val="20"/>
                <w:lang w:val="fr-CA"/>
              </w:rPr>
            </w:pPr>
            <w:hyperlink r:id="rId122" w:history="1">
              <w:r w:rsidR="00285ABE" w:rsidRPr="00237858">
                <w:rPr>
                  <w:rFonts w:cs="Times New Roman"/>
                  <w:sz w:val="20"/>
                  <w:szCs w:val="20"/>
                  <w:u w:val="single"/>
                  <w:lang w:val="fr-CA"/>
                </w:rPr>
                <w:t>2015 BCCA 413</w:t>
              </w:r>
            </w:hyperlink>
          </w:p>
          <w:p w:rsidR="00285ABE" w:rsidRPr="00237858" w:rsidRDefault="00285ABE" w:rsidP="00285ABE">
            <w:pPr>
              <w:jc w:val="both"/>
              <w:rPr>
                <w:sz w:val="20"/>
                <w:szCs w:val="20"/>
                <w:lang w:val="fr-CA"/>
              </w:rPr>
            </w:pPr>
          </w:p>
        </w:tc>
        <w:tc>
          <w:tcPr>
            <w:tcW w:w="243" w:type="pct"/>
          </w:tcPr>
          <w:p w:rsidR="00285ABE" w:rsidRPr="00237858" w:rsidRDefault="00285ABE" w:rsidP="00285ABE">
            <w:pPr>
              <w:jc w:val="both"/>
              <w:rPr>
                <w:sz w:val="20"/>
                <w:szCs w:val="20"/>
                <w:lang w:val="fr-CA"/>
              </w:rPr>
            </w:pPr>
          </w:p>
        </w:tc>
        <w:tc>
          <w:tcPr>
            <w:tcW w:w="2330" w:type="pct"/>
          </w:tcPr>
          <w:p w:rsidR="00285ABE" w:rsidRPr="00237858" w:rsidRDefault="00285ABE" w:rsidP="00285ABE">
            <w:pPr>
              <w:jc w:val="both"/>
              <w:rPr>
                <w:rFonts w:cs="Times New Roman"/>
                <w:sz w:val="20"/>
                <w:szCs w:val="20"/>
                <w:lang w:val="fr-CA"/>
              </w:rPr>
            </w:pPr>
            <w:r w:rsidRPr="00237858">
              <w:rPr>
                <w:rFonts w:cs="Times New Roman"/>
                <w:sz w:val="20"/>
                <w:szCs w:val="20"/>
                <w:lang w:val="fr-CA"/>
              </w:rPr>
              <w:t>Rejet de l’appel.</w:t>
            </w:r>
          </w:p>
          <w:p w:rsidR="00285ABE" w:rsidRPr="00237858" w:rsidRDefault="00285ABE" w:rsidP="00285ABE">
            <w:pPr>
              <w:jc w:val="both"/>
              <w:rPr>
                <w:sz w:val="20"/>
                <w:szCs w:val="20"/>
                <w:lang w:val="fr-CA"/>
              </w:rPr>
            </w:pPr>
          </w:p>
          <w:p w:rsidR="00285ABE" w:rsidRPr="00237858" w:rsidRDefault="00285ABE" w:rsidP="00285ABE">
            <w:pPr>
              <w:jc w:val="both"/>
              <w:rPr>
                <w:sz w:val="20"/>
                <w:szCs w:val="20"/>
                <w:lang w:val="fr-CA"/>
              </w:rPr>
            </w:pPr>
          </w:p>
        </w:tc>
      </w:tr>
      <w:tr w:rsidR="00285ABE" w:rsidRPr="00237858" w:rsidTr="00E84963">
        <w:tc>
          <w:tcPr>
            <w:tcW w:w="2427" w:type="pct"/>
          </w:tcPr>
          <w:p w:rsidR="00285ABE" w:rsidRPr="00237858" w:rsidRDefault="00285ABE" w:rsidP="00285ABE">
            <w:pPr>
              <w:jc w:val="both"/>
              <w:rPr>
                <w:sz w:val="20"/>
                <w:szCs w:val="20"/>
                <w:lang w:val="fr-CA"/>
              </w:rPr>
            </w:pPr>
            <w:r w:rsidRPr="00237858">
              <w:rPr>
                <w:sz w:val="20"/>
                <w:szCs w:val="20"/>
                <w:lang w:val="fr-CA"/>
              </w:rPr>
              <w:t>24 novembre 2015</w:t>
            </w:r>
          </w:p>
          <w:p w:rsidR="00285ABE" w:rsidRPr="00237858" w:rsidRDefault="00285ABE" w:rsidP="00285ABE">
            <w:pPr>
              <w:jc w:val="both"/>
              <w:rPr>
                <w:sz w:val="20"/>
                <w:szCs w:val="20"/>
                <w:lang w:val="fr-CA"/>
              </w:rPr>
            </w:pPr>
            <w:r w:rsidRPr="00237858">
              <w:rPr>
                <w:sz w:val="20"/>
                <w:szCs w:val="20"/>
                <w:lang w:val="fr-CA"/>
              </w:rPr>
              <w:t>Cour suprême du Canada</w:t>
            </w:r>
          </w:p>
        </w:tc>
        <w:tc>
          <w:tcPr>
            <w:tcW w:w="243" w:type="pct"/>
          </w:tcPr>
          <w:p w:rsidR="00285ABE" w:rsidRPr="00237858" w:rsidRDefault="00285ABE" w:rsidP="00285ABE">
            <w:pPr>
              <w:jc w:val="both"/>
              <w:rPr>
                <w:sz w:val="20"/>
                <w:szCs w:val="20"/>
                <w:lang w:val="fr-CA"/>
              </w:rPr>
            </w:pPr>
          </w:p>
        </w:tc>
        <w:tc>
          <w:tcPr>
            <w:tcW w:w="2330" w:type="pct"/>
          </w:tcPr>
          <w:p w:rsidR="00285ABE" w:rsidRPr="00237858" w:rsidRDefault="00285ABE" w:rsidP="00285ABE">
            <w:pPr>
              <w:jc w:val="both"/>
              <w:rPr>
                <w:sz w:val="20"/>
                <w:szCs w:val="20"/>
                <w:lang w:val="fr-CA"/>
              </w:rPr>
            </w:pPr>
            <w:r w:rsidRPr="00237858">
              <w:rPr>
                <w:sz w:val="20"/>
                <w:szCs w:val="20"/>
                <w:lang w:val="fr-CA"/>
              </w:rPr>
              <w:t>Dépôt d’une demande d’autorisation d’appel.</w:t>
            </w:r>
          </w:p>
          <w:p w:rsidR="00285ABE" w:rsidRPr="00237858" w:rsidRDefault="00285ABE" w:rsidP="00285ABE">
            <w:pPr>
              <w:jc w:val="both"/>
              <w:rPr>
                <w:sz w:val="20"/>
                <w:szCs w:val="20"/>
                <w:lang w:val="fr-CA"/>
              </w:rPr>
            </w:pPr>
          </w:p>
        </w:tc>
      </w:tr>
    </w:tbl>
    <w:p w:rsidR="007D06F1" w:rsidRPr="00237858" w:rsidRDefault="007D06F1" w:rsidP="007D06F1">
      <w:pPr>
        <w:tabs>
          <w:tab w:val="left" w:pos="1284"/>
        </w:tabs>
        <w:rPr>
          <w:sz w:val="20"/>
          <w:szCs w:val="20"/>
        </w:rPr>
      </w:pPr>
    </w:p>
    <w:p w:rsidR="007D06F1" w:rsidRPr="00237858" w:rsidRDefault="00654545" w:rsidP="007D06F1">
      <w:pPr>
        <w:rPr>
          <w:sz w:val="20"/>
          <w:szCs w:val="20"/>
          <w:lang w:val="fr-CA"/>
        </w:rPr>
      </w:pPr>
      <w:r>
        <w:rPr>
          <w:sz w:val="20"/>
          <w:szCs w:val="20"/>
          <w:lang w:val="fr-CA"/>
        </w:rPr>
        <w:pict>
          <v:rect id="_x0000_i1081" style="width:2in;height:1pt" o:hrpct="0" o:hralign="center" o:hrstd="t" o:hrnoshade="t" o:hr="t" fillcolor="black [3213]" stroked="f"/>
        </w:pict>
      </w:r>
    </w:p>
    <w:p w:rsidR="007D06F1" w:rsidRPr="00237858" w:rsidRDefault="007D06F1" w:rsidP="007D06F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33C0A" w:rsidRPr="00237858" w:rsidTr="00E84963">
        <w:trPr>
          <w:cantSplit/>
        </w:trPr>
        <w:tc>
          <w:tcPr>
            <w:tcW w:w="1458" w:type="dxa"/>
          </w:tcPr>
          <w:p w:rsidR="00433C0A" w:rsidRPr="00237858" w:rsidRDefault="00433C0A" w:rsidP="00E84963">
            <w:pPr>
              <w:rPr>
                <w:sz w:val="20"/>
                <w:szCs w:val="20"/>
              </w:rPr>
            </w:pPr>
            <w:r w:rsidRPr="00237858">
              <w:rPr>
                <w:rStyle w:val="SCCFileNumberChar"/>
                <w:sz w:val="20"/>
                <w:szCs w:val="20"/>
              </w:rPr>
              <w:t>36672</w:t>
            </w:r>
          </w:p>
          <w:p w:rsidR="00433C0A" w:rsidRPr="00237858" w:rsidRDefault="00433C0A" w:rsidP="00E84963">
            <w:pPr>
              <w:rPr>
                <w:b/>
                <w:sz w:val="20"/>
                <w:szCs w:val="20"/>
                <w:lang w:val="fr-CA"/>
              </w:rPr>
            </w:pPr>
          </w:p>
        </w:tc>
        <w:tc>
          <w:tcPr>
            <w:tcW w:w="8118" w:type="dxa"/>
          </w:tcPr>
          <w:p w:rsidR="00433C0A" w:rsidRPr="00237858" w:rsidRDefault="00433C0A" w:rsidP="00E84963">
            <w:pPr>
              <w:pStyle w:val="SCCLsocParty"/>
              <w:rPr>
                <w:b w:val="0"/>
                <w:sz w:val="20"/>
                <w:szCs w:val="20"/>
                <w:u w:val="single"/>
              </w:rPr>
            </w:pPr>
            <w:r w:rsidRPr="00237858">
              <w:rPr>
                <w:sz w:val="20"/>
                <w:szCs w:val="20"/>
                <w:u w:val="single"/>
              </w:rPr>
              <w:t xml:space="preserve">George Mitchell </w:t>
            </w:r>
            <w:proofErr w:type="spellStart"/>
            <w:r w:rsidRPr="00237858">
              <w:rPr>
                <w:sz w:val="20"/>
                <w:szCs w:val="20"/>
                <w:u w:val="single"/>
              </w:rPr>
              <w:t>Allgood</w:t>
            </w:r>
            <w:proofErr w:type="spellEnd"/>
            <w:r w:rsidRPr="00237858">
              <w:rPr>
                <w:sz w:val="20"/>
                <w:szCs w:val="20"/>
                <w:u w:val="single"/>
              </w:rPr>
              <w:t xml:space="preserve"> v. Her Majesty the Queen</w:t>
            </w:r>
            <w:r w:rsidRPr="00237858">
              <w:rPr>
                <w:b w:val="0"/>
                <w:sz w:val="20"/>
                <w:szCs w:val="20"/>
              </w:rPr>
              <w:t xml:space="preserve"> (Sask.) (Criminal) (By Leave)</w:t>
            </w:r>
          </w:p>
          <w:p w:rsidR="00433C0A" w:rsidRPr="00237858" w:rsidRDefault="00433C0A" w:rsidP="00E84963">
            <w:pPr>
              <w:rPr>
                <w:sz w:val="20"/>
                <w:szCs w:val="20"/>
              </w:rPr>
            </w:pPr>
          </w:p>
        </w:tc>
      </w:tr>
      <w:tr w:rsidR="00433C0A" w:rsidRPr="00237858" w:rsidTr="00E84963">
        <w:trPr>
          <w:cantSplit/>
        </w:trPr>
        <w:tc>
          <w:tcPr>
            <w:tcW w:w="1458" w:type="dxa"/>
          </w:tcPr>
          <w:p w:rsidR="00433C0A" w:rsidRPr="00237858" w:rsidRDefault="00433C0A" w:rsidP="00E84963">
            <w:pPr>
              <w:rPr>
                <w:sz w:val="20"/>
                <w:szCs w:val="20"/>
              </w:rPr>
            </w:pPr>
            <w:r w:rsidRPr="00237858">
              <w:rPr>
                <w:sz w:val="20"/>
                <w:szCs w:val="20"/>
              </w:rPr>
              <w:t>Coram :</w:t>
            </w:r>
          </w:p>
        </w:tc>
        <w:tc>
          <w:tcPr>
            <w:tcW w:w="8118" w:type="dxa"/>
          </w:tcPr>
          <w:p w:rsidR="00433C0A" w:rsidRPr="00237858" w:rsidRDefault="00433C0A" w:rsidP="00E84963">
            <w:pPr>
              <w:rPr>
                <w:sz w:val="20"/>
                <w:szCs w:val="20"/>
              </w:rPr>
            </w:pPr>
            <w:r w:rsidRPr="00237858">
              <w:rPr>
                <w:rStyle w:val="SCCCoramChar"/>
                <w:sz w:val="20"/>
                <w:szCs w:val="20"/>
                <w:lang w:val="en-CA"/>
              </w:rPr>
              <w:t>McLachlin C.J. and Moldaver and Gascon JJ.</w:t>
            </w:r>
          </w:p>
          <w:p w:rsidR="00433C0A" w:rsidRPr="00237858" w:rsidRDefault="00433C0A" w:rsidP="00E84963">
            <w:pPr>
              <w:rPr>
                <w:sz w:val="20"/>
                <w:szCs w:val="20"/>
                <w:u w:val="single"/>
              </w:rPr>
            </w:pPr>
          </w:p>
        </w:tc>
      </w:tr>
      <w:tr w:rsidR="00433C0A" w:rsidRPr="00237858" w:rsidTr="00E84963">
        <w:trPr>
          <w:cantSplit/>
        </w:trPr>
        <w:tc>
          <w:tcPr>
            <w:tcW w:w="9576" w:type="dxa"/>
            <w:gridSpan w:val="2"/>
          </w:tcPr>
          <w:p w:rsidR="00433C0A" w:rsidRPr="00237858" w:rsidRDefault="0015568E" w:rsidP="00E84963">
            <w:pPr>
              <w:pStyle w:val="SCCShortJudgment"/>
              <w:rPr>
                <w:szCs w:val="20"/>
                <w:lang w:val="fr-CA"/>
              </w:rPr>
            </w:pPr>
            <w:r w:rsidRPr="00237858">
              <w:rPr>
                <w:rFonts w:cs="Times New Roman"/>
              </w:rPr>
              <w:t>The application for leave to appeal from the judgment of the Court of Appeal for Saskatchewan, Number CACR2393, 2015 SKCA 88, dated August 7, 2015, is dismissed.</w:t>
            </w:r>
          </w:p>
          <w:p w:rsidR="00433C0A" w:rsidRPr="00237858" w:rsidRDefault="00433C0A" w:rsidP="00E84963">
            <w:pPr>
              <w:pStyle w:val="SCCShortJudgment"/>
              <w:rPr>
                <w:szCs w:val="20"/>
                <w:lang w:val="fr-CA"/>
              </w:rPr>
            </w:pPr>
          </w:p>
          <w:p w:rsidR="00433C0A" w:rsidRPr="00237858" w:rsidRDefault="0015568E" w:rsidP="00E84963">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de la Saskatchewan</w:t>
            </w:r>
            <w:r w:rsidRPr="00237858">
              <w:rPr>
                <w:rFonts w:cs="Times New Roman"/>
                <w:lang w:val="fr-CA"/>
              </w:rPr>
              <w:t xml:space="preserve">, numéro </w:t>
            </w:r>
            <w:r w:rsidRPr="00237858">
              <w:rPr>
                <w:rFonts w:cs="Times New Roman"/>
                <w:lang w:val="fr-FR"/>
              </w:rPr>
              <w:t>CACR2393, 2015 SKCA 88</w:t>
            </w:r>
            <w:r w:rsidRPr="00237858">
              <w:rPr>
                <w:rFonts w:cs="Times New Roman"/>
                <w:lang w:val="fr-CA"/>
              </w:rPr>
              <w:t xml:space="preserve">, daté du </w:t>
            </w:r>
            <w:r w:rsidRPr="00237858">
              <w:rPr>
                <w:rFonts w:cs="Times New Roman"/>
                <w:lang w:val="fr-FR"/>
              </w:rPr>
              <w:t>7 août 2015</w:t>
            </w:r>
            <w:r w:rsidRPr="00237858">
              <w:rPr>
                <w:rFonts w:cs="Times New Roman"/>
                <w:lang w:val="fr-CA"/>
              </w:rPr>
              <w:t>, est rejetée.</w:t>
            </w:r>
          </w:p>
        </w:tc>
      </w:tr>
    </w:tbl>
    <w:p w:rsidR="00433C0A" w:rsidRPr="00237858" w:rsidRDefault="00433C0A" w:rsidP="00433C0A">
      <w:pPr>
        <w:rPr>
          <w:sz w:val="20"/>
          <w:szCs w:val="20"/>
          <w:lang w:val="fr-CA"/>
        </w:rPr>
      </w:pPr>
    </w:p>
    <w:p w:rsidR="00433C0A" w:rsidRPr="00237858" w:rsidRDefault="00433C0A" w:rsidP="00433C0A">
      <w:pPr>
        <w:rPr>
          <w:sz w:val="20"/>
          <w:szCs w:val="20"/>
          <w:u w:val="single"/>
        </w:rPr>
      </w:pPr>
      <w:r w:rsidRPr="00237858">
        <w:rPr>
          <w:sz w:val="20"/>
          <w:szCs w:val="20"/>
          <w:u w:val="single"/>
        </w:rPr>
        <w:t>CASE SUMMARY</w:t>
      </w:r>
    </w:p>
    <w:p w:rsidR="00433C0A" w:rsidRPr="00237858" w:rsidRDefault="00433C0A" w:rsidP="00433C0A">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22C81" w:rsidRPr="00237858" w:rsidTr="00022C81">
        <w:trPr>
          <w:trHeight w:val="5859"/>
        </w:trPr>
        <w:tc>
          <w:tcPr>
            <w:tcW w:w="5000" w:type="pct"/>
          </w:tcPr>
          <w:p w:rsidR="00022C81" w:rsidRPr="00237858" w:rsidRDefault="00022C81" w:rsidP="00022C81">
            <w:pPr>
              <w:jc w:val="both"/>
              <w:rPr>
                <w:smallCaps/>
                <w:sz w:val="20"/>
                <w:szCs w:val="20"/>
              </w:rPr>
            </w:pPr>
            <w:r w:rsidRPr="00237858">
              <w:rPr>
                <w:smallCaps/>
                <w:sz w:val="20"/>
                <w:szCs w:val="20"/>
              </w:rPr>
              <w:t>(Publication ban in case)</w:t>
            </w:r>
          </w:p>
          <w:p w:rsidR="00022C81" w:rsidRPr="00237858" w:rsidRDefault="00022C81" w:rsidP="00022C81">
            <w:pPr>
              <w:jc w:val="both"/>
              <w:rPr>
                <w:sz w:val="20"/>
                <w:szCs w:val="20"/>
              </w:rPr>
            </w:pPr>
          </w:p>
          <w:p w:rsidR="00022C81" w:rsidRPr="00237858" w:rsidRDefault="00022C81" w:rsidP="00022C81">
            <w:pPr>
              <w:jc w:val="both"/>
              <w:rPr>
                <w:sz w:val="20"/>
                <w:szCs w:val="20"/>
              </w:rPr>
            </w:pPr>
            <w:r w:rsidRPr="00237858">
              <w:rPr>
                <w:sz w:val="20"/>
                <w:szCs w:val="20"/>
              </w:rPr>
              <w:t>Criminal law – Evidence – Confessions – “Mr. Big” confessions – Admissibility – Reliability – Prejudicial effect – Abuse of process – Whether Court of Appeal erred in declining to hold admissions obtained by “Mr. Big” should not have been admitted into evidence – Whether Court of Appeal erred in reviewing facts of case rather than ordering new trial.</w:t>
            </w:r>
          </w:p>
          <w:p w:rsidR="00022C81" w:rsidRPr="00237858" w:rsidRDefault="00022C81" w:rsidP="00022C81">
            <w:pPr>
              <w:jc w:val="both"/>
              <w:rPr>
                <w:sz w:val="20"/>
                <w:szCs w:val="20"/>
              </w:rPr>
            </w:pPr>
          </w:p>
          <w:p w:rsidR="00022C81" w:rsidRPr="00237858" w:rsidRDefault="00022C81" w:rsidP="00022C81">
            <w:pPr>
              <w:jc w:val="both"/>
              <w:rPr>
                <w:sz w:val="20"/>
                <w:szCs w:val="20"/>
              </w:rPr>
            </w:pPr>
            <w:r w:rsidRPr="00237858">
              <w:rPr>
                <w:sz w:val="20"/>
                <w:szCs w:val="20"/>
              </w:rPr>
              <w:t xml:space="preserve">George </w:t>
            </w:r>
            <w:proofErr w:type="spellStart"/>
            <w:r w:rsidRPr="00237858">
              <w:rPr>
                <w:sz w:val="20"/>
                <w:szCs w:val="20"/>
              </w:rPr>
              <w:t>Allgood</w:t>
            </w:r>
            <w:proofErr w:type="spellEnd"/>
            <w:r w:rsidRPr="00237858">
              <w:rPr>
                <w:sz w:val="20"/>
                <w:szCs w:val="20"/>
              </w:rPr>
              <w:t xml:space="preserve"> was charged with first degree murder and attempted murder. Respectively, the victims were the mother of Mr. </w:t>
            </w:r>
            <w:proofErr w:type="spellStart"/>
            <w:r w:rsidRPr="00237858">
              <w:rPr>
                <w:sz w:val="20"/>
                <w:szCs w:val="20"/>
              </w:rPr>
              <w:t>Allgood’s</w:t>
            </w:r>
            <w:proofErr w:type="spellEnd"/>
            <w:r w:rsidRPr="00237858">
              <w:rPr>
                <w:sz w:val="20"/>
                <w:szCs w:val="20"/>
              </w:rPr>
              <w:t xml:space="preserve"> child and her new partner. Mr. </w:t>
            </w:r>
            <w:proofErr w:type="spellStart"/>
            <w:r w:rsidRPr="00237858">
              <w:rPr>
                <w:sz w:val="20"/>
                <w:szCs w:val="20"/>
              </w:rPr>
              <w:t>Allgood</w:t>
            </w:r>
            <w:proofErr w:type="spellEnd"/>
            <w:r w:rsidRPr="00237858">
              <w:rPr>
                <w:sz w:val="20"/>
                <w:szCs w:val="20"/>
              </w:rPr>
              <w:t xml:space="preserve"> made confessions to those crimes in the context of a “Mr. Big” operation. During his dealings with the undercover officers, Mr. </w:t>
            </w:r>
            <w:proofErr w:type="spellStart"/>
            <w:r w:rsidRPr="00237858">
              <w:rPr>
                <w:sz w:val="20"/>
                <w:szCs w:val="20"/>
              </w:rPr>
              <w:t>Allgood</w:t>
            </w:r>
            <w:proofErr w:type="spellEnd"/>
            <w:r w:rsidRPr="00237858">
              <w:rPr>
                <w:sz w:val="20"/>
                <w:szCs w:val="20"/>
              </w:rPr>
              <w:t xml:space="preserve"> was exposed to violence on two occasions. He witnessed an abducted man who supposedly owed the organization money being assaulted. The abducted man was then taken down a trail, into a park by an undercover officer who, when out of sight, discharged his weapon, using live ammunition and returned alone. During the second scenario, Mr. </w:t>
            </w:r>
            <w:proofErr w:type="spellStart"/>
            <w:r w:rsidRPr="00237858">
              <w:rPr>
                <w:sz w:val="20"/>
                <w:szCs w:val="20"/>
              </w:rPr>
              <w:t>Allgood</w:t>
            </w:r>
            <w:proofErr w:type="spellEnd"/>
            <w:r w:rsidRPr="00237858">
              <w:rPr>
                <w:sz w:val="20"/>
                <w:szCs w:val="20"/>
              </w:rPr>
              <w:t xml:space="preserve"> accompanied an undercover officer to intimidate a woman (another officer) who purportedly knew about a murder committed by another member of the organization. The woman and her young daughter were threatened and her necklace was pulled from her neck by the officer. Mr. </w:t>
            </w:r>
            <w:proofErr w:type="spellStart"/>
            <w:r w:rsidRPr="00237858">
              <w:rPr>
                <w:sz w:val="20"/>
                <w:szCs w:val="20"/>
              </w:rPr>
              <w:t>Allgood</w:t>
            </w:r>
            <w:proofErr w:type="spellEnd"/>
            <w:r w:rsidRPr="00237858">
              <w:rPr>
                <w:sz w:val="20"/>
                <w:szCs w:val="20"/>
              </w:rPr>
              <w:t xml:space="preserve"> later confessed to the shootings at issue in this case during the interview with Mr. Big. At trial, Mr. </w:t>
            </w:r>
            <w:proofErr w:type="spellStart"/>
            <w:r w:rsidRPr="00237858">
              <w:rPr>
                <w:sz w:val="20"/>
                <w:szCs w:val="20"/>
              </w:rPr>
              <w:t>Allgood</w:t>
            </w:r>
            <w:proofErr w:type="spellEnd"/>
            <w:r w:rsidRPr="00237858">
              <w:rPr>
                <w:sz w:val="20"/>
                <w:szCs w:val="20"/>
              </w:rPr>
              <w:t xml:space="preserve"> testified that fear compelled him to falsely confess to Mr. Big. The officers testified that the purpose of the violent scenarios was not to intimidate Mr. </w:t>
            </w:r>
            <w:proofErr w:type="spellStart"/>
            <w:r w:rsidRPr="00237858">
              <w:rPr>
                <w:sz w:val="20"/>
                <w:szCs w:val="20"/>
              </w:rPr>
              <w:t>Allgood</w:t>
            </w:r>
            <w:proofErr w:type="spellEnd"/>
            <w:r w:rsidRPr="00237858">
              <w:rPr>
                <w:sz w:val="20"/>
                <w:szCs w:val="20"/>
              </w:rPr>
              <w:t>, but rather to show that the organization approved of violent acts being done to non-members, including women.</w:t>
            </w:r>
          </w:p>
          <w:p w:rsidR="00022C81" w:rsidRPr="00237858" w:rsidRDefault="00022C81" w:rsidP="00022C81">
            <w:pPr>
              <w:jc w:val="both"/>
              <w:rPr>
                <w:sz w:val="20"/>
                <w:szCs w:val="20"/>
              </w:rPr>
            </w:pPr>
          </w:p>
          <w:p w:rsidR="00022C81" w:rsidRPr="00237858" w:rsidRDefault="00022C81" w:rsidP="00022C81">
            <w:pPr>
              <w:jc w:val="both"/>
              <w:rPr>
                <w:sz w:val="20"/>
                <w:szCs w:val="20"/>
              </w:rPr>
            </w:pPr>
            <w:r w:rsidRPr="00237858">
              <w:rPr>
                <w:sz w:val="20"/>
                <w:szCs w:val="20"/>
              </w:rPr>
              <w:t>Mr. </w:t>
            </w:r>
            <w:proofErr w:type="spellStart"/>
            <w:r w:rsidRPr="00237858">
              <w:rPr>
                <w:sz w:val="20"/>
                <w:szCs w:val="20"/>
              </w:rPr>
              <w:t>Allgood</w:t>
            </w:r>
            <w:proofErr w:type="spellEnd"/>
            <w:r w:rsidRPr="00237858">
              <w:rPr>
                <w:sz w:val="20"/>
                <w:szCs w:val="20"/>
              </w:rPr>
              <w:t xml:space="preserve"> was convicted of first degree murder and attempted murder by a judge sitting alone in the Saskatchewan Court of Queen’s Bench, who held the confession obtained by police was admissible evidence. Applying the analysis in </w:t>
            </w:r>
            <w:r w:rsidRPr="00237858">
              <w:rPr>
                <w:i/>
                <w:sz w:val="20"/>
                <w:szCs w:val="20"/>
              </w:rPr>
              <w:t>R. v. Hart</w:t>
            </w:r>
            <w:r w:rsidRPr="00237858">
              <w:rPr>
                <w:sz w:val="20"/>
                <w:szCs w:val="20"/>
              </w:rPr>
              <w:t>, 2014 SCC 52, [2014] 2 SCR 544, the Saskatchewan Court of Appeal found the probative value of the confession to outweigh its prejudicial effect and there was no abuse of process by police, unanimously dismissing Mr. </w:t>
            </w:r>
            <w:proofErr w:type="spellStart"/>
            <w:r w:rsidRPr="00237858">
              <w:rPr>
                <w:sz w:val="20"/>
                <w:szCs w:val="20"/>
              </w:rPr>
              <w:t>Allgood’s</w:t>
            </w:r>
            <w:proofErr w:type="spellEnd"/>
            <w:r w:rsidRPr="00237858">
              <w:rPr>
                <w:sz w:val="20"/>
                <w:szCs w:val="20"/>
              </w:rPr>
              <w:t xml:space="preserve"> appeal.</w:t>
            </w:r>
          </w:p>
          <w:p w:rsidR="00022C81" w:rsidRPr="00237858" w:rsidRDefault="00022C81" w:rsidP="00022C81">
            <w:pPr>
              <w:jc w:val="both"/>
              <w:rPr>
                <w:sz w:val="20"/>
                <w:szCs w:val="20"/>
              </w:rPr>
            </w:pPr>
          </w:p>
        </w:tc>
      </w:tr>
      <w:tr w:rsidR="00022C81" w:rsidRPr="00237858" w:rsidTr="00022C81">
        <w:trPr>
          <w:trHeight w:val="2835"/>
        </w:trPr>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022C81" w:rsidRPr="00237858" w:rsidTr="00E84963">
              <w:tc>
                <w:tcPr>
                  <w:tcW w:w="2367" w:type="pct"/>
                </w:tcPr>
                <w:p w:rsidR="00022C81" w:rsidRPr="00237858" w:rsidRDefault="00022C81" w:rsidP="00022C81">
                  <w:pPr>
                    <w:jc w:val="both"/>
                    <w:rPr>
                      <w:sz w:val="20"/>
                      <w:szCs w:val="20"/>
                    </w:rPr>
                  </w:pPr>
                  <w:r w:rsidRPr="00237858">
                    <w:rPr>
                      <w:sz w:val="20"/>
                      <w:szCs w:val="20"/>
                    </w:rPr>
                    <w:lastRenderedPageBreak/>
                    <w:t>January 27, 2014</w:t>
                  </w:r>
                </w:p>
                <w:p w:rsidR="00022C81" w:rsidRPr="00237858" w:rsidRDefault="00022C81" w:rsidP="00022C81">
                  <w:pPr>
                    <w:jc w:val="both"/>
                    <w:rPr>
                      <w:sz w:val="20"/>
                      <w:szCs w:val="20"/>
                    </w:rPr>
                  </w:pPr>
                  <w:r w:rsidRPr="00237858">
                    <w:rPr>
                      <w:sz w:val="20"/>
                      <w:szCs w:val="20"/>
                    </w:rPr>
                    <w:t>Court of Queen’s Bench of Saskatchewan</w:t>
                  </w:r>
                </w:p>
                <w:p w:rsidR="00022C81" w:rsidRPr="00237858" w:rsidRDefault="00022C81" w:rsidP="00022C81">
                  <w:pPr>
                    <w:jc w:val="both"/>
                    <w:rPr>
                      <w:sz w:val="20"/>
                      <w:szCs w:val="20"/>
                    </w:rPr>
                  </w:pPr>
                  <w:r w:rsidRPr="00237858">
                    <w:rPr>
                      <w:sz w:val="20"/>
                      <w:szCs w:val="20"/>
                    </w:rPr>
                    <w:t>(Currie J.)</w:t>
                  </w:r>
                </w:p>
                <w:p w:rsidR="00022C81" w:rsidRPr="00237858" w:rsidRDefault="00654545" w:rsidP="00022C81">
                  <w:pPr>
                    <w:jc w:val="both"/>
                    <w:rPr>
                      <w:sz w:val="20"/>
                      <w:szCs w:val="20"/>
                    </w:rPr>
                  </w:pPr>
                  <w:hyperlink r:id="rId123" w:history="1">
                    <w:r w:rsidR="00022C81" w:rsidRPr="00237858">
                      <w:rPr>
                        <w:color w:val="0000FF" w:themeColor="hyperlink"/>
                        <w:sz w:val="20"/>
                        <w:szCs w:val="20"/>
                        <w:u w:val="single"/>
                      </w:rPr>
                      <w:t>2014 SKQB 29</w:t>
                    </w:r>
                  </w:hyperlink>
                </w:p>
                <w:p w:rsidR="00022C81" w:rsidRPr="00237858" w:rsidRDefault="00022C81" w:rsidP="00022C81">
                  <w:pPr>
                    <w:jc w:val="both"/>
                    <w:rPr>
                      <w:sz w:val="20"/>
                      <w:szCs w:val="20"/>
                    </w:rPr>
                  </w:pPr>
                  <w:r w:rsidRPr="00237858">
                    <w:rPr>
                      <w:sz w:val="20"/>
                      <w:szCs w:val="20"/>
                    </w:rPr>
                    <w:t xml:space="preserve"> </w:t>
                  </w:r>
                </w:p>
              </w:tc>
              <w:tc>
                <w:tcPr>
                  <w:tcW w:w="267" w:type="pct"/>
                </w:tcPr>
                <w:p w:rsidR="00022C81" w:rsidRPr="00237858" w:rsidRDefault="00022C81" w:rsidP="00022C81">
                  <w:pPr>
                    <w:jc w:val="both"/>
                    <w:rPr>
                      <w:sz w:val="20"/>
                      <w:szCs w:val="20"/>
                    </w:rPr>
                  </w:pPr>
                </w:p>
              </w:tc>
              <w:tc>
                <w:tcPr>
                  <w:tcW w:w="2366" w:type="pct"/>
                </w:tcPr>
                <w:p w:rsidR="00022C81" w:rsidRPr="00237858" w:rsidRDefault="00022C81" w:rsidP="00022C81">
                  <w:pPr>
                    <w:jc w:val="both"/>
                    <w:rPr>
                      <w:sz w:val="20"/>
                      <w:szCs w:val="20"/>
                    </w:rPr>
                  </w:pPr>
                  <w:r w:rsidRPr="00237858">
                    <w:rPr>
                      <w:sz w:val="20"/>
                      <w:szCs w:val="20"/>
                    </w:rPr>
                    <w:t>Applicant convicted of first degree murder and attempted murder.</w:t>
                  </w:r>
                </w:p>
                <w:p w:rsidR="00022C81" w:rsidRPr="00237858" w:rsidRDefault="00022C81" w:rsidP="00022C81">
                  <w:pPr>
                    <w:jc w:val="both"/>
                    <w:rPr>
                      <w:sz w:val="20"/>
                      <w:szCs w:val="20"/>
                    </w:rPr>
                  </w:pPr>
                </w:p>
              </w:tc>
            </w:tr>
            <w:tr w:rsidR="00022C81" w:rsidRPr="00237858" w:rsidTr="00E84963">
              <w:tc>
                <w:tcPr>
                  <w:tcW w:w="2367" w:type="pct"/>
                </w:tcPr>
                <w:p w:rsidR="00022C81" w:rsidRPr="00237858" w:rsidRDefault="00022C81" w:rsidP="00022C81">
                  <w:pPr>
                    <w:jc w:val="both"/>
                    <w:rPr>
                      <w:sz w:val="20"/>
                      <w:szCs w:val="20"/>
                    </w:rPr>
                  </w:pPr>
                  <w:r w:rsidRPr="00237858">
                    <w:rPr>
                      <w:sz w:val="20"/>
                      <w:szCs w:val="20"/>
                    </w:rPr>
                    <w:t>August 7, 2015</w:t>
                  </w:r>
                </w:p>
                <w:p w:rsidR="00022C81" w:rsidRPr="00237858" w:rsidRDefault="00022C81" w:rsidP="00022C81">
                  <w:pPr>
                    <w:jc w:val="both"/>
                    <w:rPr>
                      <w:sz w:val="20"/>
                      <w:szCs w:val="20"/>
                    </w:rPr>
                  </w:pPr>
                  <w:r w:rsidRPr="00237858">
                    <w:rPr>
                      <w:sz w:val="20"/>
                      <w:szCs w:val="20"/>
                    </w:rPr>
                    <w:t>Court of Appeal for Saskatchewan</w:t>
                  </w:r>
                </w:p>
                <w:p w:rsidR="00022C81" w:rsidRPr="00237858" w:rsidRDefault="00022C81" w:rsidP="00022C81">
                  <w:pPr>
                    <w:jc w:val="both"/>
                    <w:rPr>
                      <w:sz w:val="20"/>
                      <w:szCs w:val="20"/>
                    </w:rPr>
                  </w:pPr>
                  <w:r w:rsidRPr="00237858">
                    <w:rPr>
                      <w:sz w:val="20"/>
                      <w:szCs w:val="20"/>
                    </w:rPr>
                    <w:t>(</w:t>
                  </w:r>
                  <w:proofErr w:type="spellStart"/>
                  <w:r w:rsidRPr="00237858">
                    <w:rPr>
                      <w:sz w:val="20"/>
                      <w:szCs w:val="20"/>
                    </w:rPr>
                    <w:t>Herauf</w:t>
                  </w:r>
                  <w:proofErr w:type="spellEnd"/>
                  <w:r w:rsidRPr="00237858">
                    <w:rPr>
                      <w:sz w:val="20"/>
                      <w:szCs w:val="20"/>
                    </w:rPr>
                    <w:t xml:space="preserve">, </w:t>
                  </w:r>
                  <w:proofErr w:type="spellStart"/>
                  <w:r w:rsidRPr="00237858">
                    <w:rPr>
                      <w:sz w:val="20"/>
                      <w:szCs w:val="20"/>
                    </w:rPr>
                    <w:t>Ottenbreit</w:t>
                  </w:r>
                  <w:proofErr w:type="spellEnd"/>
                  <w:r w:rsidRPr="00237858">
                    <w:rPr>
                      <w:sz w:val="20"/>
                      <w:szCs w:val="20"/>
                    </w:rPr>
                    <w:t xml:space="preserve"> and Whitmore JJ.A.)</w:t>
                  </w:r>
                </w:p>
                <w:p w:rsidR="00022C81" w:rsidRPr="00237858" w:rsidRDefault="00654545" w:rsidP="00022C81">
                  <w:pPr>
                    <w:jc w:val="both"/>
                    <w:rPr>
                      <w:sz w:val="20"/>
                      <w:szCs w:val="20"/>
                    </w:rPr>
                  </w:pPr>
                  <w:hyperlink r:id="rId124" w:history="1">
                    <w:r w:rsidR="00022C81" w:rsidRPr="00237858">
                      <w:rPr>
                        <w:color w:val="0000FF" w:themeColor="hyperlink"/>
                        <w:sz w:val="20"/>
                        <w:szCs w:val="20"/>
                        <w:u w:val="single"/>
                      </w:rPr>
                      <w:t>2015 SKCA 88</w:t>
                    </w:r>
                  </w:hyperlink>
                </w:p>
                <w:p w:rsidR="00022C81" w:rsidRPr="00237858" w:rsidRDefault="00022C81" w:rsidP="00022C81">
                  <w:pPr>
                    <w:jc w:val="both"/>
                    <w:rPr>
                      <w:sz w:val="20"/>
                      <w:szCs w:val="20"/>
                    </w:rPr>
                  </w:pPr>
                </w:p>
              </w:tc>
              <w:tc>
                <w:tcPr>
                  <w:tcW w:w="267" w:type="pct"/>
                </w:tcPr>
                <w:p w:rsidR="00022C81" w:rsidRPr="00237858" w:rsidRDefault="00022C81" w:rsidP="00022C81">
                  <w:pPr>
                    <w:jc w:val="both"/>
                    <w:rPr>
                      <w:sz w:val="20"/>
                      <w:szCs w:val="20"/>
                    </w:rPr>
                  </w:pPr>
                </w:p>
              </w:tc>
              <w:tc>
                <w:tcPr>
                  <w:tcW w:w="2366" w:type="pct"/>
                </w:tcPr>
                <w:p w:rsidR="00022C81" w:rsidRPr="00237858" w:rsidRDefault="00022C81" w:rsidP="00022C81">
                  <w:pPr>
                    <w:jc w:val="both"/>
                    <w:rPr>
                      <w:sz w:val="20"/>
                      <w:szCs w:val="20"/>
                    </w:rPr>
                  </w:pPr>
                  <w:r w:rsidRPr="00237858">
                    <w:rPr>
                      <w:sz w:val="20"/>
                      <w:szCs w:val="20"/>
                    </w:rPr>
                    <w:t>Applicant’s appeal, dismissed.</w:t>
                  </w:r>
                </w:p>
                <w:p w:rsidR="00022C81" w:rsidRPr="00237858" w:rsidRDefault="00022C81" w:rsidP="00022C81">
                  <w:pPr>
                    <w:jc w:val="both"/>
                    <w:rPr>
                      <w:sz w:val="20"/>
                      <w:szCs w:val="20"/>
                    </w:rPr>
                  </w:pPr>
                </w:p>
              </w:tc>
            </w:tr>
            <w:tr w:rsidR="00022C81" w:rsidRPr="00237858" w:rsidTr="00E84963">
              <w:trPr>
                <w:trHeight w:val="535"/>
              </w:trPr>
              <w:tc>
                <w:tcPr>
                  <w:tcW w:w="2367" w:type="pct"/>
                </w:tcPr>
                <w:p w:rsidR="00022C81" w:rsidRPr="00237858" w:rsidRDefault="00022C81" w:rsidP="00022C81">
                  <w:pPr>
                    <w:jc w:val="both"/>
                    <w:rPr>
                      <w:sz w:val="20"/>
                      <w:szCs w:val="20"/>
                    </w:rPr>
                  </w:pPr>
                  <w:r w:rsidRPr="00237858">
                    <w:rPr>
                      <w:sz w:val="20"/>
                      <w:szCs w:val="20"/>
                    </w:rPr>
                    <w:t>October 6, 2015</w:t>
                  </w:r>
                </w:p>
                <w:p w:rsidR="00022C81" w:rsidRPr="00237858" w:rsidRDefault="00022C81" w:rsidP="00022C81">
                  <w:pPr>
                    <w:jc w:val="both"/>
                    <w:rPr>
                      <w:sz w:val="20"/>
                      <w:szCs w:val="20"/>
                    </w:rPr>
                  </w:pPr>
                  <w:r w:rsidRPr="00237858">
                    <w:rPr>
                      <w:sz w:val="20"/>
                      <w:szCs w:val="20"/>
                    </w:rPr>
                    <w:t>Supreme Court of Canada</w:t>
                  </w:r>
                </w:p>
              </w:tc>
              <w:tc>
                <w:tcPr>
                  <w:tcW w:w="267" w:type="pct"/>
                </w:tcPr>
                <w:p w:rsidR="00022C81" w:rsidRPr="00237858" w:rsidRDefault="00022C81" w:rsidP="00022C81">
                  <w:pPr>
                    <w:jc w:val="both"/>
                    <w:rPr>
                      <w:sz w:val="20"/>
                      <w:szCs w:val="20"/>
                    </w:rPr>
                  </w:pPr>
                </w:p>
              </w:tc>
              <w:tc>
                <w:tcPr>
                  <w:tcW w:w="2366" w:type="pct"/>
                </w:tcPr>
                <w:p w:rsidR="00022C81" w:rsidRPr="00237858" w:rsidRDefault="00022C81" w:rsidP="00022C81">
                  <w:pPr>
                    <w:jc w:val="both"/>
                    <w:rPr>
                      <w:sz w:val="20"/>
                      <w:szCs w:val="20"/>
                    </w:rPr>
                  </w:pPr>
                  <w:r w:rsidRPr="00237858">
                    <w:rPr>
                      <w:sz w:val="20"/>
                      <w:szCs w:val="20"/>
                    </w:rPr>
                    <w:t>Application for leave to appeal, filed.</w:t>
                  </w:r>
                </w:p>
                <w:p w:rsidR="00022C81" w:rsidRPr="00237858" w:rsidRDefault="00022C81" w:rsidP="00022C81">
                  <w:pPr>
                    <w:jc w:val="both"/>
                    <w:rPr>
                      <w:sz w:val="20"/>
                      <w:szCs w:val="20"/>
                    </w:rPr>
                  </w:pPr>
                </w:p>
              </w:tc>
            </w:tr>
          </w:tbl>
          <w:p w:rsidR="00022C81" w:rsidRPr="00237858" w:rsidRDefault="00022C81" w:rsidP="00022C81">
            <w:pPr>
              <w:jc w:val="both"/>
              <w:rPr>
                <w:sz w:val="20"/>
                <w:szCs w:val="20"/>
              </w:rPr>
            </w:pPr>
          </w:p>
        </w:tc>
      </w:tr>
    </w:tbl>
    <w:p w:rsidR="00022C81" w:rsidRPr="00237858" w:rsidRDefault="00022C81" w:rsidP="00433C0A">
      <w:pPr>
        <w:rPr>
          <w:sz w:val="20"/>
          <w:szCs w:val="20"/>
          <w:u w:val="single"/>
        </w:rPr>
      </w:pPr>
    </w:p>
    <w:p w:rsidR="00433C0A" w:rsidRPr="00237858" w:rsidRDefault="00654545" w:rsidP="00433C0A">
      <w:pPr>
        <w:rPr>
          <w:sz w:val="20"/>
          <w:szCs w:val="20"/>
        </w:rPr>
      </w:pPr>
      <w:r>
        <w:rPr>
          <w:sz w:val="20"/>
          <w:szCs w:val="20"/>
          <w:lang w:val="fr-CA"/>
        </w:rPr>
        <w:pict>
          <v:rect id="_x0000_i1082" style="width:2in;height:1pt" o:hrpct="0" o:hralign="center" o:hrstd="t" o:hrnoshade="t" o:hr="t" fillcolor="black [3213]" stroked="f"/>
        </w:pict>
      </w:r>
    </w:p>
    <w:p w:rsidR="00433C0A" w:rsidRPr="00237858" w:rsidRDefault="00433C0A" w:rsidP="00433C0A">
      <w:pPr>
        <w:rPr>
          <w:sz w:val="20"/>
          <w:szCs w:val="20"/>
        </w:rPr>
      </w:pPr>
    </w:p>
    <w:p w:rsidR="00433C0A" w:rsidRPr="00237858" w:rsidRDefault="00433C0A" w:rsidP="00433C0A">
      <w:pPr>
        <w:rPr>
          <w:sz w:val="20"/>
          <w:szCs w:val="20"/>
          <w:u w:val="single"/>
          <w:lang w:val="fr-CA"/>
        </w:rPr>
      </w:pPr>
      <w:r w:rsidRPr="00237858">
        <w:rPr>
          <w:sz w:val="20"/>
          <w:szCs w:val="20"/>
          <w:u w:val="single"/>
          <w:lang w:val="fr-CA"/>
        </w:rPr>
        <w:t>RÉSUMÉ DE L’AFFAIRE</w:t>
      </w:r>
    </w:p>
    <w:p w:rsidR="00433C0A" w:rsidRPr="00237858" w:rsidRDefault="00433C0A" w:rsidP="00433C0A">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F6712C" w:rsidRPr="00237858" w:rsidTr="00F6712C">
        <w:trPr>
          <w:trHeight w:val="6129"/>
        </w:trPr>
        <w:tc>
          <w:tcPr>
            <w:tcW w:w="5000" w:type="pct"/>
          </w:tcPr>
          <w:p w:rsidR="00F6712C" w:rsidRPr="00237858" w:rsidRDefault="00F6712C" w:rsidP="00F6712C">
            <w:pPr>
              <w:jc w:val="both"/>
              <w:rPr>
                <w:smallCaps/>
                <w:sz w:val="20"/>
                <w:szCs w:val="20"/>
                <w:lang w:val="fr-CA"/>
              </w:rPr>
            </w:pPr>
            <w:r w:rsidRPr="00237858">
              <w:rPr>
                <w:smallCaps/>
                <w:sz w:val="20"/>
                <w:szCs w:val="20"/>
                <w:lang w:val="fr-CA"/>
              </w:rPr>
              <w:t>(</w:t>
            </w:r>
            <w:r w:rsidRPr="00237858">
              <w:rPr>
                <w:bCs/>
                <w:smallCaps/>
                <w:sz w:val="20"/>
                <w:szCs w:val="20"/>
                <w:lang w:val="fr-CA"/>
              </w:rPr>
              <w:t>Ordonnance de non-publication dans le dossier</w:t>
            </w:r>
            <w:r w:rsidRPr="00237858">
              <w:rPr>
                <w:smallCaps/>
                <w:sz w:val="20"/>
                <w:szCs w:val="20"/>
                <w:lang w:val="fr-CA"/>
              </w:rPr>
              <w:t>)</w:t>
            </w:r>
          </w:p>
          <w:p w:rsidR="00F6712C" w:rsidRPr="00237858" w:rsidRDefault="00F6712C" w:rsidP="00F6712C">
            <w:pPr>
              <w:jc w:val="both"/>
              <w:rPr>
                <w:sz w:val="20"/>
                <w:szCs w:val="20"/>
                <w:lang w:val="fr-CA"/>
              </w:rPr>
            </w:pPr>
          </w:p>
          <w:p w:rsidR="00F6712C" w:rsidRPr="00237858" w:rsidRDefault="00F6712C" w:rsidP="00F6712C">
            <w:pPr>
              <w:jc w:val="both"/>
              <w:rPr>
                <w:sz w:val="20"/>
                <w:szCs w:val="20"/>
                <w:lang w:val="fr-CA"/>
              </w:rPr>
            </w:pPr>
            <w:r w:rsidRPr="00237858">
              <w:rPr>
                <w:sz w:val="20"/>
                <w:szCs w:val="20"/>
                <w:lang w:val="fr-CA"/>
              </w:rPr>
              <w:t xml:space="preserve">Droit criminel – Preuve – Aveux – Aveux issus d’une opération « Monsieur </w:t>
            </w:r>
            <w:proofErr w:type="spellStart"/>
            <w:r w:rsidRPr="00237858">
              <w:rPr>
                <w:sz w:val="20"/>
                <w:szCs w:val="20"/>
                <w:lang w:val="fr-CA"/>
              </w:rPr>
              <w:t>Big</w:t>
            </w:r>
            <w:proofErr w:type="spellEnd"/>
            <w:r w:rsidRPr="00237858">
              <w:rPr>
                <w:sz w:val="20"/>
                <w:szCs w:val="20"/>
                <w:lang w:val="fr-CA"/>
              </w:rPr>
              <w:t> » – Admissibilité – Fiabilité – Effet préjudiciable – Abus de procédure – La Cour d’appel a-t-elle fait erreur en refusant de conclure que les aveux issus d’une opération « Monsieur </w:t>
            </w:r>
            <w:proofErr w:type="spellStart"/>
            <w:r w:rsidRPr="00237858">
              <w:rPr>
                <w:sz w:val="20"/>
                <w:szCs w:val="20"/>
                <w:lang w:val="fr-CA"/>
              </w:rPr>
              <w:t>Big</w:t>
            </w:r>
            <w:proofErr w:type="spellEnd"/>
            <w:r w:rsidRPr="00237858">
              <w:rPr>
                <w:sz w:val="20"/>
                <w:szCs w:val="20"/>
                <w:lang w:val="fr-CA"/>
              </w:rPr>
              <w:t> » n’auraient pas dû être admis en preuve? A-t-elle eu tort d’examiner les faits de l’instance plutôt que d’ordonner la tenue d’un nouveau procès?</w:t>
            </w:r>
          </w:p>
          <w:p w:rsidR="00F6712C" w:rsidRPr="00237858" w:rsidRDefault="00F6712C" w:rsidP="00F6712C">
            <w:pPr>
              <w:jc w:val="both"/>
              <w:rPr>
                <w:sz w:val="20"/>
                <w:szCs w:val="20"/>
                <w:lang w:val="fr-CA"/>
              </w:rPr>
            </w:pPr>
          </w:p>
          <w:p w:rsidR="00F6712C" w:rsidRPr="00237858" w:rsidRDefault="00F6712C" w:rsidP="00F6712C">
            <w:pPr>
              <w:jc w:val="both"/>
              <w:rPr>
                <w:sz w:val="20"/>
                <w:szCs w:val="20"/>
                <w:lang w:val="fr-CA"/>
              </w:rPr>
            </w:pPr>
            <w:r w:rsidRPr="00237858">
              <w:rPr>
                <w:sz w:val="20"/>
                <w:szCs w:val="20"/>
                <w:lang w:val="fr-CA"/>
              </w:rPr>
              <w:t xml:space="preserve">George </w:t>
            </w:r>
            <w:proofErr w:type="spellStart"/>
            <w:r w:rsidRPr="00237858">
              <w:rPr>
                <w:sz w:val="20"/>
                <w:szCs w:val="20"/>
                <w:lang w:val="fr-CA"/>
              </w:rPr>
              <w:t>Allgood</w:t>
            </w:r>
            <w:proofErr w:type="spellEnd"/>
            <w:r w:rsidRPr="00237858">
              <w:rPr>
                <w:sz w:val="20"/>
                <w:szCs w:val="20"/>
                <w:lang w:val="fr-CA"/>
              </w:rPr>
              <w:t xml:space="preserve"> a été accusé de meurtre au premier degré et de tentative de meurtre. Les victimes de ces crimes étaient, respectivement, la mère de l’enfant de M. </w:t>
            </w:r>
            <w:proofErr w:type="spellStart"/>
            <w:r w:rsidRPr="00237858">
              <w:rPr>
                <w:sz w:val="20"/>
                <w:szCs w:val="20"/>
                <w:lang w:val="fr-CA"/>
              </w:rPr>
              <w:t>Allgood</w:t>
            </w:r>
            <w:proofErr w:type="spellEnd"/>
            <w:r w:rsidRPr="00237858">
              <w:rPr>
                <w:sz w:val="20"/>
                <w:szCs w:val="20"/>
                <w:lang w:val="fr-CA"/>
              </w:rPr>
              <w:t xml:space="preserve"> et le nouveau compagnon de la mère. Monsieur </w:t>
            </w:r>
            <w:proofErr w:type="spellStart"/>
            <w:r w:rsidRPr="00237858">
              <w:rPr>
                <w:sz w:val="20"/>
                <w:szCs w:val="20"/>
                <w:lang w:val="fr-CA"/>
              </w:rPr>
              <w:t>Allgood</w:t>
            </w:r>
            <w:proofErr w:type="spellEnd"/>
            <w:r w:rsidRPr="00237858">
              <w:rPr>
                <w:sz w:val="20"/>
                <w:szCs w:val="20"/>
                <w:lang w:val="fr-CA"/>
              </w:rPr>
              <w:t xml:space="preserve"> a avoué être l’auteur de ces crimes dans le contexte d’une opération « Monsieur </w:t>
            </w:r>
            <w:proofErr w:type="spellStart"/>
            <w:r w:rsidRPr="00237858">
              <w:rPr>
                <w:sz w:val="20"/>
                <w:szCs w:val="20"/>
                <w:lang w:val="fr-CA"/>
              </w:rPr>
              <w:t>Big</w:t>
            </w:r>
            <w:proofErr w:type="spellEnd"/>
            <w:r w:rsidRPr="00237858">
              <w:rPr>
                <w:sz w:val="20"/>
                <w:szCs w:val="20"/>
                <w:lang w:val="fr-CA"/>
              </w:rPr>
              <w:t> ». Dans le cours de ses rapports avec des agents en civil, M. </w:t>
            </w:r>
            <w:proofErr w:type="spellStart"/>
            <w:r w:rsidRPr="00237858">
              <w:rPr>
                <w:sz w:val="20"/>
                <w:szCs w:val="20"/>
                <w:lang w:val="fr-CA"/>
              </w:rPr>
              <w:t>Allgood</w:t>
            </w:r>
            <w:proofErr w:type="spellEnd"/>
            <w:r w:rsidRPr="00237858">
              <w:rPr>
                <w:sz w:val="20"/>
                <w:szCs w:val="20"/>
                <w:lang w:val="fr-CA"/>
              </w:rPr>
              <w:t xml:space="preserve"> a à deux reprises été exposé à des scènes de violence. Dans le premier cas, il a été témoin de l’agression d’un homme qui aurait été enlevé et qui supposément devait de l’argent à l’organisation. Cet homme a ensuite été entraîné dans un sentier à l’intérieur d’un parc par un agent en civil qui, lorsqu’ils furent hors de vue, a déchargé son arme à feu en utilisant de vraies munitions, et qui est par la suite revenu seul. Dans le deuxième cas, M. </w:t>
            </w:r>
            <w:proofErr w:type="spellStart"/>
            <w:r w:rsidRPr="00237858">
              <w:rPr>
                <w:sz w:val="20"/>
                <w:szCs w:val="20"/>
                <w:lang w:val="fr-CA"/>
              </w:rPr>
              <w:t>Allgood</w:t>
            </w:r>
            <w:proofErr w:type="spellEnd"/>
            <w:r w:rsidRPr="00237858">
              <w:rPr>
                <w:sz w:val="20"/>
                <w:szCs w:val="20"/>
                <w:lang w:val="fr-CA"/>
              </w:rPr>
              <w:t xml:space="preserve"> a accompagné un agent en civil pour intimider une femme (elle aussi policière) qui était soi-disant au courant d’un meurtre commis par un autre membre de l’organisation. La femme et sa fillette ont d’abord été menacées, puis l’agent a arraché le collier que la femme portait au cou. Par la suite, M. </w:t>
            </w:r>
            <w:proofErr w:type="spellStart"/>
            <w:r w:rsidRPr="00237858">
              <w:rPr>
                <w:sz w:val="20"/>
                <w:szCs w:val="20"/>
                <w:lang w:val="fr-CA"/>
              </w:rPr>
              <w:t>Allgood</w:t>
            </w:r>
            <w:proofErr w:type="spellEnd"/>
            <w:r w:rsidRPr="00237858">
              <w:rPr>
                <w:sz w:val="20"/>
                <w:szCs w:val="20"/>
                <w:lang w:val="fr-CA"/>
              </w:rPr>
              <w:t xml:space="preserve"> a avoué le crime qui lui était reproché en l’espèce pendant son entrevue avec « Monsieur </w:t>
            </w:r>
            <w:proofErr w:type="spellStart"/>
            <w:r w:rsidRPr="00237858">
              <w:rPr>
                <w:sz w:val="20"/>
                <w:szCs w:val="20"/>
                <w:lang w:val="fr-CA"/>
              </w:rPr>
              <w:t>Big</w:t>
            </w:r>
            <w:proofErr w:type="spellEnd"/>
            <w:r w:rsidRPr="00237858">
              <w:rPr>
                <w:sz w:val="20"/>
                <w:szCs w:val="20"/>
                <w:lang w:val="fr-CA"/>
              </w:rPr>
              <w:t> ». À son procès, M. </w:t>
            </w:r>
            <w:proofErr w:type="spellStart"/>
            <w:r w:rsidRPr="00237858">
              <w:rPr>
                <w:sz w:val="20"/>
                <w:szCs w:val="20"/>
                <w:lang w:val="fr-CA"/>
              </w:rPr>
              <w:t>Allgood</w:t>
            </w:r>
            <w:proofErr w:type="spellEnd"/>
            <w:r w:rsidRPr="00237858">
              <w:rPr>
                <w:sz w:val="20"/>
                <w:szCs w:val="20"/>
                <w:lang w:val="fr-CA"/>
              </w:rPr>
              <w:t xml:space="preserve"> a témoigné que c’est la crainte qui l’a poussé à faire de faux aveux à « Monsieur </w:t>
            </w:r>
            <w:proofErr w:type="spellStart"/>
            <w:r w:rsidRPr="00237858">
              <w:rPr>
                <w:sz w:val="20"/>
                <w:szCs w:val="20"/>
                <w:lang w:val="fr-CA"/>
              </w:rPr>
              <w:t>Big</w:t>
            </w:r>
            <w:proofErr w:type="spellEnd"/>
            <w:r w:rsidRPr="00237858">
              <w:rPr>
                <w:sz w:val="20"/>
                <w:szCs w:val="20"/>
                <w:lang w:val="fr-CA"/>
              </w:rPr>
              <w:t> ». Pour leur part, les agents ont témoigné que les scènes de violence n’avaient pas eu pour but d’intimider M. </w:t>
            </w:r>
            <w:proofErr w:type="spellStart"/>
            <w:r w:rsidRPr="00237858">
              <w:rPr>
                <w:sz w:val="20"/>
                <w:szCs w:val="20"/>
                <w:lang w:val="fr-CA"/>
              </w:rPr>
              <w:t>Allgood</w:t>
            </w:r>
            <w:proofErr w:type="spellEnd"/>
            <w:r w:rsidRPr="00237858">
              <w:rPr>
                <w:sz w:val="20"/>
                <w:szCs w:val="20"/>
                <w:lang w:val="fr-CA"/>
              </w:rPr>
              <w:t>, mais de montrer que l’organisation approuvait des actes de violence commis contre des personnes n’étant pas membres de celle-ci, y compris contre des femmes.</w:t>
            </w:r>
          </w:p>
          <w:p w:rsidR="00F6712C" w:rsidRPr="00237858" w:rsidRDefault="00F6712C" w:rsidP="00F6712C">
            <w:pPr>
              <w:jc w:val="both"/>
              <w:rPr>
                <w:sz w:val="20"/>
                <w:szCs w:val="20"/>
                <w:lang w:val="fr-CA"/>
              </w:rPr>
            </w:pPr>
          </w:p>
          <w:p w:rsidR="00F6712C" w:rsidRPr="00237858" w:rsidRDefault="00F6712C" w:rsidP="00F6712C">
            <w:pPr>
              <w:jc w:val="both"/>
              <w:rPr>
                <w:sz w:val="20"/>
                <w:szCs w:val="20"/>
                <w:lang w:val="fr-CA"/>
              </w:rPr>
            </w:pPr>
            <w:r w:rsidRPr="00237858">
              <w:rPr>
                <w:sz w:val="20"/>
                <w:szCs w:val="20"/>
                <w:lang w:val="fr-CA"/>
              </w:rPr>
              <w:t xml:space="preserve">Monsieur </w:t>
            </w:r>
            <w:proofErr w:type="spellStart"/>
            <w:r w:rsidRPr="00237858">
              <w:rPr>
                <w:sz w:val="20"/>
                <w:szCs w:val="20"/>
                <w:lang w:val="fr-CA"/>
              </w:rPr>
              <w:t>Allgood</w:t>
            </w:r>
            <w:proofErr w:type="spellEnd"/>
            <w:r w:rsidRPr="00237858">
              <w:rPr>
                <w:sz w:val="20"/>
                <w:szCs w:val="20"/>
                <w:lang w:val="fr-CA"/>
              </w:rPr>
              <w:t xml:space="preserve"> a été reconnu coupable de meurtre au premier degré et de tentative de meurtre, au terme d’un procès devant juge seul en Cour du Banc de la Reine de la Saskatchewan. Le juge a conclu que l’aveu obtenu par les policiers était admissible en preuve. Appliquant l’analyse établie dans </w:t>
            </w:r>
            <w:r w:rsidRPr="00237858">
              <w:rPr>
                <w:i/>
                <w:sz w:val="20"/>
                <w:szCs w:val="20"/>
                <w:lang w:val="fr-CA"/>
              </w:rPr>
              <w:t>R. c. Hart</w:t>
            </w:r>
            <w:r w:rsidRPr="00237858">
              <w:rPr>
                <w:sz w:val="20"/>
                <w:szCs w:val="20"/>
                <w:lang w:val="fr-CA"/>
              </w:rPr>
              <w:t>, 2014 CSC 52, [2014] 2 R.C.S. 544, la Cour d’appel de la Saskatchewan a jugé que la valeur probante de l’aveu l’emportait sur son effet préjudiciable et qu’il n’y avait eu aucun abus de procédure de la part des policiers, la cour a unanimement rejeté l’appel de M. </w:t>
            </w:r>
            <w:proofErr w:type="spellStart"/>
            <w:r w:rsidRPr="00237858">
              <w:rPr>
                <w:sz w:val="20"/>
                <w:szCs w:val="20"/>
                <w:lang w:val="fr-CA"/>
              </w:rPr>
              <w:t>Allgood</w:t>
            </w:r>
            <w:proofErr w:type="spellEnd"/>
            <w:r w:rsidRPr="00237858">
              <w:rPr>
                <w:sz w:val="20"/>
                <w:szCs w:val="20"/>
                <w:lang w:val="fr-CA"/>
              </w:rPr>
              <w:t>.</w:t>
            </w:r>
          </w:p>
          <w:p w:rsidR="00F6712C" w:rsidRPr="00237858" w:rsidRDefault="00F6712C" w:rsidP="00F6712C">
            <w:pPr>
              <w:jc w:val="both"/>
              <w:rPr>
                <w:sz w:val="20"/>
                <w:szCs w:val="20"/>
                <w:lang w:val="fr-CA"/>
              </w:rPr>
            </w:pPr>
          </w:p>
        </w:tc>
      </w:tr>
      <w:tr w:rsidR="00F6712C" w:rsidRPr="00237858" w:rsidTr="00F6712C">
        <w:trPr>
          <w:trHeight w:val="2736"/>
        </w:trPr>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F6712C" w:rsidRPr="00237858" w:rsidTr="00E84963">
              <w:tc>
                <w:tcPr>
                  <w:tcW w:w="2367" w:type="pct"/>
                </w:tcPr>
                <w:p w:rsidR="00F6712C" w:rsidRPr="00237858" w:rsidRDefault="00F6712C" w:rsidP="00F6712C">
                  <w:pPr>
                    <w:jc w:val="both"/>
                    <w:rPr>
                      <w:sz w:val="20"/>
                      <w:szCs w:val="20"/>
                      <w:lang w:val="fr-CA"/>
                    </w:rPr>
                  </w:pPr>
                  <w:r w:rsidRPr="00237858">
                    <w:rPr>
                      <w:sz w:val="20"/>
                      <w:szCs w:val="20"/>
                      <w:lang w:val="fr-CA"/>
                    </w:rPr>
                    <w:lastRenderedPageBreak/>
                    <w:t>Le 27 janvier 2014</w:t>
                  </w:r>
                </w:p>
                <w:p w:rsidR="00F6712C" w:rsidRPr="00237858" w:rsidRDefault="00F6712C" w:rsidP="00F6712C">
                  <w:pPr>
                    <w:jc w:val="both"/>
                    <w:rPr>
                      <w:sz w:val="20"/>
                      <w:szCs w:val="20"/>
                      <w:lang w:val="fr-CA"/>
                    </w:rPr>
                  </w:pPr>
                  <w:r w:rsidRPr="00237858">
                    <w:rPr>
                      <w:sz w:val="20"/>
                      <w:szCs w:val="20"/>
                      <w:lang w:val="fr-CA"/>
                    </w:rPr>
                    <w:t>Cour du Banc de la Reine de la Saskatchewan</w:t>
                  </w:r>
                </w:p>
                <w:p w:rsidR="00F6712C" w:rsidRPr="00237858" w:rsidRDefault="00F6712C" w:rsidP="00F6712C">
                  <w:pPr>
                    <w:jc w:val="both"/>
                    <w:rPr>
                      <w:sz w:val="20"/>
                      <w:szCs w:val="20"/>
                      <w:lang w:val="fr-CA"/>
                    </w:rPr>
                  </w:pPr>
                  <w:r w:rsidRPr="00237858">
                    <w:rPr>
                      <w:sz w:val="20"/>
                      <w:szCs w:val="20"/>
                      <w:lang w:val="fr-CA"/>
                    </w:rPr>
                    <w:t xml:space="preserve">(Juge </w:t>
                  </w:r>
                  <w:proofErr w:type="spellStart"/>
                  <w:r w:rsidRPr="00237858">
                    <w:rPr>
                      <w:sz w:val="20"/>
                      <w:szCs w:val="20"/>
                      <w:lang w:val="fr-CA"/>
                    </w:rPr>
                    <w:t>Currie</w:t>
                  </w:r>
                  <w:proofErr w:type="spellEnd"/>
                  <w:r w:rsidRPr="00237858">
                    <w:rPr>
                      <w:sz w:val="20"/>
                      <w:szCs w:val="20"/>
                      <w:lang w:val="fr-CA"/>
                    </w:rPr>
                    <w:t>)</w:t>
                  </w:r>
                </w:p>
                <w:p w:rsidR="00F6712C" w:rsidRPr="00237858" w:rsidRDefault="00654545" w:rsidP="00F6712C">
                  <w:pPr>
                    <w:jc w:val="both"/>
                    <w:rPr>
                      <w:sz w:val="20"/>
                      <w:szCs w:val="20"/>
                      <w:lang w:val="fr-CA"/>
                    </w:rPr>
                  </w:pPr>
                  <w:hyperlink r:id="rId125" w:history="1">
                    <w:r w:rsidR="00F6712C" w:rsidRPr="00237858">
                      <w:rPr>
                        <w:color w:val="0000FF" w:themeColor="hyperlink"/>
                        <w:sz w:val="20"/>
                        <w:szCs w:val="20"/>
                        <w:u w:val="single"/>
                        <w:lang w:val="fr-CA"/>
                      </w:rPr>
                      <w:t>2014 SKQB 29</w:t>
                    </w:r>
                  </w:hyperlink>
                </w:p>
                <w:p w:rsidR="00F6712C" w:rsidRPr="00237858" w:rsidRDefault="00F6712C" w:rsidP="00F6712C">
                  <w:pPr>
                    <w:jc w:val="both"/>
                    <w:rPr>
                      <w:sz w:val="20"/>
                      <w:szCs w:val="20"/>
                      <w:lang w:val="fr-CA"/>
                    </w:rPr>
                  </w:pPr>
                  <w:r w:rsidRPr="00237858">
                    <w:rPr>
                      <w:sz w:val="20"/>
                      <w:szCs w:val="20"/>
                      <w:lang w:val="fr-CA"/>
                    </w:rPr>
                    <w:t xml:space="preserve"> </w:t>
                  </w:r>
                </w:p>
              </w:tc>
              <w:tc>
                <w:tcPr>
                  <w:tcW w:w="267" w:type="pct"/>
                </w:tcPr>
                <w:p w:rsidR="00F6712C" w:rsidRPr="00237858" w:rsidRDefault="00F6712C" w:rsidP="00F6712C">
                  <w:pPr>
                    <w:jc w:val="both"/>
                    <w:rPr>
                      <w:sz w:val="20"/>
                      <w:szCs w:val="20"/>
                      <w:lang w:val="fr-CA"/>
                    </w:rPr>
                  </w:pPr>
                </w:p>
              </w:tc>
              <w:tc>
                <w:tcPr>
                  <w:tcW w:w="2366" w:type="pct"/>
                </w:tcPr>
                <w:p w:rsidR="00F6712C" w:rsidRPr="00237858" w:rsidRDefault="00F6712C" w:rsidP="00F6712C">
                  <w:pPr>
                    <w:jc w:val="both"/>
                    <w:rPr>
                      <w:sz w:val="20"/>
                      <w:szCs w:val="20"/>
                      <w:lang w:val="fr-CA"/>
                    </w:rPr>
                  </w:pPr>
                  <w:r w:rsidRPr="00237858">
                    <w:rPr>
                      <w:sz w:val="20"/>
                      <w:szCs w:val="20"/>
                      <w:lang w:val="fr-CA"/>
                    </w:rPr>
                    <w:t>Demandeur reconnu coupable de meurtre au premier degré et de tentative de meurtre.</w:t>
                  </w:r>
                </w:p>
                <w:p w:rsidR="00F6712C" w:rsidRPr="00237858" w:rsidRDefault="00F6712C" w:rsidP="00F6712C">
                  <w:pPr>
                    <w:jc w:val="both"/>
                    <w:rPr>
                      <w:sz w:val="20"/>
                      <w:szCs w:val="20"/>
                      <w:lang w:val="fr-CA"/>
                    </w:rPr>
                  </w:pPr>
                </w:p>
              </w:tc>
            </w:tr>
            <w:tr w:rsidR="00F6712C" w:rsidRPr="00237858" w:rsidTr="00E84963">
              <w:tc>
                <w:tcPr>
                  <w:tcW w:w="2367" w:type="pct"/>
                </w:tcPr>
                <w:p w:rsidR="00F6712C" w:rsidRPr="00237858" w:rsidRDefault="00F6712C" w:rsidP="00F6712C">
                  <w:pPr>
                    <w:jc w:val="both"/>
                    <w:rPr>
                      <w:sz w:val="20"/>
                      <w:szCs w:val="20"/>
                      <w:lang w:val="fr-CA"/>
                    </w:rPr>
                  </w:pPr>
                  <w:r w:rsidRPr="00237858">
                    <w:rPr>
                      <w:sz w:val="20"/>
                      <w:szCs w:val="20"/>
                      <w:lang w:val="fr-CA"/>
                    </w:rPr>
                    <w:t>Le 7 août 2015</w:t>
                  </w:r>
                </w:p>
                <w:p w:rsidR="00F6712C" w:rsidRPr="00237858" w:rsidRDefault="00F6712C" w:rsidP="00F6712C">
                  <w:pPr>
                    <w:jc w:val="both"/>
                    <w:rPr>
                      <w:sz w:val="20"/>
                      <w:szCs w:val="20"/>
                      <w:lang w:val="fr-CA"/>
                    </w:rPr>
                  </w:pPr>
                  <w:r w:rsidRPr="00237858">
                    <w:rPr>
                      <w:sz w:val="20"/>
                      <w:szCs w:val="20"/>
                      <w:lang w:val="fr-CA"/>
                    </w:rPr>
                    <w:t>Cour d’appel de la Saskatchewan</w:t>
                  </w:r>
                </w:p>
                <w:p w:rsidR="00F6712C" w:rsidRPr="00237858" w:rsidRDefault="00F6712C" w:rsidP="00F6712C">
                  <w:pPr>
                    <w:jc w:val="both"/>
                    <w:rPr>
                      <w:sz w:val="20"/>
                      <w:szCs w:val="20"/>
                      <w:lang w:val="fr-CA"/>
                    </w:rPr>
                  </w:pPr>
                  <w:r w:rsidRPr="00237858">
                    <w:rPr>
                      <w:sz w:val="20"/>
                      <w:szCs w:val="20"/>
                      <w:lang w:val="fr-CA"/>
                    </w:rPr>
                    <w:t xml:space="preserve">(Juges </w:t>
                  </w:r>
                  <w:proofErr w:type="spellStart"/>
                  <w:r w:rsidRPr="00237858">
                    <w:rPr>
                      <w:sz w:val="20"/>
                      <w:szCs w:val="20"/>
                      <w:lang w:val="fr-CA"/>
                    </w:rPr>
                    <w:t>Herauf</w:t>
                  </w:r>
                  <w:proofErr w:type="spellEnd"/>
                  <w:r w:rsidRPr="00237858">
                    <w:rPr>
                      <w:sz w:val="20"/>
                      <w:szCs w:val="20"/>
                      <w:lang w:val="fr-CA"/>
                    </w:rPr>
                    <w:t xml:space="preserve">, </w:t>
                  </w:r>
                  <w:proofErr w:type="spellStart"/>
                  <w:r w:rsidRPr="00237858">
                    <w:rPr>
                      <w:sz w:val="20"/>
                      <w:szCs w:val="20"/>
                      <w:lang w:val="fr-CA"/>
                    </w:rPr>
                    <w:t>Ottenbreit</w:t>
                  </w:r>
                  <w:proofErr w:type="spellEnd"/>
                  <w:r w:rsidRPr="00237858">
                    <w:rPr>
                      <w:sz w:val="20"/>
                      <w:szCs w:val="20"/>
                      <w:lang w:val="fr-CA"/>
                    </w:rPr>
                    <w:t xml:space="preserve"> et </w:t>
                  </w:r>
                  <w:proofErr w:type="spellStart"/>
                  <w:r w:rsidRPr="00237858">
                    <w:rPr>
                      <w:sz w:val="20"/>
                      <w:szCs w:val="20"/>
                      <w:lang w:val="fr-CA"/>
                    </w:rPr>
                    <w:t>Whitmore</w:t>
                  </w:r>
                  <w:proofErr w:type="spellEnd"/>
                  <w:r w:rsidRPr="00237858">
                    <w:rPr>
                      <w:sz w:val="20"/>
                      <w:szCs w:val="20"/>
                      <w:lang w:val="fr-CA"/>
                    </w:rPr>
                    <w:t>)</w:t>
                  </w:r>
                </w:p>
                <w:p w:rsidR="00F6712C" w:rsidRPr="00237858" w:rsidRDefault="00654545" w:rsidP="00F6712C">
                  <w:pPr>
                    <w:jc w:val="both"/>
                    <w:rPr>
                      <w:sz w:val="20"/>
                      <w:szCs w:val="20"/>
                      <w:lang w:val="fr-CA"/>
                    </w:rPr>
                  </w:pPr>
                  <w:hyperlink r:id="rId126" w:history="1">
                    <w:r w:rsidR="00F6712C" w:rsidRPr="00237858">
                      <w:rPr>
                        <w:color w:val="0000FF" w:themeColor="hyperlink"/>
                        <w:sz w:val="20"/>
                        <w:szCs w:val="20"/>
                        <w:u w:val="single"/>
                        <w:lang w:val="fr-CA"/>
                      </w:rPr>
                      <w:t>2015 SKCA 88</w:t>
                    </w:r>
                  </w:hyperlink>
                </w:p>
                <w:p w:rsidR="00F6712C" w:rsidRPr="00237858" w:rsidRDefault="00F6712C" w:rsidP="00F6712C">
                  <w:pPr>
                    <w:jc w:val="both"/>
                    <w:rPr>
                      <w:sz w:val="20"/>
                      <w:szCs w:val="20"/>
                      <w:lang w:val="fr-CA"/>
                    </w:rPr>
                  </w:pPr>
                </w:p>
              </w:tc>
              <w:tc>
                <w:tcPr>
                  <w:tcW w:w="267" w:type="pct"/>
                </w:tcPr>
                <w:p w:rsidR="00F6712C" w:rsidRPr="00237858" w:rsidRDefault="00F6712C" w:rsidP="00F6712C">
                  <w:pPr>
                    <w:jc w:val="both"/>
                    <w:rPr>
                      <w:sz w:val="20"/>
                      <w:szCs w:val="20"/>
                      <w:lang w:val="fr-CA"/>
                    </w:rPr>
                  </w:pPr>
                </w:p>
              </w:tc>
              <w:tc>
                <w:tcPr>
                  <w:tcW w:w="2366" w:type="pct"/>
                </w:tcPr>
                <w:p w:rsidR="00F6712C" w:rsidRPr="00237858" w:rsidRDefault="00F6712C" w:rsidP="00F6712C">
                  <w:pPr>
                    <w:jc w:val="both"/>
                    <w:rPr>
                      <w:sz w:val="20"/>
                      <w:szCs w:val="20"/>
                      <w:lang w:val="fr-CA"/>
                    </w:rPr>
                  </w:pPr>
                  <w:r w:rsidRPr="00237858">
                    <w:rPr>
                      <w:sz w:val="20"/>
                      <w:szCs w:val="20"/>
                      <w:lang w:val="fr-CA"/>
                    </w:rPr>
                    <w:t>Appel rejeté.</w:t>
                  </w:r>
                </w:p>
                <w:p w:rsidR="00F6712C" w:rsidRPr="00237858" w:rsidRDefault="00F6712C" w:rsidP="00F6712C">
                  <w:pPr>
                    <w:jc w:val="both"/>
                    <w:rPr>
                      <w:sz w:val="20"/>
                      <w:szCs w:val="20"/>
                      <w:lang w:val="fr-CA"/>
                    </w:rPr>
                  </w:pPr>
                </w:p>
              </w:tc>
            </w:tr>
            <w:tr w:rsidR="00F6712C" w:rsidRPr="00237858" w:rsidTr="00E84963">
              <w:trPr>
                <w:trHeight w:val="535"/>
              </w:trPr>
              <w:tc>
                <w:tcPr>
                  <w:tcW w:w="2367" w:type="pct"/>
                </w:tcPr>
                <w:p w:rsidR="00F6712C" w:rsidRPr="00237858" w:rsidRDefault="00F6712C" w:rsidP="00F6712C">
                  <w:pPr>
                    <w:jc w:val="both"/>
                    <w:rPr>
                      <w:sz w:val="20"/>
                      <w:szCs w:val="20"/>
                      <w:lang w:val="fr-CA"/>
                    </w:rPr>
                  </w:pPr>
                  <w:r w:rsidRPr="00237858">
                    <w:rPr>
                      <w:sz w:val="20"/>
                      <w:szCs w:val="20"/>
                      <w:lang w:val="fr-CA"/>
                    </w:rPr>
                    <w:t>Le 6 octobre 2015</w:t>
                  </w:r>
                </w:p>
                <w:p w:rsidR="00F6712C" w:rsidRPr="00237858" w:rsidRDefault="00F6712C" w:rsidP="00F6712C">
                  <w:pPr>
                    <w:jc w:val="both"/>
                    <w:rPr>
                      <w:sz w:val="20"/>
                      <w:szCs w:val="20"/>
                      <w:lang w:val="fr-CA"/>
                    </w:rPr>
                  </w:pPr>
                  <w:r w:rsidRPr="00237858">
                    <w:rPr>
                      <w:sz w:val="20"/>
                      <w:szCs w:val="20"/>
                      <w:lang w:val="fr-CA"/>
                    </w:rPr>
                    <w:t>Cour suprême du Canada</w:t>
                  </w:r>
                </w:p>
              </w:tc>
              <w:tc>
                <w:tcPr>
                  <w:tcW w:w="267" w:type="pct"/>
                </w:tcPr>
                <w:p w:rsidR="00F6712C" w:rsidRPr="00237858" w:rsidRDefault="00F6712C" w:rsidP="00F6712C">
                  <w:pPr>
                    <w:jc w:val="both"/>
                    <w:rPr>
                      <w:sz w:val="20"/>
                      <w:szCs w:val="20"/>
                      <w:lang w:val="fr-CA"/>
                    </w:rPr>
                  </w:pPr>
                </w:p>
              </w:tc>
              <w:tc>
                <w:tcPr>
                  <w:tcW w:w="2366" w:type="pct"/>
                </w:tcPr>
                <w:p w:rsidR="00F6712C" w:rsidRPr="00237858" w:rsidRDefault="00F6712C" w:rsidP="00F6712C">
                  <w:pPr>
                    <w:jc w:val="both"/>
                    <w:rPr>
                      <w:sz w:val="20"/>
                      <w:szCs w:val="20"/>
                      <w:lang w:val="fr-CA"/>
                    </w:rPr>
                  </w:pPr>
                  <w:r w:rsidRPr="00237858">
                    <w:rPr>
                      <w:sz w:val="20"/>
                      <w:szCs w:val="20"/>
                      <w:lang w:val="fr-CA"/>
                    </w:rPr>
                    <w:t>Dépôt de la demande d’autorisation d’appel.</w:t>
                  </w:r>
                </w:p>
                <w:p w:rsidR="00F6712C" w:rsidRPr="00237858" w:rsidRDefault="00F6712C" w:rsidP="00F6712C">
                  <w:pPr>
                    <w:jc w:val="both"/>
                    <w:rPr>
                      <w:sz w:val="20"/>
                      <w:szCs w:val="20"/>
                      <w:lang w:val="fr-CA"/>
                    </w:rPr>
                  </w:pPr>
                </w:p>
              </w:tc>
            </w:tr>
          </w:tbl>
          <w:p w:rsidR="00F6712C" w:rsidRPr="00237858" w:rsidRDefault="00F6712C" w:rsidP="00F6712C">
            <w:pPr>
              <w:jc w:val="both"/>
              <w:rPr>
                <w:sz w:val="20"/>
                <w:szCs w:val="20"/>
                <w:lang w:val="fr-CA"/>
              </w:rPr>
            </w:pPr>
          </w:p>
        </w:tc>
      </w:tr>
    </w:tbl>
    <w:p w:rsidR="00433C0A" w:rsidRPr="00237858" w:rsidRDefault="00433C0A" w:rsidP="00433C0A">
      <w:pPr>
        <w:tabs>
          <w:tab w:val="left" w:pos="1284"/>
        </w:tabs>
        <w:rPr>
          <w:sz w:val="20"/>
          <w:szCs w:val="20"/>
        </w:rPr>
      </w:pPr>
    </w:p>
    <w:p w:rsidR="00433C0A" w:rsidRPr="00237858" w:rsidRDefault="00654545" w:rsidP="00433C0A">
      <w:pPr>
        <w:rPr>
          <w:sz w:val="20"/>
          <w:szCs w:val="20"/>
          <w:lang w:val="fr-CA"/>
        </w:rPr>
      </w:pPr>
      <w:r>
        <w:rPr>
          <w:sz w:val="20"/>
          <w:szCs w:val="20"/>
          <w:lang w:val="fr-CA"/>
        </w:rPr>
        <w:pict>
          <v:rect id="_x0000_i1083" style="width:2in;height:1pt" o:hrpct="0" o:hralign="center" o:hrstd="t" o:hrnoshade="t" o:hr="t" fillcolor="black [3213]" stroked="f"/>
        </w:pict>
      </w:r>
    </w:p>
    <w:p w:rsidR="00642B72" w:rsidRPr="00237858" w:rsidRDefault="00642B72" w:rsidP="00642B7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42B72" w:rsidRPr="00237858" w:rsidTr="00E84963">
        <w:trPr>
          <w:cantSplit/>
        </w:trPr>
        <w:tc>
          <w:tcPr>
            <w:tcW w:w="1458" w:type="dxa"/>
          </w:tcPr>
          <w:p w:rsidR="00642B72" w:rsidRPr="00237858" w:rsidRDefault="00642B72" w:rsidP="00E84963">
            <w:pPr>
              <w:rPr>
                <w:sz w:val="20"/>
                <w:szCs w:val="20"/>
              </w:rPr>
            </w:pPr>
            <w:r w:rsidRPr="00237858">
              <w:rPr>
                <w:rStyle w:val="SCCFileNumberChar"/>
                <w:sz w:val="20"/>
                <w:szCs w:val="20"/>
              </w:rPr>
              <w:t>36680</w:t>
            </w:r>
          </w:p>
          <w:p w:rsidR="00642B72" w:rsidRPr="00237858" w:rsidRDefault="00642B72" w:rsidP="00E84963">
            <w:pPr>
              <w:rPr>
                <w:b/>
                <w:sz w:val="20"/>
                <w:szCs w:val="20"/>
                <w:lang w:val="fr-CA"/>
              </w:rPr>
            </w:pPr>
          </w:p>
        </w:tc>
        <w:tc>
          <w:tcPr>
            <w:tcW w:w="8118" w:type="dxa"/>
          </w:tcPr>
          <w:p w:rsidR="00642B72" w:rsidRPr="00237858" w:rsidRDefault="00642B72" w:rsidP="00E84963">
            <w:pPr>
              <w:pStyle w:val="SCCLsocParty"/>
              <w:rPr>
                <w:b w:val="0"/>
                <w:sz w:val="20"/>
                <w:szCs w:val="20"/>
                <w:u w:val="single"/>
              </w:rPr>
            </w:pPr>
            <w:r w:rsidRPr="00237858">
              <w:rPr>
                <w:sz w:val="20"/>
                <w:szCs w:val="20"/>
                <w:u w:val="single"/>
              </w:rPr>
              <w:t>W.E.M. v. Her Majesty the Queen</w:t>
            </w:r>
            <w:r w:rsidRPr="00237858">
              <w:rPr>
                <w:b w:val="0"/>
                <w:sz w:val="20"/>
                <w:szCs w:val="20"/>
              </w:rPr>
              <w:t xml:space="preserve"> (Alta.) (Criminal) (By Leave)</w:t>
            </w:r>
          </w:p>
          <w:p w:rsidR="00642B72" w:rsidRPr="00237858" w:rsidRDefault="00642B72" w:rsidP="00E84963">
            <w:pPr>
              <w:rPr>
                <w:sz w:val="20"/>
                <w:szCs w:val="20"/>
              </w:rPr>
            </w:pPr>
          </w:p>
        </w:tc>
      </w:tr>
      <w:tr w:rsidR="00642B72" w:rsidRPr="00237858" w:rsidTr="00E84963">
        <w:trPr>
          <w:cantSplit/>
        </w:trPr>
        <w:tc>
          <w:tcPr>
            <w:tcW w:w="1458" w:type="dxa"/>
          </w:tcPr>
          <w:p w:rsidR="00642B72" w:rsidRPr="00237858" w:rsidRDefault="00642B72" w:rsidP="00E84963">
            <w:pPr>
              <w:rPr>
                <w:sz w:val="20"/>
                <w:szCs w:val="20"/>
              </w:rPr>
            </w:pPr>
            <w:r w:rsidRPr="00237858">
              <w:rPr>
                <w:sz w:val="20"/>
                <w:szCs w:val="20"/>
              </w:rPr>
              <w:t>Coram :</w:t>
            </w:r>
          </w:p>
        </w:tc>
        <w:tc>
          <w:tcPr>
            <w:tcW w:w="8118" w:type="dxa"/>
          </w:tcPr>
          <w:p w:rsidR="00642B72" w:rsidRPr="00237858" w:rsidRDefault="00642B72" w:rsidP="00E84963">
            <w:pPr>
              <w:rPr>
                <w:sz w:val="20"/>
                <w:szCs w:val="20"/>
              </w:rPr>
            </w:pPr>
            <w:r w:rsidRPr="00237858">
              <w:rPr>
                <w:rStyle w:val="SCCCoramChar"/>
                <w:sz w:val="20"/>
                <w:szCs w:val="20"/>
                <w:lang w:val="en-CA"/>
              </w:rPr>
              <w:t>McLachlin C.J. and Moldaver and Gascon JJ.</w:t>
            </w:r>
          </w:p>
          <w:p w:rsidR="00642B72" w:rsidRPr="00237858" w:rsidRDefault="00642B72" w:rsidP="00E84963">
            <w:pPr>
              <w:rPr>
                <w:sz w:val="20"/>
                <w:szCs w:val="20"/>
                <w:u w:val="single"/>
              </w:rPr>
            </w:pPr>
          </w:p>
        </w:tc>
      </w:tr>
      <w:tr w:rsidR="00642B72" w:rsidRPr="00237858" w:rsidTr="00E84963">
        <w:trPr>
          <w:cantSplit/>
        </w:trPr>
        <w:tc>
          <w:tcPr>
            <w:tcW w:w="9576" w:type="dxa"/>
            <w:gridSpan w:val="2"/>
          </w:tcPr>
          <w:p w:rsidR="00642B72" w:rsidRPr="00237858" w:rsidRDefault="005F0DDC" w:rsidP="00E84963">
            <w:pPr>
              <w:pStyle w:val="SCCShortJudgment"/>
              <w:rPr>
                <w:szCs w:val="20"/>
                <w:lang w:val="fr-CA"/>
              </w:rPr>
            </w:pPr>
            <w:r w:rsidRPr="00237858">
              <w:rPr>
                <w:rFonts w:cs="Times New Roman"/>
              </w:rPr>
              <w:t>The motion for an extension of time to serve and file the application for leave to appeal is granted.  The application for leave to appeal from the judgment of the Court of Appeal of Alberta (Calgary), Number 1401-0016-A, 2015 ABCA 7, dated January 9, 2015, is dismissed.</w:t>
            </w:r>
          </w:p>
          <w:p w:rsidR="00642B72" w:rsidRPr="00237858" w:rsidRDefault="00642B72" w:rsidP="00E84963">
            <w:pPr>
              <w:pStyle w:val="SCCShortJudgment"/>
              <w:rPr>
                <w:szCs w:val="20"/>
                <w:lang w:val="fr-CA"/>
              </w:rPr>
            </w:pPr>
          </w:p>
          <w:p w:rsidR="00642B72" w:rsidRPr="00237858" w:rsidRDefault="005F0DDC" w:rsidP="00E84963">
            <w:pPr>
              <w:pStyle w:val="SCCShortJudgment"/>
              <w:rPr>
                <w:szCs w:val="20"/>
              </w:rPr>
            </w:pPr>
            <w:r w:rsidRPr="00237858">
              <w:rPr>
                <w:rFonts w:cs="Times New Roman"/>
                <w:lang w:val="fr-CA"/>
              </w:rPr>
              <w:t xml:space="preserve">La requête en prorogation du délai de signification et de dépôt de la demande d’autorisation d’appel est accueillie. La demande d’autorisation d’appel de l’arrêt de la </w:t>
            </w:r>
            <w:r w:rsidRPr="00237858">
              <w:rPr>
                <w:rFonts w:cs="Times New Roman"/>
                <w:lang w:val="fr-FR"/>
              </w:rPr>
              <w:t>Cour d’appel de l’Alberta (Calgary)</w:t>
            </w:r>
            <w:r w:rsidRPr="00237858">
              <w:rPr>
                <w:rFonts w:cs="Times New Roman"/>
                <w:lang w:val="fr-CA"/>
              </w:rPr>
              <w:t xml:space="preserve">, numéro </w:t>
            </w:r>
            <w:r w:rsidRPr="00237858">
              <w:rPr>
                <w:rFonts w:cs="Times New Roman"/>
                <w:lang w:val="fr-FR"/>
              </w:rPr>
              <w:t>1401-0016-A, 2015 ABCA 7</w:t>
            </w:r>
            <w:r w:rsidRPr="00237858">
              <w:rPr>
                <w:rFonts w:cs="Times New Roman"/>
                <w:lang w:val="fr-CA"/>
              </w:rPr>
              <w:t xml:space="preserve">, daté du </w:t>
            </w:r>
            <w:r w:rsidRPr="00237858">
              <w:rPr>
                <w:rFonts w:cs="Times New Roman"/>
                <w:lang w:val="fr-FR"/>
              </w:rPr>
              <w:t>9 janvier 2015</w:t>
            </w:r>
            <w:r w:rsidRPr="00237858">
              <w:rPr>
                <w:rFonts w:cs="Times New Roman"/>
                <w:lang w:val="fr-CA"/>
              </w:rPr>
              <w:t>, est rejetée.</w:t>
            </w:r>
          </w:p>
        </w:tc>
      </w:tr>
    </w:tbl>
    <w:p w:rsidR="00642B72" w:rsidRPr="00237858" w:rsidRDefault="00642B72" w:rsidP="00642B72">
      <w:pPr>
        <w:rPr>
          <w:sz w:val="20"/>
          <w:szCs w:val="20"/>
          <w:lang w:val="fr-CA"/>
        </w:rPr>
      </w:pPr>
    </w:p>
    <w:p w:rsidR="00642B72" w:rsidRPr="00237858" w:rsidRDefault="00642B72" w:rsidP="00642B72">
      <w:pPr>
        <w:rPr>
          <w:sz w:val="20"/>
          <w:szCs w:val="20"/>
          <w:u w:val="single"/>
        </w:rPr>
      </w:pPr>
      <w:r w:rsidRPr="00237858">
        <w:rPr>
          <w:sz w:val="20"/>
          <w:szCs w:val="20"/>
          <w:u w:val="single"/>
        </w:rPr>
        <w:t>CASE SUMMARY</w:t>
      </w:r>
    </w:p>
    <w:p w:rsidR="00642B72" w:rsidRPr="00237858" w:rsidRDefault="00642B72" w:rsidP="00642B72">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4F0F" w:rsidRPr="00237858" w:rsidTr="00E84963">
        <w:tc>
          <w:tcPr>
            <w:tcW w:w="5000" w:type="pct"/>
            <w:gridSpan w:val="3"/>
          </w:tcPr>
          <w:p w:rsidR="00444F0F" w:rsidRPr="00237858" w:rsidRDefault="00444F0F" w:rsidP="00444F0F">
            <w:pPr>
              <w:jc w:val="both"/>
              <w:rPr>
                <w:smallCaps/>
                <w:sz w:val="20"/>
                <w:szCs w:val="20"/>
              </w:rPr>
            </w:pPr>
            <w:r w:rsidRPr="00237858">
              <w:rPr>
                <w:smallCaps/>
                <w:sz w:val="20"/>
                <w:szCs w:val="20"/>
              </w:rPr>
              <w:t>(Publication ban in case)</w:t>
            </w:r>
          </w:p>
          <w:p w:rsidR="00444F0F" w:rsidRPr="00237858" w:rsidRDefault="00444F0F" w:rsidP="00444F0F">
            <w:pPr>
              <w:jc w:val="both"/>
              <w:rPr>
                <w:sz w:val="20"/>
                <w:szCs w:val="20"/>
              </w:rPr>
            </w:pPr>
          </w:p>
        </w:tc>
      </w:tr>
      <w:tr w:rsidR="00444F0F" w:rsidRPr="00237858" w:rsidTr="00E84963">
        <w:tc>
          <w:tcPr>
            <w:tcW w:w="5000" w:type="pct"/>
            <w:gridSpan w:val="3"/>
          </w:tcPr>
          <w:p w:rsidR="00444F0F" w:rsidRPr="00237858" w:rsidRDefault="00444F0F" w:rsidP="00444F0F">
            <w:pPr>
              <w:autoSpaceDE w:val="0"/>
              <w:autoSpaceDN w:val="0"/>
              <w:adjustRightInd w:val="0"/>
              <w:jc w:val="both"/>
              <w:rPr>
                <w:sz w:val="20"/>
                <w:szCs w:val="20"/>
                <w:lang w:val="en-US"/>
              </w:rPr>
            </w:pPr>
            <w:r w:rsidRPr="00237858">
              <w:rPr>
                <w:sz w:val="20"/>
                <w:szCs w:val="20"/>
              </w:rPr>
              <w:t xml:space="preserve">Criminal law – Evidence – Assessment – Whether the Court of Appeal erred in law – </w:t>
            </w:r>
            <w:r w:rsidRPr="00237858">
              <w:rPr>
                <w:sz w:val="20"/>
                <w:szCs w:val="20"/>
                <w:lang w:val="en-US"/>
              </w:rPr>
              <w:t xml:space="preserve">Was the applicant convicted by failing to put the Crown to its burden of proof beyond a reasonable doubt and failing to give effect to the presumption of innocence – Was the applicant's conviction founded on material misapprehensions of evidence and problematic reasoning </w:t>
            </w:r>
            <w:r w:rsidRPr="00237858">
              <w:rPr>
                <w:sz w:val="20"/>
                <w:szCs w:val="20"/>
              </w:rPr>
              <w:t xml:space="preserve">– </w:t>
            </w:r>
            <w:r w:rsidRPr="00237858">
              <w:rPr>
                <w:sz w:val="20"/>
                <w:szCs w:val="20"/>
                <w:lang w:val="en-US"/>
              </w:rPr>
              <w:t xml:space="preserve">Were these errors improperly excused by the Appellate Court contrary to powers of an appellate court and the principles in </w:t>
            </w:r>
            <w:r w:rsidRPr="00237858">
              <w:rPr>
                <w:i/>
                <w:iCs/>
                <w:sz w:val="20"/>
                <w:szCs w:val="20"/>
                <w:lang w:val="en-US"/>
              </w:rPr>
              <w:t>R. v. Lohrer</w:t>
            </w:r>
            <w:r w:rsidRPr="00237858">
              <w:rPr>
                <w:iCs/>
                <w:sz w:val="20"/>
                <w:szCs w:val="20"/>
                <w:lang w:val="en-US"/>
              </w:rPr>
              <w:t>, 2004 SCC 80.</w:t>
            </w:r>
          </w:p>
          <w:p w:rsidR="00444F0F" w:rsidRPr="00237858" w:rsidRDefault="00444F0F" w:rsidP="00444F0F">
            <w:pPr>
              <w:jc w:val="both"/>
              <w:rPr>
                <w:sz w:val="20"/>
                <w:szCs w:val="20"/>
              </w:rPr>
            </w:pPr>
          </w:p>
        </w:tc>
      </w:tr>
      <w:tr w:rsidR="00444F0F" w:rsidRPr="00237858" w:rsidTr="00E84963">
        <w:tc>
          <w:tcPr>
            <w:tcW w:w="5000" w:type="pct"/>
            <w:gridSpan w:val="3"/>
          </w:tcPr>
          <w:p w:rsidR="00444F0F" w:rsidRPr="00237858" w:rsidRDefault="00444F0F" w:rsidP="00444F0F">
            <w:pPr>
              <w:jc w:val="both"/>
              <w:rPr>
                <w:sz w:val="20"/>
                <w:szCs w:val="20"/>
              </w:rPr>
            </w:pPr>
            <w:r w:rsidRPr="00237858">
              <w:rPr>
                <w:sz w:val="20"/>
                <w:szCs w:val="20"/>
              </w:rPr>
              <w:t>After a trial by judge alone, the applicant was convicted of sexual touching and sexual assault. The Court of Appeal dismissed the conviction appeal.</w:t>
            </w:r>
          </w:p>
          <w:p w:rsidR="00444F0F" w:rsidRPr="00237858" w:rsidRDefault="00444F0F" w:rsidP="00444F0F">
            <w:pPr>
              <w:jc w:val="both"/>
              <w:rPr>
                <w:sz w:val="20"/>
                <w:szCs w:val="20"/>
              </w:rPr>
            </w:pPr>
          </w:p>
        </w:tc>
      </w:tr>
      <w:tr w:rsidR="00444F0F" w:rsidRPr="00237858" w:rsidTr="00E84963">
        <w:tc>
          <w:tcPr>
            <w:tcW w:w="2427" w:type="pct"/>
          </w:tcPr>
          <w:p w:rsidR="00444F0F" w:rsidRPr="00237858" w:rsidRDefault="00444F0F" w:rsidP="00444F0F">
            <w:pPr>
              <w:jc w:val="both"/>
              <w:rPr>
                <w:sz w:val="20"/>
                <w:szCs w:val="20"/>
              </w:rPr>
            </w:pPr>
            <w:r w:rsidRPr="00237858">
              <w:rPr>
                <w:sz w:val="20"/>
                <w:szCs w:val="20"/>
              </w:rPr>
              <w:t>November 8, 2013</w:t>
            </w:r>
          </w:p>
          <w:p w:rsidR="00444F0F" w:rsidRPr="00237858" w:rsidRDefault="00444F0F" w:rsidP="00444F0F">
            <w:pPr>
              <w:jc w:val="both"/>
              <w:rPr>
                <w:sz w:val="20"/>
                <w:szCs w:val="20"/>
              </w:rPr>
            </w:pPr>
            <w:r w:rsidRPr="00237858">
              <w:rPr>
                <w:sz w:val="20"/>
                <w:szCs w:val="20"/>
              </w:rPr>
              <w:t>Court of Queen’s Bench of Alberta</w:t>
            </w:r>
          </w:p>
          <w:p w:rsidR="00444F0F" w:rsidRPr="00237858" w:rsidRDefault="00444F0F" w:rsidP="00444F0F">
            <w:pPr>
              <w:jc w:val="both"/>
              <w:rPr>
                <w:sz w:val="20"/>
                <w:szCs w:val="20"/>
                <w:lang w:val="fr-CA"/>
              </w:rPr>
            </w:pPr>
            <w:r w:rsidRPr="00237858">
              <w:rPr>
                <w:sz w:val="20"/>
                <w:szCs w:val="20"/>
                <w:lang w:val="fr-CA"/>
              </w:rPr>
              <w:t>(</w:t>
            </w:r>
            <w:proofErr w:type="spellStart"/>
            <w:r w:rsidRPr="00237858">
              <w:rPr>
                <w:sz w:val="20"/>
                <w:szCs w:val="20"/>
                <w:lang w:val="fr-CA"/>
              </w:rPr>
              <w:t>Yamauchi</w:t>
            </w:r>
            <w:proofErr w:type="spellEnd"/>
            <w:r w:rsidRPr="00237858">
              <w:rPr>
                <w:sz w:val="20"/>
                <w:szCs w:val="20"/>
                <w:lang w:val="fr-CA"/>
              </w:rPr>
              <w:t xml:space="preserve"> J.)</w:t>
            </w:r>
          </w:p>
          <w:p w:rsidR="00444F0F" w:rsidRPr="00237858" w:rsidRDefault="00444F0F" w:rsidP="00444F0F">
            <w:pPr>
              <w:jc w:val="both"/>
              <w:rPr>
                <w:sz w:val="20"/>
                <w:szCs w:val="20"/>
                <w:lang w:val="fr-CA"/>
              </w:rPr>
            </w:pPr>
            <w:r w:rsidRPr="00237858">
              <w:rPr>
                <w:sz w:val="20"/>
                <w:szCs w:val="20"/>
                <w:lang w:val="fr-CA"/>
              </w:rPr>
              <w:t>2013 ABQB 680</w:t>
            </w:r>
          </w:p>
          <w:p w:rsidR="00444F0F" w:rsidRPr="00237858" w:rsidRDefault="00654545" w:rsidP="00444F0F">
            <w:pPr>
              <w:jc w:val="both"/>
              <w:rPr>
                <w:sz w:val="20"/>
                <w:szCs w:val="20"/>
                <w:lang w:val="fr-CA"/>
              </w:rPr>
            </w:pPr>
            <w:hyperlink r:id="rId127" w:history="1">
              <w:r w:rsidR="00444F0F" w:rsidRPr="00237858">
                <w:rPr>
                  <w:rFonts w:eastAsiaTheme="majorEastAsia"/>
                  <w:color w:val="0000FF"/>
                  <w:sz w:val="20"/>
                  <w:szCs w:val="20"/>
                  <w:u w:val="single"/>
                  <w:lang w:val="fr-CA"/>
                </w:rPr>
                <w:t>http://canlii.ca/t/g23cp</w:t>
              </w:r>
            </w:hyperlink>
          </w:p>
          <w:p w:rsidR="00444F0F" w:rsidRPr="00237858" w:rsidRDefault="00444F0F" w:rsidP="00444F0F">
            <w:pPr>
              <w:jc w:val="both"/>
              <w:rPr>
                <w:sz w:val="20"/>
                <w:szCs w:val="20"/>
                <w:lang w:val="fr-CA"/>
              </w:rPr>
            </w:pPr>
          </w:p>
        </w:tc>
        <w:tc>
          <w:tcPr>
            <w:tcW w:w="243" w:type="pct"/>
          </w:tcPr>
          <w:p w:rsidR="00444F0F" w:rsidRPr="00237858" w:rsidRDefault="00444F0F" w:rsidP="00444F0F">
            <w:pPr>
              <w:jc w:val="both"/>
              <w:rPr>
                <w:sz w:val="20"/>
                <w:szCs w:val="20"/>
                <w:lang w:val="fr-CA"/>
              </w:rPr>
            </w:pPr>
          </w:p>
        </w:tc>
        <w:tc>
          <w:tcPr>
            <w:tcW w:w="2330" w:type="pct"/>
          </w:tcPr>
          <w:p w:rsidR="00444F0F" w:rsidRPr="00237858" w:rsidRDefault="00444F0F" w:rsidP="00444F0F">
            <w:pPr>
              <w:jc w:val="both"/>
              <w:rPr>
                <w:sz w:val="20"/>
                <w:szCs w:val="20"/>
              </w:rPr>
            </w:pPr>
            <w:r w:rsidRPr="00237858">
              <w:rPr>
                <w:sz w:val="20"/>
                <w:szCs w:val="20"/>
              </w:rPr>
              <w:t>Conviction for sexual touching and sexual assault</w:t>
            </w:r>
          </w:p>
          <w:p w:rsidR="00444F0F" w:rsidRPr="00237858" w:rsidRDefault="00444F0F" w:rsidP="00444F0F">
            <w:pPr>
              <w:jc w:val="both"/>
              <w:rPr>
                <w:sz w:val="20"/>
                <w:szCs w:val="20"/>
              </w:rPr>
            </w:pPr>
          </w:p>
          <w:p w:rsidR="00444F0F" w:rsidRPr="00237858" w:rsidRDefault="00444F0F" w:rsidP="00444F0F">
            <w:pPr>
              <w:jc w:val="both"/>
              <w:rPr>
                <w:sz w:val="20"/>
                <w:szCs w:val="20"/>
              </w:rPr>
            </w:pPr>
          </w:p>
        </w:tc>
      </w:tr>
    </w:tbl>
    <w:p w:rsidR="00BE4B48" w:rsidRPr="00237858" w:rsidRDefault="00BE4B48">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4F0F" w:rsidRPr="00237858" w:rsidTr="00E84963">
        <w:tc>
          <w:tcPr>
            <w:tcW w:w="2427" w:type="pct"/>
          </w:tcPr>
          <w:p w:rsidR="00444F0F" w:rsidRPr="00237858" w:rsidRDefault="00444F0F" w:rsidP="00444F0F">
            <w:pPr>
              <w:jc w:val="both"/>
              <w:rPr>
                <w:sz w:val="20"/>
                <w:szCs w:val="20"/>
              </w:rPr>
            </w:pPr>
            <w:r w:rsidRPr="00237858">
              <w:rPr>
                <w:sz w:val="20"/>
                <w:szCs w:val="20"/>
              </w:rPr>
              <w:lastRenderedPageBreak/>
              <w:t>January 9, 2015</w:t>
            </w:r>
          </w:p>
          <w:p w:rsidR="00444F0F" w:rsidRPr="00237858" w:rsidRDefault="00444F0F" w:rsidP="00444F0F">
            <w:pPr>
              <w:jc w:val="both"/>
              <w:rPr>
                <w:sz w:val="20"/>
                <w:szCs w:val="20"/>
              </w:rPr>
            </w:pPr>
            <w:r w:rsidRPr="00237858">
              <w:rPr>
                <w:sz w:val="20"/>
                <w:szCs w:val="20"/>
              </w:rPr>
              <w:t>Court of Appeal of Alberta (Calgary)</w:t>
            </w:r>
          </w:p>
          <w:p w:rsidR="00444F0F" w:rsidRPr="00237858" w:rsidRDefault="00444F0F" w:rsidP="00444F0F">
            <w:pPr>
              <w:jc w:val="both"/>
              <w:rPr>
                <w:sz w:val="20"/>
                <w:szCs w:val="20"/>
              </w:rPr>
            </w:pPr>
            <w:r w:rsidRPr="00237858">
              <w:rPr>
                <w:sz w:val="20"/>
                <w:szCs w:val="20"/>
              </w:rPr>
              <w:t>(</w:t>
            </w:r>
            <w:proofErr w:type="spellStart"/>
            <w:r w:rsidRPr="00237858">
              <w:rPr>
                <w:sz w:val="20"/>
                <w:szCs w:val="20"/>
              </w:rPr>
              <w:t>Paperny</w:t>
            </w:r>
            <w:proofErr w:type="spellEnd"/>
            <w:r w:rsidRPr="00237858">
              <w:rPr>
                <w:sz w:val="20"/>
                <w:szCs w:val="20"/>
              </w:rPr>
              <w:t xml:space="preserve">, </w:t>
            </w:r>
            <w:proofErr w:type="spellStart"/>
            <w:r w:rsidRPr="00237858">
              <w:rPr>
                <w:sz w:val="20"/>
                <w:szCs w:val="20"/>
              </w:rPr>
              <w:t>Wakeling</w:t>
            </w:r>
            <w:proofErr w:type="spellEnd"/>
            <w:r w:rsidRPr="00237858">
              <w:rPr>
                <w:sz w:val="20"/>
                <w:szCs w:val="20"/>
              </w:rPr>
              <w:t>, Brown JJ.A.)</w:t>
            </w:r>
          </w:p>
          <w:p w:rsidR="00444F0F" w:rsidRPr="00237858" w:rsidRDefault="00444F0F" w:rsidP="00444F0F">
            <w:pPr>
              <w:jc w:val="both"/>
              <w:rPr>
                <w:sz w:val="20"/>
                <w:szCs w:val="20"/>
              </w:rPr>
            </w:pPr>
            <w:r w:rsidRPr="00237858">
              <w:rPr>
                <w:sz w:val="20"/>
                <w:szCs w:val="20"/>
              </w:rPr>
              <w:t xml:space="preserve">2015 ABCA 7; 1401-0016-A </w:t>
            </w:r>
          </w:p>
          <w:p w:rsidR="00444F0F" w:rsidRPr="00237858" w:rsidRDefault="00654545" w:rsidP="00444F0F">
            <w:pPr>
              <w:jc w:val="both"/>
              <w:rPr>
                <w:sz w:val="20"/>
                <w:szCs w:val="20"/>
              </w:rPr>
            </w:pPr>
            <w:hyperlink r:id="rId128" w:history="1">
              <w:r w:rsidR="00444F0F" w:rsidRPr="00237858">
                <w:rPr>
                  <w:rFonts w:eastAsiaTheme="majorEastAsia"/>
                  <w:color w:val="0000FF"/>
                  <w:sz w:val="20"/>
                  <w:szCs w:val="20"/>
                  <w:u w:val="single"/>
                </w:rPr>
                <w:t>http://canlii.ca/t/gfvlv</w:t>
              </w:r>
            </w:hyperlink>
          </w:p>
          <w:p w:rsidR="00444F0F" w:rsidRPr="00237858" w:rsidRDefault="00444F0F" w:rsidP="00444F0F">
            <w:pPr>
              <w:jc w:val="both"/>
              <w:rPr>
                <w:sz w:val="20"/>
                <w:szCs w:val="20"/>
              </w:rPr>
            </w:pPr>
          </w:p>
        </w:tc>
        <w:tc>
          <w:tcPr>
            <w:tcW w:w="243" w:type="pct"/>
          </w:tcPr>
          <w:p w:rsidR="00444F0F" w:rsidRPr="00237858" w:rsidRDefault="00444F0F" w:rsidP="00444F0F">
            <w:pPr>
              <w:jc w:val="both"/>
              <w:rPr>
                <w:sz w:val="20"/>
                <w:szCs w:val="20"/>
              </w:rPr>
            </w:pPr>
          </w:p>
        </w:tc>
        <w:tc>
          <w:tcPr>
            <w:tcW w:w="2330" w:type="pct"/>
          </w:tcPr>
          <w:p w:rsidR="00444F0F" w:rsidRPr="00237858" w:rsidRDefault="00444F0F" w:rsidP="00444F0F">
            <w:pPr>
              <w:jc w:val="both"/>
              <w:rPr>
                <w:sz w:val="20"/>
                <w:szCs w:val="20"/>
              </w:rPr>
            </w:pPr>
            <w:r w:rsidRPr="00237858">
              <w:rPr>
                <w:sz w:val="20"/>
                <w:szCs w:val="20"/>
              </w:rPr>
              <w:t>Appeal dismissed</w:t>
            </w:r>
          </w:p>
          <w:p w:rsidR="00444F0F" w:rsidRPr="00237858" w:rsidRDefault="00444F0F" w:rsidP="00444F0F">
            <w:pPr>
              <w:jc w:val="both"/>
              <w:rPr>
                <w:sz w:val="20"/>
                <w:szCs w:val="20"/>
              </w:rPr>
            </w:pPr>
          </w:p>
        </w:tc>
      </w:tr>
      <w:tr w:rsidR="00444F0F" w:rsidRPr="00237858" w:rsidTr="00E84963">
        <w:tc>
          <w:tcPr>
            <w:tcW w:w="2427" w:type="pct"/>
          </w:tcPr>
          <w:p w:rsidR="00444F0F" w:rsidRPr="00237858" w:rsidRDefault="00444F0F" w:rsidP="00444F0F">
            <w:pPr>
              <w:jc w:val="both"/>
              <w:rPr>
                <w:sz w:val="20"/>
                <w:szCs w:val="20"/>
              </w:rPr>
            </w:pPr>
            <w:r w:rsidRPr="00237858">
              <w:rPr>
                <w:sz w:val="20"/>
                <w:szCs w:val="20"/>
              </w:rPr>
              <w:t>October 15, 2015</w:t>
            </w:r>
          </w:p>
          <w:p w:rsidR="00444F0F" w:rsidRPr="00237858" w:rsidRDefault="00444F0F" w:rsidP="00444F0F">
            <w:pPr>
              <w:jc w:val="both"/>
              <w:rPr>
                <w:sz w:val="20"/>
                <w:szCs w:val="20"/>
              </w:rPr>
            </w:pPr>
            <w:r w:rsidRPr="00237858">
              <w:rPr>
                <w:sz w:val="20"/>
                <w:szCs w:val="20"/>
              </w:rPr>
              <w:t>Supreme Court of Canada</w:t>
            </w:r>
          </w:p>
          <w:p w:rsidR="00444F0F" w:rsidRPr="00237858" w:rsidRDefault="00444F0F" w:rsidP="00444F0F">
            <w:pPr>
              <w:jc w:val="both"/>
              <w:rPr>
                <w:sz w:val="20"/>
                <w:szCs w:val="20"/>
              </w:rPr>
            </w:pPr>
          </w:p>
        </w:tc>
        <w:tc>
          <w:tcPr>
            <w:tcW w:w="243" w:type="pct"/>
          </w:tcPr>
          <w:p w:rsidR="00444F0F" w:rsidRPr="00237858" w:rsidRDefault="00444F0F" w:rsidP="00444F0F">
            <w:pPr>
              <w:jc w:val="both"/>
              <w:rPr>
                <w:sz w:val="20"/>
                <w:szCs w:val="20"/>
              </w:rPr>
            </w:pPr>
          </w:p>
        </w:tc>
        <w:tc>
          <w:tcPr>
            <w:tcW w:w="2330" w:type="pct"/>
          </w:tcPr>
          <w:p w:rsidR="00444F0F" w:rsidRPr="00237858" w:rsidRDefault="00444F0F" w:rsidP="00444F0F">
            <w:pPr>
              <w:jc w:val="both"/>
              <w:rPr>
                <w:sz w:val="20"/>
                <w:szCs w:val="20"/>
              </w:rPr>
            </w:pPr>
            <w:r w:rsidRPr="00237858">
              <w:rPr>
                <w:sz w:val="20"/>
                <w:szCs w:val="20"/>
              </w:rPr>
              <w:t>Motion for an extension of time to file and serve the application for leave to appeal and application for leave to appeal filed</w:t>
            </w:r>
          </w:p>
        </w:tc>
      </w:tr>
    </w:tbl>
    <w:p w:rsidR="00642B72" w:rsidRPr="00237858" w:rsidRDefault="00642B72" w:rsidP="00642B72">
      <w:pPr>
        <w:rPr>
          <w:sz w:val="20"/>
          <w:szCs w:val="20"/>
          <w:u w:val="single"/>
        </w:rPr>
      </w:pPr>
    </w:p>
    <w:p w:rsidR="00642B72" w:rsidRPr="00237858" w:rsidRDefault="00654545" w:rsidP="00642B72">
      <w:pPr>
        <w:rPr>
          <w:sz w:val="20"/>
          <w:szCs w:val="20"/>
        </w:rPr>
      </w:pPr>
      <w:r>
        <w:rPr>
          <w:sz w:val="20"/>
          <w:szCs w:val="20"/>
          <w:lang w:val="fr-CA"/>
        </w:rPr>
        <w:pict>
          <v:rect id="_x0000_i1084" style="width:2in;height:1pt" o:hrpct="0" o:hralign="center" o:hrstd="t" o:hrnoshade="t" o:hr="t" fillcolor="black [3213]" stroked="f"/>
        </w:pict>
      </w:r>
    </w:p>
    <w:p w:rsidR="00642B72" w:rsidRPr="00237858" w:rsidRDefault="00642B72" w:rsidP="00642B72">
      <w:pPr>
        <w:rPr>
          <w:sz w:val="20"/>
          <w:szCs w:val="20"/>
        </w:rPr>
      </w:pPr>
    </w:p>
    <w:p w:rsidR="00642B72" w:rsidRPr="00237858" w:rsidRDefault="00642B72" w:rsidP="00642B72">
      <w:pPr>
        <w:rPr>
          <w:sz w:val="20"/>
          <w:szCs w:val="20"/>
          <w:u w:val="single"/>
          <w:lang w:val="fr-CA"/>
        </w:rPr>
      </w:pPr>
      <w:r w:rsidRPr="00237858">
        <w:rPr>
          <w:sz w:val="20"/>
          <w:szCs w:val="20"/>
          <w:u w:val="single"/>
          <w:lang w:val="fr-CA"/>
        </w:rPr>
        <w:t>RÉSUMÉ DE L’AFFAIRE</w:t>
      </w:r>
    </w:p>
    <w:p w:rsidR="00642B72" w:rsidRPr="00237858" w:rsidRDefault="00642B72" w:rsidP="00642B72">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93303" w:rsidRPr="00237858" w:rsidTr="00E84963">
        <w:tc>
          <w:tcPr>
            <w:tcW w:w="5000" w:type="pct"/>
            <w:gridSpan w:val="3"/>
          </w:tcPr>
          <w:p w:rsidR="00293303" w:rsidRPr="00237858" w:rsidRDefault="00293303" w:rsidP="00293303">
            <w:pPr>
              <w:jc w:val="both"/>
              <w:rPr>
                <w:smallCaps/>
                <w:sz w:val="20"/>
                <w:szCs w:val="20"/>
                <w:lang w:val="fr-CA"/>
              </w:rPr>
            </w:pPr>
            <w:r w:rsidRPr="00237858">
              <w:rPr>
                <w:smallCaps/>
                <w:sz w:val="20"/>
                <w:szCs w:val="20"/>
                <w:lang w:val="fr-CA"/>
              </w:rPr>
              <w:t>(</w:t>
            </w:r>
            <w:r w:rsidRPr="00237858">
              <w:rPr>
                <w:bCs/>
                <w:smallCaps/>
                <w:sz w:val="20"/>
                <w:szCs w:val="20"/>
                <w:lang w:val="fr-CA"/>
              </w:rPr>
              <w:t>Ordonnance de non-publication dans le dossier</w:t>
            </w:r>
            <w:r w:rsidRPr="00237858">
              <w:rPr>
                <w:smallCaps/>
                <w:sz w:val="20"/>
                <w:szCs w:val="20"/>
                <w:lang w:val="fr-CA"/>
              </w:rPr>
              <w:t>)</w:t>
            </w:r>
          </w:p>
          <w:p w:rsidR="00293303" w:rsidRPr="00237858" w:rsidRDefault="00293303" w:rsidP="00293303">
            <w:pPr>
              <w:jc w:val="both"/>
              <w:rPr>
                <w:sz w:val="20"/>
                <w:szCs w:val="20"/>
                <w:lang w:val="fr-CA"/>
              </w:rPr>
            </w:pPr>
          </w:p>
        </w:tc>
      </w:tr>
      <w:tr w:rsidR="00293303" w:rsidRPr="00237858" w:rsidTr="00E84963">
        <w:tc>
          <w:tcPr>
            <w:tcW w:w="5000" w:type="pct"/>
            <w:gridSpan w:val="3"/>
          </w:tcPr>
          <w:p w:rsidR="00293303" w:rsidRPr="00237858" w:rsidRDefault="00293303" w:rsidP="00293303">
            <w:pPr>
              <w:autoSpaceDE w:val="0"/>
              <w:autoSpaceDN w:val="0"/>
              <w:adjustRightInd w:val="0"/>
              <w:jc w:val="both"/>
              <w:rPr>
                <w:sz w:val="20"/>
                <w:szCs w:val="20"/>
                <w:lang w:val="fr-CA"/>
              </w:rPr>
            </w:pPr>
            <w:r w:rsidRPr="00237858">
              <w:rPr>
                <w:sz w:val="20"/>
                <w:szCs w:val="20"/>
                <w:lang w:val="fr-CA"/>
              </w:rPr>
              <w:t xml:space="preserve">Droit criminel – Preuve – Appréciation – La Cour d’appel a-t-elle commis une erreur de droit? – Le demandeur </w:t>
            </w:r>
            <w:proofErr w:type="spellStart"/>
            <w:r w:rsidRPr="00237858">
              <w:rPr>
                <w:sz w:val="20"/>
                <w:szCs w:val="20"/>
                <w:lang w:val="fr-CA"/>
              </w:rPr>
              <w:t>a-t-il</w:t>
            </w:r>
            <w:proofErr w:type="spellEnd"/>
            <w:r w:rsidRPr="00237858">
              <w:rPr>
                <w:sz w:val="20"/>
                <w:szCs w:val="20"/>
                <w:lang w:val="fr-CA"/>
              </w:rPr>
              <w:t xml:space="preserve"> été reconnu coupable parce que le ministère public n’a pas été tenu de prouver les accusations hors de tout doute raisonnable et que la présomption d’innocence n’a pas été appliquée? – La déclaration de culpabilité du demandeur repose-t-elle sur des interprétations erronées de la preuve et sur un raisonnement problématique? – La Cour d’appel a-t-elle excusé ces erreurs de façon injustifiée, allant ainsi à l’encontre des pouvoirs conférés aux cours d’appel et des principes énoncés dans l’arrêt </w:t>
            </w:r>
            <w:r w:rsidRPr="00237858">
              <w:rPr>
                <w:i/>
                <w:iCs/>
                <w:sz w:val="20"/>
                <w:szCs w:val="20"/>
                <w:lang w:val="fr-CA"/>
              </w:rPr>
              <w:t xml:space="preserve">R. c. </w:t>
            </w:r>
            <w:proofErr w:type="spellStart"/>
            <w:r w:rsidRPr="00237858">
              <w:rPr>
                <w:i/>
                <w:iCs/>
                <w:sz w:val="20"/>
                <w:szCs w:val="20"/>
                <w:lang w:val="fr-CA"/>
              </w:rPr>
              <w:t>Lohrer</w:t>
            </w:r>
            <w:proofErr w:type="spellEnd"/>
            <w:r w:rsidRPr="00237858">
              <w:rPr>
                <w:iCs/>
                <w:sz w:val="20"/>
                <w:szCs w:val="20"/>
                <w:lang w:val="fr-CA"/>
              </w:rPr>
              <w:t>, 2004 CSC 80?</w:t>
            </w:r>
          </w:p>
          <w:p w:rsidR="00293303" w:rsidRPr="00237858" w:rsidRDefault="00293303" w:rsidP="00293303">
            <w:pPr>
              <w:jc w:val="both"/>
              <w:rPr>
                <w:sz w:val="20"/>
                <w:szCs w:val="20"/>
                <w:lang w:val="fr-CA"/>
              </w:rPr>
            </w:pPr>
          </w:p>
        </w:tc>
      </w:tr>
      <w:tr w:rsidR="00293303" w:rsidRPr="00237858" w:rsidTr="00E84963">
        <w:tc>
          <w:tcPr>
            <w:tcW w:w="5000" w:type="pct"/>
            <w:gridSpan w:val="3"/>
          </w:tcPr>
          <w:p w:rsidR="00293303" w:rsidRPr="00237858" w:rsidRDefault="00293303" w:rsidP="00293303">
            <w:pPr>
              <w:jc w:val="both"/>
              <w:rPr>
                <w:sz w:val="20"/>
                <w:szCs w:val="20"/>
                <w:lang w:val="fr-CA"/>
              </w:rPr>
            </w:pPr>
            <w:r w:rsidRPr="00237858">
              <w:rPr>
                <w:sz w:val="20"/>
                <w:szCs w:val="20"/>
                <w:lang w:val="fr-CA"/>
              </w:rPr>
              <w:t xml:space="preserve">Au terme d’un procès devant juge seul, le demandeur a été déclaré coupable de contacts sexuels et </w:t>
            </w:r>
            <w:r w:rsidRPr="00237858">
              <w:rPr>
                <w:iCs/>
                <w:sz w:val="20"/>
                <w:szCs w:val="20"/>
                <w:lang w:val="fr-CA"/>
              </w:rPr>
              <w:t>d’agression sexuelle</w:t>
            </w:r>
            <w:r w:rsidRPr="00237858">
              <w:rPr>
                <w:sz w:val="20"/>
                <w:szCs w:val="20"/>
                <w:lang w:val="fr-CA"/>
              </w:rPr>
              <w:t>. La Cour d’appel a rejeté l’appel de la déclaration de culpabilité.</w:t>
            </w:r>
          </w:p>
          <w:p w:rsidR="00293303" w:rsidRPr="00237858" w:rsidRDefault="00293303" w:rsidP="00293303">
            <w:pPr>
              <w:jc w:val="both"/>
              <w:rPr>
                <w:sz w:val="20"/>
                <w:szCs w:val="20"/>
                <w:lang w:val="fr-CA"/>
              </w:rPr>
            </w:pPr>
          </w:p>
        </w:tc>
      </w:tr>
      <w:tr w:rsidR="00293303" w:rsidRPr="00237858" w:rsidTr="00E84963">
        <w:tc>
          <w:tcPr>
            <w:tcW w:w="2427" w:type="pct"/>
          </w:tcPr>
          <w:p w:rsidR="00293303" w:rsidRPr="00237858" w:rsidRDefault="00293303" w:rsidP="00293303">
            <w:pPr>
              <w:jc w:val="both"/>
              <w:rPr>
                <w:sz w:val="20"/>
                <w:szCs w:val="20"/>
                <w:lang w:val="fr-CA"/>
              </w:rPr>
            </w:pPr>
            <w:r w:rsidRPr="00237858">
              <w:rPr>
                <w:sz w:val="20"/>
                <w:szCs w:val="20"/>
                <w:lang w:val="fr-CA"/>
              </w:rPr>
              <w:t>Le 8 novembre 2013</w:t>
            </w:r>
          </w:p>
          <w:p w:rsidR="00293303" w:rsidRPr="00237858" w:rsidRDefault="00293303" w:rsidP="00293303">
            <w:pPr>
              <w:jc w:val="both"/>
              <w:rPr>
                <w:sz w:val="20"/>
                <w:szCs w:val="20"/>
                <w:lang w:val="fr-CA"/>
              </w:rPr>
            </w:pPr>
            <w:r w:rsidRPr="00237858">
              <w:rPr>
                <w:sz w:val="20"/>
                <w:szCs w:val="20"/>
                <w:lang w:val="fr-CA"/>
              </w:rPr>
              <w:t>Cour du Banc de la Reine de l’Alberta</w:t>
            </w:r>
          </w:p>
          <w:p w:rsidR="00293303" w:rsidRPr="00237858" w:rsidRDefault="00293303" w:rsidP="00293303">
            <w:pPr>
              <w:jc w:val="both"/>
              <w:rPr>
                <w:sz w:val="20"/>
                <w:szCs w:val="20"/>
                <w:lang w:val="fr-CA"/>
              </w:rPr>
            </w:pPr>
            <w:r w:rsidRPr="00237858">
              <w:rPr>
                <w:sz w:val="20"/>
                <w:szCs w:val="20"/>
                <w:lang w:val="fr-CA"/>
              </w:rPr>
              <w:t xml:space="preserve">(Juge </w:t>
            </w:r>
            <w:proofErr w:type="spellStart"/>
            <w:r w:rsidRPr="00237858">
              <w:rPr>
                <w:sz w:val="20"/>
                <w:szCs w:val="20"/>
                <w:lang w:val="fr-CA"/>
              </w:rPr>
              <w:t>Yamauchi</w:t>
            </w:r>
            <w:proofErr w:type="spellEnd"/>
            <w:r w:rsidRPr="00237858">
              <w:rPr>
                <w:sz w:val="20"/>
                <w:szCs w:val="20"/>
                <w:lang w:val="fr-CA"/>
              </w:rPr>
              <w:t>)</w:t>
            </w:r>
          </w:p>
          <w:p w:rsidR="00293303" w:rsidRPr="00237858" w:rsidRDefault="00293303" w:rsidP="00293303">
            <w:pPr>
              <w:jc w:val="both"/>
              <w:rPr>
                <w:sz w:val="20"/>
                <w:szCs w:val="20"/>
                <w:lang w:val="fr-CA"/>
              </w:rPr>
            </w:pPr>
            <w:r w:rsidRPr="00237858">
              <w:rPr>
                <w:sz w:val="20"/>
                <w:szCs w:val="20"/>
                <w:lang w:val="fr-CA"/>
              </w:rPr>
              <w:t>2013 ABQB 680</w:t>
            </w:r>
          </w:p>
          <w:p w:rsidR="00293303" w:rsidRPr="00237858" w:rsidRDefault="00654545" w:rsidP="00293303">
            <w:pPr>
              <w:jc w:val="both"/>
              <w:rPr>
                <w:sz w:val="20"/>
                <w:szCs w:val="20"/>
                <w:lang w:val="fr-CA"/>
              </w:rPr>
            </w:pPr>
            <w:hyperlink r:id="rId129" w:history="1">
              <w:r w:rsidR="00293303" w:rsidRPr="00237858">
                <w:rPr>
                  <w:rFonts w:eastAsiaTheme="majorEastAsia"/>
                  <w:color w:val="0000FF"/>
                  <w:sz w:val="20"/>
                  <w:szCs w:val="20"/>
                  <w:u w:val="single"/>
                  <w:lang w:val="fr-CA"/>
                </w:rPr>
                <w:t>http://canlii.ca/t/g23cp</w:t>
              </w:r>
            </w:hyperlink>
          </w:p>
          <w:p w:rsidR="00293303" w:rsidRPr="00237858" w:rsidRDefault="00293303" w:rsidP="00293303">
            <w:pPr>
              <w:jc w:val="both"/>
              <w:rPr>
                <w:sz w:val="20"/>
                <w:szCs w:val="20"/>
                <w:lang w:val="fr-CA"/>
              </w:rPr>
            </w:pPr>
          </w:p>
        </w:tc>
        <w:tc>
          <w:tcPr>
            <w:tcW w:w="243" w:type="pct"/>
          </w:tcPr>
          <w:p w:rsidR="00293303" w:rsidRPr="00237858" w:rsidRDefault="00293303" w:rsidP="00293303">
            <w:pPr>
              <w:jc w:val="both"/>
              <w:rPr>
                <w:sz w:val="20"/>
                <w:szCs w:val="20"/>
                <w:lang w:val="fr-CA"/>
              </w:rPr>
            </w:pPr>
          </w:p>
        </w:tc>
        <w:tc>
          <w:tcPr>
            <w:tcW w:w="2330" w:type="pct"/>
          </w:tcPr>
          <w:p w:rsidR="00293303" w:rsidRPr="00237858" w:rsidRDefault="00293303" w:rsidP="00293303">
            <w:pPr>
              <w:jc w:val="both"/>
              <w:rPr>
                <w:sz w:val="20"/>
                <w:szCs w:val="20"/>
                <w:lang w:val="fr-CA"/>
              </w:rPr>
            </w:pPr>
            <w:r w:rsidRPr="00237858">
              <w:rPr>
                <w:iCs/>
                <w:sz w:val="20"/>
                <w:szCs w:val="20"/>
                <w:lang w:val="fr-CA"/>
              </w:rPr>
              <w:t>Déclaration de culpabilité pour contacts sexuels et agression sexuelle.</w:t>
            </w:r>
          </w:p>
          <w:p w:rsidR="00293303" w:rsidRPr="00237858" w:rsidRDefault="00293303" w:rsidP="00293303">
            <w:pPr>
              <w:jc w:val="both"/>
              <w:rPr>
                <w:sz w:val="20"/>
                <w:szCs w:val="20"/>
                <w:lang w:val="fr-CA"/>
              </w:rPr>
            </w:pPr>
          </w:p>
        </w:tc>
      </w:tr>
      <w:tr w:rsidR="00293303" w:rsidRPr="00237858" w:rsidTr="00E84963">
        <w:tc>
          <w:tcPr>
            <w:tcW w:w="2427" w:type="pct"/>
          </w:tcPr>
          <w:p w:rsidR="00293303" w:rsidRPr="00237858" w:rsidRDefault="00293303" w:rsidP="00293303">
            <w:pPr>
              <w:jc w:val="both"/>
              <w:rPr>
                <w:sz w:val="20"/>
                <w:szCs w:val="20"/>
                <w:lang w:val="fr-CA"/>
              </w:rPr>
            </w:pPr>
            <w:r w:rsidRPr="00237858">
              <w:rPr>
                <w:sz w:val="20"/>
                <w:szCs w:val="20"/>
                <w:lang w:val="fr-CA"/>
              </w:rPr>
              <w:t>Le 9 janvier 2015</w:t>
            </w:r>
          </w:p>
          <w:p w:rsidR="00293303" w:rsidRPr="00237858" w:rsidRDefault="00293303" w:rsidP="00293303">
            <w:pPr>
              <w:jc w:val="both"/>
              <w:rPr>
                <w:sz w:val="20"/>
                <w:szCs w:val="20"/>
                <w:lang w:val="fr-CA"/>
              </w:rPr>
            </w:pPr>
            <w:r w:rsidRPr="00237858">
              <w:rPr>
                <w:sz w:val="20"/>
                <w:szCs w:val="20"/>
                <w:lang w:val="fr-CA"/>
              </w:rPr>
              <w:t>Cour d’appel de l’Alberta (Calgary)</w:t>
            </w:r>
          </w:p>
          <w:p w:rsidR="00293303" w:rsidRPr="00237858" w:rsidRDefault="00293303" w:rsidP="00293303">
            <w:pPr>
              <w:jc w:val="both"/>
              <w:rPr>
                <w:sz w:val="20"/>
                <w:szCs w:val="20"/>
              </w:rPr>
            </w:pPr>
            <w:r w:rsidRPr="00237858">
              <w:rPr>
                <w:sz w:val="20"/>
                <w:szCs w:val="20"/>
              </w:rPr>
              <w:t>(</w:t>
            </w:r>
            <w:proofErr w:type="spellStart"/>
            <w:r w:rsidRPr="00237858">
              <w:rPr>
                <w:sz w:val="20"/>
                <w:szCs w:val="20"/>
              </w:rPr>
              <w:t>Juges</w:t>
            </w:r>
            <w:proofErr w:type="spellEnd"/>
            <w:r w:rsidRPr="00237858">
              <w:rPr>
                <w:sz w:val="20"/>
                <w:szCs w:val="20"/>
              </w:rPr>
              <w:t xml:space="preserve"> </w:t>
            </w:r>
            <w:proofErr w:type="spellStart"/>
            <w:r w:rsidRPr="00237858">
              <w:rPr>
                <w:sz w:val="20"/>
                <w:szCs w:val="20"/>
              </w:rPr>
              <w:t>Paperny</w:t>
            </w:r>
            <w:proofErr w:type="spellEnd"/>
            <w:r w:rsidRPr="00237858">
              <w:rPr>
                <w:sz w:val="20"/>
                <w:szCs w:val="20"/>
              </w:rPr>
              <w:t xml:space="preserve">, </w:t>
            </w:r>
            <w:proofErr w:type="spellStart"/>
            <w:r w:rsidRPr="00237858">
              <w:rPr>
                <w:sz w:val="20"/>
                <w:szCs w:val="20"/>
              </w:rPr>
              <w:t>Wakeling</w:t>
            </w:r>
            <w:proofErr w:type="spellEnd"/>
            <w:r w:rsidRPr="00237858">
              <w:rPr>
                <w:sz w:val="20"/>
                <w:szCs w:val="20"/>
              </w:rPr>
              <w:t xml:space="preserve"> et Brown)</w:t>
            </w:r>
          </w:p>
          <w:p w:rsidR="00293303" w:rsidRPr="00237858" w:rsidRDefault="00293303" w:rsidP="00293303">
            <w:pPr>
              <w:jc w:val="both"/>
              <w:rPr>
                <w:sz w:val="20"/>
                <w:szCs w:val="20"/>
              </w:rPr>
            </w:pPr>
            <w:r w:rsidRPr="00237858">
              <w:rPr>
                <w:sz w:val="20"/>
                <w:szCs w:val="20"/>
              </w:rPr>
              <w:t>2015 ABCA 7; 1401-0016-A</w:t>
            </w:r>
          </w:p>
          <w:p w:rsidR="00293303" w:rsidRPr="00237858" w:rsidRDefault="00654545" w:rsidP="00293303">
            <w:pPr>
              <w:jc w:val="both"/>
              <w:rPr>
                <w:sz w:val="20"/>
                <w:szCs w:val="20"/>
                <w:lang w:val="fr-CA"/>
              </w:rPr>
            </w:pPr>
            <w:hyperlink r:id="rId130" w:history="1">
              <w:r w:rsidR="00293303" w:rsidRPr="00237858">
                <w:rPr>
                  <w:rFonts w:eastAsiaTheme="majorEastAsia"/>
                  <w:color w:val="0000FF"/>
                  <w:sz w:val="20"/>
                  <w:szCs w:val="20"/>
                  <w:u w:val="single"/>
                  <w:lang w:val="fr-CA"/>
                </w:rPr>
                <w:t>http://canlii.ca/t/gfvlv</w:t>
              </w:r>
            </w:hyperlink>
          </w:p>
          <w:p w:rsidR="00293303" w:rsidRPr="00237858" w:rsidRDefault="00293303" w:rsidP="00293303">
            <w:pPr>
              <w:jc w:val="both"/>
              <w:rPr>
                <w:sz w:val="20"/>
                <w:szCs w:val="20"/>
                <w:lang w:val="fr-CA"/>
              </w:rPr>
            </w:pPr>
          </w:p>
        </w:tc>
        <w:tc>
          <w:tcPr>
            <w:tcW w:w="243" w:type="pct"/>
          </w:tcPr>
          <w:p w:rsidR="00293303" w:rsidRPr="00237858" w:rsidRDefault="00293303" w:rsidP="00293303">
            <w:pPr>
              <w:jc w:val="both"/>
              <w:rPr>
                <w:sz w:val="20"/>
                <w:szCs w:val="20"/>
                <w:lang w:val="fr-CA"/>
              </w:rPr>
            </w:pPr>
          </w:p>
        </w:tc>
        <w:tc>
          <w:tcPr>
            <w:tcW w:w="2330" w:type="pct"/>
          </w:tcPr>
          <w:p w:rsidR="00293303" w:rsidRPr="00237858" w:rsidRDefault="00293303" w:rsidP="00293303">
            <w:pPr>
              <w:jc w:val="both"/>
              <w:rPr>
                <w:sz w:val="20"/>
                <w:szCs w:val="20"/>
                <w:lang w:val="fr-CA"/>
              </w:rPr>
            </w:pPr>
            <w:r w:rsidRPr="00237858">
              <w:rPr>
                <w:sz w:val="20"/>
                <w:szCs w:val="20"/>
                <w:lang w:val="fr-CA"/>
              </w:rPr>
              <w:t>Rejet de l’appel.</w:t>
            </w:r>
          </w:p>
          <w:p w:rsidR="00293303" w:rsidRPr="00237858" w:rsidRDefault="00293303" w:rsidP="00293303">
            <w:pPr>
              <w:jc w:val="both"/>
              <w:rPr>
                <w:sz w:val="20"/>
                <w:szCs w:val="20"/>
                <w:lang w:val="fr-CA"/>
              </w:rPr>
            </w:pPr>
            <w:r w:rsidRPr="00237858">
              <w:rPr>
                <w:sz w:val="20"/>
                <w:szCs w:val="20"/>
                <w:lang w:val="fr-CA"/>
              </w:rPr>
              <w:t xml:space="preserve"> </w:t>
            </w:r>
          </w:p>
        </w:tc>
      </w:tr>
      <w:tr w:rsidR="00293303" w:rsidRPr="00237858" w:rsidTr="00E84963">
        <w:tc>
          <w:tcPr>
            <w:tcW w:w="2427" w:type="pct"/>
          </w:tcPr>
          <w:p w:rsidR="00293303" w:rsidRPr="00237858" w:rsidRDefault="00293303" w:rsidP="00293303">
            <w:pPr>
              <w:jc w:val="both"/>
              <w:rPr>
                <w:sz w:val="20"/>
                <w:szCs w:val="20"/>
                <w:lang w:val="fr-CA"/>
              </w:rPr>
            </w:pPr>
            <w:r w:rsidRPr="00237858">
              <w:rPr>
                <w:sz w:val="20"/>
                <w:szCs w:val="20"/>
                <w:lang w:val="fr-CA"/>
              </w:rPr>
              <w:t>Le 15 octobre 2015</w:t>
            </w:r>
          </w:p>
          <w:p w:rsidR="00293303" w:rsidRPr="00237858" w:rsidRDefault="00293303" w:rsidP="00293303">
            <w:pPr>
              <w:jc w:val="both"/>
              <w:rPr>
                <w:sz w:val="20"/>
                <w:szCs w:val="20"/>
                <w:lang w:val="fr-CA"/>
              </w:rPr>
            </w:pPr>
            <w:r w:rsidRPr="00237858">
              <w:rPr>
                <w:sz w:val="20"/>
                <w:szCs w:val="20"/>
                <w:lang w:val="fr-CA"/>
              </w:rPr>
              <w:t>Cour suprême du Canada</w:t>
            </w:r>
          </w:p>
          <w:p w:rsidR="00293303" w:rsidRPr="00237858" w:rsidRDefault="00293303" w:rsidP="00293303">
            <w:pPr>
              <w:jc w:val="both"/>
              <w:rPr>
                <w:sz w:val="20"/>
                <w:szCs w:val="20"/>
                <w:lang w:val="fr-CA"/>
              </w:rPr>
            </w:pPr>
          </w:p>
        </w:tc>
        <w:tc>
          <w:tcPr>
            <w:tcW w:w="243" w:type="pct"/>
          </w:tcPr>
          <w:p w:rsidR="00293303" w:rsidRPr="00237858" w:rsidRDefault="00293303" w:rsidP="00293303">
            <w:pPr>
              <w:jc w:val="both"/>
              <w:rPr>
                <w:sz w:val="20"/>
                <w:szCs w:val="20"/>
                <w:lang w:val="fr-CA"/>
              </w:rPr>
            </w:pPr>
          </w:p>
        </w:tc>
        <w:tc>
          <w:tcPr>
            <w:tcW w:w="2330" w:type="pct"/>
          </w:tcPr>
          <w:p w:rsidR="00293303" w:rsidRPr="00237858" w:rsidRDefault="00293303" w:rsidP="00293303">
            <w:pPr>
              <w:jc w:val="both"/>
              <w:rPr>
                <w:sz w:val="20"/>
                <w:szCs w:val="20"/>
                <w:lang w:val="fr-CA"/>
              </w:rPr>
            </w:pPr>
            <w:r w:rsidRPr="00237858">
              <w:rPr>
                <w:sz w:val="20"/>
                <w:szCs w:val="20"/>
                <w:lang w:val="fr-CA"/>
              </w:rPr>
              <w:t>Dépôt de la demande d’autorisation d’appel et d’une requête en prorogation du délai de signification et de dépôt de cette demande.</w:t>
            </w:r>
          </w:p>
        </w:tc>
      </w:tr>
    </w:tbl>
    <w:p w:rsidR="00293303" w:rsidRPr="00237858" w:rsidRDefault="00293303" w:rsidP="00642B72">
      <w:pPr>
        <w:tabs>
          <w:tab w:val="left" w:pos="1284"/>
        </w:tabs>
        <w:rPr>
          <w:sz w:val="20"/>
          <w:szCs w:val="20"/>
        </w:rPr>
      </w:pPr>
    </w:p>
    <w:p w:rsidR="00642B72" w:rsidRPr="00237858" w:rsidRDefault="00654545" w:rsidP="00642B72">
      <w:pPr>
        <w:rPr>
          <w:sz w:val="20"/>
          <w:szCs w:val="20"/>
          <w:lang w:val="fr-CA"/>
        </w:rPr>
      </w:pPr>
      <w:r>
        <w:rPr>
          <w:sz w:val="20"/>
          <w:szCs w:val="20"/>
          <w:lang w:val="fr-CA"/>
        </w:rPr>
        <w:pict>
          <v:rect id="_x0000_i1085" style="width:2in;height:1pt" o:hrpct="0" o:hralign="center" o:hrstd="t" o:hrnoshade="t" o:hr="t" fillcolor="black [3213]" stroked="f"/>
        </w:pict>
      </w:r>
    </w:p>
    <w:p w:rsidR="00BE4B48" w:rsidRPr="00237858" w:rsidRDefault="00BE4B48">
      <w:pPr>
        <w:rPr>
          <w:sz w:val="20"/>
          <w:szCs w:val="20"/>
          <w:lang w:val="fr-CA"/>
        </w:rPr>
      </w:pPr>
      <w:r w:rsidRPr="00237858">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72C2" w:rsidRPr="00237858" w:rsidTr="00E84963">
        <w:trPr>
          <w:cantSplit/>
        </w:trPr>
        <w:tc>
          <w:tcPr>
            <w:tcW w:w="1458" w:type="dxa"/>
          </w:tcPr>
          <w:p w:rsidR="00D572C2" w:rsidRPr="00237858" w:rsidRDefault="00D572C2" w:rsidP="00E84963">
            <w:pPr>
              <w:rPr>
                <w:sz w:val="20"/>
                <w:szCs w:val="20"/>
              </w:rPr>
            </w:pPr>
            <w:r w:rsidRPr="00237858">
              <w:rPr>
                <w:rStyle w:val="SCCFileNumberChar"/>
                <w:sz w:val="20"/>
                <w:szCs w:val="20"/>
              </w:rPr>
              <w:lastRenderedPageBreak/>
              <w:t>36688</w:t>
            </w:r>
          </w:p>
          <w:p w:rsidR="00D572C2" w:rsidRPr="00237858" w:rsidRDefault="00D572C2" w:rsidP="00E84963">
            <w:pPr>
              <w:rPr>
                <w:b/>
                <w:sz w:val="20"/>
                <w:szCs w:val="20"/>
                <w:lang w:val="fr-CA"/>
              </w:rPr>
            </w:pPr>
          </w:p>
        </w:tc>
        <w:tc>
          <w:tcPr>
            <w:tcW w:w="8118" w:type="dxa"/>
          </w:tcPr>
          <w:p w:rsidR="00D572C2" w:rsidRPr="00237858" w:rsidRDefault="00D572C2" w:rsidP="00E84963">
            <w:pPr>
              <w:pStyle w:val="SCCLsocParty"/>
              <w:rPr>
                <w:b w:val="0"/>
                <w:sz w:val="20"/>
                <w:szCs w:val="20"/>
                <w:u w:val="single"/>
              </w:rPr>
            </w:pPr>
            <w:r w:rsidRPr="00237858">
              <w:rPr>
                <w:sz w:val="20"/>
                <w:szCs w:val="20"/>
                <w:u w:val="single"/>
              </w:rPr>
              <w:t>Human Society of Canada for the Protection of Animals and the Environment v. Minister of National Revenue</w:t>
            </w:r>
            <w:r w:rsidRPr="00237858">
              <w:rPr>
                <w:b w:val="0"/>
                <w:sz w:val="20"/>
                <w:szCs w:val="20"/>
              </w:rPr>
              <w:t xml:space="preserve"> (F.C.) (Civil) (By Leave)</w:t>
            </w:r>
          </w:p>
          <w:p w:rsidR="00D572C2" w:rsidRPr="00237858" w:rsidRDefault="00D572C2" w:rsidP="00E84963">
            <w:pPr>
              <w:rPr>
                <w:sz w:val="20"/>
                <w:szCs w:val="20"/>
              </w:rPr>
            </w:pPr>
          </w:p>
        </w:tc>
      </w:tr>
      <w:tr w:rsidR="00D572C2" w:rsidRPr="00237858" w:rsidTr="00E84963">
        <w:trPr>
          <w:cantSplit/>
        </w:trPr>
        <w:tc>
          <w:tcPr>
            <w:tcW w:w="1458" w:type="dxa"/>
          </w:tcPr>
          <w:p w:rsidR="00D572C2" w:rsidRPr="00237858" w:rsidRDefault="00D572C2" w:rsidP="00E84963">
            <w:pPr>
              <w:rPr>
                <w:sz w:val="20"/>
                <w:szCs w:val="20"/>
              </w:rPr>
            </w:pPr>
            <w:r w:rsidRPr="00237858">
              <w:rPr>
                <w:sz w:val="20"/>
                <w:szCs w:val="20"/>
              </w:rPr>
              <w:t>Coram :</w:t>
            </w:r>
          </w:p>
        </w:tc>
        <w:tc>
          <w:tcPr>
            <w:tcW w:w="8118" w:type="dxa"/>
          </w:tcPr>
          <w:p w:rsidR="00D572C2" w:rsidRPr="00237858" w:rsidRDefault="00D572C2" w:rsidP="00E84963">
            <w:pPr>
              <w:rPr>
                <w:sz w:val="20"/>
                <w:szCs w:val="20"/>
              </w:rPr>
            </w:pPr>
            <w:r w:rsidRPr="00237858">
              <w:rPr>
                <w:rStyle w:val="SCCCoramChar"/>
                <w:sz w:val="20"/>
                <w:szCs w:val="20"/>
                <w:lang w:val="en-CA"/>
              </w:rPr>
              <w:t>Abella, Karakatsanis and Brown JJ.</w:t>
            </w:r>
          </w:p>
          <w:p w:rsidR="00D572C2" w:rsidRPr="00237858" w:rsidRDefault="00D572C2" w:rsidP="00E84963">
            <w:pPr>
              <w:rPr>
                <w:sz w:val="20"/>
                <w:szCs w:val="20"/>
                <w:u w:val="single"/>
              </w:rPr>
            </w:pPr>
          </w:p>
        </w:tc>
      </w:tr>
      <w:tr w:rsidR="00D572C2" w:rsidRPr="00237858" w:rsidTr="00E84963">
        <w:trPr>
          <w:cantSplit/>
        </w:trPr>
        <w:tc>
          <w:tcPr>
            <w:tcW w:w="9576" w:type="dxa"/>
            <w:gridSpan w:val="2"/>
          </w:tcPr>
          <w:p w:rsidR="00D572C2" w:rsidRPr="00237858" w:rsidRDefault="00F843DE" w:rsidP="00E84963">
            <w:pPr>
              <w:pStyle w:val="SCCShortJudgment"/>
              <w:rPr>
                <w:szCs w:val="20"/>
                <w:lang w:val="fr-CA"/>
              </w:rPr>
            </w:pPr>
            <w:r w:rsidRPr="00237858">
              <w:t>The application for leave to appeal from the judgment of the Federal Court of Appeal, Number A-75-13, 2015 FCA 178, dated August 17, 2015, is dismissed with costs.</w:t>
            </w:r>
          </w:p>
          <w:p w:rsidR="00D572C2" w:rsidRPr="00237858" w:rsidRDefault="00D572C2" w:rsidP="00E84963">
            <w:pPr>
              <w:pStyle w:val="SCCShortJudgment"/>
              <w:rPr>
                <w:szCs w:val="20"/>
                <w:lang w:val="fr-CA"/>
              </w:rPr>
            </w:pPr>
          </w:p>
          <w:p w:rsidR="00D572C2" w:rsidRPr="00237858" w:rsidRDefault="00F843DE" w:rsidP="00E84963">
            <w:pPr>
              <w:pStyle w:val="SCCShortJudgment"/>
              <w:rPr>
                <w:szCs w:val="20"/>
              </w:rPr>
            </w:pPr>
            <w:r w:rsidRPr="00237858">
              <w:rPr>
                <w:lang w:val="fr-CA"/>
              </w:rPr>
              <w:t xml:space="preserve">La demande d’autorisation d’appel de l’arrêt de la </w:t>
            </w:r>
            <w:r w:rsidRPr="00237858">
              <w:rPr>
                <w:lang w:val="fr-FR"/>
              </w:rPr>
              <w:t>Cour d’appel fédérale</w:t>
            </w:r>
            <w:r w:rsidRPr="00237858">
              <w:rPr>
                <w:lang w:val="fr-CA"/>
              </w:rPr>
              <w:t xml:space="preserve">, numéro </w:t>
            </w:r>
            <w:r w:rsidRPr="00237858">
              <w:rPr>
                <w:lang w:val="fr-FR"/>
              </w:rPr>
              <w:t>A-75-13, 2015 CAF 178</w:t>
            </w:r>
            <w:r w:rsidRPr="00237858">
              <w:rPr>
                <w:lang w:val="fr-CA"/>
              </w:rPr>
              <w:t xml:space="preserve">, daté du </w:t>
            </w:r>
            <w:r w:rsidRPr="00237858">
              <w:rPr>
                <w:lang w:val="fr-FR"/>
              </w:rPr>
              <w:t>17 août 2015</w:t>
            </w:r>
            <w:r w:rsidRPr="00237858">
              <w:rPr>
                <w:lang w:val="fr-CA"/>
              </w:rPr>
              <w:t>, est rejetée avec dépens.</w:t>
            </w:r>
          </w:p>
        </w:tc>
      </w:tr>
    </w:tbl>
    <w:p w:rsidR="00D572C2" w:rsidRPr="00237858" w:rsidRDefault="00D572C2" w:rsidP="00D572C2">
      <w:pPr>
        <w:rPr>
          <w:sz w:val="20"/>
          <w:szCs w:val="20"/>
          <w:lang w:val="fr-CA"/>
        </w:rPr>
      </w:pPr>
    </w:p>
    <w:p w:rsidR="00D572C2" w:rsidRPr="00237858" w:rsidRDefault="00D572C2" w:rsidP="00D572C2">
      <w:pPr>
        <w:rPr>
          <w:sz w:val="20"/>
          <w:szCs w:val="20"/>
          <w:u w:val="single"/>
        </w:rPr>
      </w:pPr>
      <w:r w:rsidRPr="00237858">
        <w:rPr>
          <w:sz w:val="20"/>
          <w:szCs w:val="20"/>
          <w:u w:val="single"/>
        </w:rPr>
        <w:t>CASE SUMMARY</w:t>
      </w:r>
    </w:p>
    <w:p w:rsidR="00D572C2" w:rsidRPr="00237858" w:rsidRDefault="00D572C2" w:rsidP="00D572C2">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04666" w:rsidRPr="00237858" w:rsidTr="00E84963">
        <w:tc>
          <w:tcPr>
            <w:tcW w:w="5000" w:type="pct"/>
            <w:gridSpan w:val="3"/>
          </w:tcPr>
          <w:p w:rsidR="00304666" w:rsidRPr="00237858" w:rsidRDefault="00304666" w:rsidP="00304666">
            <w:pPr>
              <w:jc w:val="both"/>
              <w:rPr>
                <w:sz w:val="20"/>
                <w:szCs w:val="20"/>
              </w:rPr>
            </w:pPr>
            <w:r w:rsidRPr="00237858">
              <w:rPr>
                <w:sz w:val="20"/>
                <w:szCs w:val="20"/>
              </w:rPr>
              <w:t xml:space="preserve">Taxation — Income tax — Charitable organization — Revocation of registration — Minister revoking Society’s status as a charitable organization under </w:t>
            </w:r>
            <w:r w:rsidRPr="00237858">
              <w:rPr>
                <w:i/>
                <w:sz w:val="20"/>
                <w:szCs w:val="20"/>
              </w:rPr>
              <w:t>Income Tax Act</w:t>
            </w:r>
            <w:r w:rsidRPr="00237858">
              <w:rPr>
                <w:sz w:val="20"/>
                <w:szCs w:val="20"/>
              </w:rPr>
              <w:t xml:space="preserve">, R.S.C. 1985, c. 1 (5th Supp.) — Federal Court of Appeal dismissing appeal — What test should be applied under </w:t>
            </w:r>
            <w:r w:rsidRPr="00237858">
              <w:rPr>
                <w:i/>
                <w:sz w:val="20"/>
                <w:szCs w:val="20"/>
              </w:rPr>
              <w:t>Income Tax Act</w:t>
            </w:r>
            <w:r w:rsidRPr="00237858">
              <w:rPr>
                <w:sz w:val="20"/>
                <w:szCs w:val="20"/>
              </w:rPr>
              <w:t xml:space="preserve"> to determine whether a registered charity’s status should be revoked — What process must Minister follow in making that determination — Whether appeal pursuant to s. 172(3) of </w:t>
            </w:r>
            <w:r w:rsidRPr="00237858">
              <w:rPr>
                <w:i/>
                <w:sz w:val="20"/>
                <w:szCs w:val="20"/>
              </w:rPr>
              <w:t>Income Tax Act</w:t>
            </w:r>
            <w:r w:rsidRPr="00237858">
              <w:rPr>
                <w:sz w:val="20"/>
                <w:szCs w:val="20"/>
              </w:rPr>
              <w:t xml:space="preserve"> is an appeal on record, such that Minister is required to identify entire record that was before her and produce it to Federal Court of Appeal.  </w:t>
            </w:r>
          </w:p>
          <w:p w:rsidR="00304666" w:rsidRPr="00237858" w:rsidRDefault="00304666" w:rsidP="00304666">
            <w:pPr>
              <w:jc w:val="both"/>
              <w:rPr>
                <w:sz w:val="20"/>
                <w:szCs w:val="20"/>
              </w:rPr>
            </w:pPr>
          </w:p>
        </w:tc>
      </w:tr>
      <w:tr w:rsidR="00304666" w:rsidRPr="00237858" w:rsidTr="00E84963">
        <w:tc>
          <w:tcPr>
            <w:tcW w:w="5000" w:type="pct"/>
            <w:gridSpan w:val="3"/>
          </w:tcPr>
          <w:p w:rsidR="00304666" w:rsidRPr="00237858" w:rsidRDefault="00304666" w:rsidP="00304666">
            <w:pPr>
              <w:jc w:val="both"/>
              <w:rPr>
                <w:sz w:val="20"/>
                <w:szCs w:val="20"/>
              </w:rPr>
            </w:pPr>
            <w:r w:rsidRPr="00237858">
              <w:rPr>
                <w:sz w:val="20"/>
                <w:szCs w:val="20"/>
              </w:rPr>
              <w:t xml:space="preserve">The applicant, Humane Society of Canada for the Protection of Animals and the Environment, pursuant to s. 172(3)(a.1) of the </w:t>
            </w:r>
            <w:hyperlink r:id="rId131" w:history="1">
              <w:r w:rsidRPr="00237858">
                <w:rPr>
                  <w:i/>
                  <w:iCs/>
                  <w:sz w:val="20"/>
                  <w:szCs w:val="20"/>
                </w:rPr>
                <w:t>Income Tax Act</w:t>
              </w:r>
              <w:r w:rsidRPr="00237858">
                <w:rPr>
                  <w:sz w:val="20"/>
                  <w:szCs w:val="20"/>
                </w:rPr>
                <w:t>, R.S.C. 1985, c. 1 (5th Supp</w:t>
              </w:r>
            </w:hyperlink>
            <w:r w:rsidRPr="00237858">
              <w:rPr>
                <w:sz w:val="20"/>
                <w:szCs w:val="20"/>
              </w:rPr>
              <w:t xml:space="preserve">.), appealed from a decision of the respondent, the Minister of National Revenue confirming the proposal to revoke the Society’s registration as a charitable organization, as defined under s. </w:t>
            </w:r>
            <w:hyperlink r:id="rId132" w:anchor="sec149.1subsec1_smooth" w:history="1">
              <w:r w:rsidRPr="00237858">
                <w:rPr>
                  <w:sz w:val="20"/>
                  <w:szCs w:val="20"/>
                </w:rPr>
                <w:t>149.1(1)</w:t>
              </w:r>
            </w:hyperlink>
            <w:r w:rsidRPr="00237858">
              <w:rPr>
                <w:sz w:val="20"/>
                <w:szCs w:val="20"/>
              </w:rPr>
              <w:t>.</w:t>
            </w:r>
          </w:p>
          <w:p w:rsidR="00304666" w:rsidRPr="00237858" w:rsidRDefault="00304666" w:rsidP="00304666">
            <w:pPr>
              <w:jc w:val="both"/>
              <w:rPr>
                <w:sz w:val="20"/>
                <w:szCs w:val="20"/>
              </w:rPr>
            </w:pPr>
          </w:p>
          <w:p w:rsidR="00304666" w:rsidRPr="00237858" w:rsidRDefault="00304666" w:rsidP="00304666">
            <w:pPr>
              <w:jc w:val="both"/>
              <w:rPr>
                <w:sz w:val="20"/>
                <w:szCs w:val="20"/>
              </w:rPr>
            </w:pPr>
            <w:r w:rsidRPr="00237858">
              <w:rPr>
                <w:sz w:val="20"/>
                <w:szCs w:val="20"/>
              </w:rPr>
              <w:t>The Federal Court of Appeal dismissed the appeal.</w:t>
            </w:r>
          </w:p>
          <w:p w:rsidR="00304666" w:rsidRPr="00237858" w:rsidRDefault="00304666" w:rsidP="00304666">
            <w:pPr>
              <w:jc w:val="both"/>
              <w:rPr>
                <w:sz w:val="20"/>
                <w:szCs w:val="20"/>
              </w:rPr>
            </w:pPr>
          </w:p>
        </w:tc>
      </w:tr>
      <w:tr w:rsidR="00304666" w:rsidRPr="00237858" w:rsidTr="00E84963">
        <w:tc>
          <w:tcPr>
            <w:tcW w:w="2427" w:type="pct"/>
          </w:tcPr>
          <w:p w:rsidR="00304666" w:rsidRPr="00237858" w:rsidRDefault="00304666" w:rsidP="00304666">
            <w:pPr>
              <w:jc w:val="both"/>
              <w:rPr>
                <w:sz w:val="20"/>
                <w:szCs w:val="20"/>
              </w:rPr>
            </w:pPr>
            <w:r w:rsidRPr="00237858">
              <w:rPr>
                <w:sz w:val="20"/>
                <w:szCs w:val="20"/>
              </w:rPr>
              <w:t>August 17, 2015</w:t>
            </w:r>
          </w:p>
          <w:p w:rsidR="00304666" w:rsidRPr="00237858" w:rsidRDefault="00304666" w:rsidP="00304666">
            <w:pPr>
              <w:jc w:val="both"/>
              <w:rPr>
                <w:sz w:val="20"/>
                <w:szCs w:val="20"/>
              </w:rPr>
            </w:pPr>
            <w:r w:rsidRPr="00237858">
              <w:rPr>
                <w:sz w:val="20"/>
                <w:szCs w:val="20"/>
              </w:rPr>
              <w:t>Federal Court of Appeal</w:t>
            </w:r>
          </w:p>
          <w:p w:rsidR="00304666" w:rsidRPr="00237858" w:rsidRDefault="00304666" w:rsidP="00304666">
            <w:pPr>
              <w:jc w:val="both"/>
              <w:rPr>
                <w:sz w:val="20"/>
                <w:szCs w:val="20"/>
              </w:rPr>
            </w:pPr>
            <w:r w:rsidRPr="00237858">
              <w:rPr>
                <w:sz w:val="20"/>
                <w:szCs w:val="20"/>
              </w:rPr>
              <w:t xml:space="preserve">(Gauthier, </w:t>
            </w:r>
            <w:proofErr w:type="spellStart"/>
            <w:r w:rsidRPr="00237858">
              <w:rPr>
                <w:sz w:val="20"/>
                <w:szCs w:val="20"/>
              </w:rPr>
              <w:t>Ryer</w:t>
            </w:r>
            <w:proofErr w:type="spellEnd"/>
            <w:r w:rsidRPr="00237858">
              <w:rPr>
                <w:sz w:val="20"/>
                <w:szCs w:val="20"/>
              </w:rPr>
              <w:t xml:space="preserve"> and Near JJ.A.)</w:t>
            </w:r>
          </w:p>
          <w:p w:rsidR="00304666" w:rsidRPr="00237858" w:rsidRDefault="00654545" w:rsidP="00304666">
            <w:pPr>
              <w:jc w:val="both"/>
              <w:rPr>
                <w:sz w:val="20"/>
                <w:szCs w:val="20"/>
              </w:rPr>
            </w:pPr>
            <w:hyperlink r:id="rId133" w:history="1">
              <w:r w:rsidR="00304666" w:rsidRPr="00237858">
                <w:rPr>
                  <w:color w:val="0000FF" w:themeColor="hyperlink"/>
                  <w:sz w:val="20"/>
                  <w:szCs w:val="20"/>
                  <w:u w:val="single"/>
                </w:rPr>
                <w:t>2015 FCA 178</w:t>
              </w:r>
            </w:hyperlink>
          </w:p>
          <w:p w:rsidR="00304666" w:rsidRPr="00237858" w:rsidRDefault="00304666" w:rsidP="00304666">
            <w:pPr>
              <w:jc w:val="both"/>
              <w:rPr>
                <w:sz w:val="20"/>
                <w:szCs w:val="20"/>
              </w:rPr>
            </w:pPr>
            <w:r w:rsidRPr="00237858">
              <w:rPr>
                <w:sz w:val="20"/>
                <w:szCs w:val="20"/>
              </w:rPr>
              <w:t>File No.: A-75-13</w:t>
            </w:r>
          </w:p>
          <w:p w:rsidR="00304666" w:rsidRPr="00237858" w:rsidRDefault="00304666" w:rsidP="00304666">
            <w:pPr>
              <w:jc w:val="both"/>
              <w:rPr>
                <w:sz w:val="20"/>
                <w:szCs w:val="20"/>
              </w:rPr>
            </w:pPr>
          </w:p>
        </w:tc>
        <w:tc>
          <w:tcPr>
            <w:tcW w:w="243" w:type="pct"/>
          </w:tcPr>
          <w:p w:rsidR="00304666" w:rsidRPr="00237858" w:rsidRDefault="00304666" w:rsidP="00304666">
            <w:pPr>
              <w:jc w:val="both"/>
              <w:rPr>
                <w:sz w:val="20"/>
                <w:szCs w:val="20"/>
              </w:rPr>
            </w:pPr>
          </w:p>
        </w:tc>
        <w:tc>
          <w:tcPr>
            <w:tcW w:w="2330" w:type="pct"/>
          </w:tcPr>
          <w:p w:rsidR="00304666" w:rsidRPr="00237858" w:rsidRDefault="00304666" w:rsidP="00304666">
            <w:pPr>
              <w:jc w:val="both"/>
              <w:rPr>
                <w:sz w:val="20"/>
                <w:szCs w:val="20"/>
              </w:rPr>
            </w:pPr>
            <w:r w:rsidRPr="00237858">
              <w:rPr>
                <w:sz w:val="20"/>
                <w:szCs w:val="20"/>
              </w:rPr>
              <w:t>Appeal dismissed.</w:t>
            </w:r>
          </w:p>
          <w:p w:rsidR="00304666" w:rsidRPr="00237858" w:rsidRDefault="00304666" w:rsidP="00304666">
            <w:pPr>
              <w:jc w:val="both"/>
              <w:rPr>
                <w:sz w:val="20"/>
                <w:szCs w:val="20"/>
              </w:rPr>
            </w:pPr>
          </w:p>
        </w:tc>
      </w:tr>
      <w:tr w:rsidR="00304666" w:rsidRPr="00237858" w:rsidTr="00E84963">
        <w:tc>
          <w:tcPr>
            <w:tcW w:w="2427" w:type="pct"/>
          </w:tcPr>
          <w:p w:rsidR="00304666" w:rsidRPr="00237858" w:rsidRDefault="00304666" w:rsidP="00304666">
            <w:pPr>
              <w:jc w:val="both"/>
              <w:rPr>
                <w:sz w:val="20"/>
                <w:szCs w:val="20"/>
              </w:rPr>
            </w:pPr>
            <w:r w:rsidRPr="00237858">
              <w:rPr>
                <w:sz w:val="20"/>
                <w:szCs w:val="20"/>
              </w:rPr>
              <w:t>October 16, 2015</w:t>
            </w:r>
          </w:p>
          <w:p w:rsidR="00304666" w:rsidRPr="00237858" w:rsidRDefault="00304666" w:rsidP="00304666">
            <w:pPr>
              <w:jc w:val="both"/>
              <w:rPr>
                <w:sz w:val="20"/>
                <w:szCs w:val="20"/>
              </w:rPr>
            </w:pPr>
            <w:r w:rsidRPr="00237858">
              <w:rPr>
                <w:sz w:val="20"/>
                <w:szCs w:val="20"/>
              </w:rPr>
              <w:t>Supreme Court of Canada</w:t>
            </w:r>
          </w:p>
        </w:tc>
        <w:tc>
          <w:tcPr>
            <w:tcW w:w="243" w:type="pct"/>
          </w:tcPr>
          <w:p w:rsidR="00304666" w:rsidRPr="00237858" w:rsidRDefault="00304666" w:rsidP="00304666">
            <w:pPr>
              <w:jc w:val="both"/>
              <w:rPr>
                <w:sz w:val="20"/>
                <w:szCs w:val="20"/>
              </w:rPr>
            </w:pPr>
          </w:p>
        </w:tc>
        <w:tc>
          <w:tcPr>
            <w:tcW w:w="2330" w:type="pct"/>
          </w:tcPr>
          <w:p w:rsidR="00304666" w:rsidRPr="00237858" w:rsidRDefault="00304666" w:rsidP="00304666">
            <w:pPr>
              <w:jc w:val="both"/>
              <w:rPr>
                <w:sz w:val="20"/>
                <w:szCs w:val="20"/>
              </w:rPr>
            </w:pPr>
            <w:r w:rsidRPr="00237858">
              <w:rPr>
                <w:sz w:val="20"/>
                <w:szCs w:val="20"/>
              </w:rPr>
              <w:t>Application for leave to appeal filed.</w:t>
            </w:r>
          </w:p>
          <w:p w:rsidR="00304666" w:rsidRPr="00237858" w:rsidRDefault="00304666" w:rsidP="00304666">
            <w:pPr>
              <w:jc w:val="both"/>
              <w:rPr>
                <w:sz w:val="20"/>
                <w:szCs w:val="20"/>
              </w:rPr>
            </w:pPr>
          </w:p>
        </w:tc>
      </w:tr>
    </w:tbl>
    <w:p w:rsidR="00D572C2" w:rsidRPr="00237858" w:rsidRDefault="00D572C2" w:rsidP="00D572C2">
      <w:pPr>
        <w:rPr>
          <w:sz w:val="20"/>
          <w:szCs w:val="20"/>
          <w:u w:val="single"/>
        </w:rPr>
      </w:pPr>
    </w:p>
    <w:p w:rsidR="00D572C2" w:rsidRPr="00237858" w:rsidRDefault="00654545" w:rsidP="00D572C2">
      <w:pPr>
        <w:rPr>
          <w:sz w:val="20"/>
          <w:szCs w:val="20"/>
        </w:rPr>
      </w:pPr>
      <w:r>
        <w:rPr>
          <w:sz w:val="20"/>
          <w:szCs w:val="20"/>
          <w:lang w:val="fr-CA"/>
        </w:rPr>
        <w:pict>
          <v:rect id="_x0000_i1086" style="width:2in;height:1pt" o:hrpct="0" o:hralign="center" o:hrstd="t" o:hrnoshade="t" o:hr="t" fillcolor="black [3213]" stroked="f"/>
        </w:pict>
      </w:r>
    </w:p>
    <w:p w:rsidR="00D572C2" w:rsidRPr="00237858" w:rsidRDefault="00D572C2" w:rsidP="00D572C2">
      <w:pPr>
        <w:rPr>
          <w:sz w:val="20"/>
          <w:szCs w:val="20"/>
        </w:rPr>
      </w:pPr>
    </w:p>
    <w:p w:rsidR="00D572C2" w:rsidRPr="00237858" w:rsidRDefault="00D572C2" w:rsidP="00D572C2">
      <w:pPr>
        <w:rPr>
          <w:sz w:val="20"/>
          <w:szCs w:val="20"/>
          <w:u w:val="single"/>
          <w:lang w:val="fr-CA"/>
        </w:rPr>
      </w:pPr>
      <w:r w:rsidRPr="00237858">
        <w:rPr>
          <w:sz w:val="20"/>
          <w:szCs w:val="20"/>
          <w:u w:val="single"/>
          <w:lang w:val="fr-CA"/>
        </w:rPr>
        <w:t>RÉSUMÉ DE L’AFFAIRE</w:t>
      </w:r>
    </w:p>
    <w:p w:rsidR="00D572C2" w:rsidRPr="00237858" w:rsidRDefault="00D572C2" w:rsidP="00D572C2">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2071E" w:rsidRPr="00237858" w:rsidTr="00E84963">
        <w:tc>
          <w:tcPr>
            <w:tcW w:w="5000" w:type="pct"/>
          </w:tcPr>
          <w:p w:rsidR="0002071E" w:rsidRPr="00237858" w:rsidRDefault="0002071E" w:rsidP="0002071E">
            <w:pPr>
              <w:jc w:val="both"/>
              <w:rPr>
                <w:sz w:val="20"/>
                <w:szCs w:val="20"/>
                <w:lang w:val="fr-CA"/>
              </w:rPr>
            </w:pPr>
            <w:r w:rsidRPr="00237858">
              <w:rPr>
                <w:sz w:val="20"/>
                <w:szCs w:val="20"/>
                <w:lang w:val="fr-CA"/>
              </w:rPr>
              <w:t xml:space="preserve">Droit fiscal — Impôt sur le revenu — Organisme de bienfaisance — Révocation de l’enregistrement — Révocation par le ministre de l’enregistrement de la Société à titre d’organisme de bienfaisance défini par la </w:t>
            </w:r>
            <w:r w:rsidRPr="00237858">
              <w:rPr>
                <w:i/>
                <w:sz w:val="20"/>
                <w:szCs w:val="20"/>
                <w:lang w:val="fr-CA"/>
              </w:rPr>
              <w:t>Loi de l’impôt sur le revenu</w:t>
            </w:r>
            <w:r w:rsidRPr="00237858">
              <w:rPr>
                <w:sz w:val="20"/>
                <w:szCs w:val="20"/>
                <w:lang w:val="fr-CA"/>
              </w:rPr>
              <w:t>, L.R.C. 1985, c. 1 (5</w:t>
            </w:r>
            <w:r w:rsidRPr="00237858">
              <w:rPr>
                <w:sz w:val="20"/>
                <w:szCs w:val="20"/>
                <w:vertAlign w:val="superscript"/>
                <w:lang w:val="fr-CA"/>
              </w:rPr>
              <w:t>e </w:t>
            </w:r>
            <w:r w:rsidRPr="00237858">
              <w:rPr>
                <w:sz w:val="20"/>
                <w:szCs w:val="20"/>
                <w:lang w:val="fr-CA"/>
              </w:rPr>
              <w:t xml:space="preserve">suppl.) — Rejet de l’appel par la Cour d’appel fédérale — Quel critère régit la décision prise en application de la </w:t>
            </w:r>
            <w:r w:rsidRPr="00237858">
              <w:rPr>
                <w:i/>
                <w:sz w:val="20"/>
                <w:szCs w:val="20"/>
                <w:lang w:val="fr-CA"/>
              </w:rPr>
              <w:t>Loi</w:t>
            </w:r>
            <w:r w:rsidRPr="00237858">
              <w:rPr>
                <w:sz w:val="20"/>
                <w:szCs w:val="20"/>
                <w:lang w:val="fr-CA"/>
              </w:rPr>
              <w:t xml:space="preserve"> de révoquer l’enregistrement d’un organisme de bienfaisance ? — Quel est le processus que doit appliquer le ministre avant de révoquer l’enregistrement? — L’appel interjeté en vertu du par. 172(3) de la </w:t>
            </w:r>
            <w:r w:rsidRPr="00237858">
              <w:rPr>
                <w:i/>
                <w:sz w:val="20"/>
                <w:szCs w:val="20"/>
                <w:lang w:val="fr-CA"/>
              </w:rPr>
              <w:t>Loi</w:t>
            </w:r>
            <w:r w:rsidRPr="00237858">
              <w:rPr>
                <w:sz w:val="20"/>
                <w:szCs w:val="20"/>
                <w:lang w:val="fr-CA"/>
              </w:rPr>
              <w:t xml:space="preserve"> est-il un appel sur dossier, de sorte que le ministre doit produire à la Cour d’appel fédérale l’ensemble du dossier dont il disposait?  </w:t>
            </w:r>
          </w:p>
          <w:p w:rsidR="0002071E" w:rsidRPr="00237858" w:rsidRDefault="0002071E" w:rsidP="0002071E">
            <w:pPr>
              <w:jc w:val="both"/>
              <w:rPr>
                <w:sz w:val="20"/>
                <w:szCs w:val="20"/>
                <w:lang w:val="fr-CA"/>
              </w:rPr>
            </w:pPr>
          </w:p>
        </w:tc>
      </w:tr>
    </w:tbl>
    <w:p w:rsidR="00BE4B48" w:rsidRPr="00237858" w:rsidRDefault="00BE4B48">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2071E" w:rsidRPr="00237858" w:rsidTr="00E84963">
        <w:tc>
          <w:tcPr>
            <w:tcW w:w="5000" w:type="pct"/>
            <w:gridSpan w:val="3"/>
          </w:tcPr>
          <w:p w:rsidR="0002071E" w:rsidRPr="00237858" w:rsidRDefault="0002071E" w:rsidP="0002071E">
            <w:pPr>
              <w:jc w:val="both"/>
              <w:rPr>
                <w:sz w:val="20"/>
                <w:szCs w:val="20"/>
                <w:lang w:val="fr-CA"/>
              </w:rPr>
            </w:pPr>
            <w:r w:rsidRPr="00237858">
              <w:rPr>
                <w:sz w:val="20"/>
                <w:szCs w:val="20"/>
                <w:lang w:val="fr-CA"/>
              </w:rPr>
              <w:lastRenderedPageBreak/>
              <w:t xml:space="preserve">La demanderesse, Humane Society of Canada for the Protection of </w:t>
            </w:r>
            <w:proofErr w:type="spellStart"/>
            <w:r w:rsidRPr="00237858">
              <w:rPr>
                <w:sz w:val="20"/>
                <w:szCs w:val="20"/>
                <w:lang w:val="fr-CA"/>
              </w:rPr>
              <w:t>Animals</w:t>
            </w:r>
            <w:proofErr w:type="spellEnd"/>
            <w:r w:rsidRPr="00237858">
              <w:rPr>
                <w:sz w:val="20"/>
                <w:szCs w:val="20"/>
                <w:lang w:val="fr-CA"/>
              </w:rPr>
              <w:t xml:space="preserve"> and the </w:t>
            </w:r>
            <w:proofErr w:type="spellStart"/>
            <w:r w:rsidRPr="00237858">
              <w:rPr>
                <w:sz w:val="20"/>
                <w:szCs w:val="20"/>
                <w:lang w:val="fr-CA"/>
              </w:rPr>
              <w:t>Environment</w:t>
            </w:r>
            <w:proofErr w:type="spellEnd"/>
            <w:r w:rsidRPr="00237858">
              <w:rPr>
                <w:sz w:val="20"/>
                <w:szCs w:val="20"/>
                <w:lang w:val="fr-CA"/>
              </w:rPr>
              <w:t>, a interjeté appel en vertu de l’al. 172(3</w:t>
            </w:r>
            <w:proofErr w:type="gramStart"/>
            <w:r w:rsidRPr="00237858">
              <w:rPr>
                <w:sz w:val="20"/>
                <w:szCs w:val="20"/>
                <w:lang w:val="fr-CA"/>
              </w:rPr>
              <w:t>)</w:t>
            </w:r>
            <w:r w:rsidRPr="00237858">
              <w:rPr>
                <w:i/>
                <w:sz w:val="20"/>
                <w:szCs w:val="20"/>
                <w:lang w:val="fr-CA"/>
              </w:rPr>
              <w:t>a.1</w:t>
            </w:r>
            <w:proofErr w:type="gramEnd"/>
            <w:r w:rsidRPr="00237858">
              <w:rPr>
                <w:sz w:val="20"/>
                <w:szCs w:val="20"/>
                <w:lang w:val="fr-CA"/>
              </w:rPr>
              <w:t xml:space="preserve">) de la </w:t>
            </w:r>
            <w:r w:rsidRPr="00237858">
              <w:rPr>
                <w:i/>
                <w:sz w:val="20"/>
                <w:szCs w:val="20"/>
                <w:lang w:val="fr-CA"/>
              </w:rPr>
              <w:t>Loi de l’impôt sur le revenu</w:t>
            </w:r>
            <w:r w:rsidRPr="00237858">
              <w:rPr>
                <w:sz w:val="20"/>
                <w:szCs w:val="20"/>
                <w:lang w:val="fr-CA"/>
              </w:rPr>
              <w:t>, L.R.C. 1985, c. 1 (5</w:t>
            </w:r>
            <w:r w:rsidRPr="00237858">
              <w:rPr>
                <w:sz w:val="20"/>
                <w:szCs w:val="20"/>
                <w:vertAlign w:val="superscript"/>
                <w:lang w:val="fr-CA"/>
              </w:rPr>
              <w:t>e</w:t>
            </w:r>
            <w:r w:rsidRPr="00237858">
              <w:rPr>
                <w:sz w:val="20"/>
                <w:szCs w:val="20"/>
                <w:lang w:val="fr-CA"/>
              </w:rPr>
              <w:t> suppl.), d’une décision de l’intimé, le ministre du Revenu national, ayant confirmé la proposition de révocation de l’enregistrement de la Société à titre d’organisme de bienfaisance au sens où il faut l’entendre pour l’application du par. 149(1).</w:t>
            </w:r>
          </w:p>
          <w:p w:rsidR="0002071E" w:rsidRPr="00237858" w:rsidRDefault="0002071E" w:rsidP="0002071E">
            <w:pPr>
              <w:jc w:val="both"/>
              <w:rPr>
                <w:sz w:val="20"/>
                <w:szCs w:val="20"/>
                <w:lang w:val="fr-CA"/>
              </w:rPr>
            </w:pPr>
          </w:p>
          <w:p w:rsidR="0002071E" w:rsidRPr="00237858" w:rsidRDefault="0002071E" w:rsidP="0002071E">
            <w:pPr>
              <w:jc w:val="both"/>
              <w:rPr>
                <w:sz w:val="20"/>
                <w:szCs w:val="20"/>
                <w:lang w:val="fr-CA"/>
              </w:rPr>
            </w:pPr>
            <w:r w:rsidRPr="00237858">
              <w:rPr>
                <w:sz w:val="20"/>
                <w:szCs w:val="20"/>
                <w:lang w:val="fr-CA"/>
              </w:rPr>
              <w:t>La Cour d’appel fédérale a rejeté l’appel.</w:t>
            </w:r>
          </w:p>
          <w:p w:rsidR="0002071E" w:rsidRPr="00237858" w:rsidRDefault="0002071E" w:rsidP="0002071E">
            <w:pPr>
              <w:jc w:val="both"/>
              <w:rPr>
                <w:sz w:val="20"/>
                <w:szCs w:val="20"/>
                <w:lang w:val="fr-CA"/>
              </w:rPr>
            </w:pPr>
          </w:p>
        </w:tc>
      </w:tr>
      <w:tr w:rsidR="0002071E" w:rsidRPr="00237858" w:rsidTr="00E84963">
        <w:tc>
          <w:tcPr>
            <w:tcW w:w="2427" w:type="pct"/>
          </w:tcPr>
          <w:p w:rsidR="0002071E" w:rsidRPr="00237858" w:rsidRDefault="0002071E" w:rsidP="0002071E">
            <w:pPr>
              <w:jc w:val="both"/>
              <w:rPr>
                <w:sz w:val="20"/>
                <w:szCs w:val="20"/>
                <w:lang w:val="fr-CA"/>
              </w:rPr>
            </w:pPr>
            <w:r w:rsidRPr="00237858">
              <w:rPr>
                <w:sz w:val="20"/>
                <w:szCs w:val="20"/>
                <w:lang w:val="fr-CA"/>
              </w:rPr>
              <w:t>Le 17 août 2015</w:t>
            </w:r>
          </w:p>
          <w:p w:rsidR="0002071E" w:rsidRPr="00237858" w:rsidRDefault="0002071E" w:rsidP="0002071E">
            <w:pPr>
              <w:jc w:val="both"/>
              <w:rPr>
                <w:sz w:val="20"/>
                <w:szCs w:val="20"/>
                <w:lang w:val="fr-CA"/>
              </w:rPr>
            </w:pPr>
            <w:r w:rsidRPr="00237858">
              <w:rPr>
                <w:sz w:val="20"/>
                <w:szCs w:val="20"/>
                <w:lang w:val="fr-CA"/>
              </w:rPr>
              <w:t>Cour d’appel fédérale</w:t>
            </w:r>
          </w:p>
          <w:p w:rsidR="0002071E" w:rsidRPr="00237858" w:rsidRDefault="0002071E" w:rsidP="0002071E">
            <w:pPr>
              <w:jc w:val="both"/>
              <w:rPr>
                <w:sz w:val="20"/>
                <w:szCs w:val="20"/>
                <w:lang w:val="fr-CA"/>
              </w:rPr>
            </w:pPr>
            <w:r w:rsidRPr="00237858">
              <w:rPr>
                <w:sz w:val="20"/>
                <w:szCs w:val="20"/>
                <w:lang w:val="fr-CA"/>
              </w:rPr>
              <w:t xml:space="preserve">(Les juges Gauthier, </w:t>
            </w:r>
            <w:proofErr w:type="spellStart"/>
            <w:r w:rsidRPr="00237858">
              <w:rPr>
                <w:sz w:val="20"/>
                <w:szCs w:val="20"/>
                <w:lang w:val="fr-CA"/>
              </w:rPr>
              <w:t>Ryer</w:t>
            </w:r>
            <w:proofErr w:type="spellEnd"/>
            <w:r w:rsidRPr="00237858">
              <w:rPr>
                <w:sz w:val="20"/>
                <w:szCs w:val="20"/>
                <w:lang w:val="fr-CA"/>
              </w:rPr>
              <w:t xml:space="preserve"> et Near)</w:t>
            </w:r>
          </w:p>
          <w:p w:rsidR="0002071E" w:rsidRPr="00237858" w:rsidRDefault="00654545" w:rsidP="0002071E">
            <w:pPr>
              <w:jc w:val="both"/>
              <w:rPr>
                <w:sz w:val="20"/>
                <w:szCs w:val="20"/>
              </w:rPr>
            </w:pPr>
            <w:hyperlink r:id="rId134" w:history="1">
              <w:r w:rsidR="0002071E" w:rsidRPr="00237858">
                <w:rPr>
                  <w:color w:val="0000FF" w:themeColor="hyperlink"/>
                  <w:sz w:val="20"/>
                  <w:szCs w:val="20"/>
                  <w:u w:val="single"/>
                </w:rPr>
                <w:t>2015 CAF 178</w:t>
              </w:r>
            </w:hyperlink>
          </w:p>
          <w:p w:rsidR="0002071E" w:rsidRPr="00237858" w:rsidRDefault="0002071E" w:rsidP="0002071E">
            <w:pPr>
              <w:jc w:val="both"/>
              <w:rPr>
                <w:sz w:val="20"/>
                <w:szCs w:val="20"/>
              </w:rPr>
            </w:pPr>
            <w:r w:rsidRPr="00237858">
              <w:rPr>
                <w:sz w:val="20"/>
                <w:szCs w:val="20"/>
              </w:rPr>
              <w:t>N</w:t>
            </w:r>
            <w:r w:rsidRPr="00237858">
              <w:rPr>
                <w:sz w:val="20"/>
                <w:szCs w:val="20"/>
                <w:vertAlign w:val="superscript"/>
              </w:rPr>
              <w:t>o</w:t>
            </w:r>
            <w:r w:rsidRPr="00237858">
              <w:rPr>
                <w:sz w:val="20"/>
                <w:szCs w:val="20"/>
              </w:rPr>
              <w:t xml:space="preserve"> de </w:t>
            </w:r>
            <w:proofErr w:type="spellStart"/>
            <w:r w:rsidRPr="00237858">
              <w:rPr>
                <w:sz w:val="20"/>
                <w:szCs w:val="20"/>
              </w:rPr>
              <w:t>greffe</w:t>
            </w:r>
            <w:proofErr w:type="spellEnd"/>
            <w:r w:rsidRPr="00237858">
              <w:rPr>
                <w:sz w:val="20"/>
                <w:szCs w:val="20"/>
              </w:rPr>
              <w:t> : A-75-13</w:t>
            </w:r>
          </w:p>
          <w:p w:rsidR="0002071E" w:rsidRPr="00237858" w:rsidRDefault="0002071E" w:rsidP="0002071E">
            <w:pPr>
              <w:jc w:val="both"/>
              <w:rPr>
                <w:sz w:val="20"/>
                <w:szCs w:val="20"/>
              </w:rPr>
            </w:pPr>
          </w:p>
        </w:tc>
        <w:tc>
          <w:tcPr>
            <w:tcW w:w="243" w:type="pct"/>
          </w:tcPr>
          <w:p w:rsidR="0002071E" w:rsidRPr="00237858" w:rsidRDefault="0002071E" w:rsidP="0002071E">
            <w:pPr>
              <w:jc w:val="both"/>
              <w:rPr>
                <w:sz w:val="20"/>
                <w:szCs w:val="20"/>
              </w:rPr>
            </w:pPr>
          </w:p>
        </w:tc>
        <w:tc>
          <w:tcPr>
            <w:tcW w:w="2330" w:type="pct"/>
          </w:tcPr>
          <w:p w:rsidR="0002071E" w:rsidRPr="00237858" w:rsidRDefault="0002071E" w:rsidP="0002071E">
            <w:pPr>
              <w:jc w:val="both"/>
              <w:rPr>
                <w:sz w:val="20"/>
                <w:szCs w:val="20"/>
              </w:rPr>
            </w:pPr>
            <w:proofErr w:type="spellStart"/>
            <w:r w:rsidRPr="00237858">
              <w:rPr>
                <w:sz w:val="20"/>
                <w:szCs w:val="20"/>
              </w:rPr>
              <w:t>Rejet</w:t>
            </w:r>
            <w:proofErr w:type="spellEnd"/>
            <w:r w:rsidRPr="00237858">
              <w:rPr>
                <w:sz w:val="20"/>
                <w:szCs w:val="20"/>
              </w:rPr>
              <w:t xml:space="preserve"> de </w:t>
            </w:r>
            <w:proofErr w:type="spellStart"/>
            <w:r w:rsidRPr="00237858">
              <w:rPr>
                <w:sz w:val="20"/>
                <w:szCs w:val="20"/>
              </w:rPr>
              <w:t>l’appel</w:t>
            </w:r>
            <w:proofErr w:type="spellEnd"/>
          </w:p>
          <w:p w:rsidR="0002071E" w:rsidRPr="00237858" w:rsidRDefault="0002071E" w:rsidP="0002071E">
            <w:pPr>
              <w:jc w:val="both"/>
              <w:rPr>
                <w:sz w:val="20"/>
                <w:szCs w:val="20"/>
              </w:rPr>
            </w:pPr>
          </w:p>
        </w:tc>
      </w:tr>
      <w:tr w:rsidR="0002071E" w:rsidRPr="00237858" w:rsidTr="00E84963">
        <w:tc>
          <w:tcPr>
            <w:tcW w:w="2427" w:type="pct"/>
          </w:tcPr>
          <w:p w:rsidR="0002071E" w:rsidRPr="00237858" w:rsidRDefault="0002071E" w:rsidP="0002071E">
            <w:pPr>
              <w:jc w:val="both"/>
              <w:rPr>
                <w:sz w:val="20"/>
                <w:szCs w:val="20"/>
                <w:lang w:val="fr-CA"/>
              </w:rPr>
            </w:pPr>
            <w:r w:rsidRPr="00237858">
              <w:rPr>
                <w:sz w:val="20"/>
                <w:szCs w:val="20"/>
                <w:lang w:val="fr-CA"/>
              </w:rPr>
              <w:t>Le 16 octobre 2015</w:t>
            </w:r>
          </w:p>
          <w:p w:rsidR="0002071E" w:rsidRPr="00237858" w:rsidRDefault="0002071E" w:rsidP="0002071E">
            <w:pPr>
              <w:jc w:val="both"/>
              <w:rPr>
                <w:sz w:val="20"/>
                <w:szCs w:val="20"/>
                <w:lang w:val="fr-CA"/>
              </w:rPr>
            </w:pPr>
            <w:r w:rsidRPr="00237858">
              <w:rPr>
                <w:sz w:val="20"/>
                <w:szCs w:val="20"/>
                <w:lang w:val="fr-CA"/>
              </w:rPr>
              <w:t>Cour suprême du Canada</w:t>
            </w:r>
          </w:p>
        </w:tc>
        <w:tc>
          <w:tcPr>
            <w:tcW w:w="243" w:type="pct"/>
          </w:tcPr>
          <w:p w:rsidR="0002071E" w:rsidRPr="00237858" w:rsidRDefault="0002071E" w:rsidP="0002071E">
            <w:pPr>
              <w:jc w:val="both"/>
              <w:rPr>
                <w:sz w:val="20"/>
                <w:szCs w:val="20"/>
                <w:lang w:val="fr-CA"/>
              </w:rPr>
            </w:pPr>
          </w:p>
        </w:tc>
        <w:tc>
          <w:tcPr>
            <w:tcW w:w="2330" w:type="pct"/>
          </w:tcPr>
          <w:p w:rsidR="0002071E" w:rsidRPr="00237858" w:rsidRDefault="0002071E" w:rsidP="0002071E">
            <w:pPr>
              <w:jc w:val="both"/>
              <w:rPr>
                <w:sz w:val="20"/>
                <w:szCs w:val="20"/>
                <w:lang w:val="fr-CA"/>
              </w:rPr>
            </w:pPr>
            <w:r w:rsidRPr="00237858">
              <w:rPr>
                <w:sz w:val="20"/>
                <w:szCs w:val="20"/>
                <w:lang w:val="fr-CA"/>
              </w:rPr>
              <w:t>Dépôt de la demande d’autorisation d’appel</w:t>
            </w:r>
          </w:p>
          <w:p w:rsidR="0002071E" w:rsidRPr="00237858" w:rsidRDefault="0002071E" w:rsidP="0002071E">
            <w:pPr>
              <w:jc w:val="both"/>
              <w:rPr>
                <w:sz w:val="20"/>
                <w:szCs w:val="20"/>
                <w:lang w:val="fr-CA"/>
              </w:rPr>
            </w:pPr>
          </w:p>
        </w:tc>
      </w:tr>
    </w:tbl>
    <w:p w:rsidR="00D572C2" w:rsidRPr="00237858" w:rsidRDefault="00D572C2" w:rsidP="00D572C2">
      <w:pPr>
        <w:tabs>
          <w:tab w:val="left" w:pos="1284"/>
        </w:tabs>
        <w:rPr>
          <w:sz w:val="20"/>
          <w:szCs w:val="20"/>
        </w:rPr>
      </w:pPr>
    </w:p>
    <w:p w:rsidR="00D572C2" w:rsidRPr="00237858" w:rsidRDefault="00654545" w:rsidP="00D572C2">
      <w:pPr>
        <w:rPr>
          <w:sz w:val="20"/>
          <w:szCs w:val="20"/>
          <w:lang w:val="fr-CA"/>
        </w:rPr>
      </w:pPr>
      <w:r>
        <w:rPr>
          <w:sz w:val="20"/>
          <w:szCs w:val="20"/>
          <w:lang w:val="fr-CA"/>
        </w:rPr>
        <w:pict>
          <v:rect id="_x0000_i1087" style="width:2in;height:1pt" o:hrpct="0" o:hralign="center" o:hrstd="t" o:hrnoshade="t" o:hr="t" fillcolor="black [3213]" stroked="f"/>
        </w:pict>
      </w:r>
    </w:p>
    <w:p w:rsidR="00D572C2" w:rsidRPr="00237858" w:rsidRDefault="00D572C2" w:rsidP="00D572C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009A9" w:rsidRPr="00237858" w:rsidTr="00E84963">
        <w:trPr>
          <w:cantSplit/>
        </w:trPr>
        <w:tc>
          <w:tcPr>
            <w:tcW w:w="1458" w:type="dxa"/>
          </w:tcPr>
          <w:p w:rsidR="004009A9" w:rsidRPr="00237858" w:rsidRDefault="004009A9" w:rsidP="00E84963">
            <w:pPr>
              <w:rPr>
                <w:sz w:val="20"/>
                <w:szCs w:val="20"/>
              </w:rPr>
            </w:pPr>
            <w:r w:rsidRPr="00237858">
              <w:rPr>
                <w:rStyle w:val="SCCFileNumberChar"/>
                <w:sz w:val="20"/>
                <w:szCs w:val="20"/>
              </w:rPr>
              <w:t>36692</w:t>
            </w:r>
          </w:p>
          <w:p w:rsidR="004009A9" w:rsidRPr="00237858" w:rsidRDefault="004009A9" w:rsidP="00E84963">
            <w:pPr>
              <w:rPr>
                <w:b/>
                <w:sz w:val="20"/>
                <w:szCs w:val="20"/>
                <w:lang w:val="fr-CA"/>
              </w:rPr>
            </w:pPr>
          </w:p>
        </w:tc>
        <w:tc>
          <w:tcPr>
            <w:tcW w:w="8118" w:type="dxa"/>
          </w:tcPr>
          <w:p w:rsidR="005B2BE3" w:rsidRPr="00237858" w:rsidRDefault="004009A9" w:rsidP="00E84963">
            <w:pPr>
              <w:pStyle w:val="SCCLsocParty"/>
              <w:rPr>
                <w:b w:val="0"/>
                <w:sz w:val="20"/>
                <w:szCs w:val="20"/>
              </w:rPr>
            </w:pPr>
            <w:r w:rsidRPr="00237858">
              <w:rPr>
                <w:sz w:val="20"/>
                <w:szCs w:val="20"/>
                <w:u w:val="single"/>
              </w:rPr>
              <w:t xml:space="preserve">Hamlet of Clyde River, </w:t>
            </w:r>
            <w:proofErr w:type="spellStart"/>
            <w:r w:rsidRPr="00237858">
              <w:rPr>
                <w:sz w:val="20"/>
                <w:szCs w:val="20"/>
                <w:u w:val="single"/>
              </w:rPr>
              <w:t>Nammautaq</w:t>
            </w:r>
            <w:proofErr w:type="spellEnd"/>
            <w:r w:rsidRPr="00237858">
              <w:rPr>
                <w:sz w:val="20"/>
                <w:szCs w:val="20"/>
                <w:u w:val="single"/>
              </w:rPr>
              <w:t xml:space="preserve"> Hunters &amp; Trappers Organization - Clyde River and Jerry </w:t>
            </w:r>
            <w:proofErr w:type="spellStart"/>
            <w:r w:rsidRPr="00237858">
              <w:rPr>
                <w:sz w:val="20"/>
                <w:szCs w:val="20"/>
                <w:u w:val="single"/>
              </w:rPr>
              <w:t>Natanine</w:t>
            </w:r>
            <w:proofErr w:type="spellEnd"/>
            <w:r w:rsidRPr="00237858">
              <w:rPr>
                <w:sz w:val="20"/>
                <w:szCs w:val="20"/>
                <w:u w:val="single"/>
              </w:rPr>
              <w:t xml:space="preserve"> v. Petroleum Geo-Services Inc. (PGS), Multi </w:t>
            </w:r>
            <w:proofErr w:type="spellStart"/>
            <w:r w:rsidRPr="00237858">
              <w:rPr>
                <w:sz w:val="20"/>
                <w:szCs w:val="20"/>
                <w:u w:val="single"/>
              </w:rPr>
              <w:t>Klient</w:t>
            </w:r>
            <w:proofErr w:type="spellEnd"/>
            <w:r w:rsidRPr="00237858">
              <w:rPr>
                <w:sz w:val="20"/>
                <w:szCs w:val="20"/>
                <w:u w:val="single"/>
              </w:rPr>
              <w:t xml:space="preserve"> Invest AS (MKI), TGS-</w:t>
            </w:r>
            <w:proofErr w:type="spellStart"/>
            <w:r w:rsidRPr="00237858">
              <w:rPr>
                <w:sz w:val="20"/>
                <w:szCs w:val="20"/>
                <w:u w:val="single"/>
              </w:rPr>
              <w:t>Nopec</w:t>
            </w:r>
            <w:proofErr w:type="spellEnd"/>
            <w:r w:rsidRPr="00237858">
              <w:rPr>
                <w:sz w:val="20"/>
                <w:szCs w:val="20"/>
                <w:u w:val="single"/>
              </w:rPr>
              <w:t xml:space="preserve"> Geophysical Company ASA (TGS) and Attorney General of Canada </w:t>
            </w:r>
            <w:r w:rsidRPr="00237858">
              <w:rPr>
                <w:b w:val="0"/>
                <w:sz w:val="20"/>
                <w:szCs w:val="20"/>
              </w:rPr>
              <w:t>(F.C.) (Civil)</w:t>
            </w:r>
          </w:p>
          <w:p w:rsidR="004009A9" w:rsidRPr="00237858" w:rsidRDefault="004009A9" w:rsidP="00E84963">
            <w:pPr>
              <w:pStyle w:val="SCCLsocParty"/>
              <w:rPr>
                <w:b w:val="0"/>
                <w:sz w:val="20"/>
                <w:szCs w:val="20"/>
                <w:u w:val="single"/>
              </w:rPr>
            </w:pPr>
            <w:r w:rsidRPr="00237858">
              <w:rPr>
                <w:b w:val="0"/>
                <w:sz w:val="20"/>
                <w:szCs w:val="20"/>
              </w:rPr>
              <w:t>(By Leave)</w:t>
            </w:r>
          </w:p>
          <w:p w:rsidR="004009A9" w:rsidRPr="00237858" w:rsidRDefault="004009A9" w:rsidP="00E84963">
            <w:pPr>
              <w:rPr>
                <w:sz w:val="20"/>
                <w:szCs w:val="20"/>
              </w:rPr>
            </w:pPr>
          </w:p>
        </w:tc>
      </w:tr>
      <w:tr w:rsidR="004009A9" w:rsidRPr="00237858" w:rsidTr="00E84963">
        <w:trPr>
          <w:cantSplit/>
        </w:trPr>
        <w:tc>
          <w:tcPr>
            <w:tcW w:w="1458" w:type="dxa"/>
          </w:tcPr>
          <w:p w:rsidR="004009A9" w:rsidRPr="00237858" w:rsidRDefault="004009A9" w:rsidP="00E84963">
            <w:pPr>
              <w:rPr>
                <w:sz w:val="20"/>
                <w:szCs w:val="20"/>
              </w:rPr>
            </w:pPr>
            <w:r w:rsidRPr="00237858">
              <w:rPr>
                <w:sz w:val="20"/>
                <w:szCs w:val="20"/>
              </w:rPr>
              <w:t>Coram :</w:t>
            </w:r>
          </w:p>
        </w:tc>
        <w:tc>
          <w:tcPr>
            <w:tcW w:w="8118" w:type="dxa"/>
          </w:tcPr>
          <w:p w:rsidR="004009A9" w:rsidRPr="00237858" w:rsidRDefault="005B2BE3" w:rsidP="00E84963">
            <w:pPr>
              <w:rPr>
                <w:sz w:val="20"/>
                <w:szCs w:val="20"/>
              </w:rPr>
            </w:pPr>
            <w:r w:rsidRPr="00237858">
              <w:rPr>
                <w:rStyle w:val="SCCCoramChar"/>
                <w:sz w:val="20"/>
                <w:szCs w:val="20"/>
                <w:lang w:val="en-CA"/>
              </w:rPr>
              <w:t>McLachlin C.J. and</w:t>
            </w:r>
            <w:r w:rsidR="004009A9" w:rsidRPr="00237858">
              <w:rPr>
                <w:rStyle w:val="SCCCoramChar"/>
                <w:sz w:val="20"/>
                <w:szCs w:val="20"/>
                <w:lang w:val="en-CA"/>
              </w:rPr>
              <w:t xml:space="preserve"> </w:t>
            </w:r>
            <w:r w:rsidRPr="00237858">
              <w:rPr>
                <w:rStyle w:val="SCCCoramChar"/>
                <w:sz w:val="20"/>
                <w:szCs w:val="20"/>
                <w:lang w:val="en-CA"/>
              </w:rPr>
              <w:t>Moldaver</w:t>
            </w:r>
            <w:r w:rsidR="004009A9" w:rsidRPr="00237858">
              <w:rPr>
                <w:rStyle w:val="SCCCoramChar"/>
                <w:sz w:val="20"/>
                <w:szCs w:val="20"/>
                <w:lang w:val="en-CA"/>
              </w:rPr>
              <w:t xml:space="preserve"> and </w:t>
            </w:r>
            <w:r w:rsidRPr="00237858">
              <w:rPr>
                <w:rStyle w:val="SCCCoramChar"/>
                <w:sz w:val="20"/>
                <w:szCs w:val="20"/>
                <w:lang w:val="en-CA"/>
              </w:rPr>
              <w:t>Gascon</w:t>
            </w:r>
            <w:r w:rsidR="004009A9" w:rsidRPr="00237858">
              <w:rPr>
                <w:rStyle w:val="SCCCoramChar"/>
                <w:sz w:val="20"/>
                <w:szCs w:val="20"/>
                <w:lang w:val="en-CA"/>
              </w:rPr>
              <w:t xml:space="preserve"> JJ.</w:t>
            </w:r>
          </w:p>
          <w:p w:rsidR="004009A9" w:rsidRPr="00237858" w:rsidRDefault="004009A9" w:rsidP="00E84963">
            <w:pPr>
              <w:rPr>
                <w:sz w:val="20"/>
                <w:szCs w:val="20"/>
                <w:u w:val="single"/>
              </w:rPr>
            </w:pPr>
          </w:p>
        </w:tc>
      </w:tr>
      <w:tr w:rsidR="004009A9" w:rsidRPr="00237858" w:rsidTr="00E84963">
        <w:trPr>
          <w:cantSplit/>
        </w:trPr>
        <w:tc>
          <w:tcPr>
            <w:tcW w:w="9576" w:type="dxa"/>
            <w:gridSpan w:val="2"/>
          </w:tcPr>
          <w:p w:rsidR="004009A9" w:rsidRPr="00237858" w:rsidRDefault="00EB1A05" w:rsidP="00E84963">
            <w:pPr>
              <w:pStyle w:val="SCCShortJudgment"/>
              <w:rPr>
                <w:szCs w:val="20"/>
                <w:lang w:val="fr-CA"/>
              </w:rPr>
            </w:pPr>
            <w:r w:rsidRPr="00237858">
              <w:rPr>
                <w:rFonts w:cs="Times New Roman"/>
              </w:rPr>
              <w:t xml:space="preserve">The application for leave to appeal from the judgment of the Federal Court of Appeal, Number A-354-14, 2015 FCA 179, dated August 17, 2015, is granted without costs.  The appeal is to be heard with </w:t>
            </w:r>
            <w:proofErr w:type="spellStart"/>
            <w:r w:rsidRPr="00237858">
              <w:rPr>
                <w:rFonts w:cs="Times New Roman"/>
                <w:i/>
              </w:rPr>
              <w:t>Chippewas</w:t>
            </w:r>
            <w:proofErr w:type="spellEnd"/>
            <w:r w:rsidRPr="00237858">
              <w:rPr>
                <w:rFonts w:cs="Times New Roman"/>
                <w:i/>
              </w:rPr>
              <w:t xml:space="preserve"> of the Thames First Nation v. Enbridge Pipelines Inc., et al. </w:t>
            </w:r>
            <w:r w:rsidRPr="00237858">
              <w:rPr>
                <w:rFonts w:cs="Times New Roman"/>
              </w:rPr>
              <w:t>(36776).</w:t>
            </w:r>
          </w:p>
          <w:p w:rsidR="004009A9" w:rsidRPr="00237858" w:rsidRDefault="004009A9" w:rsidP="00E84963">
            <w:pPr>
              <w:pStyle w:val="SCCShortJudgment"/>
              <w:rPr>
                <w:szCs w:val="20"/>
                <w:lang w:val="fr-CA"/>
              </w:rPr>
            </w:pPr>
          </w:p>
          <w:p w:rsidR="004009A9" w:rsidRPr="00237858" w:rsidRDefault="00EB1A05" w:rsidP="00E84963">
            <w:pPr>
              <w:pStyle w:val="SCCShortJudgment"/>
              <w:rPr>
                <w:szCs w:val="20"/>
              </w:rPr>
            </w:pPr>
            <w:r w:rsidRPr="00237858">
              <w:rPr>
                <w:rFonts w:cs="Times New Roman"/>
                <w:lang w:val="fr-CA"/>
              </w:rPr>
              <w:t xml:space="preserve">La demande d’autorisation d’appel de l’arrêt de la Cour d’appel fédérale, numéro A-354-14, 2015 CAF 179, daté du </w:t>
            </w:r>
            <w:r w:rsidRPr="00237858">
              <w:rPr>
                <w:rFonts w:cs="Times New Roman"/>
                <w:lang w:val="fr-FR"/>
              </w:rPr>
              <w:t>17 août 2015</w:t>
            </w:r>
            <w:r w:rsidRPr="00237858">
              <w:rPr>
                <w:rFonts w:cs="Times New Roman"/>
                <w:lang w:val="fr-CA"/>
              </w:rPr>
              <w:t xml:space="preserve">, est accueillie sans dépens. L’appel sera entendu avec </w:t>
            </w:r>
            <w:r w:rsidRPr="00237858">
              <w:rPr>
                <w:rFonts w:cs="Times New Roman"/>
                <w:i/>
                <w:lang w:val="fr-CA"/>
              </w:rPr>
              <w:t xml:space="preserve">Chippewas of the Thames First Nation c. Pipelines </w:t>
            </w:r>
            <w:proofErr w:type="spellStart"/>
            <w:r w:rsidRPr="00237858">
              <w:rPr>
                <w:rFonts w:cs="Times New Roman"/>
                <w:i/>
                <w:lang w:val="fr-CA"/>
              </w:rPr>
              <w:t>Enbridge</w:t>
            </w:r>
            <w:proofErr w:type="spellEnd"/>
            <w:r w:rsidRPr="00237858">
              <w:rPr>
                <w:rFonts w:cs="Times New Roman"/>
                <w:i/>
                <w:lang w:val="fr-CA"/>
              </w:rPr>
              <w:t xml:space="preserve"> Inc., et al. </w:t>
            </w:r>
            <w:r w:rsidRPr="00237858">
              <w:rPr>
                <w:rFonts w:cs="Times New Roman"/>
                <w:lang w:val="fr-CA"/>
              </w:rPr>
              <w:t>(36776).</w:t>
            </w:r>
          </w:p>
        </w:tc>
      </w:tr>
    </w:tbl>
    <w:p w:rsidR="004009A9" w:rsidRPr="00237858" w:rsidRDefault="004009A9" w:rsidP="004009A9">
      <w:pPr>
        <w:rPr>
          <w:sz w:val="20"/>
          <w:szCs w:val="20"/>
          <w:lang w:val="fr-CA"/>
        </w:rPr>
      </w:pPr>
    </w:p>
    <w:p w:rsidR="004009A9" w:rsidRPr="00237858" w:rsidRDefault="004009A9" w:rsidP="004009A9">
      <w:pPr>
        <w:rPr>
          <w:sz w:val="20"/>
          <w:szCs w:val="20"/>
          <w:u w:val="single"/>
        </w:rPr>
      </w:pPr>
      <w:r w:rsidRPr="00237858">
        <w:rPr>
          <w:sz w:val="20"/>
          <w:szCs w:val="20"/>
          <w:u w:val="single"/>
        </w:rPr>
        <w:t>CASE SUMMARY</w:t>
      </w:r>
    </w:p>
    <w:p w:rsidR="004009A9" w:rsidRPr="00237858" w:rsidRDefault="004009A9" w:rsidP="004009A9">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133E9" w:rsidRPr="00237858" w:rsidTr="00E84963">
        <w:tc>
          <w:tcPr>
            <w:tcW w:w="5000" w:type="pct"/>
            <w:gridSpan w:val="3"/>
          </w:tcPr>
          <w:p w:rsidR="003133E9" w:rsidRPr="00237858" w:rsidRDefault="003133E9" w:rsidP="003133E9">
            <w:pPr>
              <w:jc w:val="both"/>
              <w:rPr>
                <w:sz w:val="20"/>
                <w:szCs w:val="20"/>
              </w:rPr>
            </w:pPr>
            <w:r w:rsidRPr="00237858">
              <w:rPr>
                <w:sz w:val="20"/>
                <w:szCs w:val="20"/>
              </w:rPr>
              <w:t>Constitutional law — Aboriginal peoples — Inuit — Treaty rights —</w:t>
            </w:r>
            <w:r w:rsidRPr="00237858">
              <w:rPr>
                <w:iCs/>
                <w:sz w:val="20"/>
                <w:szCs w:val="20"/>
                <w:lang w:val="en-GB"/>
              </w:rPr>
              <w:t xml:space="preserve">Administrative law — Boards and tribunals — </w:t>
            </w:r>
            <w:r w:rsidRPr="00237858">
              <w:rPr>
                <w:sz w:val="20"/>
                <w:szCs w:val="20"/>
              </w:rPr>
              <w:t xml:space="preserve">Crown’s duty to consult and accommodate Aboriginal peoples — National Energy Board approving marine seismic survey program — What are the substantive aspects of accommodation of Aboriginal interests that are engaged in a case where “deep consultation” is required? </w:t>
            </w:r>
            <w:r w:rsidRPr="00237858">
              <w:rPr>
                <w:iCs/>
                <w:sz w:val="20"/>
                <w:szCs w:val="20"/>
                <w:lang w:val="en-GB"/>
              </w:rPr>
              <w:t>— What is</w:t>
            </w:r>
            <w:r w:rsidRPr="00237858">
              <w:rPr>
                <w:sz w:val="20"/>
                <w:szCs w:val="20"/>
              </w:rPr>
              <w:t xml:space="preserve"> the relationship between the common law duty of procedural fairness and the constitutionally-entrenched duty to consult Aboriginal peoples? </w:t>
            </w:r>
            <w:r w:rsidRPr="00237858">
              <w:rPr>
                <w:iCs/>
                <w:sz w:val="20"/>
                <w:szCs w:val="20"/>
                <w:lang w:val="en-GB"/>
              </w:rPr>
              <w:t>— Can the Crown rely on,</w:t>
            </w:r>
            <w:r w:rsidRPr="00237858">
              <w:rPr>
                <w:sz w:val="20"/>
                <w:szCs w:val="20"/>
              </w:rPr>
              <w:t xml:space="preserve"> and if so, to what extent, a tribunal’s regulatory process to discharge the duty to consult and accommodate? </w:t>
            </w:r>
            <w:r w:rsidRPr="00237858">
              <w:rPr>
                <w:iCs/>
                <w:sz w:val="20"/>
                <w:szCs w:val="20"/>
                <w:lang w:val="en-GB"/>
              </w:rPr>
              <w:t>— What is</w:t>
            </w:r>
            <w:r w:rsidRPr="00237858">
              <w:rPr>
                <w:sz w:val="20"/>
                <w:szCs w:val="20"/>
              </w:rPr>
              <w:t xml:space="preserve"> the proper role of the reviewing court where a tribunal has (or ought to have) considered Aboriginal rights and/or the duty to consult in discharging its mandate? </w:t>
            </w:r>
            <w:r w:rsidRPr="00237858">
              <w:rPr>
                <w:iCs/>
                <w:sz w:val="20"/>
                <w:szCs w:val="20"/>
                <w:lang w:val="en-GB"/>
              </w:rPr>
              <w:t xml:space="preserve">— </w:t>
            </w:r>
            <w:r w:rsidRPr="00237858">
              <w:rPr>
                <w:sz w:val="20"/>
                <w:szCs w:val="20"/>
              </w:rPr>
              <w:t>What is the proper standard of review of a tribunal’s decision on the duty to consult?</w:t>
            </w:r>
          </w:p>
          <w:p w:rsidR="003133E9" w:rsidRPr="00237858" w:rsidRDefault="003133E9" w:rsidP="003133E9">
            <w:pPr>
              <w:jc w:val="both"/>
              <w:rPr>
                <w:sz w:val="20"/>
                <w:szCs w:val="20"/>
              </w:rPr>
            </w:pPr>
          </w:p>
        </w:tc>
      </w:tr>
      <w:tr w:rsidR="003133E9" w:rsidRPr="00237858" w:rsidTr="00E84963">
        <w:tc>
          <w:tcPr>
            <w:tcW w:w="5000" w:type="pct"/>
            <w:gridSpan w:val="3"/>
          </w:tcPr>
          <w:p w:rsidR="003133E9" w:rsidRPr="00237858" w:rsidRDefault="003133E9" w:rsidP="003133E9">
            <w:pPr>
              <w:jc w:val="both"/>
              <w:rPr>
                <w:sz w:val="20"/>
                <w:szCs w:val="20"/>
              </w:rPr>
            </w:pPr>
            <w:r w:rsidRPr="00237858">
              <w:rPr>
                <w:sz w:val="20"/>
                <w:szCs w:val="20"/>
              </w:rPr>
              <w:t>The respondents (the project proponents) applied to the National Energy Board (NEB) for authorization to undertake a marine seismic survey program in coastal waters in Nunavut. Local Inuit groups and communities objected to the project. The NEB issued the requested authorization to the project proponents, on specified terms and conditions. The NEB also provided an environmental assessment report which outlined the consultation steps and activities undertaken by the project proponents and by the NEB itself. The Inuit of Clyde River brought an application for judicial review of the authorization, on various grounds including inadequate consultation.</w:t>
            </w:r>
          </w:p>
          <w:p w:rsidR="003133E9" w:rsidRPr="00237858" w:rsidRDefault="003133E9" w:rsidP="003133E9">
            <w:pPr>
              <w:jc w:val="both"/>
              <w:rPr>
                <w:sz w:val="20"/>
                <w:szCs w:val="20"/>
              </w:rPr>
            </w:pPr>
          </w:p>
          <w:p w:rsidR="003133E9" w:rsidRPr="00237858" w:rsidRDefault="003133E9" w:rsidP="003133E9">
            <w:pPr>
              <w:jc w:val="both"/>
              <w:rPr>
                <w:sz w:val="20"/>
                <w:szCs w:val="20"/>
              </w:rPr>
            </w:pPr>
            <w:r w:rsidRPr="00237858">
              <w:rPr>
                <w:sz w:val="20"/>
                <w:szCs w:val="20"/>
              </w:rPr>
              <w:lastRenderedPageBreak/>
              <w:t>The Federal Court of Appeal dismissed the application for judicial review, finding that the NEB was statutorily mandated to undertake Aboriginal consultation activities and to assess the sufficiency of the consultation, and that the Crown could rely on the NEB’s regulatory process to help satisfy the Crown’s duty to consult affected Aboriginal groups. In this case, the court found that the Crown’s duty was discharged, that the Inuit were meaningfully consulted on their rights, and that an appropriate level of accommodation was undertaken in response to their concerns.</w:t>
            </w:r>
          </w:p>
          <w:p w:rsidR="003133E9" w:rsidRPr="00237858" w:rsidRDefault="003133E9" w:rsidP="003133E9">
            <w:pPr>
              <w:jc w:val="both"/>
              <w:rPr>
                <w:sz w:val="20"/>
                <w:szCs w:val="20"/>
              </w:rPr>
            </w:pPr>
          </w:p>
        </w:tc>
      </w:tr>
      <w:tr w:rsidR="003133E9" w:rsidRPr="00237858" w:rsidTr="00E84963">
        <w:tc>
          <w:tcPr>
            <w:tcW w:w="2427" w:type="pct"/>
          </w:tcPr>
          <w:p w:rsidR="003133E9" w:rsidRPr="00237858" w:rsidRDefault="003133E9" w:rsidP="003133E9">
            <w:pPr>
              <w:jc w:val="both"/>
              <w:rPr>
                <w:sz w:val="20"/>
                <w:szCs w:val="20"/>
              </w:rPr>
            </w:pPr>
            <w:r w:rsidRPr="00237858">
              <w:rPr>
                <w:sz w:val="20"/>
                <w:szCs w:val="20"/>
              </w:rPr>
              <w:lastRenderedPageBreak/>
              <w:t>June 26, 2014</w:t>
            </w:r>
          </w:p>
          <w:p w:rsidR="003133E9" w:rsidRPr="00237858" w:rsidRDefault="003133E9" w:rsidP="003133E9">
            <w:pPr>
              <w:jc w:val="both"/>
              <w:rPr>
                <w:sz w:val="20"/>
                <w:szCs w:val="20"/>
              </w:rPr>
            </w:pPr>
            <w:r w:rsidRPr="00237858">
              <w:rPr>
                <w:sz w:val="20"/>
                <w:szCs w:val="20"/>
              </w:rPr>
              <w:t>National Energy Board</w:t>
            </w:r>
          </w:p>
          <w:p w:rsidR="003133E9" w:rsidRPr="00237858" w:rsidRDefault="003133E9" w:rsidP="003133E9">
            <w:pPr>
              <w:jc w:val="both"/>
              <w:rPr>
                <w:sz w:val="20"/>
                <w:szCs w:val="20"/>
              </w:rPr>
            </w:pPr>
            <w:r w:rsidRPr="00237858">
              <w:rPr>
                <w:sz w:val="20"/>
                <w:szCs w:val="20"/>
              </w:rPr>
              <w:t>(Operation Identifier: 5554587)</w:t>
            </w:r>
          </w:p>
          <w:p w:rsidR="003133E9" w:rsidRPr="00237858" w:rsidRDefault="003133E9" w:rsidP="003133E9">
            <w:pPr>
              <w:jc w:val="both"/>
              <w:rPr>
                <w:sz w:val="20"/>
                <w:szCs w:val="20"/>
              </w:rPr>
            </w:pPr>
          </w:p>
        </w:tc>
        <w:tc>
          <w:tcPr>
            <w:tcW w:w="243" w:type="pct"/>
          </w:tcPr>
          <w:p w:rsidR="003133E9" w:rsidRPr="00237858" w:rsidRDefault="003133E9" w:rsidP="003133E9">
            <w:pPr>
              <w:jc w:val="both"/>
              <w:rPr>
                <w:sz w:val="20"/>
                <w:szCs w:val="20"/>
              </w:rPr>
            </w:pPr>
          </w:p>
        </w:tc>
        <w:tc>
          <w:tcPr>
            <w:tcW w:w="2330" w:type="pct"/>
          </w:tcPr>
          <w:p w:rsidR="003133E9" w:rsidRPr="00237858" w:rsidRDefault="003133E9" w:rsidP="003133E9">
            <w:pPr>
              <w:jc w:val="both"/>
              <w:rPr>
                <w:sz w:val="20"/>
                <w:szCs w:val="20"/>
              </w:rPr>
            </w:pPr>
            <w:r w:rsidRPr="00237858">
              <w:rPr>
                <w:sz w:val="20"/>
                <w:szCs w:val="20"/>
              </w:rPr>
              <w:t>Geophysical Operations Authorization for marine seismic survey program issued by National Energy Board</w:t>
            </w:r>
          </w:p>
          <w:p w:rsidR="003133E9" w:rsidRPr="00237858" w:rsidRDefault="003133E9" w:rsidP="003133E9">
            <w:pPr>
              <w:jc w:val="both"/>
              <w:rPr>
                <w:sz w:val="20"/>
                <w:szCs w:val="20"/>
              </w:rPr>
            </w:pPr>
          </w:p>
        </w:tc>
      </w:tr>
      <w:tr w:rsidR="003133E9" w:rsidRPr="00237858" w:rsidTr="00E84963">
        <w:tc>
          <w:tcPr>
            <w:tcW w:w="2427" w:type="pct"/>
          </w:tcPr>
          <w:p w:rsidR="003133E9" w:rsidRPr="00237858" w:rsidRDefault="003133E9" w:rsidP="003133E9">
            <w:pPr>
              <w:jc w:val="both"/>
              <w:rPr>
                <w:sz w:val="20"/>
                <w:szCs w:val="20"/>
              </w:rPr>
            </w:pPr>
            <w:r w:rsidRPr="00237858">
              <w:rPr>
                <w:sz w:val="20"/>
                <w:szCs w:val="20"/>
              </w:rPr>
              <w:t>August 17, 2015</w:t>
            </w:r>
          </w:p>
          <w:p w:rsidR="003133E9" w:rsidRPr="00237858" w:rsidRDefault="003133E9" w:rsidP="003133E9">
            <w:pPr>
              <w:jc w:val="both"/>
              <w:rPr>
                <w:sz w:val="20"/>
                <w:szCs w:val="20"/>
              </w:rPr>
            </w:pPr>
            <w:r w:rsidRPr="00237858">
              <w:rPr>
                <w:sz w:val="20"/>
                <w:szCs w:val="20"/>
              </w:rPr>
              <w:t>Federal Court of Appeal</w:t>
            </w:r>
          </w:p>
          <w:p w:rsidR="003133E9" w:rsidRPr="00237858" w:rsidRDefault="003133E9" w:rsidP="003133E9">
            <w:pPr>
              <w:jc w:val="both"/>
              <w:rPr>
                <w:sz w:val="20"/>
                <w:szCs w:val="20"/>
              </w:rPr>
            </w:pPr>
            <w:r w:rsidRPr="00237858">
              <w:rPr>
                <w:sz w:val="20"/>
                <w:szCs w:val="20"/>
              </w:rPr>
              <w:t>(</w:t>
            </w:r>
            <w:proofErr w:type="spellStart"/>
            <w:r w:rsidRPr="00237858">
              <w:rPr>
                <w:sz w:val="20"/>
                <w:szCs w:val="20"/>
              </w:rPr>
              <w:t>Nadon</w:t>
            </w:r>
            <w:proofErr w:type="spellEnd"/>
            <w:r w:rsidRPr="00237858">
              <w:rPr>
                <w:sz w:val="20"/>
                <w:szCs w:val="20"/>
              </w:rPr>
              <w:t xml:space="preserve">, Dawson, and </w:t>
            </w:r>
            <w:proofErr w:type="spellStart"/>
            <w:r w:rsidRPr="00237858">
              <w:rPr>
                <w:sz w:val="20"/>
                <w:szCs w:val="20"/>
              </w:rPr>
              <w:t>Boivin</w:t>
            </w:r>
            <w:proofErr w:type="spellEnd"/>
            <w:r w:rsidRPr="00237858">
              <w:rPr>
                <w:sz w:val="20"/>
                <w:szCs w:val="20"/>
              </w:rPr>
              <w:t xml:space="preserve"> JJ.A.)</w:t>
            </w:r>
          </w:p>
          <w:p w:rsidR="003133E9" w:rsidRPr="00237858" w:rsidRDefault="00654545" w:rsidP="003133E9">
            <w:pPr>
              <w:jc w:val="both"/>
              <w:rPr>
                <w:sz w:val="20"/>
                <w:szCs w:val="20"/>
              </w:rPr>
            </w:pPr>
            <w:hyperlink r:id="rId135" w:history="1">
              <w:r w:rsidR="003133E9" w:rsidRPr="00237858">
                <w:rPr>
                  <w:color w:val="0000FF" w:themeColor="hyperlink"/>
                  <w:sz w:val="20"/>
                  <w:szCs w:val="20"/>
                  <w:u w:val="single"/>
                </w:rPr>
                <w:t>2015 FCA 179</w:t>
              </w:r>
            </w:hyperlink>
          </w:p>
          <w:p w:rsidR="003133E9" w:rsidRPr="00237858" w:rsidRDefault="003133E9" w:rsidP="003133E9">
            <w:pPr>
              <w:jc w:val="both"/>
              <w:rPr>
                <w:sz w:val="20"/>
                <w:szCs w:val="20"/>
              </w:rPr>
            </w:pPr>
          </w:p>
        </w:tc>
        <w:tc>
          <w:tcPr>
            <w:tcW w:w="243" w:type="pct"/>
          </w:tcPr>
          <w:p w:rsidR="003133E9" w:rsidRPr="00237858" w:rsidRDefault="003133E9" w:rsidP="003133E9">
            <w:pPr>
              <w:jc w:val="both"/>
              <w:rPr>
                <w:sz w:val="20"/>
                <w:szCs w:val="20"/>
              </w:rPr>
            </w:pPr>
          </w:p>
        </w:tc>
        <w:tc>
          <w:tcPr>
            <w:tcW w:w="2330" w:type="pct"/>
          </w:tcPr>
          <w:p w:rsidR="003133E9" w:rsidRPr="00237858" w:rsidRDefault="003133E9" w:rsidP="003133E9">
            <w:pPr>
              <w:jc w:val="both"/>
              <w:rPr>
                <w:sz w:val="20"/>
                <w:szCs w:val="20"/>
              </w:rPr>
            </w:pPr>
            <w:r w:rsidRPr="00237858">
              <w:rPr>
                <w:sz w:val="20"/>
                <w:szCs w:val="20"/>
              </w:rPr>
              <w:t>Application for judicial review by the applicants Hamlet of Clyde River et al. – dismissed</w:t>
            </w:r>
          </w:p>
        </w:tc>
      </w:tr>
      <w:tr w:rsidR="003133E9" w:rsidRPr="00237858" w:rsidTr="00E84963">
        <w:tc>
          <w:tcPr>
            <w:tcW w:w="2427" w:type="pct"/>
          </w:tcPr>
          <w:p w:rsidR="003133E9" w:rsidRPr="00237858" w:rsidRDefault="003133E9" w:rsidP="003133E9">
            <w:pPr>
              <w:jc w:val="both"/>
              <w:rPr>
                <w:sz w:val="20"/>
                <w:szCs w:val="20"/>
              </w:rPr>
            </w:pPr>
            <w:r w:rsidRPr="00237858">
              <w:rPr>
                <w:sz w:val="20"/>
                <w:szCs w:val="20"/>
              </w:rPr>
              <w:t>October 16, 2015</w:t>
            </w:r>
          </w:p>
          <w:p w:rsidR="003133E9" w:rsidRPr="00237858" w:rsidRDefault="003133E9" w:rsidP="003133E9">
            <w:pPr>
              <w:jc w:val="both"/>
              <w:rPr>
                <w:sz w:val="20"/>
                <w:szCs w:val="20"/>
              </w:rPr>
            </w:pPr>
            <w:r w:rsidRPr="00237858">
              <w:rPr>
                <w:sz w:val="20"/>
                <w:szCs w:val="20"/>
              </w:rPr>
              <w:t>Supreme Court of Canada</w:t>
            </w:r>
          </w:p>
        </w:tc>
        <w:tc>
          <w:tcPr>
            <w:tcW w:w="243" w:type="pct"/>
          </w:tcPr>
          <w:p w:rsidR="003133E9" w:rsidRPr="00237858" w:rsidRDefault="003133E9" w:rsidP="003133E9">
            <w:pPr>
              <w:jc w:val="both"/>
              <w:rPr>
                <w:sz w:val="20"/>
                <w:szCs w:val="20"/>
              </w:rPr>
            </w:pPr>
          </w:p>
        </w:tc>
        <w:tc>
          <w:tcPr>
            <w:tcW w:w="2330" w:type="pct"/>
          </w:tcPr>
          <w:p w:rsidR="003133E9" w:rsidRPr="00237858" w:rsidRDefault="003133E9" w:rsidP="003133E9">
            <w:pPr>
              <w:jc w:val="both"/>
              <w:rPr>
                <w:sz w:val="20"/>
                <w:szCs w:val="20"/>
              </w:rPr>
            </w:pPr>
            <w:r w:rsidRPr="00237858">
              <w:rPr>
                <w:sz w:val="20"/>
                <w:szCs w:val="20"/>
              </w:rPr>
              <w:t>Application for leave to appeal filed by the applicants Hamlet of Clyde River et al.</w:t>
            </w:r>
          </w:p>
        </w:tc>
      </w:tr>
    </w:tbl>
    <w:p w:rsidR="004009A9" w:rsidRPr="00237858" w:rsidRDefault="004009A9" w:rsidP="004009A9">
      <w:pPr>
        <w:rPr>
          <w:sz w:val="20"/>
          <w:szCs w:val="20"/>
          <w:u w:val="single"/>
        </w:rPr>
      </w:pPr>
    </w:p>
    <w:p w:rsidR="004009A9" w:rsidRPr="00237858" w:rsidRDefault="00654545" w:rsidP="004009A9">
      <w:pPr>
        <w:rPr>
          <w:sz w:val="20"/>
          <w:szCs w:val="20"/>
        </w:rPr>
      </w:pPr>
      <w:r>
        <w:rPr>
          <w:sz w:val="20"/>
          <w:szCs w:val="20"/>
          <w:lang w:val="fr-CA"/>
        </w:rPr>
        <w:pict>
          <v:rect id="_x0000_i1088" style="width:2in;height:1pt" o:hrpct="0" o:hralign="center" o:hrstd="t" o:hrnoshade="t" o:hr="t" fillcolor="black [3213]" stroked="f"/>
        </w:pict>
      </w:r>
    </w:p>
    <w:p w:rsidR="004009A9" w:rsidRPr="00237858" w:rsidRDefault="004009A9" w:rsidP="004009A9">
      <w:pPr>
        <w:rPr>
          <w:sz w:val="20"/>
          <w:szCs w:val="20"/>
        </w:rPr>
      </w:pPr>
    </w:p>
    <w:p w:rsidR="004009A9" w:rsidRPr="00237858" w:rsidRDefault="004009A9" w:rsidP="004009A9">
      <w:pPr>
        <w:rPr>
          <w:sz w:val="20"/>
          <w:szCs w:val="20"/>
          <w:u w:val="single"/>
          <w:lang w:val="fr-CA"/>
        </w:rPr>
      </w:pPr>
      <w:r w:rsidRPr="00237858">
        <w:rPr>
          <w:sz w:val="20"/>
          <w:szCs w:val="20"/>
          <w:u w:val="single"/>
          <w:lang w:val="fr-CA"/>
        </w:rPr>
        <w:t>RÉSUMÉ DE L’AFFAIRE</w:t>
      </w:r>
    </w:p>
    <w:p w:rsidR="004009A9" w:rsidRPr="00237858" w:rsidRDefault="004009A9" w:rsidP="004009A9">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E52" w:rsidRPr="00237858" w:rsidTr="00E84963">
        <w:tc>
          <w:tcPr>
            <w:tcW w:w="5000" w:type="pct"/>
            <w:gridSpan w:val="3"/>
          </w:tcPr>
          <w:p w:rsidR="002C7E52" w:rsidRPr="00237858" w:rsidRDefault="002C7E52" w:rsidP="002C7E52">
            <w:pPr>
              <w:jc w:val="both"/>
              <w:rPr>
                <w:sz w:val="20"/>
                <w:szCs w:val="20"/>
                <w:lang w:val="fr-CA"/>
              </w:rPr>
            </w:pPr>
            <w:r w:rsidRPr="00237858">
              <w:rPr>
                <w:sz w:val="20"/>
                <w:szCs w:val="20"/>
                <w:lang w:val="fr-CA"/>
              </w:rPr>
              <w:t>Droit constitutionnel — Peuples autochtones — Inuits — Droits issus de traités — Droit a</w:t>
            </w:r>
            <w:r w:rsidRPr="00237858">
              <w:rPr>
                <w:iCs/>
                <w:sz w:val="20"/>
                <w:szCs w:val="20"/>
                <w:lang w:val="fr-CA"/>
              </w:rPr>
              <w:t xml:space="preserve">dministratif — Organismes et tribunaux administratifs — Obligation de la Couronne de consulter les peoples autochtones et de trouver des accommodements à leurs intérêts </w:t>
            </w:r>
            <w:r w:rsidRPr="00237858">
              <w:rPr>
                <w:sz w:val="20"/>
                <w:szCs w:val="20"/>
                <w:lang w:val="fr-CA"/>
              </w:rPr>
              <w:t>— Approbation par l’Office national de l’énergie d’un programme de levés sismiques en mer — Quels sont les aspects substantiels de l’accommodement des intérêts autochtones en jeu dans une affaire o</w:t>
            </w:r>
            <w:r w:rsidRPr="00237858">
              <w:rPr>
                <w:rFonts w:cs="Times New Roman"/>
                <w:sz w:val="20"/>
                <w:szCs w:val="20"/>
                <w:lang w:val="fr-CA"/>
              </w:rPr>
              <w:t>ù</w:t>
            </w:r>
            <w:r w:rsidRPr="00237858">
              <w:rPr>
                <w:sz w:val="20"/>
                <w:szCs w:val="20"/>
                <w:lang w:val="fr-CA"/>
              </w:rPr>
              <w:t xml:space="preserve"> une « consultation approfondie » est nécessaire? </w:t>
            </w:r>
            <w:r w:rsidRPr="00237858">
              <w:rPr>
                <w:iCs/>
                <w:sz w:val="20"/>
                <w:szCs w:val="20"/>
                <w:lang w:val="fr-CA"/>
              </w:rPr>
              <w:t xml:space="preserve">— Quel lien unit l’obligation d’équité procédurale en </w:t>
            </w:r>
            <w:proofErr w:type="spellStart"/>
            <w:r w:rsidRPr="00237858">
              <w:rPr>
                <w:sz w:val="20"/>
                <w:szCs w:val="20"/>
                <w:lang w:val="fr-CA"/>
              </w:rPr>
              <w:t>common</w:t>
            </w:r>
            <w:proofErr w:type="spellEnd"/>
            <w:r w:rsidRPr="00237858">
              <w:rPr>
                <w:sz w:val="20"/>
                <w:szCs w:val="20"/>
                <w:lang w:val="fr-CA"/>
              </w:rPr>
              <w:t xml:space="preserve"> </w:t>
            </w:r>
            <w:proofErr w:type="spellStart"/>
            <w:r w:rsidRPr="00237858">
              <w:rPr>
                <w:sz w:val="20"/>
                <w:szCs w:val="20"/>
                <w:lang w:val="fr-CA"/>
              </w:rPr>
              <w:t>law</w:t>
            </w:r>
            <w:proofErr w:type="spellEnd"/>
            <w:r w:rsidRPr="00237858">
              <w:rPr>
                <w:sz w:val="20"/>
                <w:szCs w:val="20"/>
                <w:lang w:val="fr-CA"/>
              </w:rPr>
              <w:t xml:space="preserve"> et l’obligation constitutionnalisée de consulter les peuples autochtones? </w:t>
            </w:r>
            <w:r w:rsidRPr="00237858">
              <w:rPr>
                <w:iCs/>
                <w:sz w:val="20"/>
                <w:szCs w:val="20"/>
                <w:lang w:val="fr-CA"/>
              </w:rPr>
              <w:t xml:space="preserve">— La Couronne peut-elle s’appuyer sur le processus réglementaire d’un tribunal pour s’acquitter de l’obligation de consultation et d’accommodation, et si oui, dans quelle mesure? — Quel rôle doit jouer la cour de justice siégeant en révision lorsqu’un tribunal administratif a </w:t>
            </w:r>
            <w:r w:rsidRPr="00237858">
              <w:rPr>
                <w:sz w:val="20"/>
                <w:szCs w:val="20"/>
                <w:lang w:val="fr-CA"/>
              </w:rPr>
              <w:t xml:space="preserve">(ou devrait avoir) tenu compte des droits des Autochtones ou de l’obligation de les consulter dans l’exercice de son mandat? </w:t>
            </w:r>
            <w:r w:rsidRPr="00237858">
              <w:rPr>
                <w:iCs/>
                <w:sz w:val="20"/>
                <w:szCs w:val="20"/>
                <w:lang w:val="fr-CA"/>
              </w:rPr>
              <w:t xml:space="preserve">— </w:t>
            </w:r>
            <w:r w:rsidRPr="00237858">
              <w:rPr>
                <w:sz w:val="20"/>
                <w:szCs w:val="20"/>
                <w:lang w:val="fr-CA"/>
              </w:rPr>
              <w:t>Quelle est la norme de contrôle applicable à la décision d’un tribunal administratif sur l’obligation de consultation?</w:t>
            </w:r>
          </w:p>
          <w:p w:rsidR="002C7E52" w:rsidRPr="00237858" w:rsidRDefault="002C7E52" w:rsidP="002C7E52">
            <w:pPr>
              <w:jc w:val="both"/>
              <w:rPr>
                <w:sz w:val="20"/>
                <w:szCs w:val="20"/>
                <w:lang w:val="fr-CA"/>
              </w:rPr>
            </w:pPr>
          </w:p>
        </w:tc>
      </w:tr>
      <w:tr w:rsidR="002C7E52" w:rsidRPr="00237858" w:rsidTr="00E84963">
        <w:tc>
          <w:tcPr>
            <w:tcW w:w="5000" w:type="pct"/>
            <w:gridSpan w:val="3"/>
          </w:tcPr>
          <w:p w:rsidR="002C7E52" w:rsidRPr="00237858" w:rsidRDefault="002C7E52" w:rsidP="002C7E52">
            <w:pPr>
              <w:jc w:val="both"/>
              <w:rPr>
                <w:sz w:val="20"/>
                <w:szCs w:val="20"/>
                <w:lang w:val="fr-CA"/>
              </w:rPr>
            </w:pPr>
            <w:r w:rsidRPr="00237858">
              <w:rPr>
                <w:sz w:val="20"/>
                <w:szCs w:val="20"/>
                <w:lang w:val="fr-CA"/>
              </w:rPr>
              <w:t xml:space="preserve">Les intimés (les promoteurs du projet) ont demandé à l’Office national de l’énergie (ONÉ) l’autorisation d’entreprendre un programme de levés sismiques dans les eaux côtières du Nunavut. Des groupes et collectivités </w:t>
            </w:r>
            <w:proofErr w:type="spellStart"/>
            <w:r w:rsidRPr="00237858">
              <w:rPr>
                <w:sz w:val="20"/>
                <w:szCs w:val="20"/>
                <w:lang w:val="fr-CA"/>
              </w:rPr>
              <w:t>inuits</w:t>
            </w:r>
            <w:proofErr w:type="spellEnd"/>
            <w:r w:rsidRPr="00237858">
              <w:rPr>
                <w:sz w:val="20"/>
                <w:szCs w:val="20"/>
                <w:lang w:val="fr-CA"/>
              </w:rPr>
              <w:t xml:space="preserve"> de la région se sont opposés au projet. L’ONÉ a octroyé l’autorisation demandée aux promoteurs du projet à certaines conditions. L’ONÉ a également communiqué un rapport d’évaluation environnementale qui décrivait dans leurs grandes lignes les démarches et activités de consultation menées par les promoteurs du projet et l’ONÉ lui-même. Les Inuits de Clyde River ont présenté une demande de contrôle judiciaire visant l’autorisation pour plusieurs raisons, notamment une consultation insuffisante.</w:t>
            </w:r>
          </w:p>
          <w:p w:rsidR="002C7E52" w:rsidRPr="00237858" w:rsidRDefault="002C7E52" w:rsidP="002C7E52">
            <w:pPr>
              <w:jc w:val="both"/>
              <w:rPr>
                <w:sz w:val="20"/>
                <w:szCs w:val="20"/>
                <w:lang w:val="fr-CA"/>
              </w:rPr>
            </w:pPr>
          </w:p>
          <w:p w:rsidR="002C7E52" w:rsidRPr="00237858" w:rsidRDefault="002C7E52" w:rsidP="002C7E52">
            <w:pPr>
              <w:jc w:val="both"/>
              <w:rPr>
                <w:sz w:val="20"/>
                <w:szCs w:val="20"/>
                <w:lang w:val="fr-CA"/>
              </w:rPr>
            </w:pPr>
            <w:r w:rsidRPr="00237858">
              <w:rPr>
                <w:sz w:val="20"/>
                <w:szCs w:val="20"/>
                <w:lang w:val="fr-CA"/>
              </w:rPr>
              <w:t>La Cour d’appel fédérale a rejeté la demande de contrôle judiciaire, estimant que la loi confiait à l’ONÉ le mandat de consulter les Autochtones et de juger du caractère suffisant de la consultation et que la Couronne pouvait se fonder sur le processus réglementaire de l’ONÉ pour aider à l’acquittement de son obligation de consulter les groupes autochtones touchés. En l’espèce, la cour a conclu que la Couronne s’était acquittée de son obligation, que l’on avait consulté véritablement les Inuits sur leurs droits et que des accommodements adéquats leur avaient été consentis pour répondre à leurs préoccupations.</w:t>
            </w:r>
          </w:p>
          <w:p w:rsidR="002C7E52" w:rsidRPr="00237858" w:rsidRDefault="002C7E52" w:rsidP="002C7E52">
            <w:pPr>
              <w:jc w:val="both"/>
              <w:rPr>
                <w:sz w:val="20"/>
                <w:szCs w:val="20"/>
                <w:lang w:val="fr-CA"/>
              </w:rPr>
            </w:pPr>
          </w:p>
        </w:tc>
      </w:tr>
      <w:tr w:rsidR="002C7E52" w:rsidRPr="00237858" w:rsidTr="00E84963">
        <w:tc>
          <w:tcPr>
            <w:tcW w:w="2427" w:type="pct"/>
          </w:tcPr>
          <w:p w:rsidR="002C7E52" w:rsidRPr="00237858" w:rsidRDefault="002C7E52" w:rsidP="002C7E52">
            <w:pPr>
              <w:jc w:val="both"/>
              <w:rPr>
                <w:sz w:val="20"/>
                <w:szCs w:val="20"/>
                <w:lang w:val="fr-CA"/>
              </w:rPr>
            </w:pPr>
            <w:r w:rsidRPr="00237858">
              <w:rPr>
                <w:sz w:val="20"/>
                <w:szCs w:val="20"/>
                <w:lang w:val="fr-CA"/>
              </w:rPr>
              <w:t>26 juin 2014</w:t>
            </w:r>
          </w:p>
          <w:p w:rsidR="002C7E52" w:rsidRPr="00237858" w:rsidRDefault="002C7E52" w:rsidP="002C7E52">
            <w:pPr>
              <w:jc w:val="both"/>
              <w:rPr>
                <w:sz w:val="20"/>
                <w:szCs w:val="20"/>
                <w:lang w:val="fr-CA"/>
              </w:rPr>
            </w:pPr>
            <w:r w:rsidRPr="00237858">
              <w:rPr>
                <w:sz w:val="20"/>
                <w:szCs w:val="20"/>
                <w:lang w:val="fr-CA"/>
              </w:rPr>
              <w:t>Office national de l’énergie</w:t>
            </w:r>
          </w:p>
          <w:p w:rsidR="002C7E52" w:rsidRPr="00237858" w:rsidRDefault="002C7E52" w:rsidP="002C7E52">
            <w:pPr>
              <w:jc w:val="both"/>
              <w:rPr>
                <w:sz w:val="20"/>
                <w:szCs w:val="20"/>
                <w:lang w:val="fr-CA"/>
              </w:rPr>
            </w:pPr>
            <w:r w:rsidRPr="00237858">
              <w:rPr>
                <w:sz w:val="20"/>
                <w:szCs w:val="20"/>
                <w:lang w:val="fr-CA"/>
              </w:rPr>
              <w:t>(Identifiant d’activité : 5554587)</w:t>
            </w:r>
          </w:p>
          <w:p w:rsidR="002C7E52" w:rsidRPr="00237858" w:rsidRDefault="002C7E52" w:rsidP="002C7E52">
            <w:pPr>
              <w:jc w:val="both"/>
              <w:rPr>
                <w:sz w:val="20"/>
                <w:szCs w:val="20"/>
                <w:lang w:val="fr-CA"/>
              </w:rPr>
            </w:pPr>
          </w:p>
        </w:tc>
        <w:tc>
          <w:tcPr>
            <w:tcW w:w="243" w:type="pct"/>
          </w:tcPr>
          <w:p w:rsidR="002C7E52" w:rsidRPr="00237858" w:rsidRDefault="002C7E52" w:rsidP="002C7E52">
            <w:pPr>
              <w:jc w:val="both"/>
              <w:rPr>
                <w:sz w:val="20"/>
                <w:szCs w:val="20"/>
                <w:lang w:val="fr-CA"/>
              </w:rPr>
            </w:pPr>
          </w:p>
        </w:tc>
        <w:tc>
          <w:tcPr>
            <w:tcW w:w="2330" w:type="pct"/>
          </w:tcPr>
          <w:p w:rsidR="002C7E52" w:rsidRPr="00237858" w:rsidRDefault="002C7E52" w:rsidP="002C7E52">
            <w:pPr>
              <w:jc w:val="both"/>
              <w:rPr>
                <w:sz w:val="20"/>
                <w:szCs w:val="20"/>
                <w:lang w:val="fr-CA"/>
              </w:rPr>
            </w:pPr>
            <w:r w:rsidRPr="00237858">
              <w:rPr>
                <w:sz w:val="20"/>
                <w:szCs w:val="20"/>
                <w:lang w:val="fr-CA"/>
              </w:rPr>
              <w:t>Autorisation de mener des travaux géophysiques relative au programme de levés sismiques en mer accordée par l’Office national de l’énergie</w:t>
            </w:r>
          </w:p>
          <w:p w:rsidR="002C7E52" w:rsidRPr="00237858" w:rsidRDefault="002C7E52" w:rsidP="002C7E52">
            <w:pPr>
              <w:jc w:val="both"/>
              <w:rPr>
                <w:sz w:val="20"/>
                <w:szCs w:val="20"/>
                <w:lang w:val="fr-CA"/>
              </w:rPr>
            </w:pPr>
          </w:p>
        </w:tc>
      </w:tr>
      <w:tr w:rsidR="002C7E52" w:rsidRPr="00237858" w:rsidTr="00E84963">
        <w:tc>
          <w:tcPr>
            <w:tcW w:w="2427" w:type="pct"/>
          </w:tcPr>
          <w:p w:rsidR="002C7E52" w:rsidRPr="00237858" w:rsidRDefault="002C7E52" w:rsidP="002C7E52">
            <w:pPr>
              <w:jc w:val="both"/>
              <w:rPr>
                <w:sz w:val="20"/>
                <w:szCs w:val="20"/>
                <w:lang w:val="fr-CA"/>
              </w:rPr>
            </w:pPr>
            <w:r w:rsidRPr="00237858">
              <w:rPr>
                <w:sz w:val="20"/>
                <w:szCs w:val="20"/>
                <w:lang w:val="fr-CA"/>
              </w:rPr>
              <w:lastRenderedPageBreak/>
              <w:t>17 août 2015</w:t>
            </w:r>
          </w:p>
          <w:p w:rsidR="002C7E52" w:rsidRPr="00237858" w:rsidRDefault="002C7E52" w:rsidP="002C7E52">
            <w:pPr>
              <w:jc w:val="both"/>
              <w:rPr>
                <w:sz w:val="20"/>
                <w:szCs w:val="20"/>
                <w:lang w:val="fr-CA"/>
              </w:rPr>
            </w:pPr>
            <w:r w:rsidRPr="00237858">
              <w:rPr>
                <w:sz w:val="20"/>
                <w:szCs w:val="20"/>
                <w:lang w:val="fr-CA"/>
              </w:rPr>
              <w:t>Cour d’appel fédérale</w:t>
            </w:r>
          </w:p>
          <w:p w:rsidR="002C7E52" w:rsidRPr="00237858" w:rsidRDefault="002C7E52" w:rsidP="002C7E52">
            <w:pPr>
              <w:jc w:val="both"/>
              <w:rPr>
                <w:sz w:val="20"/>
                <w:szCs w:val="20"/>
                <w:lang w:val="fr-CA"/>
              </w:rPr>
            </w:pPr>
            <w:r w:rsidRPr="00237858">
              <w:rPr>
                <w:sz w:val="20"/>
                <w:szCs w:val="20"/>
                <w:lang w:val="fr-CA"/>
              </w:rPr>
              <w:t>(Juges Nadon, Dawson et Boivin)</w:t>
            </w:r>
          </w:p>
          <w:p w:rsidR="002C7E52" w:rsidRPr="00237858" w:rsidRDefault="00654545" w:rsidP="002C7E52">
            <w:pPr>
              <w:jc w:val="both"/>
              <w:rPr>
                <w:sz w:val="20"/>
                <w:szCs w:val="20"/>
              </w:rPr>
            </w:pPr>
            <w:hyperlink r:id="rId136" w:history="1">
              <w:r w:rsidR="002C7E52" w:rsidRPr="00237858">
                <w:rPr>
                  <w:color w:val="0000FF" w:themeColor="hyperlink"/>
                  <w:sz w:val="20"/>
                  <w:szCs w:val="20"/>
                  <w:u w:val="single"/>
                </w:rPr>
                <w:t>2015 FCA 179</w:t>
              </w:r>
            </w:hyperlink>
          </w:p>
          <w:p w:rsidR="002C7E52" w:rsidRPr="00237858" w:rsidRDefault="002C7E52" w:rsidP="002C7E52">
            <w:pPr>
              <w:jc w:val="both"/>
              <w:rPr>
                <w:sz w:val="20"/>
                <w:szCs w:val="20"/>
              </w:rPr>
            </w:pPr>
          </w:p>
        </w:tc>
        <w:tc>
          <w:tcPr>
            <w:tcW w:w="243" w:type="pct"/>
          </w:tcPr>
          <w:p w:rsidR="002C7E52" w:rsidRPr="00237858" w:rsidRDefault="002C7E52" w:rsidP="002C7E52">
            <w:pPr>
              <w:jc w:val="both"/>
              <w:rPr>
                <w:sz w:val="20"/>
                <w:szCs w:val="20"/>
              </w:rPr>
            </w:pPr>
          </w:p>
        </w:tc>
        <w:tc>
          <w:tcPr>
            <w:tcW w:w="2330" w:type="pct"/>
          </w:tcPr>
          <w:p w:rsidR="002C7E52" w:rsidRPr="00237858" w:rsidRDefault="002C7E52" w:rsidP="002C7E52">
            <w:pPr>
              <w:jc w:val="both"/>
              <w:rPr>
                <w:sz w:val="20"/>
                <w:szCs w:val="20"/>
                <w:lang w:val="fr-CA"/>
              </w:rPr>
            </w:pPr>
            <w:r w:rsidRPr="00237858">
              <w:rPr>
                <w:sz w:val="20"/>
                <w:szCs w:val="20"/>
                <w:lang w:val="fr-CA"/>
              </w:rPr>
              <w:t xml:space="preserve">Rejet de la demande de contrôle judiciaire présentée par le Hameau de Clyde River et les autres demandeurs </w:t>
            </w:r>
          </w:p>
        </w:tc>
      </w:tr>
      <w:tr w:rsidR="002C7E52" w:rsidRPr="00237858" w:rsidTr="00E84963">
        <w:tc>
          <w:tcPr>
            <w:tcW w:w="2427" w:type="pct"/>
          </w:tcPr>
          <w:p w:rsidR="002C7E52" w:rsidRPr="00237858" w:rsidRDefault="002C7E52" w:rsidP="002C7E52">
            <w:pPr>
              <w:jc w:val="both"/>
              <w:rPr>
                <w:sz w:val="20"/>
                <w:szCs w:val="20"/>
                <w:lang w:val="fr-CA"/>
              </w:rPr>
            </w:pPr>
            <w:r w:rsidRPr="00237858">
              <w:rPr>
                <w:sz w:val="20"/>
                <w:szCs w:val="20"/>
                <w:lang w:val="fr-CA"/>
              </w:rPr>
              <w:t>16 octobre 2015</w:t>
            </w:r>
          </w:p>
          <w:p w:rsidR="002C7E52" w:rsidRPr="00237858" w:rsidRDefault="002C7E52" w:rsidP="002C7E52">
            <w:pPr>
              <w:jc w:val="both"/>
              <w:rPr>
                <w:sz w:val="20"/>
                <w:szCs w:val="20"/>
                <w:lang w:val="fr-CA"/>
              </w:rPr>
            </w:pPr>
            <w:r w:rsidRPr="00237858">
              <w:rPr>
                <w:sz w:val="20"/>
                <w:szCs w:val="20"/>
                <w:lang w:val="fr-CA"/>
              </w:rPr>
              <w:t>Cour suprême du Canada</w:t>
            </w:r>
          </w:p>
        </w:tc>
        <w:tc>
          <w:tcPr>
            <w:tcW w:w="243" w:type="pct"/>
          </w:tcPr>
          <w:p w:rsidR="002C7E52" w:rsidRPr="00237858" w:rsidRDefault="002C7E52" w:rsidP="002C7E52">
            <w:pPr>
              <w:jc w:val="both"/>
              <w:rPr>
                <w:sz w:val="20"/>
                <w:szCs w:val="20"/>
                <w:lang w:val="fr-CA"/>
              </w:rPr>
            </w:pPr>
          </w:p>
        </w:tc>
        <w:tc>
          <w:tcPr>
            <w:tcW w:w="2330" w:type="pct"/>
          </w:tcPr>
          <w:p w:rsidR="002C7E52" w:rsidRPr="00237858" w:rsidRDefault="002C7E52" w:rsidP="002C7E52">
            <w:pPr>
              <w:jc w:val="both"/>
              <w:rPr>
                <w:sz w:val="20"/>
                <w:szCs w:val="20"/>
                <w:lang w:val="fr-CA"/>
              </w:rPr>
            </w:pPr>
            <w:r w:rsidRPr="00237858">
              <w:rPr>
                <w:sz w:val="20"/>
                <w:szCs w:val="20"/>
                <w:lang w:val="fr-CA"/>
              </w:rPr>
              <w:t>Dépôt de la demande d’autorisation d’appel par le Hameau de Clyde River et les autres demandeurs</w:t>
            </w:r>
          </w:p>
        </w:tc>
      </w:tr>
    </w:tbl>
    <w:p w:rsidR="004009A9" w:rsidRPr="00237858" w:rsidRDefault="004009A9" w:rsidP="004009A9">
      <w:pPr>
        <w:tabs>
          <w:tab w:val="left" w:pos="1284"/>
        </w:tabs>
        <w:rPr>
          <w:sz w:val="20"/>
          <w:szCs w:val="20"/>
        </w:rPr>
      </w:pPr>
    </w:p>
    <w:p w:rsidR="004009A9" w:rsidRPr="00237858" w:rsidRDefault="00654545" w:rsidP="004009A9">
      <w:pPr>
        <w:rPr>
          <w:sz w:val="20"/>
          <w:szCs w:val="20"/>
          <w:lang w:val="fr-CA"/>
        </w:rPr>
      </w:pPr>
      <w:r>
        <w:rPr>
          <w:sz w:val="20"/>
          <w:szCs w:val="20"/>
          <w:lang w:val="fr-CA"/>
        </w:rPr>
        <w:pict>
          <v:rect id="_x0000_i1089" style="width:2in;height:1pt" o:hrpct="0" o:hralign="center" o:hrstd="t" o:hrnoshade="t" o:hr="t" fillcolor="black [3213]" stroked="f"/>
        </w:pict>
      </w:r>
    </w:p>
    <w:p w:rsidR="004009A9" w:rsidRPr="00237858" w:rsidRDefault="004009A9" w:rsidP="004009A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83A59" w:rsidRPr="00237858" w:rsidTr="00E84963">
        <w:trPr>
          <w:cantSplit/>
        </w:trPr>
        <w:tc>
          <w:tcPr>
            <w:tcW w:w="1458" w:type="dxa"/>
          </w:tcPr>
          <w:p w:rsidR="00C83A59" w:rsidRPr="00237858" w:rsidRDefault="00C83A59" w:rsidP="00E84963">
            <w:pPr>
              <w:rPr>
                <w:sz w:val="20"/>
                <w:szCs w:val="20"/>
              </w:rPr>
            </w:pPr>
            <w:r w:rsidRPr="00237858">
              <w:rPr>
                <w:rStyle w:val="SCCFileNumberChar"/>
                <w:sz w:val="20"/>
                <w:szCs w:val="20"/>
              </w:rPr>
              <w:t>36712</w:t>
            </w:r>
          </w:p>
          <w:p w:rsidR="00C83A59" w:rsidRPr="00237858" w:rsidRDefault="00C83A59" w:rsidP="00E84963">
            <w:pPr>
              <w:rPr>
                <w:b/>
                <w:sz w:val="20"/>
                <w:szCs w:val="20"/>
                <w:lang w:val="fr-CA"/>
              </w:rPr>
            </w:pPr>
          </w:p>
        </w:tc>
        <w:tc>
          <w:tcPr>
            <w:tcW w:w="8118" w:type="dxa"/>
          </w:tcPr>
          <w:p w:rsidR="00C83A59" w:rsidRPr="00237858" w:rsidRDefault="00C83A59" w:rsidP="00E84963">
            <w:pPr>
              <w:pStyle w:val="SCCLsocParty"/>
              <w:rPr>
                <w:b w:val="0"/>
                <w:sz w:val="20"/>
                <w:szCs w:val="20"/>
                <w:u w:val="single"/>
              </w:rPr>
            </w:pPr>
            <w:r w:rsidRPr="00237858">
              <w:rPr>
                <w:sz w:val="20"/>
                <w:szCs w:val="20"/>
                <w:u w:val="single"/>
              </w:rPr>
              <w:t xml:space="preserve">Pierre-Olivier </w:t>
            </w:r>
            <w:proofErr w:type="spellStart"/>
            <w:r w:rsidRPr="00237858">
              <w:rPr>
                <w:sz w:val="20"/>
                <w:szCs w:val="20"/>
                <w:u w:val="single"/>
              </w:rPr>
              <w:t>Laliberté</w:t>
            </w:r>
            <w:proofErr w:type="spellEnd"/>
            <w:r w:rsidRPr="00237858">
              <w:rPr>
                <w:sz w:val="20"/>
                <w:szCs w:val="20"/>
                <w:u w:val="single"/>
              </w:rPr>
              <w:t xml:space="preserve"> c. Sa </w:t>
            </w:r>
            <w:proofErr w:type="spellStart"/>
            <w:r w:rsidRPr="00237858">
              <w:rPr>
                <w:sz w:val="20"/>
                <w:szCs w:val="20"/>
                <w:u w:val="single"/>
              </w:rPr>
              <w:t>Majesté</w:t>
            </w:r>
            <w:proofErr w:type="spellEnd"/>
            <w:r w:rsidRPr="00237858">
              <w:rPr>
                <w:sz w:val="20"/>
                <w:szCs w:val="20"/>
                <w:u w:val="single"/>
              </w:rPr>
              <w:t xml:space="preserve"> la </w:t>
            </w:r>
            <w:proofErr w:type="spellStart"/>
            <w:r w:rsidRPr="00237858">
              <w:rPr>
                <w:sz w:val="20"/>
                <w:szCs w:val="20"/>
                <w:u w:val="single"/>
              </w:rPr>
              <w:t>Reine</w:t>
            </w:r>
            <w:proofErr w:type="spellEnd"/>
            <w:r w:rsidRPr="00237858">
              <w:rPr>
                <w:b w:val="0"/>
                <w:sz w:val="20"/>
                <w:szCs w:val="20"/>
              </w:rPr>
              <w:t xml:space="preserve"> (Qc) (</w:t>
            </w:r>
            <w:proofErr w:type="spellStart"/>
            <w:r w:rsidRPr="00237858">
              <w:rPr>
                <w:b w:val="0"/>
                <w:sz w:val="20"/>
                <w:szCs w:val="20"/>
              </w:rPr>
              <w:t>Criminelle</w:t>
            </w:r>
            <w:proofErr w:type="spellEnd"/>
            <w:r w:rsidRPr="00237858">
              <w:rPr>
                <w:b w:val="0"/>
                <w:sz w:val="20"/>
                <w:szCs w:val="20"/>
              </w:rPr>
              <w:t xml:space="preserve">) (De </w:t>
            </w:r>
            <w:proofErr w:type="spellStart"/>
            <w:r w:rsidRPr="00237858">
              <w:rPr>
                <w:b w:val="0"/>
                <w:sz w:val="20"/>
                <w:szCs w:val="20"/>
              </w:rPr>
              <w:t>plein</w:t>
            </w:r>
            <w:proofErr w:type="spellEnd"/>
            <w:r w:rsidRPr="00237858">
              <w:rPr>
                <w:b w:val="0"/>
                <w:sz w:val="20"/>
                <w:szCs w:val="20"/>
              </w:rPr>
              <w:t xml:space="preserve"> droit/</w:t>
            </w:r>
            <w:proofErr w:type="spellStart"/>
            <w:r w:rsidRPr="00237858">
              <w:rPr>
                <w:b w:val="0"/>
                <w:sz w:val="20"/>
                <w:szCs w:val="20"/>
              </w:rPr>
              <w:t>Autorisation</w:t>
            </w:r>
            <w:proofErr w:type="spellEnd"/>
            <w:r w:rsidRPr="00237858">
              <w:rPr>
                <w:b w:val="0"/>
                <w:sz w:val="20"/>
                <w:szCs w:val="20"/>
              </w:rPr>
              <w:t>)</w:t>
            </w:r>
          </w:p>
          <w:p w:rsidR="00C83A59" w:rsidRPr="00237858" w:rsidRDefault="00C83A59" w:rsidP="00E84963">
            <w:pPr>
              <w:rPr>
                <w:sz w:val="20"/>
                <w:szCs w:val="20"/>
              </w:rPr>
            </w:pPr>
          </w:p>
        </w:tc>
      </w:tr>
      <w:tr w:rsidR="00C83A59" w:rsidRPr="00237858" w:rsidTr="00E84963">
        <w:trPr>
          <w:cantSplit/>
        </w:trPr>
        <w:tc>
          <w:tcPr>
            <w:tcW w:w="1458" w:type="dxa"/>
          </w:tcPr>
          <w:p w:rsidR="00C83A59" w:rsidRPr="00237858" w:rsidRDefault="00C83A59" w:rsidP="00E84963">
            <w:pPr>
              <w:rPr>
                <w:sz w:val="20"/>
                <w:szCs w:val="20"/>
              </w:rPr>
            </w:pPr>
            <w:r w:rsidRPr="00237858">
              <w:rPr>
                <w:sz w:val="20"/>
                <w:szCs w:val="20"/>
              </w:rPr>
              <w:t>Coram :</w:t>
            </w:r>
          </w:p>
        </w:tc>
        <w:tc>
          <w:tcPr>
            <w:tcW w:w="8118" w:type="dxa"/>
          </w:tcPr>
          <w:p w:rsidR="00C83A59" w:rsidRPr="00237858" w:rsidRDefault="00B22497" w:rsidP="00E84963">
            <w:pPr>
              <w:rPr>
                <w:sz w:val="20"/>
                <w:szCs w:val="20"/>
              </w:rPr>
            </w:pPr>
            <w:r w:rsidRPr="00237858">
              <w:rPr>
                <w:rStyle w:val="SCCCoramChar"/>
                <w:sz w:val="20"/>
                <w:szCs w:val="20"/>
                <w:lang w:val="en-CA"/>
              </w:rPr>
              <w:t xml:space="preserve">Les </w:t>
            </w:r>
            <w:proofErr w:type="spellStart"/>
            <w:r w:rsidRPr="00237858">
              <w:rPr>
                <w:rStyle w:val="SCCCoramChar"/>
                <w:sz w:val="20"/>
                <w:szCs w:val="20"/>
                <w:lang w:val="en-CA"/>
              </w:rPr>
              <w:t>juges</w:t>
            </w:r>
            <w:proofErr w:type="spellEnd"/>
            <w:r w:rsidRPr="00237858">
              <w:rPr>
                <w:rStyle w:val="SCCCoramChar"/>
                <w:sz w:val="20"/>
                <w:szCs w:val="20"/>
                <w:lang w:val="en-CA"/>
              </w:rPr>
              <w:t xml:space="preserve"> Abella,</w:t>
            </w:r>
            <w:r w:rsidR="00C83A59" w:rsidRPr="00237858">
              <w:rPr>
                <w:rStyle w:val="SCCCoramChar"/>
                <w:sz w:val="20"/>
                <w:szCs w:val="20"/>
                <w:lang w:val="en-CA"/>
              </w:rPr>
              <w:t xml:space="preserve"> </w:t>
            </w:r>
            <w:r w:rsidRPr="00237858">
              <w:rPr>
                <w:rStyle w:val="SCCCoramChar"/>
                <w:sz w:val="20"/>
                <w:szCs w:val="20"/>
                <w:lang w:val="en-CA"/>
              </w:rPr>
              <w:t>Karakatsanis</w:t>
            </w:r>
            <w:r w:rsidR="00C83A59" w:rsidRPr="00237858">
              <w:rPr>
                <w:rStyle w:val="SCCCoramChar"/>
                <w:sz w:val="20"/>
                <w:szCs w:val="20"/>
                <w:lang w:val="en-CA"/>
              </w:rPr>
              <w:t xml:space="preserve"> </w:t>
            </w:r>
            <w:r w:rsidRPr="00237858">
              <w:rPr>
                <w:rStyle w:val="SCCCoramChar"/>
                <w:sz w:val="20"/>
                <w:szCs w:val="20"/>
                <w:lang w:val="en-CA"/>
              </w:rPr>
              <w:t>et</w:t>
            </w:r>
            <w:r w:rsidR="00C83A59" w:rsidRPr="00237858">
              <w:rPr>
                <w:rStyle w:val="SCCCoramChar"/>
                <w:sz w:val="20"/>
                <w:szCs w:val="20"/>
                <w:lang w:val="en-CA"/>
              </w:rPr>
              <w:t xml:space="preserve"> </w:t>
            </w:r>
            <w:r w:rsidRPr="00237858">
              <w:rPr>
                <w:rStyle w:val="SCCCoramChar"/>
                <w:sz w:val="20"/>
                <w:szCs w:val="20"/>
                <w:lang w:val="en-CA"/>
              </w:rPr>
              <w:t>Brown</w:t>
            </w:r>
          </w:p>
          <w:p w:rsidR="00C83A59" w:rsidRPr="00237858" w:rsidRDefault="00C83A59" w:rsidP="00E84963">
            <w:pPr>
              <w:rPr>
                <w:sz w:val="20"/>
                <w:szCs w:val="20"/>
                <w:u w:val="single"/>
              </w:rPr>
            </w:pPr>
          </w:p>
        </w:tc>
      </w:tr>
      <w:tr w:rsidR="00C83A59" w:rsidRPr="00237858" w:rsidTr="00E84963">
        <w:trPr>
          <w:cantSplit/>
        </w:trPr>
        <w:tc>
          <w:tcPr>
            <w:tcW w:w="9576" w:type="dxa"/>
            <w:gridSpan w:val="2"/>
          </w:tcPr>
          <w:p w:rsidR="00B22497" w:rsidRPr="00237858" w:rsidRDefault="006A3CAF" w:rsidP="00B22497">
            <w:pPr>
              <w:pStyle w:val="SCCShortJudgment"/>
              <w:rPr>
                <w:szCs w:val="20"/>
              </w:rPr>
            </w:pPr>
            <w:r w:rsidRPr="00237858">
              <w:t xml:space="preserve">La </w:t>
            </w:r>
            <w:proofErr w:type="spellStart"/>
            <w:r w:rsidRPr="00237858">
              <w:t>demande</w:t>
            </w:r>
            <w:proofErr w:type="spellEnd"/>
            <w:r w:rsidRPr="00237858">
              <w:t xml:space="preserve"> </w:t>
            </w:r>
            <w:proofErr w:type="spellStart"/>
            <w:r w:rsidRPr="00237858">
              <w:t>d’autorisation</w:t>
            </w:r>
            <w:proofErr w:type="spellEnd"/>
            <w:r w:rsidRPr="00237858">
              <w:t xml:space="preserve"> </w:t>
            </w:r>
            <w:proofErr w:type="spellStart"/>
            <w:r w:rsidRPr="00237858">
              <w:t>d’appel</w:t>
            </w:r>
            <w:proofErr w:type="spellEnd"/>
            <w:r w:rsidRPr="00237858">
              <w:t xml:space="preserve"> de </w:t>
            </w:r>
            <w:proofErr w:type="spellStart"/>
            <w:r w:rsidRPr="00237858">
              <w:t>l’arrêt</w:t>
            </w:r>
            <w:proofErr w:type="spellEnd"/>
            <w:r w:rsidRPr="00237858">
              <w:t xml:space="preserve"> de la </w:t>
            </w:r>
            <w:proofErr w:type="spellStart"/>
            <w:r w:rsidRPr="00237858">
              <w:t>Cour</w:t>
            </w:r>
            <w:proofErr w:type="spellEnd"/>
            <w:r w:rsidRPr="00237858">
              <w:t xml:space="preserve"> </w:t>
            </w:r>
            <w:proofErr w:type="spellStart"/>
            <w:r w:rsidRPr="00237858">
              <w:t>d’appel</w:t>
            </w:r>
            <w:proofErr w:type="spellEnd"/>
            <w:r w:rsidRPr="00237858">
              <w:t xml:space="preserve"> du Québec (Québec), </w:t>
            </w:r>
            <w:proofErr w:type="spellStart"/>
            <w:r w:rsidRPr="00237858">
              <w:t>numéro</w:t>
            </w:r>
            <w:proofErr w:type="spellEnd"/>
            <w:r w:rsidRPr="00237858">
              <w:t xml:space="preserve"> 200-10-002951-130, 2015 QCCA 1633, </w:t>
            </w:r>
            <w:proofErr w:type="spellStart"/>
            <w:r w:rsidRPr="00237858">
              <w:t>daté</w:t>
            </w:r>
            <w:proofErr w:type="spellEnd"/>
            <w:r w:rsidRPr="00237858">
              <w:t xml:space="preserve"> du 7 </w:t>
            </w:r>
            <w:proofErr w:type="spellStart"/>
            <w:r w:rsidRPr="00237858">
              <w:t>octobre</w:t>
            </w:r>
            <w:proofErr w:type="spellEnd"/>
            <w:r w:rsidRPr="00237858">
              <w:t xml:space="preserve"> 2015, </w:t>
            </w:r>
            <w:proofErr w:type="spellStart"/>
            <w:r w:rsidRPr="00237858">
              <w:t>est</w:t>
            </w:r>
            <w:proofErr w:type="spellEnd"/>
            <w:r w:rsidRPr="00237858">
              <w:t xml:space="preserve"> </w:t>
            </w:r>
            <w:proofErr w:type="spellStart"/>
            <w:r w:rsidRPr="00237858">
              <w:t>rejetée</w:t>
            </w:r>
            <w:proofErr w:type="spellEnd"/>
            <w:r w:rsidRPr="00237858">
              <w:t>.</w:t>
            </w:r>
          </w:p>
          <w:p w:rsidR="00B22497" w:rsidRPr="00237858" w:rsidRDefault="00B22497" w:rsidP="00B22497">
            <w:pPr>
              <w:pStyle w:val="SCCShortJudgment"/>
              <w:rPr>
                <w:szCs w:val="20"/>
              </w:rPr>
            </w:pPr>
          </w:p>
          <w:p w:rsidR="00C83A59" w:rsidRPr="00237858" w:rsidRDefault="006A3CAF" w:rsidP="00B22497">
            <w:pPr>
              <w:pStyle w:val="SCCShortJudgment"/>
              <w:rPr>
                <w:szCs w:val="20"/>
                <w:lang w:val="fr-CA"/>
              </w:rPr>
            </w:pPr>
            <w:r w:rsidRPr="00237858">
              <w:t>The application for leave to appeal from the judgment of the Court of Appeal of Quebec (Québec), Number 200-10-002951-130, 2015 QCCA 1633, dated October 7, 2015, is dismissed.</w:t>
            </w:r>
          </w:p>
        </w:tc>
      </w:tr>
    </w:tbl>
    <w:p w:rsidR="00C83A59" w:rsidRPr="00237858" w:rsidRDefault="00C83A59" w:rsidP="00C83A59">
      <w:pPr>
        <w:rPr>
          <w:sz w:val="20"/>
          <w:szCs w:val="20"/>
          <w:lang w:val="fr-CA"/>
        </w:rPr>
      </w:pPr>
    </w:p>
    <w:p w:rsidR="00C83A59" w:rsidRPr="00237858" w:rsidRDefault="00C83A59" w:rsidP="00C83A59">
      <w:pPr>
        <w:rPr>
          <w:sz w:val="20"/>
          <w:szCs w:val="20"/>
          <w:u w:val="single"/>
        </w:rPr>
      </w:pPr>
      <w:r w:rsidRPr="00237858">
        <w:rPr>
          <w:sz w:val="20"/>
          <w:szCs w:val="20"/>
          <w:u w:val="single"/>
        </w:rPr>
        <w:t>CASE SUMMARY</w:t>
      </w:r>
    </w:p>
    <w:p w:rsidR="00C83A59" w:rsidRPr="00237858" w:rsidRDefault="00C83A59" w:rsidP="00C83A59">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C6F" w:rsidRPr="00237858" w:rsidTr="00E84963">
        <w:tc>
          <w:tcPr>
            <w:tcW w:w="5000" w:type="pct"/>
            <w:gridSpan w:val="3"/>
          </w:tcPr>
          <w:p w:rsidR="00094C6F" w:rsidRPr="00237858" w:rsidRDefault="00094C6F" w:rsidP="00094C6F">
            <w:pPr>
              <w:widowControl w:val="0"/>
              <w:jc w:val="both"/>
              <w:rPr>
                <w:sz w:val="20"/>
                <w:szCs w:val="20"/>
              </w:rPr>
            </w:pPr>
            <w:r w:rsidRPr="00237858">
              <w:rPr>
                <w:sz w:val="20"/>
                <w:szCs w:val="20"/>
              </w:rPr>
              <w:t xml:space="preserve">Criminal law – Evidence – Admissibility – Hearsay – Curative proviso – Whether Court of Appeal misapprehended evidence and thereby committed </w:t>
            </w:r>
            <w:r w:rsidRPr="00237858">
              <w:rPr>
                <w:i/>
                <w:sz w:val="20"/>
                <w:szCs w:val="20"/>
              </w:rPr>
              <w:t>Lohrer</w:t>
            </w:r>
            <w:r w:rsidRPr="00237858">
              <w:rPr>
                <w:sz w:val="20"/>
                <w:szCs w:val="20"/>
              </w:rPr>
              <w:noBreakHyphen/>
              <w:t>type miscarriage of justice – Whether Court of Appeal erred in law in applying curative proviso in s. 686(1)(</w:t>
            </w:r>
            <w:r w:rsidRPr="00237858">
              <w:rPr>
                <w:i/>
                <w:sz w:val="20"/>
                <w:szCs w:val="20"/>
              </w:rPr>
              <w:t>b</w:t>
            </w:r>
            <w:r w:rsidRPr="00237858">
              <w:rPr>
                <w:sz w:val="20"/>
                <w:szCs w:val="20"/>
              </w:rPr>
              <w:t xml:space="preserve">)(iii) of </w:t>
            </w:r>
            <w:r w:rsidRPr="00237858">
              <w:rPr>
                <w:i/>
                <w:sz w:val="20"/>
                <w:szCs w:val="20"/>
              </w:rPr>
              <w:t xml:space="preserve">Criminal Code </w:t>
            </w:r>
            <w:r w:rsidRPr="00237858">
              <w:rPr>
                <w:sz w:val="20"/>
                <w:szCs w:val="20"/>
              </w:rPr>
              <w:t>to trial judge’s error concerning admissibility of statements made by victim contemporaneously with attack and taken down in writing.</w:t>
            </w:r>
          </w:p>
          <w:p w:rsidR="00094C6F" w:rsidRPr="00237858" w:rsidRDefault="00094C6F" w:rsidP="00094C6F">
            <w:pPr>
              <w:widowControl w:val="0"/>
              <w:jc w:val="both"/>
              <w:rPr>
                <w:sz w:val="20"/>
                <w:szCs w:val="20"/>
              </w:rPr>
            </w:pPr>
          </w:p>
        </w:tc>
      </w:tr>
      <w:tr w:rsidR="00094C6F" w:rsidRPr="00237858" w:rsidTr="00E84963">
        <w:tc>
          <w:tcPr>
            <w:tcW w:w="5000" w:type="pct"/>
            <w:gridSpan w:val="3"/>
          </w:tcPr>
          <w:p w:rsidR="00094C6F" w:rsidRPr="00237858" w:rsidRDefault="00094C6F" w:rsidP="00094C6F">
            <w:pPr>
              <w:widowControl w:val="0"/>
              <w:jc w:val="both"/>
              <w:rPr>
                <w:sz w:val="20"/>
                <w:szCs w:val="20"/>
              </w:rPr>
            </w:pPr>
            <w:r w:rsidRPr="00237858">
              <w:rPr>
                <w:sz w:val="20"/>
                <w:szCs w:val="20"/>
              </w:rPr>
              <w:t>Following a jury trial, Mr. </w:t>
            </w:r>
            <w:proofErr w:type="spellStart"/>
            <w:r w:rsidRPr="00237858">
              <w:rPr>
                <w:sz w:val="20"/>
                <w:szCs w:val="20"/>
              </w:rPr>
              <w:t>Laliberté</w:t>
            </w:r>
            <w:proofErr w:type="spellEnd"/>
            <w:r w:rsidRPr="00237858">
              <w:rPr>
                <w:sz w:val="20"/>
                <w:szCs w:val="20"/>
              </w:rPr>
              <w:t xml:space="preserve"> was convicted of the first degree murder of </w:t>
            </w:r>
            <w:proofErr w:type="spellStart"/>
            <w:r w:rsidRPr="00237858">
              <w:rPr>
                <w:sz w:val="20"/>
                <w:szCs w:val="20"/>
              </w:rPr>
              <w:t>Michaël</w:t>
            </w:r>
            <w:proofErr w:type="spellEnd"/>
            <w:r w:rsidRPr="00237858">
              <w:rPr>
                <w:sz w:val="20"/>
                <w:szCs w:val="20"/>
              </w:rPr>
              <w:t xml:space="preserve"> </w:t>
            </w:r>
            <w:proofErr w:type="spellStart"/>
            <w:r w:rsidRPr="00237858">
              <w:rPr>
                <w:sz w:val="20"/>
                <w:szCs w:val="20"/>
              </w:rPr>
              <w:t>Cadieux</w:t>
            </w:r>
            <w:proofErr w:type="spellEnd"/>
            <w:r w:rsidRPr="00237858">
              <w:rPr>
                <w:sz w:val="20"/>
                <w:szCs w:val="20"/>
              </w:rPr>
              <w:t xml:space="preserve"> and the attempted murder of Barbara Fortin St</w:t>
            </w:r>
            <w:r w:rsidRPr="00237858">
              <w:rPr>
                <w:sz w:val="20"/>
                <w:szCs w:val="20"/>
              </w:rPr>
              <w:noBreakHyphen/>
              <w:t>Pierre.</w:t>
            </w:r>
          </w:p>
          <w:p w:rsidR="00094C6F" w:rsidRPr="00237858" w:rsidRDefault="00094C6F" w:rsidP="00094C6F">
            <w:pPr>
              <w:widowControl w:val="0"/>
              <w:jc w:val="both"/>
              <w:rPr>
                <w:sz w:val="20"/>
                <w:szCs w:val="20"/>
              </w:rPr>
            </w:pPr>
          </w:p>
          <w:p w:rsidR="00094C6F" w:rsidRPr="00237858" w:rsidRDefault="00094C6F" w:rsidP="00094C6F">
            <w:pPr>
              <w:widowControl w:val="0"/>
              <w:jc w:val="both"/>
              <w:rPr>
                <w:sz w:val="20"/>
                <w:szCs w:val="20"/>
              </w:rPr>
            </w:pPr>
            <w:r w:rsidRPr="00237858">
              <w:rPr>
                <w:sz w:val="20"/>
                <w:szCs w:val="20"/>
              </w:rPr>
              <w:t>The prosecution’s main evidence at trial was DNA evidence, namely fingernail scrapings from Ms. St</w:t>
            </w:r>
            <w:r w:rsidRPr="00237858">
              <w:rPr>
                <w:sz w:val="20"/>
                <w:szCs w:val="20"/>
              </w:rPr>
              <w:noBreakHyphen/>
              <w:t>Pierre’s right hand, which revealed Mr. </w:t>
            </w:r>
            <w:proofErr w:type="spellStart"/>
            <w:r w:rsidRPr="00237858">
              <w:rPr>
                <w:sz w:val="20"/>
                <w:szCs w:val="20"/>
              </w:rPr>
              <w:t>Laliberté’s</w:t>
            </w:r>
            <w:proofErr w:type="spellEnd"/>
            <w:r w:rsidRPr="00237858">
              <w:rPr>
                <w:sz w:val="20"/>
                <w:szCs w:val="20"/>
              </w:rPr>
              <w:t xml:space="preserve"> full DNA profile. Mr. </w:t>
            </w:r>
            <w:proofErr w:type="spellStart"/>
            <w:r w:rsidRPr="00237858">
              <w:rPr>
                <w:sz w:val="20"/>
                <w:szCs w:val="20"/>
              </w:rPr>
              <w:t>Laliberté</w:t>
            </w:r>
            <w:proofErr w:type="spellEnd"/>
            <w:r w:rsidRPr="00237858">
              <w:rPr>
                <w:sz w:val="20"/>
                <w:szCs w:val="20"/>
              </w:rPr>
              <w:t xml:space="preserve"> presented alibi evidence corroborated by his father. He also argued that the DNA was from an encounter with Ms. St</w:t>
            </w:r>
            <w:r w:rsidRPr="00237858">
              <w:rPr>
                <w:sz w:val="20"/>
                <w:szCs w:val="20"/>
              </w:rPr>
              <w:noBreakHyphen/>
              <w:t>Pierre a week before the attack. The trial judge rebuffed the defence’s attempts to introduce into evidence statements made by Ms. St</w:t>
            </w:r>
            <w:r w:rsidRPr="00237858">
              <w:rPr>
                <w:sz w:val="20"/>
                <w:szCs w:val="20"/>
              </w:rPr>
              <w:noBreakHyphen/>
              <w:t>Pierre to an ambulance attendant and a physician indicating that she did not know the assailant. In instructing the jury, the trial judge also referred to the possibility of a fabricated alibi and stated that it was possible for the jury to infer Mr. </w:t>
            </w:r>
            <w:proofErr w:type="spellStart"/>
            <w:r w:rsidRPr="00237858">
              <w:rPr>
                <w:sz w:val="20"/>
                <w:szCs w:val="20"/>
              </w:rPr>
              <w:t>Laliberté’s</w:t>
            </w:r>
            <w:proofErr w:type="spellEnd"/>
            <w:r w:rsidRPr="00237858">
              <w:rPr>
                <w:sz w:val="20"/>
                <w:szCs w:val="20"/>
              </w:rPr>
              <w:t xml:space="preserve"> guilt if it believed that the alibi was fabricated.</w:t>
            </w:r>
          </w:p>
          <w:p w:rsidR="00094C6F" w:rsidRPr="00237858" w:rsidRDefault="00094C6F" w:rsidP="00094C6F">
            <w:pPr>
              <w:widowControl w:val="0"/>
              <w:jc w:val="both"/>
              <w:rPr>
                <w:sz w:val="20"/>
                <w:szCs w:val="20"/>
              </w:rPr>
            </w:pPr>
          </w:p>
          <w:p w:rsidR="00094C6F" w:rsidRPr="00237858" w:rsidRDefault="00094C6F" w:rsidP="00094C6F">
            <w:pPr>
              <w:widowControl w:val="0"/>
              <w:jc w:val="both"/>
              <w:rPr>
                <w:sz w:val="20"/>
                <w:szCs w:val="20"/>
              </w:rPr>
            </w:pPr>
            <w:r w:rsidRPr="00237858">
              <w:rPr>
                <w:sz w:val="20"/>
                <w:szCs w:val="20"/>
              </w:rPr>
              <w:t>Mr. </w:t>
            </w:r>
            <w:proofErr w:type="spellStart"/>
            <w:r w:rsidRPr="00237858">
              <w:rPr>
                <w:sz w:val="20"/>
                <w:szCs w:val="20"/>
              </w:rPr>
              <w:t>Laliberté</w:t>
            </w:r>
            <w:proofErr w:type="spellEnd"/>
            <w:r w:rsidRPr="00237858">
              <w:rPr>
                <w:sz w:val="20"/>
                <w:szCs w:val="20"/>
              </w:rPr>
              <w:t xml:space="preserve"> appealed the convictions, raising several grounds of appeal. The majority of the Court of Appeal dismissed the appeal. Hilton J.A., dissenting, would have allowed the appeal, set aside the convictions and ordered a new trial. Mr. </w:t>
            </w:r>
            <w:proofErr w:type="spellStart"/>
            <w:r w:rsidRPr="00237858">
              <w:rPr>
                <w:sz w:val="20"/>
                <w:szCs w:val="20"/>
              </w:rPr>
              <w:t>Laliberté</w:t>
            </w:r>
            <w:proofErr w:type="spellEnd"/>
            <w:r w:rsidRPr="00237858">
              <w:rPr>
                <w:sz w:val="20"/>
                <w:szCs w:val="20"/>
              </w:rPr>
              <w:t xml:space="preserve"> filed a notice of appeal as of right to this Court on the questions of law on which Hilton J.A. had dissented.</w:t>
            </w:r>
          </w:p>
          <w:p w:rsidR="00094C6F" w:rsidRPr="00237858" w:rsidRDefault="00094C6F" w:rsidP="00094C6F">
            <w:pPr>
              <w:jc w:val="both"/>
              <w:rPr>
                <w:sz w:val="20"/>
                <w:szCs w:val="20"/>
              </w:rPr>
            </w:pPr>
          </w:p>
        </w:tc>
      </w:tr>
      <w:tr w:rsidR="00094C6F" w:rsidRPr="00237858" w:rsidTr="00E84963">
        <w:tc>
          <w:tcPr>
            <w:tcW w:w="2427" w:type="pct"/>
          </w:tcPr>
          <w:p w:rsidR="00094C6F" w:rsidRPr="00237858" w:rsidRDefault="00094C6F" w:rsidP="00094C6F">
            <w:pPr>
              <w:jc w:val="both"/>
              <w:rPr>
                <w:sz w:val="20"/>
                <w:szCs w:val="20"/>
              </w:rPr>
            </w:pPr>
            <w:r w:rsidRPr="00237858">
              <w:rPr>
                <w:sz w:val="20"/>
                <w:szCs w:val="20"/>
              </w:rPr>
              <w:t>April 23, 2013</w:t>
            </w:r>
          </w:p>
          <w:p w:rsidR="00094C6F" w:rsidRPr="00237858" w:rsidRDefault="00094C6F" w:rsidP="00094C6F">
            <w:pPr>
              <w:jc w:val="both"/>
              <w:rPr>
                <w:sz w:val="20"/>
                <w:szCs w:val="20"/>
              </w:rPr>
            </w:pPr>
            <w:r w:rsidRPr="00237858">
              <w:rPr>
                <w:sz w:val="20"/>
                <w:szCs w:val="20"/>
              </w:rPr>
              <w:t>Quebec Superior Court</w:t>
            </w:r>
          </w:p>
          <w:p w:rsidR="00094C6F" w:rsidRPr="00237858" w:rsidRDefault="00094C6F" w:rsidP="00094C6F">
            <w:pPr>
              <w:jc w:val="both"/>
              <w:rPr>
                <w:sz w:val="20"/>
                <w:szCs w:val="20"/>
              </w:rPr>
            </w:pPr>
            <w:r w:rsidRPr="00237858">
              <w:rPr>
                <w:sz w:val="20"/>
                <w:szCs w:val="20"/>
              </w:rPr>
              <w:t>(</w:t>
            </w:r>
            <w:proofErr w:type="spellStart"/>
            <w:r w:rsidRPr="00237858">
              <w:rPr>
                <w:sz w:val="20"/>
                <w:szCs w:val="20"/>
              </w:rPr>
              <w:t>Grenier</w:t>
            </w:r>
            <w:proofErr w:type="spellEnd"/>
            <w:r w:rsidRPr="00237858">
              <w:rPr>
                <w:sz w:val="20"/>
                <w:szCs w:val="20"/>
              </w:rPr>
              <w:t xml:space="preserve"> J.)</w:t>
            </w:r>
          </w:p>
          <w:p w:rsidR="00094C6F" w:rsidRPr="00237858" w:rsidRDefault="00094C6F" w:rsidP="00094C6F">
            <w:pPr>
              <w:jc w:val="both"/>
              <w:rPr>
                <w:sz w:val="20"/>
                <w:szCs w:val="20"/>
              </w:rPr>
            </w:pPr>
          </w:p>
        </w:tc>
        <w:tc>
          <w:tcPr>
            <w:tcW w:w="243" w:type="pct"/>
          </w:tcPr>
          <w:p w:rsidR="00094C6F" w:rsidRPr="00237858" w:rsidRDefault="00094C6F" w:rsidP="00094C6F">
            <w:pPr>
              <w:jc w:val="both"/>
              <w:rPr>
                <w:sz w:val="20"/>
                <w:szCs w:val="20"/>
              </w:rPr>
            </w:pPr>
          </w:p>
        </w:tc>
        <w:tc>
          <w:tcPr>
            <w:tcW w:w="2330" w:type="pct"/>
          </w:tcPr>
          <w:p w:rsidR="00094C6F" w:rsidRPr="00237858" w:rsidRDefault="00094C6F" w:rsidP="00094C6F">
            <w:pPr>
              <w:jc w:val="both"/>
              <w:rPr>
                <w:sz w:val="20"/>
                <w:szCs w:val="20"/>
              </w:rPr>
            </w:pPr>
            <w:r w:rsidRPr="00237858">
              <w:rPr>
                <w:sz w:val="20"/>
                <w:szCs w:val="20"/>
              </w:rPr>
              <w:t>Applicant convicted of first degree murder and attempted murder</w:t>
            </w:r>
          </w:p>
          <w:p w:rsidR="00094C6F" w:rsidRPr="00237858" w:rsidRDefault="00094C6F" w:rsidP="00094C6F">
            <w:pPr>
              <w:jc w:val="both"/>
              <w:rPr>
                <w:sz w:val="20"/>
                <w:szCs w:val="20"/>
              </w:rPr>
            </w:pPr>
          </w:p>
        </w:tc>
      </w:tr>
    </w:tbl>
    <w:p w:rsidR="00BE4B48" w:rsidRPr="00237858" w:rsidRDefault="00BE4B48">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C6F" w:rsidRPr="00237858" w:rsidTr="00E84963">
        <w:tc>
          <w:tcPr>
            <w:tcW w:w="2427" w:type="pct"/>
          </w:tcPr>
          <w:p w:rsidR="00094C6F" w:rsidRPr="00237858" w:rsidRDefault="00094C6F" w:rsidP="00094C6F">
            <w:pPr>
              <w:jc w:val="both"/>
              <w:rPr>
                <w:sz w:val="20"/>
                <w:szCs w:val="20"/>
              </w:rPr>
            </w:pPr>
            <w:r w:rsidRPr="00237858">
              <w:rPr>
                <w:sz w:val="20"/>
                <w:szCs w:val="20"/>
              </w:rPr>
              <w:lastRenderedPageBreak/>
              <w:t>October 7, 2015</w:t>
            </w:r>
          </w:p>
          <w:p w:rsidR="00094C6F" w:rsidRPr="00237858" w:rsidRDefault="00094C6F" w:rsidP="00094C6F">
            <w:pPr>
              <w:jc w:val="both"/>
              <w:rPr>
                <w:sz w:val="20"/>
                <w:szCs w:val="20"/>
              </w:rPr>
            </w:pPr>
            <w:r w:rsidRPr="00237858">
              <w:rPr>
                <w:sz w:val="20"/>
                <w:szCs w:val="20"/>
              </w:rPr>
              <w:t>Quebec Court of Appeal (Québec)</w:t>
            </w:r>
          </w:p>
          <w:p w:rsidR="00094C6F" w:rsidRPr="00237858" w:rsidRDefault="00094C6F" w:rsidP="00094C6F">
            <w:pPr>
              <w:jc w:val="both"/>
              <w:rPr>
                <w:sz w:val="20"/>
                <w:szCs w:val="20"/>
              </w:rPr>
            </w:pPr>
            <w:r w:rsidRPr="00237858">
              <w:rPr>
                <w:sz w:val="20"/>
                <w:szCs w:val="20"/>
              </w:rPr>
              <w:t>(</w:t>
            </w:r>
            <w:proofErr w:type="spellStart"/>
            <w:r w:rsidRPr="00237858">
              <w:rPr>
                <w:sz w:val="20"/>
                <w:szCs w:val="20"/>
              </w:rPr>
              <w:t>Chamberland</w:t>
            </w:r>
            <w:proofErr w:type="spellEnd"/>
            <w:r w:rsidRPr="00237858">
              <w:rPr>
                <w:sz w:val="20"/>
                <w:szCs w:val="20"/>
              </w:rPr>
              <w:t xml:space="preserve">, Hilton [dissenting] and </w:t>
            </w:r>
          </w:p>
          <w:p w:rsidR="00094C6F" w:rsidRPr="00237858" w:rsidRDefault="00094C6F" w:rsidP="00094C6F">
            <w:pPr>
              <w:jc w:val="both"/>
              <w:rPr>
                <w:sz w:val="20"/>
                <w:szCs w:val="20"/>
              </w:rPr>
            </w:pPr>
            <w:proofErr w:type="spellStart"/>
            <w:r w:rsidRPr="00237858">
              <w:rPr>
                <w:sz w:val="20"/>
                <w:szCs w:val="20"/>
              </w:rPr>
              <w:t>Bélanger</w:t>
            </w:r>
            <w:proofErr w:type="spellEnd"/>
            <w:r w:rsidRPr="00237858">
              <w:rPr>
                <w:sz w:val="20"/>
                <w:szCs w:val="20"/>
              </w:rPr>
              <w:t xml:space="preserve"> JJ.A.)</w:t>
            </w:r>
          </w:p>
          <w:p w:rsidR="00094C6F" w:rsidRPr="00237858" w:rsidRDefault="00654545" w:rsidP="00094C6F">
            <w:pPr>
              <w:jc w:val="both"/>
              <w:rPr>
                <w:sz w:val="20"/>
                <w:szCs w:val="20"/>
              </w:rPr>
            </w:pPr>
            <w:hyperlink r:id="rId137" w:history="1">
              <w:r w:rsidR="00094C6F" w:rsidRPr="00237858">
                <w:rPr>
                  <w:color w:val="0000FF" w:themeColor="hyperlink"/>
                  <w:sz w:val="20"/>
                  <w:szCs w:val="20"/>
                  <w:u w:val="single"/>
                </w:rPr>
                <w:t>2015 QCCA 1633</w:t>
              </w:r>
            </w:hyperlink>
          </w:p>
          <w:p w:rsidR="00094C6F" w:rsidRPr="00237858" w:rsidRDefault="00094C6F" w:rsidP="00094C6F">
            <w:pPr>
              <w:jc w:val="both"/>
              <w:rPr>
                <w:sz w:val="20"/>
                <w:szCs w:val="20"/>
              </w:rPr>
            </w:pPr>
          </w:p>
        </w:tc>
        <w:tc>
          <w:tcPr>
            <w:tcW w:w="243" w:type="pct"/>
          </w:tcPr>
          <w:p w:rsidR="00094C6F" w:rsidRPr="00237858" w:rsidRDefault="00094C6F" w:rsidP="00094C6F">
            <w:pPr>
              <w:jc w:val="both"/>
              <w:rPr>
                <w:sz w:val="20"/>
                <w:szCs w:val="20"/>
              </w:rPr>
            </w:pPr>
          </w:p>
        </w:tc>
        <w:tc>
          <w:tcPr>
            <w:tcW w:w="2330" w:type="pct"/>
          </w:tcPr>
          <w:p w:rsidR="00094C6F" w:rsidRPr="00237858" w:rsidRDefault="00094C6F" w:rsidP="00094C6F">
            <w:pPr>
              <w:jc w:val="both"/>
              <w:rPr>
                <w:sz w:val="20"/>
                <w:szCs w:val="20"/>
              </w:rPr>
            </w:pPr>
            <w:r w:rsidRPr="00237858">
              <w:rPr>
                <w:sz w:val="20"/>
                <w:szCs w:val="20"/>
              </w:rPr>
              <w:t>Appeal dismissed</w:t>
            </w:r>
          </w:p>
          <w:p w:rsidR="00094C6F" w:rsidRPr="00237858" w:rsidRDefault="00094C6F" w:rsidP="00094C6F">
            <w:pPr>
              <w:jc w:val="both"/>
              <w:rPr>
                <w:sz w:val="20"/>
                <w:szCs w:val="20"/>
              </w:rPr>
            </w:pPr>
          </w:p>
        </w:tc>
      </w:tr>
      <w:tr w:rsidR="00094C6F" w:rsidRPr="00237858" w:rsidTr="00E84963">
        <w:tc>
          <w:tcPr>
            <w:tcW w:w="2427" w:type="pct"/>
          </w:tcPr>
          <w:p w:rsidR="00094C6F" w:rsidRPr="00237858" w:rsidRDefault="00094C6F" w:rsidP="00094C6F">
            <w:pPr>
              <w:jc w:val="both"/>
              <w:rPr>
                <w:sz w:val="20"/>
                <w:szCs w:val="20"/>
              </w:rPr>
            </w:pPr>
            <w:r w:rsidRPr="00237858">
              <w:rPr>
                <w:sz w:val="20"/>
                <w:szCs w:val="20"/>
              </w:rPr>
              <w:t>November 4, 2015</w:t>
            </w:r>
          </w:p>
          <w:p w:rsidR="00094C6F" w:rsidRPr="00237858" w:rsidRDefault="00094C6F" w:rsidP="00094C6F">
            <w:pPr>
              <w:jc w:val="both"/>
              <w:rPr>
                <w:sz w:val="20"/>
                <w:szCs w:val="20"/>
              </w:rPr>
            </w:pPr>
            <w:r w:rsidRPr="00237858">
              <w:rPr>
                <w:sz w:val="20"/>
                <w:szCs w:val="20"/>
              </w:rPr>
              <w:t>Supreme Court of Canada</w:t>
            </w:r>
          </w:p>
          <w:p w:rsidR="00094C6F" w:rsidRPr="00237858" w:rsidRDefault="00094C6F" w:rsidP="00094C6F">
            <w:pPr>
              <w:jc w:val="both"/>
              <w:rPr>
                <w:sz w:val="20"/>
                <w:szCs w:val="20"/>
              </w:rPr>
            </w:pPr>
          </w:p>
        </w:tc>
        <w:tc>
          <w:tcPr>
            <w:tcW w:w="243" w:type="pct"/>
          </w:tcPr>
          <w:p w:rsidR="00094C6F" w:rsidRPr="00237858" w:rsidRDefault="00094C6F" w:rsidP="00094C6F">
            <w:pPr>
              <w:jc w:val="both"/>
              <w:rPr>
                <w:sz w:val="20"/>
                <w:szCs w:val="20"/>
              </w:rPr>
            </w:pPr>
          </w:p>
        </w:tc>
        <w:tc>
          <w:tcPr>
            <w:tcW w:w="2330" w:type="pct"/>
          </w:tcPr>
          <w:p w:rsidR="00094C6F" w:rsidRPr="00237858" w:rsidRDefault="00094C6F" w:rsidP="00094C6F">
            <w:pPr>
              <w:jc w:val="both"/>
              <w:rPr>
                <w:sz w:val="20"/>
                <w:szCs w:val="20"/>
              </w:rPr>
            </w:pPr>
            <w:r w:rsidRPr="00237858">
              <w:rPr>
                <w:sz w:val="20"/>
                <w:szCs w:val="20"/>
              </w:rPr>
              <w:t>Notice of appeal filed</w:t>
            </w:r>
          </w:p>
          <w:p w:rsidR="00094C6F" w:rsidRPr="00237858" w:rsidRDefault="00094C6F" w:rsidP="00094C6F">
            <w:pPr>
              <w:jc w:val="both"/>
              <w:rPr>
                <w:sz w:val="20"/>
                <w:szCs w:val="20"/>
              </w:rPr>
            </w:pPr>
          </w:p>
        </w:tc>
      </w:tr>
      <w:tr w:rsidR="00094C6F" w:rsidRPr="00237858" w:rsidTr="00E84963">
        <w:tc>
          <w:tcPr>
            <w:tcW w:w="2427" w:type="pct"/>
          </w:tcPr>
          <w:p w:rsidR="00094C6F" w:rsidRPr="00237858" w:rsidRDefault="00094C6F" w:rsidP="00094C6F">
            <w:pPr>
              <w:jc w:val="both"/>
              <w:rPr>
                <w:sz w:val="20"/>
                <w:szCs w:val="20"/>
              </w:rPr>
            </w:pPr>
            <w:r w:rsidRPr="00237858">
              <w:rPr>
                <w:sz w:val="20"/>
                <w:szCs w:val="20"/>
              </w:rPr>
              <w:t>December 2, 2015</w:t>
            </w:r>
          </w:p>
          <w:p w:rsidR="00094C6F" w:rsidRPr="00237858" w:rsidRDefault="00094C6F" w:rsidP="00094C6F">
            <w:pPr>
              <w:jc w:val="both"/>
              <w:rPr>
                <w:sz w:val="20"/>
                <w:szCs w:val="20"/>
              </w:rPr>
            </w:pPr>
            <w:r w:rsidRPr="00237858">
              <w:rPr>
                <w:sz w:val="20"/>
                <w:szCs w:val="20"/>
              </w:rPr>
              <w:t>Supreme Court of Canada</w:t>
            </w:r>
          </w:p>
        </w:tc>
        <w:tc>
          <w:tcPr>
            <w:tcW w:w="243" w:type="pct"/>
          </w:tcPr>
          <w:p w:rsidR="00094C6F" w:rsidRPr="00237858" w:rsidRDefault="00094C6F" w:rsidP="00094C6F">
            <w:pPr>
              <w:jc w:val="both"/>
              <w:rPr>
                <w:sz w:val="20"/>
                <w:szCs w:val="20"/>
              </w:rPr>
            </w:pPr>
          </w:p>
        </w:tc>
        <w:tc>
          <w:tcPr>
            <w:tcW w:w="2330" w:type="pct"/>
          </w:tcPr>
          <w:p w:rsidR="00094C6F" w:rsidRPr="00237858" w:rsidRDefault="00094C6F" w:rsidP="00094C6F">
            <w:pPr>
              <w:jc w:val="both"/>
              <w:rPr>
                <w:sz w:val="20"/>
                <w:szCs w:val="20"/>
              </w:rPr>
            </w:pPr>
            <w:r w:rsidRPr="00237858">
              <w:rPr>
                <w:sz w:val="20"/>
                <w:szCs w:val="20"/>
              </w:rPr>
              <w:t>Application for leave to appeal filed</w:t>
            </w:r>
          </w:p>
        </w:tc>
      </w:tr>
    </w:tbl>
    <w:p w:rsidR="00C83A59" w:rsidRPr="00237858" w:rsidRDefault="00C83A59" w:rsidP="00C83A59">
      <w:pPr>
        <w:rPr>
          <w:sz w:val="20"/>
          <w:szCs w:val="20"/>
          <w:u w:val="single"/>
        </w:rPr>
      </w:pPr>
    </w:p>
    <w:p w:rsidR="00C83A59" w:rsidRPr="00237858" w:rsidRDefault="00654545" w:rsidP="00C83A59">
      <w:pPr>
        <w:rPr>
          <w:sz w:val="20"/>
          <w:szCs w:val="20"/>
        </w:rPr>
      </w:pPr>
      <w:r>
        <w:rPr>
          <w:sz w:val="20"/>
          <w:szCs w:val="20"/>
          <w:lang w:val="fr-CA"/>
        </w:rPr>
        <w:pict>
          <v:rect id="_x0000_i1090" style="width:2in;height:1pt" o:hrpct="0" o:hralign="center" o:hrstd="t" o:hrnoshade="t" o:hr="t" fillcolor="black [3213]" stroked="f"/>
        </w:pict>
      </w:r>
    </w:p>
    <w:p w:rsidR="00C83A59" w:rsidRPr="00237858" w:rsidRDefault="00C83A59" w:rsidP="00C83A59">
      <w:pPr>
        <w:rPr>
          <w:sz w:val="20"/>
          <w:szCs w:val="20"/>
        </w:rPr>
      </w:pPr>
    </w:p>
    <w:p w:rsidR="00C83A59" w:rsidRPr="00237858" w:rsidRDefault="00C83A59" w:rsidP="00C83A59">
      <w:pPr>
        <w:rPr>
          <w:sz w:val="20"/>
          <w:szCs w:val="20"/>
          <w:u w:val="single"/>
          <w:lang w:val="fr-CA"/>
        </w:rPr>
      </w:pPr>
      <w:r w:rsidRPr="00237858">
        <w:rPr>
          <w:sz w:val="20"/>
          <w:szCs w:val="20"/>
          <w:u w:val="single"/>
          <w:lang w:val="fr-CA"/>
        </w:rPr>
        <w:t>RÉSUMÉ DE L’AFFAIRE</w:t>
      </w:r>
    </w:p>
    <w:p w:rsidR="00C83A59" w:rsidRPr="00237858" w:rsidRDefault="00C83A59" w:rsidP="00C83A59">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4C6F" w:rsidRPr="00237858" w:rsidTr="00E84963">
        <w:tc>
          <w:tcPr>
            <w:tcW w:w="5000" w:type="pct"/>
            <w:gridSpan w:val="3"/>
          </w:tcPr>
          <w:p w:rsidR="00094C6F" w:rsidRPr="00237858" w:rsidRDefault="00094C6F" w:rsidP="00094C6F">
            <w:pPr>
              <w:widowControl w:val="0"/>
              <w:jc w:val="both"/>
              <w:rPr>
                <w:sz w:val="20"/>
                <w:szCs w:val="20"/>
                <w:lang w:val="fr-CA"/>
              </w:rPr>
            </w:pPr>
            <w:r w:rsidRPr="00237858">
              <w:rPr>
                <w:sz w:val="20"/>
                <w:szCs w:val="20"/>
                <w:lang w:val="fr-CA"/>
              </w:rPr>
              <w:t xml:space="preserve">Droit criminel – Preuve – Admissibilité – Ouï-dire – Disposition réparatrice – La Cour d’appel a-t-elle interprété erronément la preuve, et de ce fait, commis une erreur judiciaire de type </w:t>
            </w:r>
            <w:proofErr w:type="spellStart"/>
            <w:r w:rsidRPr="00237858">
              <w:rPr>
                <w:i/>
                <w:sz w:val="20"/>
                <w:szCs w:val="20"/>
                <w:lang w:val="fr-CA"/>
              </w:rPr>
              <w:t>Lohrer</w:t>
            </w:r>
            <w:proofErr w:type="spellEnd"/>
            <w:r w:rsidRPr="00237858">
              <w:rPr>
                <w:sz w:val="20"/>
                <w:szCs w:val="20"/>
                <w:lang w:val="fr-CA"/>
              </w:rPr>
              <w:t>? – La Cour d’appel a-t-elle erré en droit en appliquant la disposition réparatrice prévue au sous-alinéa 686(1)</w:t>
            </w:r>
            <w:r w:rsidRPr="00237858">
              <w:rPr>
                <w:i/>
                <w:sz w:val="20"/>
                <w:szCs w:val="20"/>
                <w:lang w:val="fr-CA"/>
              </w:rPr>
              <w:t>b</w:t>
            </w:r>
            <w:proofErr w:type="gramStart"/>
            <w:r w:rsidRPr="00237858">
              <w:rPr>
                <w:sz w:val="20"/>
                <w:szCs w:val="20"/>
                <w:lang w:val="fr-CA"/>
              </w:rPr>
              <w:t>)(</w:t>
            </w:r>
            <w:proofErr w:type="gramEnd"/>
            <w:r w:rsidRPr="00237858">
              <w:rPr>
                <w:sz w:val="20"/>
                <w:szCs w:val="20"/>
                <w:lang w:val="fr-CA"/>
              </w:rPr>
              <w:t xml:space="preserve">iii) du </w:t>
            </w:r>
            <w:r w:rsidRPr="00237858">
              <w:rPr>
                <w:i/>
                <w:sz w:val="20"/>
                <w:szCs w:val="20"/>
                <w:lang w:val="fr-CA"/>
              </w:rPr>
              <w:t>Code criminel</w:t>
            </w:r>
            <w:r w:rsidRPr="00237858">
              <w:rPr>
                <w:sz w:val="20"/>
                <w:szCs w:val="20"/>
                <w:lang w:val="fr-CA"/>
              </w:rPr>
              <w:t xml:space="preserve"> à l’égard de l’erreur commise par le juge du procès quant à l’admissibilité des déclarations de la victime contemporaines à l’agression et consignées par écrit?</w:t>
            </w:r>
          </w:p>
          <w:p w:rsidR="00094C6F" w:rsidRPr="00237858" w:rsidRDefault="00094C6F" w:rsidP="00094C6F">
            <w:pPr>
              <w:widowControl w:val="0"/>
              <w:jc w:val="both"/>
              <w:rPr>
                <w:sz w:val="20"/>
                <w:szCs w:val="20"/>
                <w:lang w:val="fr-CA"/>
              </w:rPr>
            </w:pPr>
          </w:p>
        </w:tc>
      </w:tr>
      <w:tr w:rsidR="00094C6F" w:rsidRPr="00237858" w:rsidTr="00E84963">
        <w:tc>
          <w:tcPr>
            <w:tcW w:w="5000" w:type="pct"/>
            <w:gridSpan w:val="3"/>
          </w:tcPr>
          <w:p w:rsidR="00094C6F" w:rsidRPr="00237858" w:rsidRDefault="00094C6F" w:rsidP="00094C6F">
            <w:pPr>
              <w:widowControl w:val="0"/>
              <w:jc w:val="both"/>
              <w:rPr>
                <w:sz w:val="20"/>
                <w:szCs w:val="20"/>
                <w:lang w:val="fr-CA"/>
              </w:rPr>
            </w:pPr>
            <w:r w:rsidRPr="00237858">
              <w:rPr>
                <w:sz w:val="20"/>
                <w:szCs w:val="20"/>
                <w:lang w:val="fr-CA"/>
              </w:rPr>
              <w:t>À la suite d’un procès avec jury, M. </w:t>
            </w:r>
            <w:proofErr w:type="spellStart"/>
            <w:r w:rsidRPr="00237858">
              <w:rPr>
                <w:sz w:val="20"/>
                <w:szCs w:val="20"/>
                <w:lang w:val="fr-CA"/>
              </w:rPr>
              <w:t>Laliberté</w:t>
            </w:r>
            <w:proofErr w:type="spellEnd"/>
            <w:r w:rsidRPr="00237858">
              <w:rPr>
                <w:sz w:val="20"/>
                <w:szCs w:val="20"/>
                <w:lang w:val="fr-CA"/>
              </w:rPr>
              <w:t xml:space="preserve"> a été déclaré coupable du meurtre au premier degré de Michaël Cadieux et de tentative de meurtre à l’endroit de Barbara Fortin </w:t>
            </w:r>
            <w:proofErr w:type="spellStart"/>
            <w:r w:rsidRPr="00237858">
              <w:rPr>
                <w:sz w:val="20"/>
                <w:szCs w:val="20"/>
                <w:lang w:val="fr-CA"/>
              </w:rPr>
              <w:t>St-Pierre</w:t>
            </w:r>
            <w:proofErr w:type="spellEnd"/>
            <w:r w:rsidRPr="00237858">
              <w:rPr>
                <w:sz w:val="20"/>
                <w:szCs w:val="20"/>
                <w:lang w:val="fr-CA"/>
              </w:rPr>
              <w:t>.</w:t>
            </w:r>
          </w:p>
          <w:p w:rsidR="00094C6F" w:rsidRPr="00237858" w:rsidRDefault="00094C6F" w:rsidP="00094C6F">
            <w:pPr>
              <w:widowControl w:val="0"/>
              <w:jc w:val="both"/>
              <w:rPr>
                <w:sz w:val="20"/>
                <w:szCs w:val="20"/>
                <w:lang w:val="fr-CA"/>
              </w:rPr>
            </w:pPr>
          </w:p>
          <w:p w:rsidR="00094C6F" w:rsidRPr="00237858" w:rsidRDefault="00094C6F" w:rsidP="00094C6F">
            <w:pPr>
              <w:widowControl w:val="0"/>
              <w:jc w:val="both"/>
              <w:rPr>
                <w:sz w:val="20"/>
                <w:szCs w:val="20"/>
                <w:lang w:val="fr-CA"/>
              </w:rPr>
            </w:pPr>
            <w:r w:rsidRPr="00237858">
              <w:rPr>
                <w:sz w:val="20"/>
                <w:szCs w:val="20"/>
                <w:lang w:val="fr-CA"/>
              </w:rPr>
              <w:t>La principale preuve de la poursuite au procès était une preuve d’ADN, soit un prélèvement, fait sous les ongles de la main droite de Mme </w:t>
            </w:r>
            <w:proofErr w:type="spellStart"/>
            <w:r w:rsidRPr="00237858">
              <w:rPr>
                <w:sz w:val="20"/>
                <w:szCs w:val="20"/>
                <w:lang w:val="fr-CA"/>
              </w:rPr>
              <w:t>St-Pierre</w:t>
            </w:r>
            <w:proofErr w:type="spellEnd"/>
            <w:r w:rsidRPr="00237858">
              <w:rPr>
                <w:sz w:val="20"/>
                <w:szCs w:val="20"/>
                <w:lang w:val="fr-CA"/>
              </w:rPr>
              <w:t>, qui révélait le profil génétique complet de M. </w:t>
            </w:r>
            <w:proofErr w:type="spellStart"/>
            <w:r w:rsidRPr="00237858">
              <w:rPr>
                <w:sz w:val="20"/>
                <w:szCs w:val="20"/>
                <w:lang w:val="fr-CA"/>
              </w:rPr>
              <w:t>Laliberté</w:t>
            </w:r>
            <w:proofErr w:type="spellEnd"/>
            <w:r w:rsidRPr="00237858">
              <w:rPr>
                <w:sz w:val="20"/>
                <w:szCs w:val="20"/>
                <w:lang w:val="fr-CA"/>
              </w:rPr>
              <w:t>. M. </w:t>
            </w:r>
            <w:proofErr w:type="spellStart"/>
            <w:r w:rsidRPr="00237858">
              <w:rPr>
                <w:sz w:val="20"/>
                <w:szCs w:val="20"/>
                <w:lang w:val="fr-CA"/>
              </w:rPr>
              <w:t>Laliberté</w:t>
            </w:r>
            <w:proofErr w:type="spellEnd"/>
            <w:r w:rsidRPr="00237858">
              <w:rPr>
                <w:sz w:val="20"/>
                <w:szCs w:val="20"/>
                <w:lang w:val="fr-CA"/>
              </w:rPr>
              <w:t xml:space="preserve"> a quant à lui présenté une preuve d’alibi, corroborée par son père. Il a également prétendu que l’ADN provenait d’une rencontre avec Mme </w:t>
            </w:r>
            <w:proofErr w:type="spellStart"/>
            <w:r w:rsidRPr="00237858">
              <w:rPr>
                <w:sz w:val="20"/>
                <w:szCs w:val="20"/>
                <w:lang w:val="fr-CA"/>
              </w:rPr>
              <w:t>St-Pierre</w:t>
            </w:r>
            <w:proofErr w:type="spellEnd"/>
            <w:r w:rsidRPr="00237858">
              <w:rPr>
                <w:sz w:val="20"/>
                <w:szCs w:val="20"/>
                <w:lang w:val="fr-CA"/>
              </w:rPr>
              <w:t xml:space="preserve"> une semaine avant l’agression. Le juge du procès a refusé les tentatives de la défense d’introduire en preuve des déclarations faites par Mme </w:t>
            </w:r>
            <w:proofErr w:type="spellStart"/>
            <w:r w:rsidRPr="00237858">
              <w:rPr>
                <w:sz w:val="20"/>
                <w:szCs w:val="20"/>
                <w:lang w:val="fr-CA"/>
              </w:rPr>
              <w:t>St-Pierre</w:t>
            </w:r>
            <w:proofErr w:type="spellEnd"/>
            <w:r w:rsidRPr="00237858">
              <w:rPr>
                <w:sz w:val="20"/>
                <w:szCs w:val="20"/>
                <w:lang w:val="fr-CA"/>
              </w:rPr>
              <w:t xml:space="preserve"> à une ambulancière et à un médecin à l’effet qu’elle ne connaissait pas l’agresseur. De plus, dans ses directives au jury, le juge du procès a mentionné la possibilité d’un alibi fabriqué et indiqué qu’il était possible pour le jury d’inférer la culpabilité de M. </w:t>
            </w:r>
            <w:proofErr w:type="spellStart"/>
            <w:r w:rsidRPr="00237858">
              <w:rPr>
                <w:sz w:val="20"/>
                <w:szCs w:val="20"/>
                <w:lang w:val="fr-CA"/>
              </w:rPr>
              <w:t>Laliberté</w:t>
            </w:r>
            <w:proofErr w:type="spellEnd"/>
            <w:r w:rsidRPr="00237858">
              <w:rPr>
                <w:sz w:val="20"/>
                <w:szCs w:val="20"/>
                <w:lang w:val="fr-CA"/>
              </w:rPr>
              <w:t xml:space="preserve"> si le jury était d’avis que l’alibi était fabriqué.</w:t>
            </w:r>
          </w:p>
          <w:p w:rsidR="00094C6F" w:rsidRPr="00237858" w:rsidRDefault="00094C6F" w:rsidP="00094C6F">
            <w:pPr>
              <w:widowControl w:val="0"/>
              <w:jc w:val="both"/>
              <w:rPr>
                <w:sz w:val="20"/>
                <w:szCs w:val="20"/>
                <w:lang w:val="fr-CA"/>
              </w:rPr>
            </w:pPr>
          </w:p>
          <w:p w:rsidR="00094C6F" w:rsidRPr="00237858" w:rsidRDefault="00094C6F" w:rsidP="00094C6F">
            <w:pPr>
              <w:widowControl w:val="0"/>
              <w:jc w:val="both"/>
              <w:rPr>
                <w:sz w:val="20"/>
                <w:szCs w:val="20"/>
                <w:lang w:val="fr-CA"/>
              </w:rPr>
            </w:pPr>
            <w:r w:rsidRPr="00237858">
              <w:rPr>
                <w:sz w:val="20"/>
                <w:szCs w:val="20"/>
                <w:lang w:val="fr-CA"/>
              </w:rPr>
              <w:t>M. </w:t>
            </w:r>
            <w:proofErr w:type="spellStart"/>
            <w:r w:rsidRPr="00237858">
              <w:rPr>
                <w:sz w:val="20"/>
                <w:szCs w:val="20"/>
                <w:lang w:val="fr-CA"/>
              </w:rPr>
              <w:t>Laliberté</w:t>
            </w:r>
            <w:proofErr w:type="spellEnd"/>
            <w:r w:rsidRPr="00237858">
              <w:rPr>
                <w:sz w:val="20"/>
                <w:szCs w:val="20"/>
                <w:lang w:val="fr-CA"/>
              </w:rPr>
              <w:t xml:space="preserve"> a porté les déclarations de culpabilité en appel, soulevant plusieurs moyens d’appel. La majorité de la Cour d’appel a rejeté l’appel. Le juge Hilton, dissident, aurait accueilli l’appel, cassé les verdicts de culpabilité et ordonné la tenue d’un nouveau procès. M. </w:t>
            </w:r>
            <w:proofErr w:type="spellStart"/>
            <w:r w:rsidRPr="00237858">
              <w:rPr>
                <w:sz w:val="20"/>
                <w:szCs w:val="20"/>
                <w:lang w:val="fr-CA"/>
              </w:rPr>
              <w:t>Laliberté</w:t>
            </w:r>
            <w:proofErr w:type="spellEnd"/>
            <w:r w:rsidRPr="00237858">
              <w:rPr>
                <w:sz w:val="20"/>
                <w:szCs w:val="20"/>
                <w:lang w:val="fr-CA"/>
              </w:rPr>
              <w:t xml:space="preserve"> a déposé un avis d’appel de plein droit à cette Cour portant sur les questions de droit faisant l’objet de la dissidence du juge Hilton.</w:t>
            </w:r>
          </w:p>
          <w:p w:rsidR="00094C6F" w:rsidRPr="00237858" w:rsidRDefault="00094C6F" w:rsidP="00094C6F">
            <w:pPr>
              <w:jc w:val="both"/>
              <w:rPr>
                <w:sz w:val="20"/>
                <w:szCs w:val="20"/>
                <w:lang w:val="fr-CA"/>
              </w:rPr>
            </w:pPr>
          </w:p>
        </w:tc>
      </w:tr>
      <w:tr w:rsidR="00094C6F" w:rsidRPr="00237858" w:rsidTr="00E84963">
        <w:tc>
          <w:tcPr>
            <w:tcW w:w="2427" w:type="pct"/>
          </w:tcPr>
          <w:p w:rsidR="00094C6F" w:rsidRPr="00237858" w:rsidRDefault="00094C6F" w:rsidP="00094C6F">
            <w:pPr>
              <w:jc w:val="both"/>
              <w:rPr>
                <w:sz w:val="20"/>
                <w:szCs w:val="20"/>
                <w:lang w:val="fr-CA"/>
              </w:rPr>
            </w:pPr>
            <w:r w:rsidRPr="00237858">
              <w:rPr>
                <w:sz w:val="20"/>
                <w:szCs w:val="20"/>
                <w:lang w:val="fr-CA"/>
              </w:rPr>
              <w:t>Le 23 avril 2013</w:t>
            </w:r>
          </w:p>
          <w:p w:rsidR="00094C6F" w:rsidRPr="00237858" w:rsidRDefault="00094C6F" w:rsidP="00094C6F">
            <w:pPr>
              <w:jc w:val="both"/>
              <w:rPr>
                <w:sz w:val="20"/>
                <w:szCs w:val="20"/>
                <w:lang w:val="fr-CA"/>
              </w:rPr>
            </w:pPr>
            <w:r w:rsidRPr="00237858">
              <w:rPr>
                <w:sz w:val="20"/>
                <w:szCs w:val="20"/>
                <w:lang w:val="fr-CA"/>
              </w:rPr>
              <w:t>Cour supérieure du Québec</w:t>
            </w:r>
          </w:p>
          <w:p w:rsidR="00094C6F" w:rsidRPr="00237858" w:rsidRDefault="00094C6F" w:rsidP="00094C6F">
            <w:pPr>
              <w:jc w:val="both"/>
              <w:rPr>
                <w:sz w:val="20"/>
                <w:szCs w:val="20"/>
                <w:lang w:val="fr-CA"/>
              </w:rPr>
            </w:pPr>
            <w:r w:rsidRPr="00237858">
              <w:rPr>
                <w:sz w:val="20"/>
                <w:szCs w:val="20"/>
                <w:lang w:val="fr-CA"/>
              </w:rPr>
              <w:t>(Le juge Grenier)</w:t>
            </w:r>
          </w:p>
          <w:p w:rsidR="00094C6F" w:rsidRPr="00237858" w:rsidRDefault="00094C6F" w:rsidP="00094C6F">
            <w:pPr>
              <w:jc w:val="both"/>
              <w:rPr>
                <w:sz w:val="20"/>
                <w:szCs w:val="20"/>
                <w:lang w:val="en-US"/>
              </w:rPr>
            </w:pPr>
          </w:p>
        </w:tc>
        <w:tc>
          <w:tcPr>
            <w:tcW w:w="243" w:type="pct"/>
          </w:tcPr>
          <w:p w:rsidR="00094C6F" w:rsidRPr="00237858" w:rsidRDefault="00094C6F" w:rsidP="00094C6F">
            <w:pPr>
              <w:jc w:val="both"/>
              <w:rPr>
                <w:sz w:val="20"/>
                <w:szCs w:val="20"/>
                <w:lang w:val="en-US"/>
              </w:rPr>
            </w:pPr>
          </w:p>
        </w:tc>
        <w:tc>
          <w:tcPr>
            <w:tcW w:w="2330" w:type="pct"/>
          </w:tcPr>
          <w:p w:rsidR="00094C6F" w:rsidRPr="00237858" w:rsidRDefault="00094C6F" w:rsidP="00094C6F">
            <w:pPr>
              <w:jc w:val="both"/>
              <w:rPr>
                <w:sz w:val="20"/>
                <w:szCs w:val="20"/>
                <w:lang w:val="fr-CA"/>
              </w:rPr>
            </w:pPr>
            <w:r w:rsidRPr="00237858">
              <w:rPr>
                <w:sz w:val="20"/>
                <w:szCs w:val="20"/>
                <w:lang w:val="fr-CA"/>
              </w:rPr>
              <w:t>Demandeur déclaré coupable de meurtre au premier degré et de tentative de meurtre</w:t>
            </w:r>
          </w:p>
          <w:p w:rsidR="00094C6F" w:rsidRPr="00237858" w:rsidRDefault="00094C6F" w:rsidP="00094C6F">
            <w:pPr>
              <w:jc w:val="both"/>
              <w:rPr>
                <w:sz w:val="20"/>
                <w:szCs w:val="20"/>
                <w:lang w:val="fr-CA"/>
              </w:rPr>
            </w:pPr>
          </w:p>
        </w:tc>
      </w:tr>
      <w:tr w:rsidR="00094C6F" w:rsidRPr="00237858" w:rsidTr="00E84963">
        <w:tc>
          <w:tcPr>
            <w:tcW w:w="2427" w:type="pct"/>
          </w:tcPr>
          <w:p w:rsidR="00094C6F" w:rsidRPr="00237858" w:rsidRDefault="00094C6F" w:rsidP="00094C6F">
            <w:pPr>
              <w:jc w:val="both"/>
              <w:rPr>
                <w:sz w:val="20"/>
                <w:szCs w:val="20"/>
                <w:lang w:val="fr-CA"/>
              </w:rPr>
            </w:pPr>
            <w:r w:rsidRPr="00237858">
              <w:rPr>
                <w:sz w:val="20"/>
                <w:szCs w:val="20"/>
                <w:lang w:val="fr-CA"/>
              </w:rPr>
              <w:t>Le 7 octobre 2015</w:t>
            </w:r>
          </w:p>
          <w:p w:rsidR="00094C6F" w:rsidRPr="00237858" w:rsidRDefault="00094C6F" w:rsidP="00094C6F">
            <w:pPr>
              <w:jc w:val="both"/>
              <w:rPr>
                <w:sz w:val="20"/>
                <w:szCs w:val="20"/>
                <w:lang w:val="fr-CA"/>
              </w:rPr>
            </w:pPr>
            <w:r w:rsidRPr="00237858">
              <w:rPr>
                <w:sz w:val="20"/>
                <w:szCs w:val="20"/>
                <w:lang w:val="fr-CA"/>
              </w:rPr>
              <w:t>Cour d’appel du Québec (Québec)</w:t>
            </w:r>
          </w:p>
          <w:p w:rsidR="00094C6F" w:rsidRPr="00237858" w:rsidRDefault="00094C6F" w:rsidP="00094C6F">
            <w:pPr>
              <w:jc w:val="both"/>
              <w:rPr>
                <w:sz w:val="20"/>
                <w:szCs w:val="20"/>
                <w:lang w:val="fr-CA"/>
              </w:rPr>
            </w:pPr>
            <w:r w:rsidRPr="00237858">
              <w:rPr>
                <w:sz w:val="20"/>
                <w:szCs w:val="20"/>
                <w:lang w:val="fr-CA"/>
              </w:rPr>
              <w:t xml:space="preserve">(Les juges Chamberland, Hilton [dissident] et </w:t>
            </w:r>
          </w:p>
          <w:p w:rsidR="00094C6F" w:rsidRPr="00237858" w:rsidRDefault="00094C6F" w:rsidP="00094C6F">
            <w:pPr>
              <w:jc w:val="both"/>
              <w:rPr>
                <w:sz w:val="20"/>
                <w:szCs w:val="20"/>
                <w:lang w:val="fr-CA"/>
              </w:rPr>
            </w:pPr>
            <w:r w:rsidRPr="00237858">
              <w:rPr>
                <w:sz w:val="20"/>
                <w:szCs w:val="20"/>
                <w:lang w:val="fr-CA"/>
              </w:rPr>
              <w:t>Bélanger)</w:t>
            </w:r>
          </w:p>
          <w:p w:rsidR="00094C6F" w:rsidRPr="00237858" w:rsidRDefault="00654545" w:rsidP="00094C6F">
            <w:pPr>
              <w:jc w:val="both"/>
              <w:rPr>
                <w:sz w:val="20"/>
                <w:szCs w:val="20"/>
                <w:lang w:val="fr-CA"/>
              </w:rPr>
            </w:pPr>
            <w:hyperlink r:id="rId138" w:history="1">
              <w:r w:rsidR="00094C6F" w:rsidRPr="00237858">
                <w:rPr>
                  <w:color w:val="0000FF" w:themeColor="hyperlink"/>
                  <w:sz w:val="20"/>
                  <w:szCs w:val="20"/>
                  <w:u w:val="single"/>
                  <w:lang w:val="fr-CA"/>
                </w:rPr>
                <w:t>2015 QCCA 1633</w:t>
              </w:r>
            </w:hyperlink>
          </w:p>
          <w:p w:rsidR="00094C6F" w:rsidRPr="00237858" w:rsidRDefault="00094C6F" w:rsidP="00094C6F">
            <w:pPr>
              <w:jc w:val="both"/>
              <w:rPr>
                <w:sz w:val="20"/>
                <w:szCs w:val="20"/>
                <w:lang w:val="fr-CA"/>
              </w:rPr>
            </w:pPr>
          </w:p>
        </w:tc>
        <w:tc>
          <w:tcPr>
            <w:tcW w:w="243" w:type="pct"/>
          </w:tcPr>
          <w:p w:rsidR="00094C6F" w:rsidRPr="00237858" w:rsidRDefault="00094C6F" w:rsidP="00094C6F">
            <w:pPr>
              <w:jc w:val="both"/>
              <w:rPr>
                <w:sz w:val="20"/>
                <w:szCs w:val="20"/>
                <w:lang w:val="fr-CA"/>
              </w:rPr>
            </w:pPr>
          </w:p>
        </w:tc>
        <w:tc>
          <w:tcPr>
            <w:tcW w:w="2330" w:type="pct"/>
          </w:tcPr>
          <w:p w:rsidR="00094C6F" w:rsidRPr="00237858" w:rsidRDefault="00094C6F" w:rsidP="00094C6F">
            <w:pPr>
              <w:jc w:val="both"/>
              <w:rPr>
                <w:sz w:val="20"/>
                <w:szCs w:val="20"/>
                <w:lang w:val="fr-CA"/>
              </w:rPr>
            </w:pPr>
            <w:r w:rsidRPr="00237858">
              <w:rPr>
                <w:sz w:val="20"/>
                <w:szCs w:val="20"/>
                <w:lang w:val="fr-CA"/>
              </w:rPr>
              <w:t>Appel rejeté</w:t>
            </w:r>
          </w:p>
          <w:p w:rsidR="00094C6F" w:rsidRPr="00237858" w:rsidRDefault="00094C6F" w:rsidP="00094C6F">
            <w:pPr>
              <w:jc w:val="both"/>
              <w:rPr>
                <w:sz w:val="20"/>
                <w:szCs w:val="20"/>
                <w:lang w:val="fr-CA"/>
              </w:rPr>
            </w:pPr>
          </w:p>
        </w:tc>
      </w:tr>
      <w:tr w:rsidR="00094C6F" w:rsidRPr="00237858" w:rsidTr="00E84963">
        <w:tc>
          <w:tcPr>
            <w:tcW w:w="2427" w:type="pct"/>
          </w:tcPr>
          <w:p w:rsidR="00094C6F" w:rsidRPr="00237858" w:rsidRDefault="00094C6F" w:rsidP="00094C6F">
            <w:pPr>
              <w:jc w:val="both"/>
              <w:rPr>
                <w:sz w:val="20"/>
                <w:szCs w:val="20"/>
                <w:lang w:val="fr-CA"/>
              </w:rPr>
            </w:pPr>
            <w:r w:rsidRPr="00237858">
              <w:rPr>
                <w:sz w:val="20"/>
                <w:szCs w:val="20"/>
                <w:lang w:val="fr-CA"/>
              </w:rPr>
              <w:t>Le 4 novembre 2015</w:t>
            </w:r>
          </w:p>
          <w:p w:rsidR="00094C6F" w:rsidRPr="00237858" w:rsidRDefault="00094C6F" w:rsidP="00094C6F">
            <w:pPr>
              <w:jc w:val="both"/>
              <w:rPr>
                <w:sz w:val="20"/>
                <w:szCs w:val="20"/>
                <w:lang w:val="fr-CA"/>
              </w:rPr>
            </w:pPr>
            <w:r w:rsidRPr="00237858">
              <w:rPr>
                <w:sz w:val="20"/>
                <w:szCs w:val="20"/>
                <w:lang w:val="fr-CA"/>
              </w:rPr>
              <w:t>Cour suprême du Canada</w:t>
            </w:r>
          </w:p>
          <w:p w:rsidR="00094C6F" w:rsidRPr="00237858" w:rsidRDefault="00094C6F" w:rsidP="00094C6F">
            <w:pPr>
              <w:jc w:val="both"/>
              <w:rPr>
                <w:sz w:val="20"/>
                <w:szCs w:val="20"/>
                <w:lang w:val="fr-CA"/>
              </w:rPr>
            </w:pPr>
          </w:p>
        </w:tc>
        <w:tc>
          <w:tcPr>
            <w:tcW w:w="243" w:type="pct"/>
          </w:tcPr>
          <w:p w:rsidR="00094C6F" w:rsidRPr="00237858" w:rsidRDefault="00094C6F" w:rsidP="00094C6F">
            <w:pPr>
              <w:jc w:val="both"/>
              <w:rPr>
                <w:sz w:val="20"/>
                <w:szCs w:val="20"/>
                <w:lang w:val="fr-CA"/>
              </w:rPr>
            </w:pPr>
          </w:p>
        </w:tc>
        <w:tc>
          <w:tcPr>
            <w:tcW w:w="2330" w:type="pct"/>
          </w:tcPr>
          <w:p w:rsidR="00094C6F" w:rsidRPr="00237858" w:rsidRDefault="00094C6F" w:rsidP="00094C6F">
            <w:pPr>
              <w:jc w:val="both"/>
              <w:rPr>
                <w:sz w:val="20"/>
                <w:szCs w:val="20"/>
                <w:lang w:val="fr-CA"/>
              </w:rPr>
            </w:pPr>
            <w:r w:rsidRPr="00237858">
              <w:rPr>
                <w:sz w:val="20"/>
                <w:szCs w:val="20"/>
                <w:lang w:val="fr-CA"/>
              </w:rPr>
              <w:t>Avis d’appel déposé</w:t>
            </w:r>
          </w:p>
          <w:p w:rsidR="00094C6F" w:rsidRPr="00237858" w:rsidRDefault="00094C6F" w:rsidP="00094C6F">
            <w:pPr>
              <w:jc w:val="both"/>
              <w:rPr>
                <w:sz w:val="20"/>
                <w:szCs w:val="20"/>
                <w:lang w:val="fr-CA"/>
              </w:rPr>
            </w:pPr>
          </w:p>
        </w:tc>
      </w:tr>
      <w:tr w:rsidR="00094C6F" w:rsidRPr="00237858" w:rsidTr="00E84963">
        <w:tc>
          <w:tcPr>
            <w:tcW w:w="2427" w:type="pct"/>
          </w:tcPr>
          <w:p w:rsidR="00094C6F" w:rsidRPr="00237858" w:rsidRDefault="00094C6F" w:rsidP="00094C6F">
            <w:pPr>
              <w:jc w:val="both"/>
              <w:rPr>
                <w:sz w:val="20"/>
                <w:szCs w:val="20"/>
                <w:lang w:val="fr-CA"/>
              </w:rPr>
            </w:pPr>
            <w:r w:rsidRPr="00237858">
              <w:rPr>
                <w:sz w:val="20"/>
                <w:szCs w:val="20"/>
                <w:lang w:val="fr-CA"/>
              </w:rPr>
              <w:lastRenderedPageBreak/>
              <w:t>Le 2 décembre 2015</w:t>
            </w:r>
          </w:p>
          <w:p w:rsidR="00094C6F" w:rsidRPr="00237858" w:rsidRDefault="00094C6F" w:rsidP="00094C6F">
            <w:pPr>
              <w:jc w:val="both"/>
              <w:rPr>
                <w:sz w:val="20"/>
                <w:szCs w:val="20"/>
                <w:lang w:val="fr-CA"/>
              </w:rPr>
            </w:pPr>
            <w:r w:rsidRPr="00237858">
              <w:rPr>
                <w:sz w:val="20"/>
                <w:szCs w:val="20"/>
                <w:lang w:val="fr-CA"/>
              </w:rPr>
              <w:t>Cour suprême du Canada</w:t>
            </w:r>
          </w:p>
        </w:tc>
        <w:tc>
          <w:tcPr>
            <w:tcW w:w="243" w:type="pct"/>
          </w:tcPr>
          <w:p w:rsidR="00094C6F" w:rsidRPr="00237858" w:rsidRDefault="00094C6F" w:rsidP="00094C6F">
            <w:pPr>
              <w:jc w:val="both"/>
              <w:rPr>
                <w:sz w:val="20"/>
                <w:szCs w:val="20"/>
                <w:lang w:val="fr-CA"/>
              </w:rPr>
            </w:pPr>
          </w:p>
        </w:tc>
        <w:tc>
          <w:tcPr>
            <w:tcW w:w="2330" w:type="pct"/>
          </w:tcPr>
          <w:p w:rsidR="00094C6F" w:rsidRPr="00237858" w:rsidRDefault="00094C6F" w:rsidP="00094C6F">
            <w:pPr>
              <w:jc w:val="both"/>
              <w:rPr>
                <w:sz w:val="20"/>
                <w:szCs w:val="20"/>
                <w:lang w:val="fr-CA"/>
              </w:rPr>
            </w:pPr>
            <w:r w:rsidRPr="00237858">
              <w:rPr>
                <w:sz w:val="20"/>
                <w:szCs w:val="20"/>
                <w:lang w:val="fr-CA"/>
              </w:rPr>
              <w:t>Demande d’autorisation d’appel déposée</w:t>
            </w:r>
          </w:p>
        </w:tc>
      </w:tr>
    </w:tbl>
    <w:p w:rsidR="00C83A59" w:rsidRPr="00237858" w:rsidRDefault="00C83A59" w:rsidP="00C83A59">
      <w:pPr>
        <w:tabs>
          <w:tab w:val="left" w:pos="1284"/>
        </w:tabs>
        <w:rPr>
          <w:sz w:val="20"/>
          <w:szCs w:val="20"/>
        </w:rPr>
      </w:pPr>
    </w:p>
    <w:p w:rsidR="00C83A59" w:rsidRPr="00237858" w:rsidRDefault="00654545" w:rsidP="00C83A59">
      <w:pPr>
        <w:rPr>
          <w:sz w:val="20"/>
          <w:szCs w:val="20"/>
          <w:lang w:val="fr-CA"/>
        </w:rPr>
      </w:pPr>
      <w:r>
        <w:rPr>
          <w:sz w:val="20"/>
          <w:szCs w:val="20"/>
          <w:lang w:val="fr-CA"/>
        </w:rPr>
        <w:pict>
          <v:rect id="_x0000_i1091" style="width:2in;height:1pt" o:hrpct="0" o:hralign="center" o:hrstd="t" o:hrnoshade="t" o:hr="t" fillcolor="black [3213]" stroked="f"/>
        </w:pict>
      </w:r>
    </w:p>
    <w:p w:rsidR="00C00D0C" w:rsidRPr="00237858" w:rsidRDefault="00C00D0C" w:rsidP="00C00D0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00D0C" w:rsidRPr="00237858" w:rsidTr="00E84963">
        <w:trPr>
          <w:cantSplit/>
        </w:trPr>
        <w:tc>
          <w:tcPr>
            <w:tcW w:w="1458" w:type="dxa"/>
          </w:tcPr>
          <w:p w:rsidR="00C00D0C" w:rsidRPr="00237858" w:rsidRDefault="00C00D0C" w:rsidP="00E84963">
            <w:pPr>
              <w:rPr>
                <w:sz w:val="20"/>
                <w:szCs w:val="20"/>
              </w:rPr>
            </w:pPr>
            <w:r w:rsidRPr="00237858">
              <w:rPr>
                <w:rStyle w:val="SCCFileNumberChar"/>
                <w:sz w:val="20"/>
                <w:szCs w:val="20"/>
              </w:rPr>
              <w:t>36716</w:t>
            </w:r>
          </w:p>
          <w:p w:rsidR="00C00D0C" w:rsidRPr="00237858" w:rsidRDefault="00C00D0C" w:rsidP="00E84963">
            <w:pPr>
              <w:rPr>
                <w:b/>
                <w:sz w:val="20"/>
                <w:szCs w:val="20"/>
                <w:lang w:val="fr-CA"/>
              </w:rPr>
            </w:pPr>
          </w:p>
        </w:tc>
        <w:tc>
          <w:tcPr>
            <w:tcW w:w="8118" w:type="dxa"/>
          </w:tcPr>
          <w:p w:rsidR="00C00D0C" w:rsidRPr="00237858" w:rsidRDefault="00C00D0C" w:rsidP="00E84963">
            <w:pPr>
              <w:pStyle w:val="SCCLsocParty"/>
              <w:rPr>
                <w:b w:val="0"/>
                <w:sz w:val="20"/>
                <w:szCs w:val="20"/>
                <w:u w:val="single"/>
              </w:rPr>
            </w:pPr>
            <w:r w:rsidRPr="00237858">
              <w:rPr>
                <w:sz w:val="20"/>
                <w:szCs w:val="20"/>
                <w:u w:val="single"/>
              </w:rPr>
              <w:t xml:space="preserve">Rennie Forsythe v. Michael Westfall, John Doe, </w:t>
            </w:r>
            <w:proofErr w:type="spellStart"/>
            <w:r w:rsidRPr="00237858">
              <w:rPr>
                <w:sz w:val="20"/>
                <w:szCs w:val="20"/>
                <w:u w:val="single"/>
              </w:rPr>
              <w:t>Jevco</w:t>
            </w:r>
            <w:proofErr w:type="spellEnd"/>
            <w:r w:rsidRPr="00237858">
              <w:rPr>
                <w:sz w:val="20"/>
                <w:szCs w:val="20"/>
                <w:u w:val="single"/>
              </w:rPr>
              <w:t xml:space="preserve"> Insurance Company and Intact Insurance Company</w:t>
            </w:r>
            <w:r w:rsidRPr="00237858">
              <w:rPr>
                <w:b w:val="0"/>
                <w:sz w:val="20"/>
                <w:szCs w:val="20"/>
              </w:rPr>
              <w:t xml:space="preserve"> (Ont.) (Civil) (By Leave)</w:t>
            </w:r>
          </w:p>
          <w:p w:rsidR="00C00D0C" w:rsidRPr="00237858" w:rsidRDefault="00C00D0C" w:rsidP="00E84963">
            <w:pPr>
              <w:rPr>
                <w:sz w:val="20"/>
                <w:szCs w:val="20"/>
              </w:rPr>
            </w:pPr>
          </w:p>
        </w:tc>
      </w:tr>
      <w:tr w:rsidR="00C00D0C" w:rsidRPr="00237858" w:rsidTr="00E84963">
        <w:trPr>
          <w:cantSplit/>
        </w:trPr>
        <w:tc>
          <w:tcPr>
            <w:tcW w:w="1458" w:type="dxa"/>
          </w:tcPr>
          <w:p w:rsidR="00C00D0C" w:rsidRPr="00237858" w:rsidRDefault="00C00D0C" w:rsidP="00E84963">
            <w:pPr>
              <w:rPr>
                <w:sz w:val="20"/>
                <w:szCs w:val="20"/>
              </w:rPr>
            </w:pPr>
            <w:r w:rsidRPr="00237858">
              <w:rPr>
                <w:sz w:val="20"/>
                <w:szCs w:val="20"/>
              </w:rPr>
              <w:t>Coram :</w:t>
            </w:r>
          </w:p>
        </w:tc>
        <w:tc>
          <w:tcPr>
            <w:tcW w:w="8118" w:type="dxa"/>
          </w:tcPr>
          <w:p w:rsidR="00C00D0C" w:rsidRPr="00237858" w:rsidRDefault="00CC31C7" w:rsidP="00E84963">
            <w:pPr>
              <w:rPr>
                <w:sz w:val="20"/>
                <w:szCs w:val="20"/>
              </w:rPr>
            </w:pPr>
            <w:r w:rsidRPr="00237858">
              <w:rPr>
                <w:rStyle w:val="SCCCoramChar"/>
                <w:sz w:val="20"/>
                <w:szCs w:val="20"/>
                <w:lang w:val="en-CA"/>
              </w:rPr>
              <w:t>McLachlin C.J. and Moldaver and Gascon JJ.</w:t>
            </w:r>
          </w:p>
          <w:p w:rsidR="00C00D0C" w:rsidRPr="00237858" w:rsidRDefault="00C00D0C" w:rsidP="00E84963">
            <w:pPr>
              <w:rPr>
                <w:sz w:val="20"/>
                <w:szCs w:val="20"/>
                <w:u w:val="single"/>
              </w:rPr>
            </w:pPr>
          </w:p>
        </w:tc>
      </w:tr>
      <w:tr w:rsidR="00C00D0C" w:rsidRPr="00237858" w:rsidTr="00E84963">
        <w:trPr>
          <w:cantSplit/>
        </w:trPr>
        <w:tc>
          <w:tcPr>
            <w:tcW w:w="9576" w:type="dxa"/>
            <w:gridSpan w:val="2"/>
          </w:tcPr>
          <w:p w:rsidR="00F80AEC" w:rsidRPr="00237858" w:rsidRDefault="0006068B" w:rsidP="00F80AEC">
            <w:pPr>
              <w:pStyle w:val="SCCShortJudgment"/>
              <w:rPr>
                <w:szCs w:val="20"/>
                <w:lang w:val="fr-CA"/>
              </w:rPr>
            </w:pPr>
            <w:r w:rsidRPr="00237858">
              <w:rPr>
                <w:rFonts w:cs="Times New Roman"/>
              </w:rPr>
              <w:t>The application for leave to appeal from the judgment of the Court of Appeal for Ontario, Number C60047, 2015 ONCA 810, dated September 9, 2015, is dismissed with costs to the respondent</w:t>
            </w:r>
            <w:r w:rsidR="00DE5D0F">
              <w:rPr>
                <w:rFonts w:cs="Times New Roman"/>
              </w:rPr>
              <w:t>,</w:t>
            </w:r>
            <w:r w:rsidRPr="00237858">
              <w:rPr>
                <w:rFonts w:cs="Times New Roman"/>
              </w:rPr>
              <w:t xml:space="preserve"> Michael Westfall.</w:t>
            </w:r>
          </w:p>
          <w:p w:rsidR="00F80AEC" w:rsidRPr="00237858" w:rsidRDefault="00F80AEC" w:rsidP="00F80AEC">
            <w:pPr>
              <w:pStyle w:val="SCCShortJudgment"/>
              <w:rPr>
                <w:szCs w:val="20"/>
                <w:lang w:val="fr-CA"/>
              </w:rPr>
            </w:pPr>
          </w:p>
          <w:p w:rsidR="00C00D0C" w:rsidRPr="00237858" w:rsidRDefault="0006068B" w:rsidP="00F80AEC">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de l’Ontario</w:t>
            </w:r>
            <w:r w:rsidRPr="00237858">
              <w:rPr>
                <w:rFonts w:cs="Times New Roman"/>
                <w:lang w:val="fr-CA"/>
              </w:rPr>
              <w:t xml:space="preserve">, numéro </w:t>
            </w:r>
            <w:r w:rsidRPr="00237858">
              <w:rPr>
                <w:rFonts w:cs="Times New Roman"/>
                <w:lang w:val="fr-FR"/>
              </w:rPr>
              <w:t>C60047, 2015 ONCA 810</w:t>
            </w:r>
            <w:r w:rsidRPr="00237858">
              <w:rPr>
                <w:rFonts w:cs="Times New Roman"/>
                <w:lang w:val="fr-CA"/>
              </w:rPr>
              <w:t xml:space="preserve">, daté du </w:t>
            </w:r>
            <w:r w:rsidRPr="00237858">
              <w:rPr>
                <w:rFonts w:cs="Times New Roman"/>
                <w:lang w:val="fr-FR"/>
              </w:rPr>
              <w:t>9 septembre 2015</w:t>
            </w:r>
            <w:r w:rsidRPr="00237858">
              <w:rPr>
                <w:rFonts w:cs="Times New Roman"/>
                <w:lang w:val="fr-CA"/>
              </w:rPr>
              <w:t>, est rejetée avec dépens en faveur de l’intimé</w:t>
            </w:r>
            <w:r w:rsidR="00B22AB0">
              <w:rPr>
                <w:rFonts w:cs="Times New Roman"/>
                <w:lang w:val="fr-CA"/>
              </w:rPr>
              <w:t>,</w:t>
            </w:r>
            <w:r w:rsidRPr="00237858">
              <w:rPr>
                <w:rFonts w:cs="Times New Roman"/>
                <w:lang w:val="fr-CA"/>
              </w:rPr>
              <w:t xml:space="preserve"> Michael Westfall.</w:t>
            </w:r>
          </w:p>
        </w:tc>
      </w:tr>
    </w:tbl>
    <w:p w:rsidR="00C00D0C" w:rsidRPr="00237858" w:rsidRDefault="00C00D0C" w:rsidP="00C00D0C">
      <w:pPr>
        <w:rPr>
          <w:sz w:val="20"/>
          <w:szCs w:val="20"/>
          <w:lang w:val="fr-CA"/>
        </w:rPr>
      </w:pPr>
    </w:p>
    <w:p w:rsidR="00C00D0C" w:rsidRPr="00237858" w:rsidRDefault="00C00D0C" w:rsidP="00C00D0C">
      <w:pPr>
        <w:rPr>
          <w:sz w:val="20"/>
          <w:szCs w:val="20"/>
          <w:u w:val="single"/>
        </w:rPr>
      </w:pPr>
      <w:r w:rsidRPr="00237858">
        <w:rPr>
          <w:sz w:val="20"/>
          <w:szCs w:val="20"/>
          <w:u w:val="single"/>
        </w:rPr>
        <w:t>CASE SUMMARY</w:t>
      </w:r>
    </w:p>
    <w:p w:rsidR="00C00D0C" w:rsidRPr="00237858" w:rsidRDefault="00C00D0C" w:rsidP="00C00D0C">
      <w:pPr>
        <w:rPr>
          <w:sz w:val="20"/>
          <w:szCs w:val="20"/>
          <w:u w:val="single"/>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196A3D" w:rsidRPr="00237858" w:rsidTr="00E84963">
        <w:trPr>
          <w:gridAfter w:val="1"/>
          <w:wAfter w:w="48" w:type="pct"/>
        </w:trPr>
        <w:tc>
          <w:tcPr>
            <w:tcW w:w="4952" w:type="pct"/>
            <w:gridSpan w:val="3"/>
          </w:tcPr>
          <w:p w:rsidR="00196A3D" w:rsidRPr="00237858" w:rsidRDefault="00196A3D" w:rsidP="00196A3D">
            <w:pPr>
              <w:jc w:val="both"/>
              <w:rPr>
                <w:sz w:val="20"/>
                <w:szCs w:val="20"/>
              </w:rPr>
            </w:pPr>
            <w:r w:rsidRPr="00237858">
              <w:rPr>
                <w:iCs/>
                <w:sz w:val="20"/>
                <w:szCs w:val="20"/>
                <w:lang w:val="en-US"/>
              </w:rPr>
              <w:t xml:space="preserve">Courts — Jurisdiction — </w:t>
            </w:r>
            <w:r w:rsidRPr="00237858">
              <w:rPr>
                <w:sz w:val="20"/>
                <w:szCs w:val="20"/>
              </w:rPr>
              <w:t xml:space="preserve">Presumptive connecting factors </w:t>
            </w:r>
            <w:r w:rsidRPr="00237858">
              <w:rPr>
                <w:iCs/>
                <w:sz w:val="20"/>
                <w:szCs w:val="20"/>
                <w:lang w:val="en-US"/>
              </w:rPr>
              <w:t>—</w:t>
            </w:r>
            <w:r w:rsidRPr="00237858">
              <w:rPr>
                <w:i/>
                <w:iCs/>
                <w:sz w:val="20"/>
                <w:szCs w:val="20"/>
                <w:lang w:val="en-US"/>
              </w:rPr>
              <w:t xml:space="preserve"> Forum non </w:t>
            </w:r>
            <w:proofErr w:type="spellStart"/>
            <w:r w:rsidRPr="00237858">
              <w:rPr>
                <w:i/>
                <w:iCs/>
                <w:sz w:val="20"/>
                <w:szCs w:val="20"/>
                <w:lang w:val="en-US"/>
              </w:rPr>
              <w:t>conveniens</w:t>
            </w:r>
            <w:proofErr w:type="spellEnd"/>
            <w:r w:rsidRPr="00237858">
              <w:rPr>
                <w:i/>
                <w:iCs/>
                <w:sz w:val="20"/>
                <w:szCs w:val="20"/>
                <w:lang w:val="en-US"/>
              </w:rPr>
              <w:t xml:space="preserve"> — </w:t>
            </w:r>
            <w:r w:rsidRPr="00237858">
              <w:rPr>
                <w:sz w:val="20"/>
                <w:szCs w:val="20"/>
              </w:rPr>
              <w:t>Forum of necessity doctrine</w:t>
            </w:r>
            <w:r w:rsidRPr="00237858">
              <w:rPr>
                <w:i/>
                <w:iCs/>
                <w:sz w:val="20"/>
                <w:szCs w:val="20"/>
                <w:lang w:val="en-US"/>
              </w:rPr>
              <w:t xml:space="preserve"> —</w:t>
            </w:r>
            <w:r w:rsidRPr="00237858">
              <w:rPr>
                <w:sz w:val="20"/>
                <w:szCs w:val="20"/>
              </w:rPr>
              <w:t xml:space="preserve"> An Ontario resident was a passenger on an Alberta resident’s motorcycle when they were involved in an accident in British Columbia — Whether the Ontario resident’s insurance contract is a presumptive connecting factor that gives Ontario jurisdiction over the entire dispute, including her claim against the Alberta resident? </w:t>
            </w:r>
            <w:r w:rsidRPr="00237858">
              <w:rPr>
                <w:i/>
                <w:iCs/>
                <w:sz w:val="20"/>
                <w:szCs w:val="20"/>
                <w:lang w:val="en-US"/>
              </w:rPr>
              <w:t xml:space="preserve">— </w:t>
            </w:r>
            <w:r w:rsidRPr="00237858">
              <w:rPr>
                <w:sz w:val="20"/>
                <w:szCs w:val="20"/>
              </w:rPr>
              <w:t xml:space="preserve">Whether the Ontario Court of Appeal’s decision in </w:t>
            </w:r>
            <w:proofErr w:type="spellStart"/>
            <w:r w:rsidRPr="00237858">
              <w:rPr>
                <w:i/>
                <w:sz w:val="20"/>
                <w:szCs w:val="20"/>
              </w:rPr>
              <w:t>Tamminga</w:t>
            </w:r>
            <w:proofErr w:type="spellEnd"/>
            <w:r w:rsidRPr="00237858">
              <w:rPr>
                <w:i/>
                <w:sz w:val="20"/>
                <w:szCs w:val="20"/>
              </w:rPr>
              <w:t xml:space="preserve"> v. </w:t>
            </w:r>
            <w:proofErr w:type="spellStart"/>
            <w:r w:rsidRPr="00237858">
              <w:rPr>
                <w:i/>
                <w:sz w:val="20"/>
                <w:szCs w:val="20"/>
              </w:rPr>
              <w:t>Tamminga</w:t>
            </w:r>
            <w:proofErr w:type="spellEnd"/>
            <w:r w:rsidRPr="00237858">
              <w:rPr>
                <w:sz w:val="20"/>
                <w:szCs w:val="20"/>
              </w:rPr>
              <w:t>, 2014 ONCA 478, should be overruled or distinguished? — Whether the motion judge erred by not extending the forum of necessity doctrine to the circumstances of this case?</w:t>
            </w:r>
          </w:p>
          <w:p w:rsidR="00196A3D" w:rsidRPr="00237858" w:rsidRDefault="00196A3D" w:rsidP="00196A3D">
            <w:pPr>
              <w:jc w:val="both"/>
              <w:rPr>
                <w:sz w:val="20"/>
                <w:szCs w:val="20"/>
              </w:rPr>
            </w:pPr>
          </w:p>
        </w:tc>
      </w:tr>
      <w:tr w:rsidR="00196A3D" w:rsidRPr="00237858" w:rsidTr="00E84963">
        <w:trPr>
          <w:gridAfter w:val="1"/>
          <w:wAfter w:w="48" w:type="pct"/>
        </w:trPr>
        <w:tc>
          <w:tcPr>
            <w:tcW w:w="4952" w:type="pct"/>
            <w:gridSpan w:val="3"/>
          </w:tcPr>
          <w:p w:rsidR="00196A3D" w:rsidRPr="00237858" w:rsidRDefault="00196A3D" w:rsidP="00196A3D">
            <w:pPr>
              <w:jc w:val="both"/>
              <w:rPr>
                <w:sz w:val="20"/>
                <w:szCs w:val="20"/>
              </w:rPr>
            </w:pPr>
            <w:r w:rsidRPr="00237858">
              <w:rPr>
                <w:sz w:val="20"/>
                <w:szCs w:val="20"/>
              </w:rPr>
              <w:t xml:space="preserve">The applicant, Ms. Rennie Forsythe, was a passenger on a motorcycle owned and operated by the respondent Mr. Michael Westfall, an Alberta resident, when they were involved in a single vehicle accident in British Columbia in 2012. Mr. Westfall claims the accident was caused solely by an unidentified driver. Ms. Forsythe was injured in the accident. She is an Ontario resident. She was treated for her injuries initially in British Columbia and Alberta, and thereafter in her home province of Ontario. Ms. Forsythe seeks damages for her injuries and commenced an action against Mr. Westfall, his insurer </w:t>
            </w:r>
            <w:proofErr w:type="spellStart"/>
            <w:r w:rsidRPr="00237858">
              <w:rPr>
                <w:sz w:val="20"/>
                <w:szCs w:val="20"/>
              </w:rPr>
              <w:t>Jevco</w:t>
            </w:r>
            <w:proofErr w:type="spellEnd"/>
            <w:r w:rsidRPr="00237858">
              <w:rPr>
                <w:sz w:val="20"/>
                <w:szCs w:val="20"/>
              </w:rPr>
              <w:t xml:space="preserve"> Insurance Company, her own insurer AXA Insurance (Canada), and John Doe, representing the unidentified driver. Mr. Westfall moved to have the action against him stayed on the basis that the Ontario court lacked jurisdiction over him. The motion judge agreed with Mr. Westfall’s position that there was not a real and substantial connection between the matter, the parties and Ontario. He followed the Ontario Court of Appeal’s decision in </w:t>
            </w:r>
            <w:proofErr w:type="spellStart"/>
            <w:r w:rsidRPr="00237858">
              <w:rPr>
                <w:i/>
                <w:sz w:val="20"/>
                <w:szCs w:val="20"/>
              </w:rPr>
              <w:t>Tamminga</w:t>
            </w:r>
            <w:proofErr w:type="spellEnd"/>
            <w:r w:rsidRPr="00237858">
              <w:rPr>
                <w:i/>
                <w:sz w:val="20"/>
                <w:szCs w:val="20"/>
              </w:rPr>
              <w:t xml:space="preserve"> v. </w:t>
            </w:r>
            <w:proofErr w:type="spellStart"/>
            <w:r w:rsidRPr="00237858">
              <w:rPr>
                <w:i/>
                <w:sz w:val="20"/>
                <w:szCs w:val="20"/>
              </w:rPr>
              <w:t>Tamminga</w:t>
            </w:r>
            <w:proofErr w:type="spellEnd"/>
            <w:r w:rsidRPr="00237858">
              <w:rPr>
                <w:sz w:val="20"/>
                <w:szCs w:val="20"/>
              </w:rPr>
              <w:t xml:space="preserve">, 2014 ONCA 478, and held that Ms. Forsythe’s Ontario automobile insurance policy was not a factor that satisfied the real and substantial connection test. Ms. Forsythe appealed that decision. Her argument was that the </w:t>
            </w:r>
            <w:proofErr w:type="spellStart"/>
            <w:r w:rsidRPr="00237858">
              <w:rPr>
                <w:i/>
                <w:sz w:val="20"/>
                <w:szCs w:val="20"/>
              </w:rPr>
              <w:t>Tamminga</w:t>
            </w:r>
            <w:proofErr w:type="spellEnd"/>
            <w:r w:rsidRPr="00237858">
              <w:rPr>
                <w:sz w:val="20"/>
                <w:szCs w:val="20"/>
              </w:rPr>
              <w:t xml:space="preserve"> decision was wrongly decided and should be overturned. For that reason, the appeal was heard by a five-judge panel of the Court of Appeal. The appeal was dismissed.</w:t>
            </w:r>
          </w:p>
          <w:p w:rsidR="00196A3D" w:rsidRPr="00237858" w:rsidRDefault="00196A3D" w:rsidP="00196A3D">
            <w:pPr>
              <w:jc w:val="both"/>
              <w:rPr>
                <w:sz w:val="20"/>
                <w:szCs w:val="20"/>
              </w:rPr>
            </w:pPr>
          </w:p>
        </w:tc>
      </w:tr>
      <w:tr w:rsidR="00196A3D" w:rsidRPr="00237858" w:rsidTr="00E84963">
        <w:tblPrEx>
          <w:tblCellMar>
            <w:bottom w:w="0" w:type="dxa"/>
          </w:tblCellMar>
        </w:tblPrEx>
        <w:tc>
          <w:tcPr>
            <w:tcW w:w="2367" w:type="pct"/>
          </w:tcPr>
          <w:p w:rsidR="00196A3D" w:rsidRPr="00237858" w:rsidRDefault="00196A3D" w:rsidP="00196A3D">
            <w:pPr>
              <w:jc w:val="both"/>
              <w:rPr>
                <w:sz w:val="20"/>
                <w:szCs w:val="20"/>
              </w:rPr>
            </w:pPr>
            <w:r w:rsidRPr="00237858">
              <w:rPr>
                <w:sz w:val="20"/>
                <w:szCs w:val="20"/>
              </w:rPr>
              <w:t>February 2, 2015</w:t>
            </w:r>
          </w:p>
          <w:p w:rsidR="00196A3D" w:rsidRPr="00237858" w:rsidRDefault="00196A3D" w:rsidP="00196A3D">
            <w:pPr>
              <w:jc w:val="both"/>
              <w:rPr>
                <w:sz w:val="20"/>
                <w:szCs w:val="20"/>
              </w:rPr>
            </w:pPr>
            <w:r w:rsidRPr="00237858">
              <w:rPr>
                <w:sz w:val="20"/>
                <w:szCs w:val="20"/>
              </w:rPr>
              <w:t>Ontario Superior Court of Justice</w:t>
            </w:r>
          </w:p>
          <w:p w:rsidR="00196A3D" w:rsidRPr="00237858" w:rsidRDefault="00196A3D" w:rsidP="00196A3D">
            <w:pPr>
              <w:jc w:val="both"/>
              <w:rPr>
                <w:sz w:val="20"/>
                <w:szCs w:val="20"/>
              </w:rPr>
            </w:pPr>
            <w:r w:rsidRPr="00237858">
              <w:rPr>
                <w:sz w:val="20"/>
                <w:szCs w:val="20"/>
              </w:rPr>
              <w:t>(</w:t>
            </w:r>
            <w:proofErr w:type="spellStart"/>
            <w:r w:rsidRPr="00237858">
              <w:rPr>
                <w:sz w:val="20"/>
                <w:szCs w:val="20"/>
              </w:rPr>
              <w:t>Perell</w:t>
            </w:r>
            <w:proofErr w:type="spellEnd"/>
            <w:r w:rsidRPr="00237858">
              <w:rPr>
                <w:sz w:val="20"/>
                <w:szCs w:val="20"/>
              </w:rPr>
              <w:t xml:space="preserve"> J.)</w:t>
            </w:r>
          </w:p>
          <w:p w:rsidR="00196A3D" w:rsidRPr="00237858" w:rsidRDefault="00654545" w:rsidP="00196A3D">
            <w:pPr>
              <w:jc w:val="both"/>
              <w:rPr>
                <w:sz w:val="20"/>
                <w:szCs w:val="20"/>
              </w:rPr>
            </w:pPr>
            <w:hyperlink r:id="rId139" w:history="1">
              <w:r w:rsidR="00196A3D" w:rsidRPr="00237858">
                <w:rPr>
                  <w:color w:val="0000FF" w:themeColor="hyperlink"/>
                  <w:sz w:val="20"/>
                  <w:szCs w:val="20"/>
                  <w:u w:val="single"/>
                </w:rPr>
                <w:t>2015 ONSC 758</w:t>
              </w:r>
            </w:hyperlink>
          </w:p>
          <w:p w:rsidR="00196A3D" w:rsidRPr="00237858" w:rsidRDefault="00196A3D" w:rsidP="00196A3D">
            <w:pPr>
              <w:jc w:val="both"/>
              <w:rPr>
                <w:sz w:val="20"/>
                <w:szCs w:val="20"/>
              </w:rPr>
            </w:pPr>
          </w:p>
        </w:tc>
        <w:tc>
          <w:tcPr>
            <w:tcW w:w="267" w:type="pct"/>
          </w:tcPr>
          <w:p w:rsidR="00196A3D" w:rsidRPr="00237858" w:rsidRDefault="00196A3D" w:rsidP="00196A3D">
            <w:pPr>
              <w:jc w:val="both"/>
              <w:rPr>
                <w:sz w:val="20"/>
                <w:szCs w:val="20"/>
              </w:rPr>
            </w:pPr>
          </w:p>
        </w:tc>
        <w:tc>
          <w:tcPr>
            <w:tcW w:w="2366" w:type="pct"/>
            <w:gridSpan w:val="2"/>
          </w:tcPr>
          <w:p w:rsidR="00196A3D" w:rsidRPr="00237858" w:rsidRDefault="00196A3D" w:rsidP="00196A3D">
            <w:pPr>
              <w:jc w:val="both"/>
              <w:rPr>
                <w:sz w:val="20"/>
                <w:szCs w:val="20"/>
              </w:rPr>
            </w:pPr>
            <w:r w:rsidRPr="00237858">
              <w:rPr>
                <w:sz w:val="20"/>
                <w:szCs w:val="20"/>
              </w:rPr>
              <w:t xml:space="preserve">Motion to stay action against respondent Michael Westfall granted. </w:t>
            </w:r>
          </w:p>
          <w:p w:rsidR="00196A3D" w:rsidRPr="00237858" w:rsidRDefault="00196A3D" w:rsidP="00196A3D">
            <w:pPr>
              <w:jc w:val="both"/>
              <w:rPr>
                <w:sz w:val="20"/>
                <w:szCs w:val="20"/>
              </w:rPr>
            </w:pPr>
          </w:p>
        </w:tc>
      </w:tr>
      <w:tr w:rsidR="00196A3D" w:rsidRPr="00237858" w:rsidTr="00E84963">
        <w:tblPrEx>
          <w:tblCellMar>
            <w:bottom w:w="0" w:type="dxa"/>
          </w:tblCellMar>
        </w:tblPrEx>
        <w:tc>
          <w:tcPr>
            <w:tcW w:w="2367" w:type="pct"/>
          </w:tcPr>
          <w:p w:rsidR="00196A3D" w:rsidRPr="00237858" w:rsidRDefault="00196A3D" w:rsidP="00196A3D">
            <w:pPr>
              <w:jc w:val="both"/>
              <w:rPr>
                <w:sz w:val="20"/>
                <w:szCs w:val="20"/>
              </w:rPr>
            </w:pPr>
            <w:r w:rsidRPr="00237858">
              <w:rPr>
                <w:sz w:val="20"/>
                <w:szCs w:val="20"/>
              </w:rPr>
              <w:t>September 9, 2015</w:t>
            </w:r>
          </w:p>
          <w:p w:rsidR="00196A3D" w:rsidRPr="00237858" w:rsidRDefault="00196A3D" w:rsidP="00196A3D">
            <w:pPr>
              <w:jc w:val="both"/>
              <w:rPr>
                <w:sz w:val="20"/>
                <w:szCs w:val="20"/>
              </w:rPr>
            </w:pPr>
            <w:r w:rsidRPr="00237858">
              <w:rPr>
                <w:sz w:val="20"/>
                <w:szCs w:val="20"/>
              </w:rPr>
              <w:t>Court of Appeal for Ontario</w:t>
            </w:r>
          </w:p>
          <w:p w:rsidR="00196A3D" w:rsidRPr="00237858" w:rsidRDefault="00196A3D" w:rsidP="00196A3D">
            <w:pPr>
              <w:jc w:val="both"/>
              <w:rPr>
                <w:sz w:val="20"/>
                <w:szCs w:val="20"/>
              </w:rPr>
            </w:pPr>
            <w:r w:rsidRPr="00237858">
              <w:rPr>
                <w:sz w:val="20"/>
                <w:szCs w:val="20"/>
              </w:rPr>
              <w:t>(</w:t>
            </w:r>
            <w:proofErr w:type="spellStart"/>
            <w:r w:rsidRPr="00237858">
              <w:rPr>
                <w:sz w:val="20"/>
                <w:szCs w:val="20"/>
              </w:rPr>
              <w:t>Gillese</w:t>
            </w:r>
            <w:proofErr w:type="spellEnd"/>
            <w:r w:rsidRPr="00237858">
              <w:rPr>
                <w:sz w:val="20"/>
                <w:szCs w:val="20"/>
              </w:rPr>
              <w:t xml:space="preserve">, Blair, </w:t>
            </w:r>
            <w:proofErr w:type="spellStart"/>
            <w:r w:rsidRPr="00237858">
              <w:rPr>
                <w:sz w:val="20"/>
                <w:szCs w:val="20"/>
              </w:rPr>
              <w:t>MacFarland</w:t>
            </w:r>
            <w:proofErr w:type="spellEnd"/>
            <w:r w:rsidRPr="00237858">
              <w:rPr>
                <w:sz w:val="20"/>
                <w:szCs w:val="20"/>
              </w:rPr>
              <w:t xml:space="preserve">, </w:t>
            </w:r>
            <w:proofErr w:type="spellStart"/>
            <w:r w:rsidRPr="00237858">
              <w:rPr>
                <w:sz w:val="20"/>
                <w:szCs w:val="20"/>
              </w:rPr>
              <w:t>Pepall</w:t>
            </w:r>
            <w:proofErr w:type="spellEnd"/>
            <w:r w:rsidRPr="00237858">
              <w:rPr>
                <w:sz w:val="20"/>
                <w:szCs w:val="20"/>
              </w:rPr>
              <w:t xml:space="preserve"> and </w:t>
            </w:r>
          </w:p>
          <w:p w:rsidR="00196A3D" w:rsidRPr="00237858" w:rsidRDefault="00196A3D" w:rsidP="00196A3D">
            <w:pPr>
              <w:jc w:val="both"/>
              <w:rPr>
                <w:sz w:val="20"/>
                <w:szCs w:val="20"/>
              </w:rPr>
            </w:pPr>
            <w:proofErr w:type="spellStart"/>
            <w:r w:rsidRPr="00237858">
              <w:rPr>
                <w:sz w:val="20"/>
                <w:szCs w:val="20"/>
              </w:rPr>
              <w:t>Benotto</w:t>
            </w:r>
            <w:proofErr w:type="spellEnd"/>
            <w:r w:rsidRPr="00237858">
              <w:rPr>
                <w:sz w:val="20"/>
                <w:szCs w:val="20"/>
              </w:rPr>
              <w:t xml:space="preserve"> JJ.A.)</w:t>
            </w:r>
          </w:p>
          <w:p w:rsidR="00196A3D" w:rsidRPr="00237858" w:rsidRDefault="00654545" w:rsidP="00196A3D">
            <w:pPr>
              <w:jc w:val="both"/>
              <w:rPr>
                <w:sz w:val="20"/>
                <w:szCs w:val="20"/>
              </w:rPr>
            </w:pPr>
            <w:hyperlink r:id="rId140" w:history="1">
              <w:r w:rsidR="00196A3D" w:rsidRPr="00237858">
                <w:rPr>
                  <w:color w:val="0000FF" w:themeColor="hyperlink"/>
                  <w:sz w:val="20"/>
                  <w:szCs w:val="20"/>
                  <w:u w:val="single"/>
                </w:rPr>
                <w:t>2015 ONCA 810</w:t>
              </w:r>
            </w:hyperlink>
          </w:p>
          <w:p w:rsidR="00196A3D" w:rsidRPr="00237858" w:rsidRDefault="00196A3D" w:rsidP="00196A3D">
            <w:pPr>
              <w:jc w:val="both"/>
              <w:rPr>
                <w:sz w:val="20"/>
                <w:szCs w:val="20"/>
              </w:rPr>
            </w:pPr>
          </w:p>
        </w:tc>
        <w:tc>
          <w:tcPr>
            <w:tcW w:w="267" w:type="pct"/>
          </w:tcPr>
          <w:p w:rsidR="00196A3D" w:rsidRPr="00237858" w:rsidRDefault="00196A3D" w:rsidP="00196A3D">
            <w:pPr>
              <w:jc w:val="both"/>
              <w:rPr>
                <w:sz w:val="20"/>
                <w:szCs w:val="20"/>
              </w:rPr>
            </w:pPr>
          </w:p>
        </w:tc>
        <w:tc>
          <w:tcPr>
            <w:tcW w:w="2366" w:type="pct"/>
            <w:gridSpan w:val="2"/>
          </w:tcPr>
          <w:p w:rsidR="00196A3D" w:rsidRPr="00237858" w:rsidRDefault="00196A3D" w:rsidP="00196A3D">
            <w:pPr>
              <w:jc w:val="both"/>
              <w:rPr>
                <w:sz w:val="20"/>
                <w:szCs w:val="20"/>
              </w:rPr>
            </w:pPr>
            <w:r w:rsidRPr="00237858">
              <w:rPr>
                <w:sz w:val="20"/>
                <w:szCs w:val="20"/>
              </w:rPr>
              <w:t>Appeal dismissed.</w:t>
            </w:r>
          </w:p>
          <w:p w:rsidR="00196A3D" w:rsidRPr="00237858" w:rsidRDefault="00196A3D" w:rsidP="00196A3D">
            <w:pPr>
              <w:jc w:val="both"/>
              <w:rPr>
                <w:sz w:val="20"/>
                <w:szCs w:val="20"/>
              </w:rPr>
            </w:pPr>
          </w:p>
        </w:tc>
      </w:tr>
      <w:tr w:rsidR="00196A3D" w:rsidRPr="00237858" w:rsidTr="00E84963">
        <w:tblPrEx>
          <w:tblCellMar>
            <w:bottom w:w="0" w:type="dxa"/>
          </w:tblCellMar>
        </w:tblPrEx>
        <w:tc>
          <w:tcPr>
            <w:tcW w:w="2367" w:type="pct"/>
          </w:tcPr>
          <w:p w:rsidR="00196A3D" w:rsidRPr="00237858" w:rsidRDefault="00196A3D" w:rsidP="00196A3D">
            <w:pPr>
              <w:jc w:val="both"/>
              <w:rPr>
                <w:sz w:val="20"/>
                <w:szCs w:val="20"/>
              </w:rPr>
            </w:pPr>
            <w:r w:rsidRPr="00237858">
              <w:rPr>
                <w:sz w:val="20"/>
                <w:szCs w:val="20"/>
              </w:rPr>
              <w:t>November 6, 2015</w:t>
            </w:r>
          </w:p>
          <w:p w:rsidR="00196A3D" w:rsidRPr="00237858" w:rsidRDefault="00196A3D" w:rsidP="00196A3D">
            <w:pPr>
              <w:jc w:val="both"/>
              <w:rPr>
                <w:sz w:val="20"/>
                <w:szCs w:val="20"/>
              </w:rPr>
            </w:pPr>
            <w:r w:rsidRPr="00237858">
              <w:rPr>
                <w:sz w:val="20"/>
                <w:szCs w:val="20"/>
              </w:rPr>
              <w:t>Supreme Court of Canada</w:t>
            </w:r>
          </w:p>
        </w:tc>
        <w:tc>
          <w:tcPr>
            <w:tcW w:w="267" w:type="pct"/>
          </w:tcPr>
          <w:p w:rsidR="00196A3D" w:rsidRPr="00237858" w:rsidRDefault="00196A3D" w:rsidP="00196A3D">
            <w:pPr>
              <w:jc w:val="both"/>
              <w:rPr>
                <w:sz w:val="20"/>
                <w:szCs w:val="20"/>
              </w:rPr>
            </w:pPr>
          </w:p>
        </w:tc>
        <w:tc>
          <w:tcPr>
            <w:tcW w:w="2366" w:type="pct"/>
            <w:gridSpan w:val="2"/>
          </w:tcPr>
          <w:p w:rsidR="00196A3D" w:rsidRPr="00237858" w:rsidRDefault="00196A3D" w:rsidP="00196A3D">
            <w:pPr>
              <w:jc w:val="both"/>
              <w:rPr>
                <w:sz w:val="20"/>
                <w:szCs w:val="20"/>
              </w:rPr>
            </w:pPr>
            <w:r w:rsidRPr="00237858">
              <w:rPr>
                <w:sz w:val="20"/>
                <w:szCs w:val="20"/>
              </w:rPr>
              <w:t>Application for leave to appeal filed.</w:t>
            </w:r>
          </w:p>
        </w:tc>
      </w:tr>
    </w:tbl>
    <w:p w:rsidR="00C00D0C" w:rsidRPr="00237858" w:rsidRDefault="00C00D0C" w:rsidP="00C00D0C">
      <w:pPr>
        <w:rPr>
          <w:sz w:val="20"/>
          <w:szCs w:val="20"/>
          <w:u w:val="single"/>
        </w:rPr>
      </w:pPr>
    </w:p>
    <w:p w:rsidR="00C00D0C" w:rsidRPr="00237858" w:rsidRDefault="00654545" w:rsidP="00C00D0C">
      <w:pPr>
        <w:rPr>
          <w:sz w:val="20"/>
          <w:szCs w:val="20"/>
        </w:rPr>
      </w:pPr>
      <w:r>
        <w:rPr>
          <w:sz w:val="20"/>
          <w:szCs w:val="20"/>
          <w:lang w:val="fr-CA"/>
        </w:rPr>
        <w:pict>
          <v:rect id="_x0000_i1092" style="width:2in;height:1pt" o:hrpct="0" o:hralign="center" o:hrstd="t" o:hrnoshade="t" o:hr="t" fillcolor="black [3213]" stroked="f"/>
        </w:pict>
      </w:r>
    </w:p>
    <w:p w:rsidR="00C00D0C" w:rsidRPr="00237858" w:rsidRDefault="00C00D0C" w:rsidP="00C00D0C">
      <w:pPr>
        <w:rPr>
          <w:sz w:val="20"/>
          <w:szCs w:val="20"/>
        </w:rPr>
      </w:pPr>
    </w:p>
    <w:p w:rsidR="00C00D0C" w:rsidRPr="00237858" w:rsidRDefault="00C00D0C" w:rsidP="00C00D0C">
      <w:pPr>
        <w:rPr>
          <w:sz w:val="20"/>
          <w:szCs w:val="20"/>
          <w:u w:val="single"/>
          <w:lang w:val="fr-CA"/>
        </w:rPr>
      </w:pPr>
      <w:r w:rsidRPr="00237858">
        <w:rPr>
          <w:sz w:val="20"/>
          <w:szCs w:val="20"/>
          <w:u w:val="single"/>
          <w:lang w:val="fr-CA"/>
        </w:rPr>
        <w:t>RÉSUMÉ DE L’AFFAIRE</w:t>
      </w:r>
    </w:p>
    <w:p w:rsidR="00C00D0C" w:rsidRPr="00237858" w:rsidRDefault="00C00D0C" w:rsidP="00C00D0C">
      <w:pPr>
        <w:tabs>
          <w:tab w:val="left" w:pos="1284"/>
        </w:tabs>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05090E" w:rsidRPr="00237858" w:rsidTr="00E84963">
        <w:trPr>
          <w:gridAfter w:val="1"/>
          <w:wAfter w:w="48" w:type="pct"/>
        </w:trPr>
        <w:tc>
          <w:tcPr>
            <w:tcW w:w="4952" w:type="pct"/>
            <w:gridSpan w:val="3"/>
          </w:tcPr>
          <w:p w:rsidR="0005090E" w:rsidRPr="00237858" w:rsidRDefault="0005090E" w:rsidP="0005090E">
            <w:pPr>
              <w:jc w:val="both"/>
              <w:rPr>
                <w:sz w:val="20"/>
                <w:szCs w:val="20"/>
                <w:lang w:val="fr-CA"/>
              </w:rPr>
            </w:pPr>
            <w:r w:rsidRPr="00237858">
              <w:rPr>
                <w:iCs/>
                <w:sz w:val="20"/>
                <w:szCs w:val="20"/>
                <w:lang w:val="fr-CA"/>
              </w:rPr>
              <w:t xml:space="preserve">Tribunaux — Compétence — </w:t>
            </w:r>
            <w:r w:rsidRPr="00237858">
              <w:rPr>
                <w:sz w:val="20"/>
                <w:szCs w:val="20"/>
                <w:lang w:val="fr-CA"/>
              </w:rPr>
              <w:t xml:space="preserve">Facteurs de rattachement créant une présomption </w:t>
            </w:r>
            <w:r w:rsidRPr="00237858">
              <w:rPr>
                <w:iCs/>
                <w:sz w:val="20"/>
                <w:szCs w:val="20"/>
                <w:lang w:val="fr-CA"/>
              </w:rPr>
              <w:t>—</w:t>
            </w:r>
            <w:r w:rsidRPr="00237858">
              <w:rPr>
                <w:i/>
                <w:iCs/>
                <w:sz w:val="20"/>
                <w:szCs w:val="20"/>
                <w:lang w:val="fr-CA"/>
              </w:rPr>
              <w:t xml:space="preserve"> Forum non </w:t>
            </w:r>
            <w:proofErr w:type="spellStart"/>
            <w:r w:rsidRPr="00237858">
              <w:rPr>
                <w:i/>
                <w:iCs/>
                <w:sz w:val="20"/>
                <w:szCs w:val="20"/>
                <w:lang w:val="fr-CA"/>
              </w:rPr>
              <w:t>conveniens</w:t>
            </w:r>
            <w:proofErr w:type="spellEnd"/>
            <w:r w:rsidRPr="00237858">
              <w:rPr>
                <w:i/>
                <w:iCs/>
                <w:sz w:val="20"/>
                <w:szCs w:val="20"/>
                <w:lang w:val="fr-CA"/>
              </w:rPr>
              <w:t xml:space="preserve"> — </w:t>
            </w:r>
            <w:r w:rsidRPr="00237858">
              <w:rPr>
                <w:sz w:val="20"/>
                <w:szCs w:val="20"/>
                <w:lang w:val="fr-CA"/>
              </w:rPr>
              <w:t>Doctrine du for de nécessité</w:t>
            </w:r>
            <w:r w:rsidRPr="00237858">
              <w:rPr>
                <w:i/>
                <w:iCs/>
                <w:sz w:val="20"/>
                <w:szCs w:val="20"/>
                <w:lang w:val="fr-CA"/>
              </w:rPr>
              <w:t xml:space="preserve"> —</w:t>
            </w:r>
            <w:r w:rsidRPr="00237858">
              <w:rPr>
                <w:sz w:val="20"/>
                <w:szCs w:val="20"/>
                <w:lang w:val="fr-CA"/>
              </w:rPr>
              <w:t xml:space="preserve"> Une résidente de l’Ontario était passagère à bord de la motocyclette d’un résident de l’Alberta lorsqu’ils ont été impliqués dans un accident en Colombie-Britannique — Le contrat d’assurance de la résidente de l’Ontario est-il un facteur de rattachement créant une présomption qui confère à l’Ontario la compétence à l’égard du litige au complet, y compris la demande de la résidente de l’Ontario contre le résident de l’Alberta? </w:t>
            </w:r>
            <w:r w:rsidRPr="00237858">
              <w:rPr>
                <w:i/>
                <w:iCs/>
                <w:sz w:val="20"/>
                <w:szCs w:val="20"/>
                <w:lang w:val="fr-CA"/>
              </w:rPr>
              <w:t xml:space="preserve">— </w:t>
            </w:r>
            <w:r w:rsidRPr="00237858">
              <w:rPr>
                <w:sz w:val="20"/>
                <w:szCs w:val="20"/>
                <w:lang w:val="fr-CA"/>
              </w:rPr>
              <w:t xml:space="preserve">Y </w:t>
            </w:r>
            <w:proofErr w:type="spellStart"/>
            <w:r w:rsidRPr="00237858">
              <w:rPr>
                <w:sz w:val="20"/>
                <w:szCs w:val="20"/>
                <w:lang w:val="fr-CA"/>
              </w:rPr>
              <w:t>a-t-il</w:t>
            </w:r>
            <w:proofErr w:type="spellEnd"/>
            <w:r w:rsidRPr="00237858">
              <w:rPr>
                <w:sz w:val="20"/>
                <w:szCs w:val="20"/>
                <w:lang w:val="fr-CA"/>
              </w:rPr>
              <w:t xml:space="preserve"> lieu d’écarter l’arrêt de la Cour d’appel de l’Ontario </w:t>
            </w:r>
            <w:proofErr w:type="spellStart"/>
            <w:r w:rsidRPr="00237858">
              <w:rPr>
                <w:i/>
                <w:sz w:val="20"/>
                <w:szCs w:val="20"/>
                <w:lang w:val="fr-CA"/>
              </w:rPr>
              <w:t>Tamminga</w:t>
            </w:r>
            <w:proofErr w:type="spellEnd"/>
            <w:r w:rsidRPr="00237858">
              <w:rPr>
                <w:i/>
                <w:sz w:val="20"/>
                <w:szCs w:val="20"/>
                <w:lang w:val="fr-CA"/>
              </w:rPr>
              <w:t xml:space="preserve"> c. </w:t>
            </w:r>
            <w:proofErr w:type="spellStart"/>
            <w:r w:rsidRPr="00237858">
              <w:rPr>
                <w:i/>
                <w:sz w:val="20"/>
                <w:szCs w:val="20"/>
                <w:lang w:val="fr-CA"/>
              </w:rPr>
              <w:t>Tamminga</w:t>
            </w:r>
            <w:proofErr w:type="spellEnd"/>
            <w:r w:rsidRPr="00237858">
              <w:rPr>
                <w:sz w:val="20"/>
                <w:szCs w:val="20"/>
                <w:lang w:val="fr-CA"/>
              </w:rPr>
              <w:t xml:space="preserve">, 2014 ONCA 478, ou de faire une distinction avec cet arrêt? — Le juge de première instance </w:t>
            </w:r>
            <w:proofErr w:type="spellStart"/>
            <w:r w:rsidRPr="00237858">
              <w:rPr>
                <w:sz w:val="20"/>
                <w:szCs w:val="20"/>
                <w:lang w:val="fr-CA"/>
              </w:rPr>
              <w:t>a-t-il</w:t>
            </w:r>
            <w:proofErr w:type="spellEnd"/>
            <w:r w:rsidRPr="00237858">
              <w:rPr>
                <w:sz w:val="20"/>
                <w:szCs w:val="20"/>
                <w:lang w:val="fr-CA"/>
              </w:rPr>
              <w:t xml:space="preserve"> eu tort de ne pas appliquer en l’espèce la doctrine du for de nécessité?</w:t>
            </w:r>
          </w:p>
          <w:p w:rsidR="0005090E" w:rsidRPr="00237858" w:rsidRDefault="0005090E" w:rsidP="0005090E">
            <w:pPr>
              <w:jc w:val="both"/>
              <w:rPr>
                <w:sz w:val="20"/>
                <w:szCs w:val="20"/>
                <w:lang w:val="fr-CA"/>
              </w:rPr>
            </w:pPr>
          </w:p>
        </w:tc>
      </w:tr>
      <w:tr w:rsidR="0005090E" w:rsidRPr="00237858" w:rsidTr="00E84963">
        <w:trPr>
          <w:gridAfter w:val="1"/>
          <w:wAfter w:w="48" w:type="pct"/>
        </w:trPr>
        <w:tc>
          <w:tcPr>
            <w:tcW w:w="4952" w:type="pct"/>
            <w:gridSpan w:val="3"/>
          </w:tcPr>
          <w:p w:rsidR="0005090E" w:rsidRPr="00237858" w:rsidRDefault="0005090E" w:rsidP="0005090E">
            <w:pPr>
              <w:jc w:val="both"/>
              <w:rPr>
                <w:sz w:val="20"/>
                <w:szCs w:val="20"/>
                <w:lang w:val="fr-CA"/>
              </w:rPr>
            </w:pPr>
            <w:r w:rsidRPr="00237858">
              <w:rPr>
                <w:sz w:val="20"/>
                <w:szCs w:val="20"/>
                <w:lang w:val="fr-CA"/>
              </w:rPr>
              <w:t xml:space="preserve">La demanderesse, Mme Rennie </w:t>
            </w:r>
            <w:proofErr w:type="spellStart"/>
            <w:r w:rsidRPr="00237858">
              <w:rPr>
                <w:sz w:val="20"/>
                <w:szCs w:val="20"/>
                <w:lang w:val="fr-CA"/>
              </w:rPr>
              <w:t>Forsythe</w:t>
            </w:r>
            <w:proofErr w:type="spellEnd"/>
            <w:r w:rsidRPr="00237858">
              <w:rPr>
                <w:sz w:val="20"/>
                <w:szCs w:val="20"/>
                <w:lang w:val="fr-CA"/>
              </w:rPr>
              <w:t>, était passagère à bord d’une motocyclette conduite par l’intimé, M. Michael Westfall, le propriétaire de la moto et résident de l’Alberta, lorsqu’ils ont été impliqués, en 2012, dans un accident touchant un seul véhicule survenu en Colombie</w:t>
            </w:r>
            <w:r w:rsidRPr="00237858">
              <w:rPr>
                <w:sz w:val="20"/>
                <w:szCs w:val="20"/>
                <w:lang w:val="fr-CA"/>
              </w:rPr>
              <w:noBreakHyphen/>
              <w:t>Britannique. Monsieur Westfall allègue que l’accident a été causé uniquement par un conducteur non identifié. Madame </w:t>
            </w:r>
            <w:proofErr w:type="spellStart"/>
            <w:r w:rsidRPr="00237858">
              <w:rPr>
                <w:sz w:val="20"/>
                <w:szCs w:val="20"/>
                <w:lang w:val="fr-CA"/>
              </w:rPr>
              <w:t>Forsythe</w:t>
            </w:r>
            <w:proofErr w:type="spellEnd"/>
            <w:r w:rsidRPr="00237858">
              <w:rPr>
                <w:sz w:val="20"/>
                <w:szCs w:val="20"/>
                <w:lang w:val="fr-CA"/>
              </w:rPr>
              <w:t xml:space="preserve"> a été blessée dans l’accident. Elle est résidente de l’Ontario. Elle a d’abord été traitée pour ses blessures en Colombie-Britannique et en Alberta, puis en Ontario, sa province de résidence, par la suite. Madame </w:t>
            </w:r>
            <w:proofErr w:type="spellStart"/>
            <w:r w:rsidRPr="00237858">
              <w:rPr>
                <w:sz w:val="20"/>
                <w:szCs w:val="20"/>
                <w:lang w:val="fr-CA"/>
              </w:rPr>
              <w:t>Forsythe</w:t>
            </w:r>
            <w:proofErr w:type="spellEnd"/>
            <w:r w:rsidRPr="00237858">
              <w:rPr>
                <w:sz w:val="20"/>
                <w:szCs w:val="20"/>
                <w:lang w:val="fr-CA"/>
              </w:rPr>
              <w:t xml:space="preserve"> réclame des dommages</w:t>
            </w:r>
            <w:r w:rsidRPr="00237858">
              <w:rPr>
                <w:sz w:val="20"/>
                <w:szCs w:val="20"/>
                <w:lang w:val="fr-CA"/>
              </w:rPr>
              <w:noBreakHyphen/>
              <w:t xml:space="preserve">intérêts pour ses blessures et elle a intenté une action contre M. Westfall, l’assureur de celui-ci, la Compagnie d’Assurances </w:t>
            </w:r>
            <w:proofErr w:type="spellStart"/>
            <w:r w:rsidRPr="00237858">
              <w:rPr>
                <w:sz w:val="20"/>
                <w:szCs w:val="20"/>
                <w:lang w:val="fr-CA"/>
              </w:rPr>
              <w:t>Jevco</w:t>
            </w:r>
            <w:proofErr w:type="spellEnd"/>
            <w:r w:rsidRPr="00237858">
              <w:rPr>
                <w:sz w:val="20"/>
                <w:szCs w:val="20"/>
                <w:lang w:val="fr-CA"/>
              </w:rPr>
              <w:t xml:space="preserve">, son propre assureur AXA Assurances (Canada), et Pierre Untel, représentant le conducteur non identifié. Par motion, M. Westfall a demandé que l’action contre lui soit suspendue au motif que le tribunal ontarien n’avait pas compétence à son égard. Le juge saisi de la motion a souscrit à l’argument de M. Westfall selon lequel il n’y avait aucun lien réel et substantiel entre l’objet du litige, les parties et l’Ontario. Il a appliqué l’arrêt de la Cour d’appel de l’Ontario </w:t>
            </w:r>
            <w:proofErr w:type="spellStart"/>
            <w:r w:rsidRPr="00237858">
              <w:rPr>
                <w:i/>
                <w:sz w:val="20"/>
                <w:szCs w:val="20"/>
                <w:lang w:val="fr-CA"/>
              </w:rPr>
              <w:t>Tamminga</w:t>
            </w:r>
            <w:proofErr w:type="spellEnd"/>
            <w:r w:rsidRPr="00237858">
              <w:rPr>
                <w:i/>
                <w:sz w:val="20"/>
                <w:szCs w:val="20"/>
                <w:lang w:val="fr-CA"/>
              </w:rPr>
              <w:t xml:space="preserve"> c. </w:t>
            </w:r>
            <w:proofErr w:type="spellStart"/>
            <w:r w:rsidRPr="00237858">
              <w:rPr>
                <w:i/>
                <w:sz w:val="20"/>
                <w:szCs w:val="20"/>
                <w:lang w:val="fr-CA"/>
              </w:rPr>
              <w:t>Tamminga</w:t>
            </w:r>
            <w:proofErr w:type="spellEnd"/>
            <w:r w:rsidRPr="00237858">
              <w:rPr>
                <w:sz w:val="20"/>
                <w:szCs w:val="20"/>
                <w:lang w:val="fr-CA"/>
              </w:rPr>
              <w:t xml:space="preserve">, 2014 ONCA 478, et a statué que la police ontarienne d’assurance automobile de Mme </w:t>
            </w:r>
            <w:proofErr w:type="spellStart"/>
            <w:r w:rsidRPr="00237858">
              <w:rPr>
                <w:sz w:val="20"/>
                <w:szCs w:val="20"/>
                <w:lang w:val="fr-CA"/>
              </w:rPr>
              <w:t>Forsythe</w:t>
            </w:r>
            <w:proofErr w:type="spellEnd"/>
            <w:r w:rsidRPr="00237858">
              <w:rPr>
                <w:sz w:val="20"/>
                <w:szCs w:val="20"/>
                <w:lang w:val="fr-CA"/>
              </w:rPr>
              <w:t xml:space="preserve"> n’était pas un facteur qui satisfaisait au critère du lien réel et substantiel. Madame </w:t>
            </w:r>
            <w:proofErr w:type="spellStart"/>
            <w:r w:rsidRPr="00237858">
              <w:rPr>
                <w:sz w:val="20"/>
                <w:szCs w:val="20"/>
                <w:lang w:val="fr-CA"/>
              </w:rPr>
              <w:t>Forsythe</w:t>
            </w:r>
            <w:proofErr w:type="spellEnd"/>
            <w:r w:rsidRPr="00237858">
              <w:rPr>
                <w:sz w:val="20"/>
                <w:szCs w:val="20"/>
                <w:lang w:val="fr-CA"/>
              </w:rPr>
              <w:t xml:space="preserve"> a interjeté appel de cette décision. Elle a plaidé que la décision rendue dans l’affaire </w:t>
            </w:r>
            <w:proofErr w:type="spellStart"/>
            <w:r w:rsidRPr="00237858">
              <w:rPr>
                <w:i/>
                <w:sz w:val="20"/>
                <w:szCs w:val="20"/>
                <w:lang w:val="fr-CA"/>
              </w:rPr>
              <w:t>Tamminga</w:t>
            </w:r>
            <w:proofErr w:type="spellEnd"/>
            <w:r w:rsidRPr="00237858">
              <w:rPr>
                <w:sz w:val="20"/>
                <w:szCs w:val="20"/>
                <w:lang w:val="fr-CA"/>
              </w:rPr>
              <w:t xml:space="preserve"> était erronée et qu’elle devait être infirmée. Pour ce motif, l’appel a été instruit par une formation de cinq juges de la Cour d’appel. L’appel a été rejeté.</w:t>
            </w:r>
          </w:p>
          <w:p w:rsidR="0005090E" w:rsidRPr="00237858" w:rsidRDefault="0005090E" w:rsidP="0005090E">
            <w:pPr>
              <w:jc w:val="both"/>
              <w:rPr>
                <w:sz w:val="20"/>
                <w:szCs w:val="20"/>
                <w:lang w:val="fr-CA"/>
              </w:rPr>
            </w:pPr>
          </w:p>
        </w:tc>
      </w:tr>
      <w:tr w:rsidR="0005090E" w:rsidRPr="00237858" w:rsidTr="00E84963">
        <w:tblPrEx>
          <w:tblCellMar>
            <w:bottom w:w="0" w:type="dxa"/>
          </w:tblCellMar>
        </w:tblPrEx>
        <w:tc>
          <w:tcPr>
            <w:tcW w:w="2367" w:type="pct"/>
          </w:tcPr>
          <w:p w:rsidR="0005090E" w:rsidRPr="00237858" w:rsidRDefault="0005090E" w:rsidP="0005090E">
            <w:pPr>
              <w:jc w:val="both"/>
              <w:rPr>
                <w:sz w:val="20"/>
                <w:szCs w:val="20"/>
                <w:lang w:val="fr-CA"/>
              </w:rPr>
            </w:pPr>
            <w:r w:rsidRPr="00237858">
              <w:rPr>
                <w:sz w:val="20"/>
                <w:szCs w:val="20"/>
                <w:lang w:val="fr-CA"/>
              </w:rPr>
              <w:t>2 février 2015</w:t>
            </w:r>
          </w:p>
          <w:p w:rsidR="0005090E" w:rsidRPr="00237858" w:rsidRDefault="0005090E" w:rsidP="0005090E">
            <w:pPr>
              <w:jc w:val="both"/>
              <w:rPr>
                <w:sz w:val="20"/>
                <w:szCs w:val="20"/>
                <w:lang w:val="fr-CA"/>
              </w:rPr>
            </w:pPr>
            <w:r w:rsidRPr="00237858">
              <w:rPr>
                <w:sz w:val="20"/>
                <w:szCs w:val="20"/>
                <w:lang w:val="fr-CA"/>
              </w:rPr>
              <w:t>Cour supérieure de justice de l’Ontario</w:t>
            </w:r>
          </w:p>
          <w:p w:rsidR="0005090E" w:rsidRPr="00237858" w:rsidRDefault="0005090E" w:rsidP="0005090E">
            <w:pPr>
              <w:jc w:val="both"/>
              <w:rPr>
                <w:sz w:val="20"/>
                <w:szCs w:val="20"/>
                <w:lang w:val="fr-CA"/>
              </w:rPr>
            </w:pPr>
            <w:r w:rsidRPr="00237858">
              <w:rPr>
                <w:sz w:val="20"/>
                <w:szCs w:val="20"/>
                <w:lang w:val="fr-CA"/>
              </w:rPr>
              <w:t xml:space="preserve">(Juge </w:t>
            </w:r>
            <w:proofErr w:type="spellStart"/>
            <w:r w:rsidRPr="00237858">
              <w:rPr>
                <w:sz w:val="20"/>
                <w:szCs w:val="20"/>
                <w:lang w:val="fr-CA"/>
              </w:rPr>
              <w:t>Perell</w:t>
            </w:r>
            <w:proofErr w:type="spellEnd"/>
            <w:r w:rsidRPr="00237858">
              <w:rPr>
                <w:sz w:val="20"/>
                <w:szCs w:val="20"/>
                <w:lang w:val="fr-CA"/>
              </w:rPr>
              <w:t>)</w:t>
            </w:r>
          </w:p>
          <w:p w:rsidR="0005090E" w:rsidRPr="00237858" w:rsidRDefault="00654545" w:rsidP="0005090E">
            <w:pPr>
              <w:jc w:val="both"/>
              <w:rPr>
                <w:sz w:val="20"/>
                <w:szCs w:val="20"/>
                <w:lang w:val="fr-CA"/>
              </w:rPr>
            </w:pPr>
            <w:hyperlink r:id="rId141" w:history="1">
              <w:r w:rsidR="0005090E" w:rsidRPr="00237858">
                <w:rPr>
                  <w:color w:val="0000FF" w:themeColor="hyperlink"/>
                  <w:sz w:val="20"/>
                  <w:szCs w:val="20"/>
                  <w:u w:val="single"/>
                  <w:lang w:val="fr-CA"/>
                </w:rPr>
                <w:t>2015 ONSC 758</w:t>
              </w:r>
            </w:hyperlink>
          </w:p>
          <w:p w:rsidR="0005090E" w:rsidRPr="00237858" w:rsidRDefault="0005090E" w:rsidP="0005090E">
            <w:pPr>
              <w:jc w:val="both"/>
              <w:rPr>
                <w:sz w:val="20"/>
                <w:szCs w:val="20"/>
                <w:lang w:val="fr-CA"/>
              </w:rPr>
            </w:pPr>
          </w:p>
        </w:tc>
        <w:tc>
          <w:tcPr>
            <w:tcW w:w="267" w:type="pct"/>
          </w:tcPr>
          <w:p w:rsidR="0005090E" w:rsidRPr="00237858" w:rsidRDefault="0005090E" w:rsidP="0005090E">
            <w:pPr>
              <w:jc w:val="both"/>
              <w:rPr>
                <w:sz w:val="20"/>
                <w:szCs w:val="20"/>
                <w:lang w:val="fr-CA"/>
              </w:rPr>
            </w:pPr>
          </w:p>
        </w:tc>
        <w:tc>
          <w:tcPr>
            <w:tcW w:w="2366" w:type="pct"/>
            <w:gridSpan w:val="2"/>
          </w:tcPr>
          <w:p w:rsidR="0005090E" w:rsidRPr="00237858" w:rsidRDefault="0005090E" w:rsidP="0005090E">
            <w:pPr>
              <w:jc w:val="both"/>
              <w:rPr>
                <w:sz w:val="20"/>
                <w:szCs w:val="20"/>
                <w:lang w:val="fr-CA"/>
              </w:rPr>
            </w:pPr>
            <w:r w:rsidRPr="00237858">
              <w:rPr>
                <w:sz w:val="20"/>
                <w:szCs w:val="20"/>
                <w:lang w:val="fr-CA"/>
              </w:rPr>
              <w:t xml:space="preserve">Jugement accueillant la motion en suspension de l’action contre l’intimé Michael Westfall. </w:t>
            </w:r>
          </w:p>
          <w:p w:rsidR="0005090E" w:rsidRPr="00237858" w:rsidRDefault="0005090E" w:rsidP="0005090E">
            <w:pPr>
              <w:jc w:val="both"/>
              <w:rPr>
                <w:sz w:val="20"/>
                <w:szCs w:val="20"/>
                <w:lang w:val="fr-CA"/>
              </w:rPr>
            </w:pPr>
          </w:p>
        </w:tc>
      </w:tr>
      <w:tr w:rsidR="0005090E" w:rsidRPr="00237858" w:rsidTr="00E84963">
        <w:tblPrEx>
          <w:tblCellMar>
            <w:bottom w:w="0" w:type="dxa"/>
          </w:tblCellMar>
        </w:tblPrEx>
        <w:tc>
          <w:tcPr>
            <w:tcW w:w="2367" w:type="pct"/>
          </w:tcPr>
          <w:p w:rsidR="0005090E" w:rsidRPr="00237858" w:rsidRDefault="0005090E" w:rsidP="0005090E">
            <w:pPr>
              <w:jc w:val="both"/>
              <w:rPr>
                <w:sz w:val="20"/>
                <w:szCs w:val="20"/>
                <w:lang w:val="fr-CA"/>
              </w:rPr>
            </w:pPr>
            <w:r w:rsidRPr="00237858">
              <w:rPr>
                <w:sz w:val="20"/>
                <w:szCs w:val="20"/>
                <w:lang w:val="fr-CA"/>
              </w:rPr>
              <w:t>9 septembre 2015</w:t>
            </w:r>
          </w:p>
          <w:p w:rsidR="0005090E" w:rsidRPr="00237858" w:rsidRDefault="0005090E" w:rsidP="0005090E">
            <w:pPr>
              <w:jc w:val="both"/>
              <w:rPr>
                <w:sz w:val="20"/>
                <w:szCs w:val="20"/>
                <w:lang w:val="fr-CA"/>
              </w:rPr>
            </w:pPr>
            <w:r w:rsidRPr="00237858">
              <w:rPr>
                <w:sz w:val="20"/>
                <w:szCs w:val="20"/>
                <w:lang w:val="fr-CA"/>
              </w:rPr>
              <w:t>Cour d’appel de l’Ontario</w:t>
            </w:r>
          </w:p>
          <w:p w:rsidR="0005090E" w:rsidRPr="00237858" w:rsidRDefault="0005090E" w:rsidP="0005090E">
            <w:pPr>
              <w:jc w:val="both"/>
              <w:rPr>
                <w:sz w:val="20"/>
                <w:szCs w:val="20"/>
                <w:lang w:val="fr-CA"/>
              </w:rPr>
            </w:pPr>
            <w:r w:rsidRPr="00237858">
              <w:rPr>
                <w:sz w:val="20"/>
                <w:szCs w:val="20"/>
                <w:lang w:val="fr-CA"/>
              </w:rPr>
              <w:t xml:space="preserve">(Juges </w:t>
            </w:r>
            <w:proofErr w:type="spellStart"/>
            <w:r w:rsidRPr="00237858">
              <w:rPr>
                <w:sz w:val="20"/>
                <w:szCs w:val="20"/>
                <w:lang w:val="fr-CA"/>
              </w:rPr>
              <w:t>Gillese</w:t>
            </w:r>
            <w:proofErr w:type="spellEnd"/>
            <w:r w:rsidRPr="00237858">
              <w:rPr>
                <w:sz w:val="20"/>
                <w:szCs w:val="20"/>
                <w:lang w:val="fr-CA"/>
              </w:rPr>
              <w:t xml:space="preserve">, Blair, </w:t>
            </w:r>
            <w:proofErr w:type="spellStart"/>
            <w:r w:rsidRPr="00237858">
              <w:rPr>
                <w:sz w:val="20"/>
                <w:szCs w:val="20"/>
                <w:lang w:val="fr-CA"/>
              </w:rPr>
              <w:t>MacFarland</w:t>
            </w:r>
            <w:proofErr w:type="spellEnd"/>
            <w:r w:rsidRPr="00237858">
              <w:rPr>
                <w:sz w:val="20"/>
                <w:szCs w:val="20"/>
                <w:lang w:val="fr-CA"/>
              </w:rPr>
              <w:t xml:space="preserve">, </w:t>
            </w:r>
            <w:proofErr w:type="spellStart"/>
            <w:r w:rsidRPr="00237858">
              <w:rPr>
                <w:sz w:val="20"/>
                <w:szCs w:val="20"/>
                <w:lang w:val="fr-CA"/>
              </w:rPr>
              <w:t>Pepall</w:t>
            </w:r>
            <w:proofErr w:type="spellEnd"/>
            <w:r w:rsidRPr="00237858">
              <w:rPr>
                <w:sz w:val="20"/>
                <w:szCs w:val="20"/>
                <w:lang w:val="fr-CA"/>
              </w:rPr>
              <w:t xml:space="preserve"> et </w:t>
            </w:r>
          </w:p>
          <w:p w:rsidR="0005090E" w:rsidRPr="00237858" w:rsidRDefault="0005090E" w:rsidP="0005090E">
            <w:pPr>
              <w:jc w:val="both"/>
              <w:rPr>
                <w:sz w:val="20"/>
                <w:szCs w:val="20"/>
                <w:lang w:val="fr-CA"/>
              </w:rPr>
            </w:pPr>
            <w:proofErr w:type="spellStart"/>
            <w:r w:rsidRPr="00237858">
              <w:rPr>
                <w:sz w:val="20"/>
                <w:szCs w:val="20"/>
                <w:lang w:val="fr-CA"/>
              </w:rPr>
              <w:t>Benotto</w:t>
            </w:r>
            <w:proofErr w:type="spellEnd"/>
            <w:r w:rsidRPr="00237858">
              <w:rPr>
                <w:sz w:val="20"/>
                <w:szCs w:val="20"/>
                <w:lang w:val="fr-CA"/>
              </w:rPr>
              <w:t>)</w:t>
            </w:r>
          </w:p>
          <w:p w:rsidR="0005090E" w:rsidRPr="00237858" w:rsidRDefault="00654545" w:rsidP="0005090E">
            <w:pPr>
              <w:jc w:val="both"/>
              <w:rPr>
                <w:sz w:val="20"/>
                <w:szCs w:val="20"/>
                <w:lang w:val="fr-CA"/>
              </w:rPr>
            </w:pPr>
            <w:hyperlink r:id="rId142" w:history="1">
              <w:r w:rsidR="0005090E" w:rsidRPr="00237858">
                <w:rPr>
                  <w:color w:val="0000FF" w:themeColor="hyperlink"/>
                  <w:sz w:val="20"/>
                  <w:szCs w:val="20"/>
                  <w:u w:val="single"/>
                  <w:lang w:val="fr-CA"/>
                </w:rPr>
                <w:t>2015 ONCA 810</w:t>
              </w:r>
            </w:hyperlink>
          </w:p>
          <w:p w:rsidR="0005090E" w:rsidRPr="00237858" w:rsidRDefault="0005090E" w:rsidP="0005090E">
            <w:pPr>
              <w:jc w:val="both"/>
              <w:rPr>
                <w:sz w:val="20"/>
                <w:szCs w:val="20"/>
                <w:lang w:val="fr-CA"/>
              </w:rPr>
            </w:pPr>
          </w:p>
        </w:tc>
        <w:tc>
          <w:tcPr>
            <w:tcW w:w="267" w:type="pct"/>
          </w:tcPr>
          <w:p w:rsidR="0005090E" w:rsidRPr="00237858" w:rsidRDefault="0005090E" w:rsidP="0005090E">
            <w:pPr>
              <w:jc w:val="both"/>
              <w:rPr>
                <w:sz w:val="20"/>
                <w:szCs w:val="20"/>
                <w:lang w:val="fr-CA"/>
              </w:rPr>
            </w:pPr>
          </w:p>
        </w:tc>
        <w:tc>
          <w:tcPr>
            <w:tcW w:w="2366" w:type="pct"/>
            <w:gridSpan w:val="2"/>
          </w:tcPr>
          <w:p w:rsidR="0005090E" w:rsidRPr="00237858" w:rsidRDefault="0005090E" w:rsidP="0005090E">
            <w:pPr>
              <w:jc w:val="both"/>
              <w:rPr>
                <w:sz w:val="20"/>
                <w:szCs w:val="20"/>
                <w:lang w:val="fr-CA"/>
              </w:rPr>
            </w:pPr>
            <w:r w:rsidRPr="00237858">
              <w:rPr>
                <w:sz w:val="20"/>
                <w:szCs w:val="20"/>
                <w:lang w:val="fr-CA"/>
              </w:rPr>
              <w:t>Rejet de l’appel.</w:t>
            </w:r>
          </w:p>
          <w:p w:rsidR="0005090E" w:rsidRPr="00237858" w:rsidRDefault="0005090E" w:rsidP="0005090E">
            <w:pPr>
              <w:jc w:val="both"/>
              <w:rPr>
                <w:sz w:val="20"/>
                <w:szCs w:val="20"/>
                <w:lang w:val="fr-CA"/>
              </w:rPr>
            </w:pPr>
          </w:p>
        </w:tc>
      </w:tr>
      <w:tr w:rsidR="0005090E" w:rsidRPr="00237858" w:rsidTr="00E84963">
        <w:tblPrEx>
          <w:tblCellMar>
            <w:bottom w:w="0" w:type="dxa"/>
          </w:tblCellMar>
        </w:tblPrEx>
        <w:tc>
          <w:tcPr>
            <w:tcW w:w="2367" w:type="pct"/>
          </w:tcPr>
          <w:p w:rsidR="0005090E" w:rsidRPr="00237858" w:rsidRDefault="0005090E" w:rsidP="0005090E">
            <w:pPr>
              <w:jc w:val="both"/>
              <w:rPr>
                <w:sz w:val="20"/>
                <w:szCs w:val="20"/>
                <w:lang w:val="fr-CA"/>
              </w:rPr>
            </w:pPr>
            <w:r w:rsidRPr="00237858">
              <w:rPr>
                <w:sz w:val="20"/>
                <w:szCs w:val="20"/>
                <w:lang w:val="fr-CA"/>
              </w:rPr>
              <w:t>6 novembre 2015</w:t>
            </w:r>
          </w:p>
          <w:p w:rsidR="0005090E" w:rsidRPr="00237858" w:rsidRDefault="0005090E" w:rsidP="0005090E">
            <w:pPr>
              <w:jc w:val="both"/>
              <w:rPr>
                <w:sz w:val="20"/>
                <w:szCs w:val="20"/>
                <w:lang w:val="fr-CA"/>
              </w:rPr>
            </w:pPr>
            <w:r w:rsidRPr="00237858">
              <w:rPr>
                <w:sz w:val="20"/>
                <w:szCs w:val="20"/>
                <w:lang w:val="fr-CA"/>
              </w:rPr>
              <w:t>Cour suprême du Canada</w:t>
            </w:r>
          </w:p>
        </w:tc>
        <w:tc>
          <w:tcPr>
            <w:tcW w:w="267" w:type="pct"/>
          </w:tcPr>
          <w:p w:rsidR="0005090E" w:rsidRPr="00237858" w:rsidRDefault="0005090E" w:rsidP="0005090E">
            <w:pPr>
              <w:jc w:val="both"/>
              <w:rPr>
                <w:sz w:val="20"/>
                <w:szCs w:val="20"/>
                <w:lang w:val="fr-CA"/>
              </w:rPr>
            </w:pPr>
          </w:p>
        </w:tc>
        <w:tc>
          <w:tcPr>
            <w:tcW w:w="2366" w:type="pct"/>
            <w:gridSpan w:val="2"/>
          </w:tcPr>
          <w:p w:rsidR="0005090E" w:rsidRPr="00237858" w:rsidRDefault="0005090E" w:rsidP="0005090E">
            <w:pPr>
              <w:jc w:val="both"/>
              <w:rPr>
                <w:sz w:val="20"/>
                <w:szCs w:val="20"/>
                <w:lang w:val="fr-CA"/>
              </w:rPr>
            </w:pPr>
            <w:r w:rsidRPr="00237858">
              <w:rPr>
                <w:sz w:val="20"/>
                <w:szCs w:val="20"/>
                <w:lang w:val="fr-CA"/>
              </w:rPr>
              <w:t>Dépôt de la demande d’autorisation d’appel.</w:t>
            </w:r>
          </w:p>
        </w:tc>
      </w:tr>
    </w:tbl>
    <w:p w:rsidR="00C00D0C" w:rsidRPr="00237858" w:rsidRDefault="00C00D0C" w:rsidP="00C00D0C">
      <w:pPr>
        <w:tabs>
          <w:tab w:val="left" w:pos="1284"/>
        </w:tabs>
        <w:rPr>
          <w:sz w:val="20"/>
          <w:szCs w:val="20"/>
        </w:rPr>
      </w:pPr>
    </w:p>
    <w:p w:rsidR="00C00D0C" w:rsidRPr="00237858" w:rsidRDefault="00654545" w:rsidP="00C00D0C">
      <w:pPr>
        <w:rPr>
          <w:sz w:val="20"/>
          <w:szCs w:val="20"/>
          <w:lang w:val="fr-CA"/>
        </w:rPr>
      </w:pPr>
      <w:r>
        <w:rPr>
          <w:sz w:val="20"/>
          <w:szCs w:val="20"/>
          <w:lang w:val="fr-CA"/>
        </w:rPr>
        <w:pict>
          <v:rect id="_x0000_i1093" style="width:2in;height:1pt" o:hrpct="0" o:hralign="center" o:hrstd="t" o:hrnoshade="t" o:hr="t" fillcolor="black [3213]" stroked="f"/>
        </w:pict>
      </w:r>
    </w:p>
    <w:p w:rsidR="00BE4B48" w:rsidRPr="00237858" w:rsidRDefault="00BE4B48">
      <w:pPr>
        <w:rPr>
          <w:sz w:val="20"/>
          <w:szCs w:val="20"/>
          <w:lang w:val="fr-CA"/>
        </w:rPr>
      </w:pPr>
      <w:r w:rsidRPr="00237858">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407C5" w:rsidRPr="00237858" w:rsidTr="00E84963">
        <w:trPr>
          <w:cantSplit/>
        </w:trPr>
        <w:tc>
          <w:tcPr>
            <w:tcW w:w="1458" w:type="dxa"/>
          </w:tcPr>
          <w:p w:rsidR="003407C5" w:rsidRPr="00237858" w:rsidRDefault="003407C5" w:rsidP="00E84963">
            <w:pPr>
              <w:rPr>
                <w:sz w:val="20"/>
                <w:szCs w:val="20"/>
              </w:rPr>
            </w:pPr>
            <w:r w:rsidRPr="00237858">
              <w:rPr>
                <w:rStyle w:val="SCCFileNumberChar"/>
                <w:sz w:val="20"/>
                <w:szCs w:val="20"/>
              </w:rPr>
              <w:lastRenderedPageBreak/>
              <w:t>36720</w:t>
            </w:r>
          </w:p>
          <w:p w:rsidR="003407C5" w:rsidRPr="00237858" w:rsidRDefault="003407C5" w:rsidP="00E84963">
            <w:pPr>
              <w:rPr>
                <w:b/>
                <w:sz w:val="20"/>
                <w:szCs w:val="20"/>
                <w:lang w:val="fr-CA"/>
              </w:rPr>
            </w:pPr>
          </w:p>
        </w:tc>
        <w:tc>
          <w:tcPr>
            <w:tcW w:w="8118" w:type="dxa"/>
          </w:tcPr>
          <w:p w:rsidR="003407C5" w:rsidRPr="00237858" w:rsidRDefault="003407C5" w:rsidP="00E84963">
            <w:pPr>
              <w:pStyle w:val="SCCLsocParty"/>
              <w:rPr>
                <w:b w:val="0"/>
                <w:sz w:val="20"/>
                <w:szCs w:val="20"/>
                <w:u w:val="single"/>
              </w:rPr>
            </w:pPr>
            <w:r w:rsidRPr="00237858">
              <w:rPr>
                <w:sz w:val="20"/>
                <w:szCs w:val="20"/>
                <w:u w:val="single"/>
              </w:rPr>
              <w:t xml:space="preserve">Thomas </w:t>
            </w:r>
            <w:proofErr w:type="spellStart"/>
            <w:r w:rsidRPr="00237858">
              <w:rPr>
                <w:sz w:val="20"/>
                <w:szCs w:val="20"/>
                <w:u w:val="single"/>
              </w:rPr>
              <w:t>Moffit</w:t>
            </w:r>
            <w:proofErr w:type="spellEnd"/>
            <w:r w:rsidRPr="00237858">
              <w:rPr>
                <w:sz w:val="20"/>
                <w:szCs w:val="20"/>
                <w:u w:val="single"/>
              </w:rPr>
              <w:t xml:space="preserve"> v. Her Majesty the Queen</w:t>
            </w:r>
            <w:r w:rsidRPr="00237858">
              <w:rPr>
                <w:b w:val="0"/>
                <w:sz w:val="20"/>
                <w:szCs w:val="20"/>
              </w:rPr>
              <w:t xml:space="preserve"> (Ont.) (Criminal) (By Leave)</w:t>
            </w:r>
          </w:p>
          <w:p w:rsidR="003407C5" w:rsidRPr="00237858" w:rsidRDefault="003407C5" w:rsidP="00E84963">
            <w:pPr>
              <w:rPr>
                <w:sz w:val="20"/>
                <w:szCs w:val="20"/>
              </w:rPr>
            </w:pPr>
          </w:p>
        </w:tc>
      </w:tr>
      <w:tr w:rsidR="003407C5" w:rsidRPr="00237858" w:rsidTr="00E84963">
        <w:trPr>
          <w:cantSplit/>
        </w:trPr>
        <w:tc>
          <w:tcPr>
            <w:tcW w:w="1458" w:type="dxa"/>
          </w:tcPr>
          <w:p w:rsidR="003407C5" w:rsidRPr="00237858" w:rsidRDefault="003407C5" w:rsidP="00E84963">
            <w:pPr>
              <w:rPr>
                <w:sz w:val="20"/>
                <w:szCs w:val="20"/>
              </w:rPr>
            </w:pPr>
            <w:r w:rsidRPr="00237858">
              <w:rPr>
                <w:sz w:val="20"/>
                <w:szCs w:val="20"/>
              </w:rPr>
              <w:t>Coram :</w:t>
            </w:r>
          </w:p>
        </w:tc>
        <w:tc>
          <w:tcPr>
            <w:tcW w:w="8118" w:type="dxa"/>
          </w:tcPr>
          <w:p w:rsidR="003407C5" w:rsidRPr="00237858" w:rsidRDefault="003407C5" w:rsidP="00E84963">
            <w:pPr>
              <w:rPr>
                <w:sz w:val="20"/>
                <w:szCs w:val="20"/>
              </w:rPr>
            </w:pPr>
            <w:r w:rsidRPr="00237858">
              <w:rPr>
                <w:rStyle w:val="SCCCoramChar"/>
                <w:sz w:val="20"/>
                <w:szCs w:val="20"/>
                <w:lang w:val="en-CA"/>
              </w:rPr>
              <w:t>McLachlin C.J. and Moldaver and Gascon JJ.</w:t>
            </w:r>
          </w:p>
          <w:p w:rsidR="003407C5" w:rsidRPr="00237858" w:rsidRDefault="003407C5" w:rsidP="00E84963">
            <w:pPr>
              <w:rPr>
                <w:sz w:val="20"/>
                <w:szCs w:val="20"/>
                <w:u w:val="single"/>
              </w:rPr>
            </w:pPr>
          </w:p>
        </w:tc>
      </w:tr>
      <w:tr w:rsidR="003407C5" w:rsidRPr="00237858" w:rsidTr="00E84963">
        <w:trPr>
          <w:cantSplit/>
        </w:trPr>
        <w:tc>
          <w:tcPr>
            <w:tcW w:w="9576" w:type="dxa"/>
            <w:gridSpan w:val="2"/>
          </w:tcPr>
          <w:p w:rsidR="003407C5" w:rsidRPr="00237858" w:rsidRDefault="00BB6121" w:rsidP="00E84963">
            <w:pPr>
              <w:pStyle w:val="SCCShortJudgment"/>
              <w:rPr>
                <w:szCs w:val="20"/>
                <w:lang w:val="fr-CA"/>
              </w:rPr>
            </w:pPr>
            <w:r w:rsidRPr="00237858">
              <w:t>The motion for an extension of time to serve and file the application for leave to appeal is granted.  The application for leave to appeal from the judgment of the Court of Appeal for Ontario, Number C51929, 2015 ONCA 412, dated June 9, 2015, is dismissed.</w:t>
            </w:r>
          </w:p>
          <w:p w:rsidR="003407C5" w:rsidRPr="00237858" w:rsidRDefault="003407C5" w:rsidP="00E84963">
            <w:pPr>
              <w:pStyle w:val="SCCShortJudgment"/>
              <w:rPr>
                <w:szCs w:val="20"/>
                <w:lang w:val="fr-CA"/>
              </w:rPr>
            </w:pPr>
          </w:p>
          <w:p w:rsidR="003407C5" w:rsidRPr="00237858" w:rsidRDefault="00BB6121" w:rsidP="00E84963">
            <w:pPr>
              <w:pStyle w:val="SCCShortJudgment"/>
              <w:rPr>
                <w:szCs w:val="20"/>
              </w:rPr>
            </w:pPr>
            <w:r w:rsidRPr="00237858">
              <w:rPr>
                <w:lang w:val="fr-CA"/>
              </w:rPr>
              <w:t>La requ</w:t>
            </w:r>
            <w:r w:rsidRPr="00237858">
              <w:rPr>
                <w:rFonts w:cs="Times New Roman"/>
                <w:lang w:val="fr-CA"/>
              </w:rPr>
              <w:t>ê</w:t>
            </w:r>
            <w:r w:rsidRPr="00237858">
              <w:rPr>
                <w:lang w:val="fr-CA"/>
              </w:rPr>
              <w:t>te en prorogation du d</w:t>
            </w:r>
            <w:r w:rsidRPr="00237858">
              <w:rPr>
                <w:rFonts w:cs="Times New Roman"/>
                <w:lang w:val="fr-CA"/>
              </w:rPr>
              <w:t>é</w:t>
            </w:r>
            <w:r w:rsidRPr="00237858">
              <w:rPr>
                <w:lang w:val="fr-CA"/>
              </w:rPr>
              <w:t>lai de signification et de d</w:t>
            </w:r>
            <w:r w:rsidRPr="00237858">
              <w:rPr>
                <w:rFonts w:cs="Times New Roman"/>
                <w:lang w:val="fr-CA"/>
              </w:rPr>
              <w:t>é</w:t>
            </w:r>
            <w:r w:rsidRPr="00237858">
              <w:rPr>
                <w:lang w:val="fr-CA"/>
              </w:rPr>
              <w:t>p</w:t>
            </w:r>
            <w:r w:rsidRPr="00237858">
              <w:rPr>
                <w:rFonts w:cs="Times New Roman"/>
                <w:lang w:val="fr-CA"/>
              </w:rPr>
              <w:t>ô</w:t>
            </w:r>
            <w:r w:rsidRPr="00237858">
              <w:rPr>
                <w:lang w:val="fr-CA"/>
              </w:rPr>
              <w:t xml:space="preserve">t de la demande d’autorisation d’appel est accueillie. La demande d’autorisation d’appel de l’arrêt de la </w:t>
            </w:r>
            <w:r w:rsidRPr="00237858">
              <w:rPr>
                <w:lang w:val="fr-FR"/>
              </w:rPr>
              <w:t>Cour d’appel de l’Ontario</w:t>
            </w:r>
            <w:r w:rsidRPr="00237858">
              <w:rPr>
                <w:lang w:val="fr-CA"/>
              </w:rPr>
              <w:t xml:space="preserve">, numéro </w:t>
            </w:r>
            <w:r w:rsidRPr="00237858">
              <w:rPr>
                <w:lang w:val="fr-FR"/>
              </w:rPr>
              <w:t>C51929, 2015 ONCA 412</w:t>
            </w:r>
            <w:r w:rsidRPr="00237858">
              <w:rPr>
                <w:lang w:val="fr-CA"/>
              </w:rPr>
              <w:t xml:space="preserve">, daté du </w:t>
            </w:r>
            <w:r w:rsidRPr="00237858">
              <w:rPr>
                <w:lang w:val="fr-FR"/>
              </w:rPr>
              <w:t>9 juin 2015</w:t>
            </w:r>
            <w:r w:rsidRPr="00237858">
              <w:rPr>
                <w:lang w:val="fr-CA"/>
              </w:rPr>
              <w:t>, est rejet</w:t>
            </w:r>
            <w:r w:rsidRPr="00237858">
              <w:rPr>
                <w:rFonts w:cs="Times New Roman"/>
                <w:lang w:val="fr-CA"/>
              </w:rPr>
              <w:t>é</w:t>
            </w:r>
            <w:r w:rsidRPr="00237858">
              <w:rPr>
                <w:lang w:val="fr-CA"/>
              </w:rPr>
              <w:t>e.</w:t>
            </w:r>
          </w:p>
        </w:tc>
      </w:tr>
    </w:tbl>
    <w:p w:rsidR="003407C5" w:rsidRPr="00237858" w:rsidRDefault="003407C5" w:rsidP="003407C5">
      <w:pPr>
        <w:rPr>
          <w:sz w:val="20"/>
          <w:szCs w:val="20"/>
          <w:lang w:val="fr-CA"/>
        </w:rPr>
      </w:pPr>
    </w:p>
    <w:p w:rsidR="003407C5" w:rsidRPr="00237858" w:rsidRDefault="003407C5" w:rsidP="003407C5">
      <w:pPr>
        <w:rPr>
          <w:sz w:val="20"/>
          <w:szCs w:val="20"/>
          <w:u w:val="single"/>
        </w:rPr>
      </w:pPr>
      <w:r w:rsidRPr="00237858">
        <w:rPr>
          <w:sz w:val="20"/>
          <w:szCs w:val="20"/>
          <w:u w:val="single"/>
        </w:rPr>
        <w:t>CASE SUMMARY</w:t>
      </w:r>
    </w:p>
    <w:p w:rsidR="003407C5" w:rsidRPr="00237858" w:rsidRDefault="003407C5" w:rsidP="003407C5">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1AC9" w:rsidRPr="00237858" w:rsidTr="00E84963">
        <w:tc>
          <w:tcPr>
            <w:tcW w:w="5000" w:type="pct"/>
            <w:gridSpan w:val="3"/>
          </w:tcPr>
          <w:p w:rsidR="000B1AC9" w:rsidRPr="00237858" w:rsidRDefault="000B1AC9" w:rsidP="000B1AC9">
            <w:pPr>
              <w:autoSpaceDE w:val="0"/>
              <w:autoSpaceDN w:val="0"/>
              <w:adjustRightInd w:val="0"/>
              <w:jc w:val="both"/>
              <w:rPr>
                <w:sz w:val="20"/>
                <w:szCs w:val="20"/>
                <w:lang w:val="en-US"/>
              </w:rPr>
            </w:pPr>
            <w:r w:rsidRPr="00237858">
              <w:rPr>
                <w:sz w:val="20"/>
                <w:szCs w:val="20"/>
              </w:rPr>
              <w:t>Criminal law — Charge to jury — Bad character evidence — Post-offence conduct — Accused convicted of second degree murder for death of his domestic partner</w:t>
            </w:r>
            <w:r w:rsidRPr="00237858">
              <w:rPr>
                <w:sz w:val="20"/>
                <w:szCs w:val="20"/>
                <w:lang w:val="en-US"/>
              </w:rPr>
              <w:t xml:space="preserve"> — Whether trial judge erred in his instructions to jury about relevance of evidence of accused’s post-offence conduct — Whether trial judge erred in his instructions about evidence that jury heard, both admissible and inadmissible, of accused’s bad character.</w:t>
            </w:r>
            <w:r w:rsidRPr="00237858">
              <w:rPr>
                <w:sz w:val="20"/>
                <w:szCs w:val="20"/>
              </w:rPr>
              <w:t xml:space="preserve"> </w:t>
            </w:r>
          </w:p>
          <w:p w:rsidR="000B1AC9" w:rsidRPr="00237858" w:rsidRDefault="000B1AC9" w:rsidP="000B1AC9">
            <w:pPr>
              <w:jc w:val="both"/>
              <w:rPr>
                <w:sz w:val="20"/>
                <w:szCs w:val="20"/>
                <w:lang w:val="en-US"/>
              </w:rPr>
            </w:pPr>
          </w:p>
        </w:tc>
      </w:tr>
      <w:tr w:rsidR="000B1AC9" w:rsidRPr="00237858" w:rsidTr="00E84963">
        <w:tc>
          <w:tcPr>
            <w:tcW w:w="5000" w:type="pct"/>
            <w:gridSpan w:val="3"/>
          </w:tcPr>
          <w:p w:rsidR="000B1AC9" w:rsidRPr="00237858" w:rsidRDefault="000B1AC9" w:rsidP="000B1AC9">
            <w:pPr>
              <w:jc w:val="both"/>
              <w:rPr>
                <w:sz w:val="20"/>
                <w:szCs w:val="20"/>
              </w:rPr>
            </w:pPr>
            <w:r w:rsidRPr="00237858">
              <w:rPr>
                <w:sz w:val="20"/>
                <w:szCs w:val="20"/>
              </w:rPr>
              <w:t xml:space="preserve">Following a trial by judge and jury, the applicant, Mr. Thomas </w:t>
            </w:r>
            <w:proofErr w:type="spellStart"/>
            <w:r w:rsidRPr="00237858">
              <w:rPr>
                <w:sz w:val="20"/>
                <w:szCs w:val="20"/>
              </w:rPr>
              <w:t>Moffit</w:t>
            </w:r>
            <w:proofErr w:type="spellEnd"/>
            <w:r w:rsidRPr="00237858">
              <w:rPr>
                <w:sz w:val="20"/>
                <w:szCs w:val="20"/>
              </w:rPr>
              <w:t>, was convicted of second degree murder for the death of his domestic partner, Ms. Shelley Marie Mathieu-Read, and was sentenced to life imprisonment without eligibility for parole for at least 17 years. Ms. Mathieu-Read has not been seen or heard from since 2007. Her body was never found. The Crown’s case at trial relied heavily on the testimony of Mr. </w:t>
            </w:r>
            <w:proofErr w:type="spellStart"/>
            <w:r w:rsidRPr="00237858">
              <w:rPr>
                <w:sz w:val="20"/>
                <w:szCs w:val="20"/>
              </w:rPr>
              <w:t>Moffit’s</w:t>
            </w:r>
            <w:proofErr w:type="spellEnd"/>
            <w:r w:rsidRPr="00237858">
              <w:rPr>
                <w:sz w:val="20"/>
                <w:szCs w:val="20"/>
              </w:rPr>
              <w:t xml:space="preserve"> sister, Ms. Kathy Long, to whom he had apparently confessed his role in Ms. Mathieu-Read’s disappearance. Mr. </w:t>
            </w:r>
            <w:proofErr w:type="spellStart"/>
            <w:r w:rsidRPr="00237858">
              <w:rPr>
                <w:sz w:val="20"/>
                <w:szCs w:val="20"/>
              </w:rPr>
              <w:t>Moffit</w:t>
            </w:r>
            <w:proofErr w:type="spellEnd"/>
            <w:r w:rsidRPr="00237858">
              <w:rPr>
                <w:sz w:val="20"/>
                <w:szCs w:val="20"/>
              </w:rPr>
              <w:t xml:space="preserve"> argued the Crown had failed to prove both that Ms. Mathieu-Read was dead and that he was involved in her death. In the alternative, he submitted that if the jury was satisfied that Ms. Mathieu-Read was dead, and that he caused her death, the jury should find him guilty of manslaughter and not murder. Mr. </w:t>
            </w:r>
            <w:proofErr w:type="spellStart"/>
            <w:r w:rsidRPr="00237858">
              <w:rPr>
                <w:sz w:val="20"/>
                <w:szCs w:val="20"/>
              </w:rPr>
              <w:t>Moffit</w:t>
            </w:r>
            <w:proofErr w:type="spellEnd"/>
            <w:r w:rsidRPr="00237858">
              <w:rPr>
                <w:sz w:val="20"/>
                <w:szCs w:val="20"/>
              </w:rPr>
              <w:t xml:space="preserve"> appealed his conviction, but unsuccessfully. </w:t>
            </w:r>
          </w:p>
          <w:p w:rsidR="000B1AC9" w:rsidRPr="00237858" w:rsidRDefault="000B1AC9" w:rsidP="000B1AC9">
            <w:pPr>
              <w:jc w:val="both"/>
              <w:rPr>
                <w:sz w:val="20"/>
                <w:szCs w:val="20"/>
              </w:rPr>
            </w:pPr>
          </w:p>
        </w:tc>
      </w:tr>
      <w:tr w:rsidR="000B1AC9" w:rsidRPr="00237858" w:rsidTr="00E84963">
        <w:tc>
          <w:tcPr>
            <w:tcW w:w="2427" w:type="pct"/>
          </w:tcPr>
          <w:p w:rsidR="000B1AC9" w:rsidRPr="00237858" w:rsidRDefault="000B1AC9" w:rsidP="000B1AC9">
            <w:pPr>
              <w:jc w:val="both"/>
              <w:rPr>
                <w:sz w:val="20"/>
                <w:szCs w:val="20"/>
              </w:rPr>
            </w:pPr>
            <w:r w:rsidRPr="00237858">
              <w:rPr>
                <w:sz w:val="20"/>
                <w:szCs w:val="20"/>
              </w:rPr>
              <w:t>June 18, 2009</w:t>
            </w:r>
          </w:p>
          <w:p w:rsidR="000B1AC9" w:rsidRPr="00237858" w:rsidRDefault="000B1AC9" w:rsidP="000B1AC9">
            <w:pPr>
              <w:jc w:val="both"/>
              <w:rPr>
                <w:sz w:val="20"/>
                <w:szCs w:val="20"/>
              </w:rPr>
            </w:pPr>
            <w:r w:rsidRPr="00237858">
              <w:rPr>
                <w:sz w:val="20"/>
                <w:szCs w:val="20"/>
              </w:rPr>
              <w:t>Ontario Superior Court of Justice</w:t>
            </w:r>
          </w:p>
          <w:p w:rsidR="000B1AC9" w:rsidRPr="00237858" w:rsidRDefault="000B1AC9" w:rsidP="000B1AC9">
            <w:pPr>
              <w:jc w:val="both"/>
              <w:rPr>
                <w:sz w:val="20"/>
                <w:szCs w:val="20"/>
              </w:rPr>
            </w:pPr>
            <w:r w:rsidRPr="00237858">
              <w:rPr>
                <w:sz w:val="20"/>
                <w:szCs w:val="20"/>
              </w:rPr>
              <w:t>(Donohue J.)</w:t>
            </w:r>
          </w:p>
          <w:p w:rsidR="000B1AC9" w:rsidRPr="00237858" w:rsidRDefault="000B1AC9" w:rsidP="000B1AC9">
            <w:pPr>
              <w:jc w:val="both"/>
              <w:rPr>
                <w:sz w:val="20"/>
                <w:szCs w:val="20"/>
              </w:rPr>
            </w:pPr>
          </w:p>
        </w:tc>
        <w:tc>
          <w:tcPr>
            <w:tcW w:w="243" w:type="pct"/>
          </w:tcPr>
          <w:p w:rsidR="000B1AC9" w:rsidRPr="00237858" w:rsidRDefault="000B1AC9" w:rsidP="000B1AC9">
            <w:pPr>
              <w:jc w:val="both"/>
              <w:rPr>
                <w:sz w:val="20"/>
                <w:szCs w:val="20"/>
              </w:rPr>
            </w:pPr>
          </w:p>
        </w:tc>
        <w:tc>
          <w:tcPr>
            <w:tcW w:w="2330" w:type="pct"/>
          </w:tcPr>
          <w:p w:rsidR="000B1AC9" w:rsidRPr="00237858" w:rsidRDefault="000B1AC9" w:rsidP="000B1AC9">
            <w:pPr>
              <w:jc w:val="both"/>
              <w:rPr>
                <w:sz w:val="20"/>
                <w:szCs w:val="20"/>
              </w:rPr>
            </w:pPr>
            <w:r w:rsidRPr="00237858">
              <w:rPr>
                <w:sz w:val="20"/>
                <w:szCs w:val="20"/>
              </w:rPr>
              <w:t>Applicant convicted by jury of second degree murder and sentenced to life imprisonment without eligibility for parole for at least 17 years.</w:t>
            </w:r>
          </w:p>
          <w:p w:rsidR="000B1AC9" w:rsidRPr="00237858" w:rsidRDefault="000B1AC9" w:rsidP="000B1AC9">
            <w:pPr>
              <w:jc w:val="both"/>
              <w:rPr>
                <w:sz w:val="20"/>
                <w:szCs w:val="20"/>
              </w:rPr>
            </w:pPr>
          </w:p>
        </w:tc>
      </w:tr>
      <w:tr w:rsidR="000B1AC9" w:rsidRPr="00237858" w:rsidTr="00E84963">
        <w:tc>
          <w:tcPr>
            <w:tcW w:w="2427" w:type="pct"/>
          </w:tcPr>
          <w:p w:rsidR="000B1AC9" w:rsidRPr="00237858" w:rsidRDefault="000B1AC9" w:rsidP="000B1AC9">
            <w:pPr>
              <w:jc w:val="both"/>
              <w:rPr>
                <w:sz w:val="20"/>
                <w:szCs w:val="20"/>
              </w:rPr>
            </w:pPr>
            <w:r w:rsidRPr="00237858">
              <w:rPr>
                <w:sz w:val="20"/>
                <w:szCs w:val="20"/>
              </w:rPr>
              <w:t>June 9, 2015</w:t>
            </w:r>
          </w:p>
          <w:p w:rsidR="000B1AC9" w:rsidRPr="00237858" w:rsidRDefault="000B1AC9" w:rsidP="000B1AC9">
            <w:pPr>
              <w:jc w:val="both"/>
              <w:rPr>
                <w:sz w:val="20"/>
                <w:szCs w:val="20"/>
              </w:rPr>
            </w:pPr>
            <w:r w:rsidRPr="00237858">
              <w:rPr>
                <w:sz w:val="20"/>
                <w:szCs w:val="20"/>
              </w:rPr>
              <w:t>Court of Appeal for Ontario</w:t>
            </w:r>
          </w:p>
          <w:p w:rsidR="000B1AC9" w:rsidRPr="00237858" w:rsidRDefault="000B1AC9" w:rsidP="000B1AC9">
            <w:pPr>
              <w:jc w:val="both"/>
              <w:rPr>
                <w:sz w:val="20"/>
                <w:szCs w:val="20"/>
              </w:rPr>
            </w:pPr>
            <w:r w:rsidRPr="00237858">
              <w:rPr>
                <w:sz w:val="20"/>
                <w:szCs w:val="20"/>
              </w:rPr>
              <w:t xml:space="preserve">(Doherty, </w:t>
            </w:r>
            <w:proofErr w:type="spellStart"/>
            <w:r w:rsidRPr="00237858">
              <w:rPr>
                <w:sz w:val="20"/>
                <w:szCs w:val="20"/>
              </w:rPr>
              <w:t>Pepall</w:t>
            </w:r>
            <w:proofErr w:type="spellEnd"/>
            <w:r w:rsidRPr="00237858">
              <w:rPr>
                <w:sz w:val="20"/>
                <w:szCs w:val="20"/>
              </w:rPr>
              <w:t xml:space="preserve"> and Tulloch JJ.A.)</w:t>
            </w:r>
          </w:p>
          <w:p w:rsidR="000B1AC9" w:rsidRPr="00237858" w:rsidRDefault="00654545" w:rsidP="000B1AC9">
            <w:pPr>
              <w:jc w:val="both"/>
              <w:rPr>
                <w:sz w:val="20"/>
                <w:szCs w:val="20"/>
              </w:rPr>
            </w:pPr>
            <w:hyperlink r:id="rId143" w:history="1">
              <w:r w:rsidR="000B1AC9" w:rsidRPr="00237858">
                <w:rPr>
                  <w:color w:val="0000FF" w:themeColor="hyperlink"/>
                  <w:sz w:val="20"/>
                  <w:szCs w:val="20"/>
                  <w:u w:val="single"/>
                </w:rPr>
                <w:t>2015 ONCA 412</w:t>
              </w:r>
            </w:hyperlink>
          </w:p>
          <w:p w:rsidR="000B1AC9" w:rsidRPr="00237858" w:rsidRDefault="000B1AC9" w:rsidP="000B1AC9">
            <w:pPr>
              <w:jc w:val="both"/>
              <w:rPr>
                <w:sz w:val="20"/>
                <w:szCs w:val="20"/>
              </w:rPr>
            </w:pPr>
          </w:p>
        </w:tc>
        <w:tc>
          <w:tcPr>
            <w:tcW w:w="243" w:type="pct"/>
          </w:tcPr>
          <w:p w:rsidR="000B1AC9" w:rsidRPr="00237858" w:rsidRDefault="000B1AC9" w:rsidP="000B1AC9">
            <w:pPr>
              <w:jc w:val="both"/>
              <w:rPr>
                <w:sz w:val="20"/>
                <w:szCs w:val="20"/>
              </w:rPr>
            </w:pPr>
          </w:p>
        </w:tc>
        <w:tc>
          <w:tcPr>
            <w:tcW w:w="2330" w:type="pct"/>
          </w:tcPr>
          <w:p w:rsidR="000B1AC9" w:rsidRPr="00237858" w:rsidRDefault="000B1AC9" w:rsidP="000B1AC9">
            <w:pPr>
              <w:jc w:val="both"/>
              <w:rPr>
                <w:sz w:val="20"/>
                <w:szCs w:val="20"/>
              </w:rPr>
            </w:pPr>
            <w:r w:rsidRPr="00237858">
              <w:rPr>
                <w:sz w:val="20"/>
                <w:szCs w:val="20"/>
              </w:rPr>
              <w:t>Appeal dismissed.</w:t>
            </w:r>
          </w:p>
          <w:p w:rsidR="000B1AC9" w:rsidRPr="00237858" w:rsidRDefault="000B1AC9" w:rsidP="000B1AC9">
            <w:pPr>
              <w:jc w:val="both"/>
              <w:rPr>
                <w:sz w:val="20"/>
                <w:szCs w:val="20"/>
              </w:rPr>
            </w:pPr>
          </w:p>
        </w:tc>
      </w:tr>
      <w:tr w:rsidR="000B1AC9" w:rsidRPr="00237858" w:rsidTr="00E84963">
        <w:tc>
          <w:tcPr>
            <w:tcW w:w="2427" w:type="pct"/>
          </w:tcPr>
          <w:p w:rsidR="000B1AC9" w:rsidRPr="00237858" w:rsidRDefault="000B1AC9" w:rsidP="000B1AC9">
            <w:pPr>
              <w:jc w:val="both"/>
              <w:rPr>
                <w:sz w:val="20"/>
                <w:szCs w:val="20"/>
              </w:rPr>
            </w:pPr>
            <w:r w:rsidRPr="00237858">
              <w:rPr>
                <w:sz w:val="20"/>
                <w:szCs w:val="20"/>
              </w:rPr>
              <w:t>November 13, 2015</w:t>
            </w:r>
          </w:p>
          <w:p w:rsidR="000B1AC9" w:rsidRPr="00237858" w:rsidRDefault="000B1AC9" w:rsidP="000B1AC9">
            <w:pPr>
              <w:jc w:val="both"/>
              <w:rPr>
                <w:sz w:val="20"/>
                <w:szCs w:val="20"/>
              </w:rPr>
            </w:pPr>
            <w:r w:rsidRPr="00237858">
              <w:rPr>
                <w:sz w:val="20"/>
                <w:szCs w:val="20"/>
              </w:rPr>
              <w:t>Supreme Court of Canada</w:t>
            </w:r>
          </w:p>
          <w:p w:rsidR="000B1AC9" w:rsidRPr="00237858" w:rsidRDefault="000B1AC9" w:rsidP="000B1AC9">
            <w:pPr>
              <w:jc w:val="both"/>
              <w:rPr>
                <w:sz w:val="20"/>
                <w:szCs w:val="20"/>
              </w:rPr>
            </w:pPr>
          </w:p>
        </w:tc>
        <w:tc>
          <w:tcPr>
            <w:tcW w:w="243" w:type="pct"/>
          </w:tcPr>
          <w:p w:rsidR="000B1AC9" w:rsidRPr="00237858" w:rsidRDefault="000B1AC9" w:rsidP="000B1AC9">
            <w:pPr>
              <w:jc w:val="both"/>
              <w:rPr>
                <w:sz w:val="20"/>
                <w:szCs w:val="20"/>
              </w:rPr>
            </w:pPr>
          </w:p>
        </w:tc>
        <w:tc>
          <w:tcPr>
            <w:tcW w:w="2330" w:type="pct"/>
          </w:tcPr>
          <w:p w:rsidR="000B1AC9" w:rsidRPr="00237858" w:rsidRDefault="000B1AC9" w:rsidP="000B1AC9">
            <w:pPr>
              <w:jc w:val="both"/>
              <w:rPr>
                <w:sz w:val="20"/>
                <w:szCs w:val="20"/>
              </w:rPr>
            </w:pPr>
            <w:r w:rsidRPr="00237858">
              <w:rPr>
                <w:sz w:val="20"/>
                <w:szCs w:val="20"/>
              </w:rPr>
              <w:t>Application for leave to appeal filed, together with motion for an extension of time to serve and file that application.</w:t>
            </w:r>
          </w:p>
        </w:tc>
      </w:tr>
    </w:tbl>
    <w:p w:rsidR="003407C5" w:rsidRPr="00237858" w:rsidRDefault="003407C5" w:rsidP="003407C5">
      <w:pPr>
        <w:rPr>
          <w:sz w:val="20"/>
          <w:szCs w:val="20"/>
          <w:u w:val="single"/>
        </w:rPr>
      </w:pPr>
    </w:p>
    <w:p w:rsidR="003407C5" w:rsidRPr="00237858" w:rsidRDefault="00654545" w:rsidP="003407C5">
      <w:pPr>
        <w:rPr>
          <w:sz w:val="20"/>
          <w:szCs w:val="20"/>
        </w:rPr>
      </w:pPr>
      <w:r>
        <w:rPr>
          <w:sz w:val="20"/>
          <w:szCs w:val="20"/>
          <w:lang w:val="fr-CA"/>
        </w:rPr>
        <w:pict>
          <v:rect id="_x0000_i1094" style="width:2in;height:1pt" o:hrpct="0" o:hralign="center" o:hrstd="t" o:hrnoshade="t" o:hr="t" fillcolor="black [3213]" stroked="f"/>
        </w:pict>
      </w:r>
    </w:p>
    <w:p w:rsidR="003407C5" w:rsidRPr="00237858" w:rsidRDefault="003407C5" w:rsidP="003407C5">
      <w:pPr>
        <w:rPr>
          <w:sz w:val="20"/>
          <w:szCs w:val="20"/>
        </w:rPr>
      </w:pPr>
    </w:p>
    <w:p w:rsidR="003407C5" w:rsidRPr="00237858" w:rsidRDefault="003407C5" w:rsidP="003407C5">
      <w:pPr>
        <w:rPr>
          <w:sz w:val="20"/>
          <w:szCs w:val="20"/>
          <w:u w:val="single"/>
          <w:lang w:val="fr-CA"/>
        </w:rPr>
      </w:pPr>
      <w:r w:rsidRPr="00237858">
        <w:rPr>
          <w:sz w:val="20"/>
          <w:szCs w:val="20"/>
          <w:u w:val="single"/>
          <w:lang w:val="fr-CA"/>
        </w:rPr>
        <w:t>RÉSUMÉ DE L’AFFAIRE</w:t>
      </w:r>
    </w:p>
    <w:p w:rsidR="003407C5" w:rsidRPr="00237858" w:rsidRDefault="003407C5" w:rsidP="003407C5">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5BEC" w:rsidRPr="00237858" w:rsidTr="00E84963">
        <w:tc>
          <w:tcPr>
            <w:tcW w:w="5000" w:type="pct"/>
            <w:gridSpan w:val="3"/>
          </w:tcPr>
          <w:p w:rsidR="00D95BEC" w:rsidRPr="00237858" w:rsidRDefault="00D95BEC" w:rsidP="00D95BEC">
            <w:pPr>
              <w:autoSpaceDE w:val="0"/>
              <w:autoSpaceDN w:val="0"/>
              <w:adjustRightInd w:val="0"/>
              <w:jc w:val="both"/>
              <w:rPr>
                <w:rFonts w:cs="Times New Roman"/>
                <w:sz w:val="20"/>
                <w:szCs w:val="20"/>
                <w:lang w:val="fr-CA"/>
              </w:rPr>
            </w:pPr>
            <w:r w:rsidRPr="00237858">
              <w:rPr>
                <w:sz w:val="20"/>
                <w:szCs w:val="20"/>
                <w:lang w:val="fr-CA"/>
              </w:rPr>
              <w:t xml:space="preserve">Droit criminel — Exposé au jury — Preuve de mauvaise moralité — Comportement postérieur à l’infraction — Accusé reconnu coupable de meurtre au deuxième degré relativement au décès de sa conjointe de fait — Le juge du procès </w:t>
            </w:r>
            <w:proofErr w:type="spellStart"/>
            <w:r w:rsidRPr="00237858">
              <w:rPr>
                <w:sz w:val="20"/>
                <w:szCs w:val="20"/>
                <w:lang w:val="fr-CA"/>
              </w:rPr>
              <w:t>a-t-il</w:t>
            </w:r>
            <w:proofErr w:type="spellEnd"/>
            <w:r w:rsidRPr="00237858">
              <w:rPr>
                <w:sz w:val="20"/>
                <w:szCs w:val="20"/>
                <w:lang w:val="fr-CA"/>
              </w:rPr>
              <w:t xml:space="preserve"> commis une erreur dans ses directives au jury concernant la pertinence de la preuve du comportement de l’accusé après l’infraction? — Le juge du procès </w:t>
            </w:r>
            <w:proofErr w:type="spellStart"/>
            <w:r w:rsidRPr="00237858">
              <w:rPr>
                <w:sz w:val="20"/>
                <w:szCs w:val="20"/>
                <w:lang w:val="fr-CA"/>
              </w:rPr>
              <w:t>a-t-il</w:t>
            </w:r>
            <w:proofErr w:type="spellEnd"/>
            <w:r w:rsidRPr="00237858">
              <w:rPr>
                <w:sz w:val="20"/>
                <w:szCs w:val="20"/>
                <w:lang w:val="fr-CA"/>
              </w:rPr>
              <w:t xml:space="preserve"> donné </w:t>
            </w:r>
            <w:r w:rsidRPr="00237858">
              <w:rPr>
                <w:rFonts w:cs="Times New Roman"/>
                <w:sz w:val="20"/>
                <w:szCs w:val="20"/>
                <w:lang w:val="fr-CA"/>
              </w:rPr>
              <w:t xml:space="preserve">au jury </w:t>
            </w:r>
            <w:r w:rsidRPr="00237858">
              <w:rPr>
                <w:sz w:val="20"/>
                <w:szCs w:val="20"/>
                <w:lang w:val="fr-CA"/>
              </w:rPr>
              <w:t xml:space="preserve">des </w:t>
            </w:r>
            <w:r w:rsidRPr="00237858">
              <w:rPr>
                <w:rFonts w:cs="Times New Roman"/>
                <w:sz w:val="20"/>
                <w:szCs w:val="20"/>
                <w:lang w:val="fr-CA"/>
              </w:rPr>
              <w:t>directives erronées au sujet de la preuve ‒ admissible et inadmissible ‒ de mauvaise moralité de l’accusé entendue par les jurés?</w:t>
            </w:r>
          </w:p>
          <w:p w:rsidR="00D95BEC" w:rsidRPr="00237858" w:rsidRDefault="00D95BEC" w:rsidP="00D95BEC">
            <w:pPr>
              <w:autoSpaceDE w:val="0"/>
              <w:autoSpaceDN w:val="0"/>
              <w:adjustRightInd w:val="0"/>
              <w:jc w:val="both"/>
              <w:rPr>
                <w:sz w:val="20"/>
                <w:szCs w:val="20"/>
                <w:lang w:val="fr-CA"/>
              </w:rPr>
            </w:pPr>
          </w:p>
        </w:tc>
      </w:tr>
      <w:tr w:rsidR="00D95BEC" w:rsidRPr="00237858" w:rsidTr="00E84963">
        <w:tc>
          <w:tcPr>
            <w:tcW w:w="5000" w:type="pct"/>
            <w:gridSpan w:val="3"/>
          </w:tcPr>
          <w:p w:rsidR="00D95BEC" w:rsidRPr="00237858" w:rsidRDefault="00D95BEC" w:rsidP="00D95BEC">
            <w:pPr>
              <w:jc w:val="both"/>
              <w:rPr>
                <w:sz w:val="20"/>
                <w:szCs w:val="20"/>
                <w:lang w:val="fr-CA"/>
              </w:rPr>
            </w:pPr>
            <w:r w:rsidRPr="00237858">
              <w:rPr>
                <w:sz w:val="20"/>
                <w:szCs w:val="20"/>
                <w:lang w:val="fr-CA"/>
              </w:rPr>
              <w:lastRenderedPageBreak/>
              <w:t xml:space="preserve">Au terme d’un procès devant juge et jury, le demandeur, M. Thomas </w:t>
            </w:r>
            <w:proofErr w:type="spellStart"/>
            <w:r w:rsidRPr="00237858">
              <w:rPr>
                <w:sz w:val="20"/>
                <w:szCs w:val="20"/>
                <w:lang w:val="fr-CA"/>
              </w:rPr>
              <w:t>Moffit</w:t>
            </w:r>
            <w:proofErr w:type="spellEnd"/>
            <w:r w:rsidRPr="00237858">
              <w:rPr>
                <w:sz w:val="20"/>
                <w:szCs w:val="20"/>
                <w:lang w:val="fr-CA"/>
              </w:rPr>
              <w:t>, a été déclaré coupable de meurtre au deuxième degré relativement au décès de sa conjointe de fait, M</w:t>
            </w:r>
            <w:r w:rsidRPr="00237858">
              <w:rPr>
                <w:sz w:val="20"/>
                <w:szCs w:val="20"/>
                <w:vertAlign w:val="superscript"/>
                <w:lang w:val="fr-CA"/>
              </w:rPr>
              <w:t>me</w:t>
            </w:r>
            <w:r w:rsidRPr="00237858">
              <w:rPr>
                <w:sz w:val="20"/>
                <w:szCs w:val="20"/>
                <w:lang w:val="fr-CA"/>
              </w:rPr>
              <w:t> Shelley Marie Mathieu</w:t>
            </w:r>
            <w:r w:rsidRPr="00237858">
              <w:rPr>
                <w:sz w:val="20"/>
                <w:szCs w:val="20"/>
                <w:lang w:val="fr-CA"/>
              </w:rPr>
              <w:noBreakHyphen/>
              <w:t>Read, et condamné à l’emprisonnement à perpétuité sans possibilité de libération conditionnelle avant au moins 17 ans. Madame Mathieu-Read est disparue en 2007 et son corps n’a jamais été retrouvé. Au procès, le ministère public s’est considérablement appuyé sur le témoignage de la sœur de M. </w:t>
            </w:r>
            <w:proofErr w:type="spellStart"/>
            <w:r w:rsidRPr="00237858">
              <w:rPr>
                <w:sz w:val="20"/>
                <w:szCs w:val="20"/>
                <w:lang w:val="fr-CA"/>
              </w:rPr>
              <w:t>Moffit</w:t>
            </w:r>
            <w:proofErr w:type="spellEnd"/>
            <w:r w:rsidRPr="00237858">
              <w:rPr>
                <w:sz w:val="20"/>
                <w:szCs w:val="20"/>
                <w:lang w:val="fr-CA"/>
              </w:rPr>
              <w:t>, M</w:t>
            </w:r>
            <w:r w:rsidRPr="00237858">
              <w:rPr>
                <w:sz w:val="20"/>
                <w:szCs w:val="20"/>
                <w:vertAlign w:val="superscript"/>
                <w:lang w:val="fr-CA"/>
              </w:rPr>
              <w:t>me</w:t>
            </w:r>
            <w:r w:rsidRPr="00237858">
              <w:rPr>
                <w:sz w:val="20"/>
                <w:szCs w:val="20"/>
                <w:lang w:val="fr-CA"/>
              </w:rPr>
              <w:t> Kathy Long, à qui il avait apparemment avoué son rôle dans la disparition de M</w:t>
            </w:r>
            <w:r w:rsidRPr="00237858">
              <w:rPr>
                <w:sz w:val="20"/>
                <w:szCs w:val="20"/>
                <w:vertAlign w:val="superscript"/>
                <w:lang w:val="fr-CA"/>
              </w:rPr>
              <w:t>me</w:t>
            </w:r>
            <w:r w:rsidRPr="00237858">
              <w:rPr>
                <w:sz w:val="20"/>
                <w:szCs w:val="20"/>
                <w:lang w:val="fr-CA"/>
              </w:rPr>
              <w:t xml:space="preserve"> Mathieu-Read. Monsieur </w:t>
            </w:r>
            <w:proofErr w:type="spellStart"/>
            <w:r w:rsidRPr="00237858">
              <w:rPr>
                <w:sz w:val="20"/>
                <w:szCs w:val="20"/>
                <w:lang w:val="fr-CA"/>
              </w:rPr>
              <w:t>Moffit</w:t>
            </w:r>
            <w:proofErr w:type="spellEnd"/>
            <w:r w:rsidRPr="00237858">
              <w:rPr>
                <w:sz w:val="20"/>
                <w:szCs w:val="20"/>
                <w:lang w:val="fr-CA"/>
              </w:rPr>
              <w:t xml:space="preserve"> a soutenu que le ministère public n’avait pas réussi à prouver que cette dernière était morte et qu’il était impliqué dans son décès. Subsidiairement, il a plaidé que, si le jury était convaincu du  décès de M</w:t>
            </w:r>
            <w:r w:rsidRPr="00237858">
              <w:rPr>
                <w:sz w:val="20"/>
                <w:szCs w:val="20"/>
                <w:vertAlign w:val="superscript"/>
                <w:lang w:val="fr-CA"/>
              </w:rPr>
              <w:t>me</w:t>
            </w:r>
            <w:r w:rsidRPr="00237858">
              <w:rPr>
                <w:sz w:val="20"/>
                <w:szCs w:val="20"/>
                <w:lang w:val="fr-CA"/>
              </w:rPr>
              <w:t xml:space="preserve"> Mathieu-Read et de sa responsabilité à cet égard, le jury devait le déclarer coupable d’homicide involontaire coupable et non de meurtre. Monsieur </w:t>
            </w:r>
            <w:proofErr w:type="spellStart"/>
            <w:r w:rsidRPr="00237858">
              <w:rPr>
                <w:sz w:val="20"/>
                <w:szCs w:val="20"/>
                <w:lang w:val="fr-CA"/>
              </w:rPr>
              <w:t>Moffit</w:t>
            </w:r>
            <w:proofErr w:type="spellEnd"/>
            <w:r w:rsidRPr="00237858">
              <w:rPr>
                <w:sz w:val="20"/>
                <w:szCs w:val="20"/>
                <w:lang w:val="fr-CA"/>
              </w:rPr>
              <w:t xml:space="preserve"> a interjeté appel sans succès de sa déclaration de culpabilité.</w:t>
            </w:r>
          </w:p>
          <w:p w:rsidR="00D95BEC" w:rsidRPr="00237858" w:rsidRDefault="00D95BEC" w:rsidP="00D95BEC">
            <w:pPr>
              <w:jc w:val="both"/>
              <w:rPr>
                <w:sz w:val="20"/>
                <w:szCs w:val="20"/>
                <w:lang w:val="fr-CA"/>
              </w:rPr>
            </w:pPr>
          </w:p>
        </w:tc>
      </w:tr>
      <w:tr w:rsidR="00D95BEC" w:rsidRPr="00237858" w:rsidTr="00E84963">
        <w:tc>
          <w:tcPr>
            <w:tcW w:w="2427" w:type="pct"/>
          </w:tcPr>
          <w:p w:rsidR="00D95BEC" w:rsidRPr="00237858" w:rsidRDefault="00D95BEC" w:rsidP="00D95BEC">
            <w:pPr>
              <w:jc w:val="both"/>
              <w:rPr>
                <w:sz w:val="20"/>
                <w:szCs w:val="20"/>
                <w:lang w:val="fr-CA"/>
              </w:rPr>
            </w:pPr>
            <w:r w:rsidRPr="00237858">
              <w:rPr>
                <w:sz w:val="20"/>
                <w:szCs w:val="20"/>
                <w:lang w:val="fr-CA"/>
              </w:rPr>
              <w:t>Le 18 juin 2009</w:t>
            </w:r>
          </w:p>
          <w:p w:rsidR="00D95BEC" w:rsidRPr="00237858" w:rsidRDefault="00D95BEC" w:rsidP="00D95BEC">
            <w:pPr>
              <w:jc w:val="both"/>
              <w:rPr>
                <w:sz w:val="20"/>
                <w:szCs w:val="20"/>
                <w:lang w:val="fr-CA"/>
              </w:rPr>
            </w:pPr>
            <w:r w:rsidRPr="00237858">
              <w:rPr>
                <w:sz w:val="20"/>
                <w:szCs w:val="20"/>
                <w:lang w:val="fr-CA"/>
              </w:rPr>
              <w:t>Cour supérieure de justice de l’Ontario</w:t>
            </w:r>
          </w:p>
          <w:p w:rsidR="00D95BEC" w:rsidRPr="00237858" w:rsidRDefault="00D95BEC" w:rsidP="00D95BEC">
            <w:pPr>
              <w:jc w:val="both"/>
              <w:rPr>
                <w:sz w:val="20"/>
                <w:szCs w:val="20"/>
                <w:lang w:val="fr-CA"/>
              </w:rPr>
            </w:pPr>
            <w:r w:rsidRPr="00237858">
              <w:rPr>
                <w:sz w:val="20"/>
                <w:szCs w:val="20"/>
                <w:lang w:val="fr-CA"/>
              </w:rPr>
              <w:t>(Juge Donohue)</w:t>
            </w:r>
          </w:p>
          <w:p w:rsidR="00D95BEC" w:rsidRPr="00237858" w:rsidRDefault="00D95BEC" w:rsidP="00D95BEC">
            <w:pPr>
              <w:jc w:val="both"/>
              <w:rPr>
                <w:sz w:val="20"/>
                <w:szCs w:val="20"/>
                <w:lang w:val="fr-CA"/>
              </w:rPr>
            </w:pPr>
          </w:p>
        </w:tc>
        <w:tc>
          <w:tcPr>
            <w:tcW w:w="243" w:type="pct"/>
          </w:tcPr>
          <w:p w:rsidR="00D95BEC" w:rsidRPr="00237858" w:rsidRDefault="00D95BEC" w:rsidP="00D95BEC">
            <w:pPr>
              <w:jc w:val="both"/>
              <w:rPr>
                <w:sz w:val="20"/>
                <w:szCs w:val="20"/>
                <w:lang w:val="fr-CA"/>
              </w:rPr>
            </w:pPr>
          </w:p>
        </w:tc>
        <w:tc>
          <w:tcPr>
            <w:tcW w:w="2330" w:type="pct"/>
          </w:tcPr>
          <w:p w:rsidR="00D95BEC" w:rsidRPr="00237858" w:rsidRDefault="00D95BEC" w:rsidP="00D95BEC">
            <w:pPr>
              <w:jc w:val="both"/>
              <w:rPr>
                <w:sz w:val="20"/>
                <w:szCs w:val="20"/>
                <w:lang w:val="fr-CA"/>
              </w:rPr>
            </w:pPr>
            <w:r w:rsidRPr="00237858">
              <w:rPr>
                <w:sz w:val="20"/>
                <w:szCs w:val="20"/>
                <w:lang w:val="fr-CA"/>
              </w:rPr>
              <w:t>Demandeur reconnu coupable par le jury de meurtre au deuxième degré et condamné à l’emprisonnement à perpétuité sans possibilité de libération conditionnelle avant au moins 17 ans.</w:t>
            </w:r>
          </w:p>
          <w:p w:rsidR="00D95BEC" w:rsidRPr="00237858" w:rsidRDefault="00D95BEC" w:rsidP="00D95BEC">
            <w:pPr>
              <w:jc w:val="both"/>
              <w:rPr>
                <w:sz w:val="20"/>
                <w:szCs w:val="20"/>
                <w:lang w:val="fr-CA"/>
              </w:rPr>
            </w:pPr>
          </w:p>
        </w:tc>
      </w:tr>
      <w:tr w:rsidR="00D95BEC" w:rsidRPr="00237858" w:rsidTr="00E84963">
        <w:tc>
          <w:tcPr>
            <w:tcW w:w="2427" w:type="pct"/>
          </w:tcPr>
          <w:p w:rsidR="00D95BEC" w:rsidRPr="00237858" w:rsidRDefault="00D95BEC" w:rsidP="00D95BEC">
            <w:pPr>
              <w:jc w:val="both"/>
              <w:rPr>
                <w:sz w:val="20"/>
                <w:szCs w:val="20"/>
                <w:lang w:val="fr-CA"/>
              </w:rPr>
            </w:pPr>
            <w:r w:rsidRPr="00237858">
              <w:rPr>
                <w:sz w:val="20"/>
                <w:szCs w:val="20"/>
                <w:lang w:val="fr-CA"/>
              </w:rPr>
              <w:t>Le 9 juin 2015</w:t>
            </w:r>
          </w:p>
          <w:p w:rsidR="00D95BEC" w:rsidRPr="00237858" w:rsidRDefault="00D95BEC" w:rsidP="00D95BEC">
            <w:pPr>
              <w:jc w:val="both"/>
              <w:rPr>
                <w:sz w:val="20"/>
                <w:szCs w:val="20"/>
                <w:lang w:val="fr-CA"/>
              </w:rPr>
            </w:pPr>
            <w:r w:rsidRPr="00237858">
              <w:rPr>
                <w:sz w:val="20"/>
                <w:szCs w:val="20"/>
                <w:lang w:val="fr-CA"/>
              </w:rPr>
              <w:t>Cour d’appel de l’Ontario</w:t>
            </w:r>
          </w:p>
          <w:p w:rsidR="00D95BEC" w:rsidRPr="00237858" w:rsidRDefault="00D95BEC" w:rsidP="00D95BEC">
            <w:pPr>
              <w:jc w:val="both"/>
              <w:rPr>
                <w:sz w:val="20"/>
                <w:szCs w:val="20"/>
                <w:lang w:val="fr-CA"/>
              </w:rPr>
            </w:pPr>
            <w:r w:rsidRPr="00237858">
              <w:rPr>
                <w:sz w:val="20"/>
                <w:szCs w:val="20"/>
                <w:lang w:val="fr-CA"/>
              </w:rPr>
              <w:t xml:space="preserve">(Juges Doherty, </w:t>
            </w:r>
            <w:proofErr w:type="spellStart"/>
            <w:r w:rsidRPr="00237858">
              <w:rPr>
                <w:sz w:val="20"/>
                <w:szCs w:val="20"/>
                <w:lang w:val="fr-CA"/>
              </w:rPr>
              <w:t>Pepall</w:t>
            </w:r>
            <w:proofErr w:type="spellEnd"/>
            <w:r w:rsidRPr="00237858">
              <w:rPr>
                <w:sz w:val="20"/>
                <w:szCs w:val="20"/>
                <w:lang w:val="fr-CA"/>
              </w:rPr>
              <w:t xml:space="preserve"> et </w:t>
            </w:r>
            <w:proofErr w:type="spellStart"/>
            <w:r w:rsidRPr="00237858">
              <w:rPr>
                <w:sz w:val="20"/>
                <w:szCs w:val="20"/>
                <w:lang w:val="fr-CA"/>
              </w:rPr>
              <w:t>Tulloch</w:t>
            </w:r>
            <w:proofErr w:type="spellEnd"/>
            <w:r w:rsidRPr="00237858">
              <w:rPr>
                <w:sz w:val="20"/>
                <w:szCs w:val="20"/>
                <w:lang w:val="fr-CA"/>
              </w:rPr>
              <w:t>)</w:t>
            </w:r>
          </w:p>
          <w:p w:rsidR="00D95BEC" w:rsidRPr="00237858" w:rsidRDefault="00654545" w:rsidP="00D95BEC">
            <w:pPr>
              <w:jc w:val="both"/>
              <w:rPr>
                <w:sz w:val="20"/>
                <w:szCs w:val="20"/>
                <w:lang w:val="fr-CA"/>
              </w:rPr>
            </w:pPr>
            <w:hyperlink r:id="rId144" w:history="1">
              <w:r w:rsidR="00D95BEC" w:rsidRPr="00237858">
                <w:rPr>
                  <w:color w:val="0000FF" w:themeColor="hyperlink"/>
                  <w:sz w:val="20"/>
                  <w:szCs w:val="20"/>
                  <w:u w:val="single"/>
                  <w:lang w:val="fr-CA"/>
                </w:rPr>
                <w:t>2015 ONCA 412</w:t>
              </w:r>
            </w:hyperlink>
          </w:p>
          <w:p w:rsidR="00D95BEC" w:rsidRPr="00237858" w:rsidRDefault="00D95BEC" w:rsidP="00D95BEC">
            <w:pPr>
              <w:jc w:val="both"/>
              <w:rPr>
                <w:sz w:val="20"/>
                <w:szCs w:val="20"/>
                <w:lang w:val="fr-CA"/>
              </w:rPr>
            </w:pPr>
          </w:p>
        </w:tc>
        <w:tc>
          <w:tcPr>
            <w:tcW w:w="243" w:type="pct"/>
          </w:tcPr>
          <w:p w:rsidR="00D95BEC" w:rsidRPr="00237858" w:rsidRDefault="00D95BEC" w:rsidP="00D95BEC">
            <w:pPr>
              <w:jc w:val="both"/>
              <w:rPr>
                <w:sz w:val="20"/>
                <w:szCs w:val="20"/>
                <w:lang w:val="fr-CA"/>
              </w:rPr>
            </w:pPr>
          </w:p>
        </w:tc>
        <w:tc>
          <w:tcPr>
            <w:tcW w:w="2330" w:type="pct"/>
          </w:tcPr>
          <w:p w:rsidR="00D95BEC" w:rsidRPr="00237858" w:rsidRDefault="00D95BEC" w:rsidP="00D95BEC">
            <w:pPr>
              <w:jc w:val="both"/>
              <w:rPr>
                <w:sz w:val="20"/>
                <w:szCs w:val="20"/>
                <w:lang w:val="fr-CA"/>
              </w:rPr>
            </w:pPr>
            <w:r w:rsidRPr="00237858">
              <w:rPr>
                <w:sz w:val="20"/>
                <w:szCs w:val="20"/>
                <w:lang w:val="fr-CA"/>
              </w:rPr>
              <w:t>Rejet de l’appel.</w:t>
            </w:r>
          </w:p>
          <w:p w:rsidR="00D95BEC" w:rsidRPr="00237858" w:rsidRDefault="00D95BEC" w:rsidP="00D95BEC">
            <w:pPr>
              <w:jc w:val="both"/>
              <w:rPr>
                <w:sz w:val="20"/>
                <w:szCs w:val="20"/>
                <w:lang w:val="fr-CA"/>
              </w:rPr>
            </w:pPr>
          </w:p>
        </w:tc>
      </w:tr>
      <w:tr w:rsidR="00D95BEC" w:rsidRPr="00237858" w:rsidTr="00E84963">
        <w:tc>
          <w:tcPr>
            <w:tcW w:w="2427" w:type="pct"/>
          </w:tcPr>
          <w:p w:rsidR="00D95BEC" w:rsidRPr="00237858" w:rsidRDefault="00D95BEC" w:rsidP="00D95BEC">
            <w:pPr>
              <w:jc w:val="both"/>
              <w:rPr>
                <w:sz w:val="20"/>
                <w:szCs w:val="20"/>
                <w:lang w:val="fr-CA"/>
              </w:rPr>
            </w:pPr>
            <w:r w:rsidRPr="00237858">
              <w:rPr>
                <w:sz w:val="20"/>
                <w:szCs w:val="20"/>
                <w:lang w:val="fr-CA"/>
              </w:rPr>
              <w:t>Le 13 novembre 2015</w:t>
            </w:r>
          </w:p>
          <w:p w:rsidR="00D95BEC" w:rsidRPr="00237858" w:rsidRDefault="00D95BEC" w:rsidP="00D95BEC">
            <w:pPr>
              <w:jc w:val="both"/>
              <w:rPr>
                <w:sz w:val="20"/>
                <w:szCs w:val="20"/>
                <w:lang w:val="fr-CA"/>
              </w:rPr>
            </w:pPr>
            <w:r w:rsidRPr="00237858">
              <w:rPr>
                <w:sz w:val="20"/>
                <w:szCs w:val="20"/>
                <w:lang w:val="fr-CA"/>
              </w:rPr>
              <w:t>Cour suprême du Canada</w:t>
            </w:r>
          </w:p>
          <w:p w:rsidR="00D95BEC" w:rsidRPr="00237858" w:rsidRDefault="00D95BEC" w:rsidP="00D95BEC">
            <w:pPr>
              <w:jc w:val="both"/>
              <w:rPr>
                <w:sz w:val="20"/>
                <w:szCs w:val="20"/>
                <w:lang w:val="fr-CA"/>
              </w:rPr>
            </w:pPr>
          </w:p>
        </w:tc>
        <w:tc>
          <w:tcPr>
            <w:tcW w:w="243" w:type="pct"/>
          </w:tcPr>
          <w:p w:rsidR="00D95BEC" w:rsidRPr="00237858" w:rsidRDefault="00D95BEC" w:rsidP="00D95BEC">
            <w:pPr>
              <w:jc w:val="both"/>
              <w:rPr>
                <w:sz w:val="20"/>
                <w:szCs w:val="20"/>
                <w:lang w:val="fr-CA"/>
              </w:rPr>
            </w:pPr>
          </w:p>
        </w:tc>
        <w:tc>
          <w:tcPr>
            <w:tcW w:w="2330" w:type="pct"/>
          </w:tcPr>
          <w:p w:rsidR="00D95BEC" w:rsidRPr="00237858" w:rsidRDefault="00D95BEC" w:rsidP="00D95BEC">
            <w:pPr>
              <w:jc w:val="both"/>
              <w:rPr>
                <w:sz w:val="20"/>
                <w:szCs w:val="20"/>
                <w:lang w:val="fr-CA"/>
              </w:rPr>
            </w:pPr>
            <w:r w:rsidRPr="00237858">
              <w:rPr>
                <w:sz w:val="20"/>
                <w:szCs w:val="20"/>
                <w:lang w:val="fr-CA"/>
              </w:rPr>
              <w:t>Dépôt de la demande d’autorisation d’appel et d’une requête en prorogation du délai pour signifier et déposer cette demande.</w:t>
            </w:r>
          </w:p>
        </w:tc>
      </w:tr>
    </w:tbl>
    <w:p w:rsidR="003407C5" w:rsidRPr="00237858" w:rsidRDefault="003407C5" w:rsidP="003407C5">
      <w:pPr>
        <w:tabs>
          <w:tab w:val="left" w:pos="1284"/>
        </w:tabs>
        <w:rPr>
          <w:sz w:val="20"/>
          <w:szCs w:val="20"/>
        </w:rPr>
      </w:pPr>
    </w:p>
    <w:p w:rsidR="003407C5" w:rsidRPr="00237858" w:rsidRDefault="00654545" w:rsidP="003407C5">
      <w:pPr>
        <w:rPr>
          <w:sz w:val="20"/>
          <w:szCs w:val="20"/>
          <w:lang w:val="fr-CA"/>
        </w:rPr>
      </w:pPr>
      <w:r>
        <w:rPr>
          <w:sz w:val="20"/>
          <w:szCs w:val="20"/>
          <w:lang w:val="fr-CA"/>
        </w:rPr>
        <w:pict>
          <v:rect id="_x0000_i1095" style="width:2in;height:1pt" o:hrpct="0" o:hralign="center" o:hrstd="t" o:hrnoshade="t" o:hr="t" fillcolor="black [3213]" stroked="f"/>
        </w:pict>
      </w:r>
    </w:p>
    <w:p w:rsidR="003407C5" w:rsidRPr="00237858" w:rsidRDefault="003407C5" w:rsidP="003407C5">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5807" w:rsidRPr="00237858" w:rsidTr="00E84963">
        <w:trPr>
          <w:cantSplit/>
        </w:trPr>
        <w:tc>
          <w:tcPr>
            <w:tcW w:w="1458" w:type="dxa"/>
          </w:tcPr>
          <w:p w:rsidR="003B5807" w:rsidRPr="00237858" w:rsidRDefault="003B5807" w:rsidP="00E84963">
            <w:pPr>
              <w:rPr>
                <w:sz w:val="20"/>
                <w:szCs w:val="20"/>
              </w:rPr>
            </w:pPr>
            <w:r w:rsidRPr="00237858">
              <w:rPr>
                <w:rStyle w:val="SCCFileNumberChar"/>
                <w:sz w:val="20"/>
                <w:szCs w:val="20"/>
              </w:rPr>
              <w:t>36722</w:t>
            </w:r>
          </w:p>
          <w:p w:rsidR="003B5807" w:rsidRPr="00237858" w:rsidRDefault="003B5807" w:rsidP="00E84963">
            <w:pPr>
              <w:rPr>
                <w:b/>
                <w:sz w:val="20"/>
                <w:szCs w:val="20"/>
                <w:lang w:val="fr-CA"/>
              </w:rPr>
            </w:pPr>
          </w:p>
        </w:tc>
        <w:tc>
          <w:tcPr>
            <w:tcW w:w="8118" w:type="dxa"/>
          </w:tcPr>
          <w:p w:rsidR="003B5807" w:rsidRPr="00237858" w:rsidRDefault="003B5807" w:rsidP="00E84963">
            <w:pPr>
              <w:pStyle w:val="SCCLsocParty"/>
              <w:rPr>
                <w:b w:val="0"/>
                <w:sz w:val="20"/>
                <w:szCs w:val="20"/>
                <w:u w:val="single"/>
              </w:rPr>
            </w:pPr>
            <w:r w:rsidRPr="00237858">
              <w:rPr>
                <w:sz w:val="20"/>
                <w:szCs w:val="20"/>
                <w:u w:val="single"/>
              </w:rPr>
              <w:t xml:space="preserve">Richard </w:t>
            </w:r>
            <w:proofErr w:type="spellStart"/>
            <w:r w:rsidRPr="00237858">
              <w:rPr>
                <w:sz w:val="20"/>
                <w:szCs w:val="20"/>
                <w:u w:val="single"/>
              </w:rPr>
              <w:t>Timm</w:t>
            </w:r>
            <w:proofErr w:type="spellEnd"/>
            <w:r w:rsidRPr="00237858">
              <w:rPr>
                <w:sz w:val="20"/>
                <w:szCs w:val="20"/>
                <w:u w:val="single"/>
              </w:rPr>
              <w:t xml:space="preserve"> c. </w:t>
            </w:r>
            <w:proofErr w:type="spellStart"/>
            <w:r w:rsidRPr="00237858">
              <w:rPr>
                <w:sz w:val="20"/>
                <w:szCs w:val="20"/>
                <w:u w:val="single"/>
              </w:rPr>
              <w:t>Procureur</w:t>
            </w:r>
            <w:proofErr w:type="spellEnd"/>
            <w:r w:rsidRPr="00237858">
              <w:rPr>
                <w:sz w:val="20"/>
                <w:szCs w:val="20"/>
                <w:u w:val="single"/>
              </w:rPr>
              <w:t xml:space="preserve"> </w:t>
            </w:r>
            <w:proofErr w:type="spellStart"/>
            <w:r w:rsidRPr="00237858">
              <w:rPr>
                <w:sz w:val="20"/>
                <w:szCs w:val="20"/>
                <w:u w:val="single"/>
              </w:rPr>
              <w:t>g</w:t>
            </w:r>
            <w:r w:rsidR="00863B63" w:rsidRPr="00237858">
              <w:rPr>
                <w:sz w:val="20"/>
                <w:szCs w:val="20"/>
                <w:u w:val="single"/>
              </w:rPr>
              <w:t>é</w:t>
            </w:r>
            <w:r w:rsidRPr="00237858">
              <w:rPr>
                <w:sz w:val="20"/>
                <w:szCs w:val="20"/>
                <w:u w:val="single"/>
              </w:rPr>
              <w:t>n</w:t>
            </w:r>
            <w:r w:rsidR="00863B63" w:rsidRPr="00237858">
              <w:rPr>
                <w:sz w:val="20"/>
                <w:szCs w:val="20"/>
                <w:u w:val="single"/>
              </w:rPr>
              <w:t>é</w:t>
            </w:r>
            <w:r w:rsidRPr="00237858">
              <w:rPr>
                <w:sz w:val="20"/>
                <w:szCs w:val="20"/>
                <w:u w:val="single"/>
              </w:rPr>
              <w:t>ral</w:t>
            </w:r>
            <w:proofErr w:type="spellEnd"/>
            <w:r w:rsidRPr="00237858">
              <w:rPr>
                <w:sz w:val="20"/>
                <w:szCs w:val="20"/>
                <w:u w:val="single"/>
              </w:rPr>
              <w:t xml:space="preserve"> du Canada</w:t>
            </w:r>
            <w:r w:rsidRPr="00237858">
              <w:rPr>
                <w:b w:val="0"/>
                <w:sz w:val="20"/>
                <w:szCs w:val="20"/>
              </w:rPr>
              <w:t xml:space="preserve"> (C.F.) (</w:t>
            </w:r>
            <w:proofErr w:type="spellStart"/>
            <w:r w:rsidRPr="00237858">
              <w:rPr>
                <w:b w:val="0"/>
                <w:sz w:val="20"/>
                <w:szCs w:val="20"/>
              </w:rPr>
              <w:t>Criminelle</w:t>
            </w:r>
            <w:proofErr w:type="spellEnd"/>
            <w:r w:rsidRPr="00237858">
              <w:rPr>
                <w:b w:val="0"/>
                <w:sz w:val="20"/>
                <w:szCs w:val="20"/>
              </w:rPr>
              <w:t>) (</w:t>
            </w:r>
            <w:proofErr w:type="spellStart"/>
            <w:r w:rsidRPr="00237858">
              <w:rPr>
                <w:b w:val="0"/>
                <w:sz w:val="20"/>
                <w:szCs w:val="20"/>
              </w:rPr>
              <w:t>Autorisation</w:t>
            </w:r>
            <w:proofErr w:type="spellEnd"/>
            <w:r w:rsidRPr="00237858">
              <w:rPr>
                <w:b w:val="0"/>
                <w:sz w:val="20"/>
                <w:szCs w:val="20"/>
              </w:rPr>
              <w:t>)</w:t>
            </w:r>
          </w:p>
          <w:p w:rsidR="003B5807" w:rsidRPr="00237858" w:rsidRDefault="003B5807" w:rsidP="00E84963">
            <w:pPr>
              <w:rPr>
                <w:sz w:val="20"/>
                <w:szCs w:val="20"/>
              </w:rPr>
            </w:pPr>
          </w:p>
        </w:tc>
      </w:tr>
      <w:tr w:rsidR="003B5807" w:rsidRPr="00237858" w:rsidTr="00E84963">
        <w:trPr>
          <w:cantSplit/>
        </w:trPr>
        <w:tc>
          <w:tcPr>
            <w:tcW w:w="1458" w:type="dxa"/>
          </w:tcPr>
          <w:p w:rsidR="003B5807" w:rsidRPr="00237858" w:rsidRDefault="003B5807" w:rsidP="00E84963">
            <w:pPr>
              <w:rPr>
                <w:sz w:val="20"/>
                <w:szCs w:val="20"/>
              </w:rPr>
            </w:pPr>
            <w:r w:rsidRPr="00237858">
              <w:rPr>
                <w:sz w:val="20"/>
                <w:szCs w:val="20"/>
              </w:rPr>
              <w:t>Coram :</w:t>
            </w:r>
          </w:p>
        </w:tc>
        <w:tc>
          <w:tcPr>
            <w:tcW w:w="8118" w:type="dxa"/>
          </w:tcPr>
          <w:p w:rsidR="003B5807" w:rsidRPr="00237858" w:rsidRDefault="00E72B06" w:rsidP="00E84963">
            <w:pPr>
              <w:rPr>
                <w:sz w:val="20"/>
                <w:szCs w:val="20"/>
              </w:rPr>
            </w:pPr>
            <w:r w:rsidRPr="00237858">
              <w:rPr>
                <w:rStyle w:val="SCCCoramChar"/>
                <w:sz w:val="20"/>
                <w:szCs w:val="20"/>
                <w:lang w:val="en-CA"/>
              </w:rPr>
              <w:t xml:space="preserve">Les </w:t>
            </w:r>
            <w:proofErr w:type="spellStart"/>
            <w:r w:rsidRPr="00237858">
              <w:rPr>
                <w:rStyle w:val="SCCCoramChar"/>
                <w:sz w:val="20"/>
                <w:szCs w:val="20"/>
                <w:lang w:val="en-CA"/>
              </w:rPr>
              <w:t>juges</w:t>
            </w:r>
            <w:proofErr w:type="spellEnd"/>
            <w:r w:rsidRPr="00237858">
              <w:rPr>
                <w:rStyle w:val="SCCCoramChar"/>
                <w:sz w:val="20"/>
                <w:szCs w:val="20"/>
                <w:lang w:val="en-CA"/>
              </w:rPr>
              <w:t xml:space="preserve"> Abella,</w:t>
            </w:r>
            <w:r w:rsidR="003B5807" w:rsidRPr="00237858">
              <w:rPr>
                <w:rStyle w:val="SCCCoramChar"/>
                <w:sz w:val="20"/>
                <w:szCs w:val="20"/>
                <w:lang w:val="en-CA"/>
              </w:rPr>
              <w:t xml:space="preserve"> </w:t>
            </w:r>
            <w:r w:rsidRPr="00237858">
              <w:rPr>
                <w:rStyle w:val="SCCCoramChar"/>
                <w:sz w:val="20"/>
                <w:szCs w:val="20"/>
                <w:lang w:val="en-CA"/>
              </w:rPr>
              <w:t>Karakatsanis</w:t>
            </w:r>
            <w:r w:rsidR="003B5807" w:rsidRPr="00237858">
              <w:rPr>
                <w:rStyle w:val="SCCCoramChar"/>
                <w:sz w:val="20"/>
                <w:szCs w:val="20"/>
                <w:lang w:val="en-CA"/>
              </w:rPr>
              <w:t xml:space="preserve"> </w:t>
            </w:r>
            <w:r w:rsidRPr="00237858">
              <w:rPr>
                <w:rStyle w:val="SCCCoramChar"/>
                <w:sz w:val="20"/>
                <w:szCs w:val="20"/>
                <w:lang w:val="en-CA"/>
              </w:rPr>
              <w:t>et</w:t>
            </w:r>
            <w:r w:rsidR="003B5807" w:rsidRPr="00237858">
              <w:rPr>
                <w:rStyle w:val="SCCCoramChar"/>
                <w:sz w:val="20"/>
                <w:szCs w:val="20"/>
                <w:lang w:val="en-CA"/>
              </w:rPr>
              <w:t xml:space="preserve"> </w:t>
            </w:r>
            <w:r w:rsidRPr="00237858">
              <w:rPr>
                <w:rStyle w:val="SCCCoramChar"/>
                <w:sz w:val="20"/>
                <w:szCs w:val="20"/>
                <w:lang w:val="en-CA"/>
              </w:rPr>
              <w:t>Brown</w:t>
            </w:r>
          </w:p>
          <w:p w:rsidR="003B5807" w:rsidRPr="00237858" w:rsidRDefault="003B5807" w:rsidP="00E84963">
            <w:pPr>
              <w:rPr>
                <w:sz w:val="20"/>
                <w:szCs w:val="20"/>
                <w:u w:val="single"/>
              </w:rPr>
            </w:pPr>
          </w:p>
        </w:tc>
      </w:tr>
      <w:tr w:rsidR="003B5807" w:rsidRPr="00237858" w:rsidTr="00E84963">
        <w:trPr>
          <w:cantSplit/>
        </w:trPr>
        <w:tc>
          <w:tcPr>
            <w:tcW w:w="9576" w:type="dxa"/>
            <w:gridSpan w:val="2"/>
          </w:tcPr>
          <w:p w:rsidR="00CA15D8" w:rsidRPr="00237858" w:rsidRDefault="00194594" w:rsidP="00CA15D8">
            <w:pPr>
              <w:pStyle w:val="SCCShortJudgment"/>
              <w:rPr>
                <w:szCs w:val="20"/>
              </w:rPr>
            </w:pPr>
            <w:r w:rsidRPr="00237858">
              <w:t xml:space="preserve">La </w:t>
            </w:r>
            <w:proofErr w:type="spellStart"/>
            <w:r w:rsidRPr="00237858">
              <w:t>demande</w:t>
            </w:r>
            <w:proofErr w:type="spellEnd"/>
            <w:r w:rsidRPr="00237858">
              <w:t xml:space="preserve"> </w:t>
            </w:r>
            <w:proofErr w:type="spellStart"/>
            <w:r w:rsidRPr="00237858">
              <w:t>d’autorisation</w:t>
            </w:r>
            <w:proofErr w:type="spellEnd"/>
            <w:r w:rsidRPr="00237858">
              <w:t xml:space="preserve"> </w:t>
            </w:r>
            <w:proofErr w:type="spellStart"/>
            <w:r w:rsidRPr="00237858">
              <w:t>d’appel</w:t>
            </w:r>
            <w:proofErr w:type="spellEnd"/>
            <w:r w:rsidRPr="00237858">
              <w:t xml:space="preserve"> de </w:t>
            </w:r>
            <w:proofErr w:type="spellStart"/>
            <w:r w:rsidRPr="00237858">
              <w:t>l’arrêt</w:t>
            </w:r>
            <w:proofErr w:type="spellEnd"/>
            <w:r w:rsidRPr="00237858">
              <w:t xml:space="preserve"> de la </w:t>
            </w:r>
            <w:proofErr w:type="spellStart"/>
            <w:r w:rsidRPr="00237858">
              <w:t>Cour</w:t>
            </w:r>
            <w:proofErr w:type="spellEnd"/>
            <w:r w:rsidRPr="00237858">
              <w:t xml:space="preserve"> </w:t>
            </w:r>
            <w:proofErr w:type="spellStart"/>
            <w:r w:rsidRPr="00237858">
              <w:t>d’appel</w:t>
            </w:r>
            <w:proofErr w:type="spellEnd"/>
            <w:r w:rsidRPr="00237858">
              <w:t xml:space="preserve"> </w:t>
            </w:r>
            <w:proofErr w:type="spellStart"/>
            <w:r w:rsidRPr="00237858">
              <w:t>fédérale</w:t>
            </w:r>
            <w:proofErr w:type="spellEnd"/>
            <w:r w:rsidRPr="00237858">
              <w:t xml:space="preserve">, </w:t>
            </w:r>
            <w:proofErr w:type="spellStart"/>
            <w:r w:rsidRPr="00237858">
              <w:t>numéro</w:t>
            </w:r>
            <w:proofErr w:type="spellEnd"/>
            <w:r w:rsidRPr="00237858">
              <w:t xml:space="preserve"> A-343-14, 2015 CAF 199, </w:t>
            </w:r>
            <w:proofErr w:type="spellStart"/>
            <w:r w:rsidRPr="00237858">
              <w:t>daté</w:t>
            </w:r>
            <w:proofErr w:type="spellEnd"/>
            <w:r w:rsidRPr="00237858">
              <w:t xml:space="preserve"> du 16 </w:t>
            </w:r>
            <w:proofErr w:type="spellStart"/>
            <w:r w:rsidRPr="00237858">
              <w:t>septembre</w:t>
            </w:r>
            <w:proofErr w:type="spellEnd"/>
            <w:r w:rsidRPr="00237858">
              <w:t xml:space="preserve"> 2015, </w:t>
            </w:r>
            <w:proofErr w:type="spellStart"/>
            <w:r w:rsidRPr="00237858">
              <w:t>est</w:t>
            </w:r>
            <w:proofErr w:type="spellEnd"/>
            <w:r w:rsidRPr="00237858">
              <w:t xml:space="preserve"> </w:t>
            </w:r>
            <w:proofErr w:type="spellStart"/>
            <w:r w:rsidRPr="00237858">
              <w:t>rejetée</w:t>
            </w:r>
            <w:proofErr w:type="spellEnd"/>
            <w:r w:rsidRPr="00237858">
              <w:t xml:space="preserve"> avec </w:t>
            </w:r>
            <w:proofErr w:type="spellStart"/>
            <w:r w:rsidRPr="00237858">
              <w:t>dépens</w:t>
            </w:r>
            <w:proofErr w:type="spellEnd"/>
            <w:r w:rsidRPr="00237858">
              <w:t>.</w:t>
            </w:r>
          </w:p>
          <w:p w:rsidR="00CA15D8" w:rsidRPr="00237858" w:rsidRDefault="00CA15D8" w:rsidP="00CA15D8">
            <w:pPr>
              <w:pStyle w:val="SCCShortJudgment"/>
              <w:rPr>
                <w:szCs w:val="20"/>
              </w:rPr>
            </w:pPr>
          </w:p>
          <w:p w:rsidR="003B5807" w:rsidRPr="00237858" w:rsidRDefault="00194594" w:rsidP="00CA15D8">
            <w:pPr>
              <w:pStyle w:val="SCCShortJudgment"/>
              <w:rPr>
                <w:szCs w:val="20"/>
                <w:lang w:val="fr-CA"/>
              </w:rPr>
            </w:pPr>
            <w:r w:rsidRPr="00237858">
              <w:t>The application for leave to appeal from the judgment of the Federal Court of Appeal, Number A-343-14, 2015 FCA 199, dated September 16, 2015, is dismissed with costs.</w:t>
            </w:r>
          </w:p>
        </w:tc>
      </w:tr>
    </w:tbl>
    <w:p w:rsidR="003B5807" w:rsidRPr="00237858" w:rsidRDefault="003B5807" w:rsidP="003B5807">
      <w:pPr>
        <w:rPr>
          <w:sz w:val="20"/>
          <w:szCs w:val="20"/>
          <w:lang w:val="fr-CA"/>
        </w:rPr>
      </w:pPr>
    </w:p>
    <w:p w:rsidR="003B5807" w:rsidRPr="00237858" w:rsidRDefault="003B5807" w:rsidP="003B5807">
      <w:pPr>
        <w:rPr>
          <w:sz w:val="20"/>
          <w:szCs w:val="20"/>
          <w:u w:val="single"/>
        </w:rPr>
      </w:pPr>
      <w:r w:rsidRPr="00237858">
        <w:rPr>
          <w:sz w:val="20"/>
          <w:szCs w:val="20"/>
          <w:u w:val="single"/>
        </w:rPr>
        <w:t>CASE SUMMARY</w:t>
      </w:r>
    </w:p>
    <w:p w:rsidR="003B5807" w:rsidRPr="00237858" w:rsidRDefault="003B5807" w:rsidP="003B5807">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B04C03" w:rsidRPr="00237858" w:rsidTr="00E84963">
        <w:tc>
          <w:tcPr>
            <w:tcW w:w="5000" w:type="pct"/>
          </w:tcPr>
          <w:p w:rsidR="00B04C03" w:rsidRPr="00237858" w:rsidRDefault="00B04C03" w:rsidP="00B04C03">
            <w:pPr>
              <w:jc w:val="both"/>
              <w:rPr>
                <w:sz w:val="20"/>
                <w:szCs w:val="20"/>
              </w:rPr>
            </w:pPr>
            <w:r w:rsidRPr="00237858">
              <w:rPr>
                <w:i/>
                <w:iCs/>
                <w:sz w:val="20"/>
                <w:szCs w:val="20"/>
              </w:rPr>
              <w:t>Canadian Charter of Rights and Freedoms</w:t>
            </w:r>
            <w:r w:rsidRPr="00237858">
              <w:rPr>
                <w:sz w:val="20"/>
                <w:szCs w:val="20"/>
              </w:rPr>
              <w:t xml:space="preserve"> – Criminal law – Review of convictions – Judicial review – Applicant convicted of murder applying to Minister of Justice for review of his conviction – Minister dismissing second application for review on ground that applicant not presenting any new facts or evidence – Whether Federal Court of Appeal erred in failing to recognize new evidence presented in this regard</w:t>
            </w:r>
            <w:r w:rsidRPr="00237858">
              <w:rPr>
                <w:bCs/>
                <w:iCs/>
                <w:sz w:val="20"/>
                <w:szCs w:val="20"/>
              </w:rPr>
              <w:t xml:space="preserve"> – Breach of fairness by Federal Court of Appeal – Whether dismissal of appellant’s appeal by Federal Court of Appeal was unreasonable – Whether Federal Court of Appeal erred in law in upholding imposition of time limit on appellant to prove his innocence – Whether Federal Court of Appeal failed to provide adequate reasons for its decision – </w:t>
            </w:r>
            <w:r w:rsidRPr="00237858">
              <w:rPr>
                <w:i/>
                <w:sz w:val="20"/>
                <w:szCs w:val="20"/>
              </w:rPr>
              <w:t>Criminal Code</w:t>
            </w:r>
            <w:r w:rsidRPr="00237858">
              <w:rPr>
                <w:sz w:val="20"/>
                <w:szCs w:val="20"/>
              </w:rPr>
              <w:t>, R.S.C. 1985, c. C</w:t>
            </w:r>
            <w:r w:rsidRPr="00237858">
              <w:rPr>
                <w:sz w:val="20"/>
                <w:szCs w:val="20"/>
              </w:rPr>
              <w:noBreakHyphen/>
              <w:t xml:space="preserve">46, ss. 696.1 </w:t>
            </w:r>
            <w:r w:rsidRPr="00237858">
              <w:rPr>
                <w:i/>
                <w:sz w:val="20"/>
                <w:szCs w:val="20"/>
              </w:rPr>
              <w:t>et seq.</w:t>
            </w:r>
            <w:r w:rsidRPr="00237858">
              <w:rPr>
                <w:sz w:val="20"/>
                <w:szCs w:val="20"/>
              </w:rPr>
              <w:t xml:space="preserve"> – </w:t>
            </w:r>
            <w:r w:rsidRPr="00237858">
              <w:rPr>
                <w:i/>
                <w:iCs/>
                <w:sz w:val="20"/>
                <w:szCs w:val="20"/>
              </w:rPr>
              <w:t xml:space="preserve">Regulations Respecting Applications for Ministerial Review </w:t>
            </w:r>
            <w:r w:rsidRPr="00237858">
              <w:rPr>
                <w:bCs/>
                <w:iCs/>
                <w:sz w:val="20"/>
                <w:szCs w:val="20"/>
              </w:rPr>
              <w:t xml:space="preserve">– </w:t>
            </w:r>
            <w:r w:rsidRPr="00237858">
              <w:rPr>
                <w:i/>
                <w:iCs/>
                <w:sz w:val="20"/>
                <w:szCs w:val="20"/>
              </w:rPr>
              <w:t>Miscarriages of Justice</w:t>
            </w:r>
            <w:r w:rsidRPr="00237858">
              <w:rPr>
                <w:iCs/>
                <w:sz w:val="20"/>
                <w:szCs w:val="20"/>
              </w:rPr>
              <w:t>,</w:t>
            </w:r>
            <w:r w:rsidRPr="00237858">
              <w:rPr>
                <w:sz w:val="20"/>
                <w:szCs w:val="20"/>
              </w:rPr>
              <w:t xml:space="preserve"> SOR/2002</w:t>
            </w:r>
            <w:r w:rsidRPr="00237858">
              <w:rPr>
                <w:sz w:val="20"/>
                <w:szCs w:val="20"/>
              </w:rPr>
              <w:noBreakHyphen/>
              <w:t>416, s. 4.</w:t>
            </w:r>
          </w:p>
          <w:p w:rsidR="00B04C03" w:rsidRPr="00237858" w:rsidRDefault="00B04C03" w:rsidP="00B04C03">
            <w:pPr>
              <w:jc w:val="both"/>
              <w:rPr>
                <w:sz w:val="20"/>
                <w:szCs w:val="20"/>
              </w:rPr>
            </w:pPr>
          </w:p>
        </w:tc>
      </w:tr>
    </w:tbl>
    <w:p w:rsidR="00BE4B48" w:rsidRPr="00237858" w:rsidRDefault="00BE4B48">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4C03" w:rsidRPr="00237858" w:rsidTr="00E84963">
        <w:tc>
          <w:tcPr>
            <w:tcW w:w="5000" w:type="pct"/>
            <w:gridSpan w:val="3"/>
          </w:tcPr>
          <w:p w:rsidR="00B04C03" w:rsidRPr="00237858" w:rsidRDefault="00B04C03" w:rsidP="00B04C03">
            <w:pPr>
              <w:jc w:val="both"/>
              <w:rPr>
                <w:sz w:val="20"/>
                <w:szCs w:val="20"/>
              </w:rPr>
            </w:pPr>
            <w:r w:rsidRPr="00237858">
              <w:rPr>
                <w:sz w:val="20"/>
                <w:szCs w:val="20"/>
              </w:rPr>
              <w:lastRenderedPageBreak/>
              <w:t>In 1995, Mr. </w:t>
            </w:r>
            <w:proofErr w:type="spellStart"/>
            <w:r w:rsidRPr="00237858">
              <w:rPr>
                <w:sz w:val="20"/>
                <w:szCs w:val="20"/>
              </w:rPr>
              <w:t>Timm</w:t>
            </w:r>
            <w:proofErr w:type="spellEnd"/>
            <w:r w:rsidRPr="00237858">
              <w:rPr>
                <w:sz w:val="20"/>
                <w:szCs w:val="20"/>
              </w:rPr>
              <w:t xml:space="preserve"> was convicted of the first degree murder of his adoptive parents. His appeal against the verdict was dismissed by the Quebec Court of Appeal and the Supreme Court of Canada. In 2001, Mr. </w:t>
            </w:r>
            <w:proofErr w:type="spellStart"/>
            <w:r w:rsidRPr="00237858">
              <w:rPr>
                <w:sz w:val="20"/>
                <w:szCs w:val="20"/>
              </w:rPr>
              <w:t>Timm</w:t>
            </w:r>
            <w:proofErr w:type="spellEnd"/>
            <w:r w:rsidRPr="00237858">
              <w:rPr>
                <w:sz w:val="20"/>
                <w:szCs w:val="20"/>
              </w:rPr>
              <w:t xml:space="preserve"> made a first application for review to the federal Minister of Justice, alleging that a miscarriage of justice had occurred: according to him, the police had fabricated evidence and concealed other evidence that could have revealed the fabrication. The application for review was dismissed, as were the application for judicial review, the appeal to the Federal Court of Appeal and the application for leave to appeal to the Supreme Court of Canada.</w:t>
            </w:r>
          </w:p>
          <w:p w:rsidR="00B04C03" w:rsidRPr="00237858" w:rsidRDefault="00B04C03" w:rsidP="00B04C03">
            <w:pPr>
              <w:jc w:val="both"/>
              <w:rPr>
                <w:sz w:val="20"/>
                <w:szCs w:val="20"/>
              </w:rPr>
            </w:pPr>
          </w:p>
          <w:p w:rsidR="00B04C03" w:rsidRPr="00237858" w:rsidRDefault="00B04C03" w:rsidP="00B04C03">
            <w:pPr>
              <w:jc w:val="both"/>
              <w:rPr>
                <w:sz w:val="20"/>
                <w:szCs w:val="20"/>
              </w:rPr>
            </w:pPr>
            <w:r w:rsidRPr="00237858">
              <w:rPr>
                <w:sz w:val="20"/>
                <w:szCs w:val="20"/>
              </w:rPr>
              <w:t>In 2013, Mr. </w:t>
            </w:r>
            <w:proofErr w:type="spellStart"/>
            <w:r w:rsidRPr="00237858">
              <w:rPr>
                <w:sz w:val="20"/>
                <w:szCs w:val="20"/>
              </w:rPr>
              <w:t>Timm</w:t>
            </w:r>
            <w:proofErr w:type="spellEnd"/>
            <w:r w:rsidRPr="00237858">
              <w:rPr>
                <w:sz w:val="20"/>
                <w:szCs w:val="20"/>
              </w:rPr>
              <w:t xml:space="preserve"> made a second application for ministerial review of his conviction, relying, </w:t>
            </w:r>
            <w:r w:rsidRPr="00237858">
              <w:rPr>
                <w:i/>
                <w:sz w:val="20"/>
                <w:szCs w:val="20"/>
              </w:rPr>
              <w:t>inter alia</w:t>
            </w:r>
            <w:r w:rsidRPr="00237858">
              <w:rPr>
                <w:sz w:val="20"/>
                <w:szCs w:val="20"/>
              </w:rPr>
              <w:t>, on the matter of the “incriminating statement” to the police in which he had allegedly admitted cutting the murder weapon. According to him, that statement had turned out to be non</w:t>
            </w:r>
            <w:r w:rsidRPr="00237858">
              <w:rPr>
                <w:sz w:val="20"/>
                <w:szCs w:val="20"/>
              </w:rPr>
              <w:noBreakHyphen/>
              <w:t>existent, which was new and important evidence in dealing with his case. The second application was dismissed on the ground that Mr. </w:t>
            </w:r>
            <w:proofErr w:type="spellStart"/>
            <w:r w:rsidRPr="00237858">
              <w:rPr>
                <w:sz w:val="20"/>
                <w:szCs w:val="20"/>
              </w:rPr>
              <w:t>Timm</w:t>
            </w:r>
            <w:proofErr w:type="spellEnd"/>
            <w:r w:rsidRPr="00237858">
              <w:rPr>
                <w:sz w:val="20"/>
                <w:szCs w:val="20"/>
              </w:rPr>
              <w:t xml:space="preserve"> had not provided any new facts or evidence. </w:t>
            </w:r>
          </w:p>
          <w:p w:rsidR="00B04C03" w:rsidRPr="00237858" w:rsidRDefault="00B04C03" w:rsidP="00B04C03">
            <w:pPr>
              <w:jc w:val="both"/>
              <w:rPr>
                <w:sz w:val="20"/>
                <w:szCs w:val="20"/>
              </w:rPr>
            </w:pPr>
          </w:p>
          <w:p w:rsidR="00B04C03" w:rsidRPr="00237858" w:rsidRDefault="00B04C03" w:rsidP="00B04C03">
            <w:pPr>
              <w:jc w:val="both"/>
              <w:rPr>
                <w:sz w:val="20"/>
                <w:szCs w:val="20"/>
              </w:rPr>
            </w:pPr>
            <w:r w:rsidRPr="00237858">
              <w:rPr>
                <w:sz w:val="20"/>
                <w:szCs w:val="20"/>
              </w:rPr>
              <w:t>Mr. </w:t>
            </w:r>
            <w:proofErr w:type="spellStart"/>
            <w:r w:rsidRPr="00237858">
              <w:rPr>
                <w:sz w:val="20"/>
                <w:szCs w:val="20"/>
              </w:rPr>
              <w:t>Timm</w:t>
            </w:r>
            <w:proofErr w:type="spellEnd"/>
            <w:r w:rsidRPr="00237858">
              <w:rPr>
                <w:sz w:val="20"/>
                <w:szCs w:val="20"/>
              </w:rPr>
              <w:t xml:space="preserve"> then applied for judicial review of the Minister’s decision on the ground that it was unreasonable and contrary to s. 7 of the </w:t>
            </w:r>
            <w:r w:rsidRPr="00237858">
              <w:rPr>
                <w:i/>
                <w:sz w:val="20"/>
                <w:szCs w:val="20"/>
              </w:rPr>
              <w:t>Canadian Charter of Rights and Freedoms</w:t>
            </w:r>
            <w:r w:rsidRPr="00237858">
              <w:rPr>
                <w:sz w:val="20"/>
                <w:szCs w:val="20"/>
              </w:rPr>
              <w:t xml:space="preserve">. </w:t>
            </w:r>
          </w:p>
          <w:p w:rsidR="00B04C03" w:rsidRPr="00237858" w:rsidRDefault="00B04C03" w:rsidP="00B04C03">
            <w:pPr>
              <w:jc w:val="both"/>
              <w:rPr>
                <w:sz w:val="20"/>
                <w:szCs w:val="20"/>
              </w:rPr>
            </w:pPr>
          </w:p>
        </w:tc>
      </w:tr>
      <w:tr w:rsidR="00B04C03" w:rsidRPr="00237858" w:rsidTr="00E84963">
        <w:tc>
          <w:tcPr>
            <w:tcW w:w="2427" w:type="pct"/>
          </w:tcPr>
          <w:p w:rsidR="00B04C03" w:rsidRPr="00237858" w:rsidRDefault="00B04C03" w:rsidP="00B04C03">
            <w:pPr>
              <w:jc w:val="both"/>
              <w:rPr>
                <w:sz w:val="20"/>
                <w:szCs w:val="20"/>
              </w:rPr>
            </w:pPr>
            <w:r w:rsidRPr="00237858">
              <w:rPr>
                <w:sz w:val="20"/>
                <w:szCs w:val="20"/>
              </w:rPr>
              <w:t>June 20, 2014</w:t>
            </w:r>
          </w:p>
          <w:p w:rsidR="00B04C03" w:rsidRPr="00237858" w:rsidRDefault="00B04C03" w:rsidP="00B04C03">
            <w:pPr>
              <w:jc w:val="both"/>
              <w:rPr>
                <w:sz w:val="20"/>
                <w:szCs w:val="20"/>
              </w:rPr>
            </w:pPr>
            <w:r w:rsidRPr="00237858">
              <w:rPr>
                <w:sz w:val="20"/>
                <w:szCs w:val="20"/>
              </w:rPr>
              <w:t>Federal Court</w:t>
            </w:r>
          </w:p>
          <w:p w:rsidR="00B04C03" w:rsidRPr="00237858" w:rsidRDefault="00B04C03" w:rsidP="00B04C03">
            <w:pPr>
              <w:jc w:val="both"/>
              <w:rPr>
                <w:sz w:val="20"/>
                <w:szCs w:val="20"/>
              </w:rPr>
            </w:pPr>
            <w:r w:rsidRPr="00237858">
              <w:rPr>
                <w:sz w:val="20"/>
                <w:szCs w:val="20"/>
              </w:rPr>
              <w:t>(Martineau J.)</w:t>
            </w:r>
          </w:p>
          <w:p w:rsidR="00B04C03" w:rsidRPr="00237858" w:rsidRDefault="00654545" w:rsidP="00B04C03">
            <w:pPr>
              <w:jc w:val="both"/>
              <w:rPr>
                <w:sz w:val="20"/>
                <w:szCs w:val="20"/>
              </w:rPr>
            </w:pPr>
            <w:hyperlink r:id="rId145" w:history="1">
              <w:r w:rsidR="00B04C03" w:rsidRPr="00237858">
                <w:rPr>
                  <w:color w:val="0000FF" w:themeColor="hyperlink"/>
                  <w:sz w:val="20"/>
                  <w:szCs w:val="20"/>
                  <w:u w:val="single"/>
                </w:rPr>
                <w:t>2014 FC 587</w:t>
              </w:r>
            </w:hyperlink>
          </w:p>
          <w:p w:rsidR="00B04C03" w:rsidRPr="00237858" w:rsidRDefault="00B04C03" w:rsidP="00B04C03">
            <w:pPr>
              <w:jc w:val="both"/>
              <w:rPr>
                <w:sz w:val="20"/>
                <w:szCs w:val="20"/>
              </w:rPr>
            </w:pPr>
          </w:p>
        </w:tc>
        <w:tc>
          <w:tcPr>
            <w:tcW w:w="243" w:type="pct"/>
          </w:tcPr>
          <w:p w:rsidR="00B04C03" w:rsidRPr="00237858" w:rsidRDefault="00B04C03" w:rsidP="00B04C03">
            <w:pPr>
              <w:jc w:val="both"/>
              <w:rPr>
                <w:sz w:val="20"/>
                <w:szCs w:val="20"/>
              </w:rPr>
            </w:pPr>
          </w:p>
        </w:tc>
        <w:tc>
          <w:tcPr>
            <w:tcW w:w="2330" w:type="pct"/>
          </w:tcPr>
          <w:p w:rsidR="00B04C03" w:rsidRPr="00237858" w:rsidRDefault="00B04C03" w:rsidP="00B04C03">
            <w:pPr>
              <w:jc w:val="both"/>
              <w:rPr>
                <w:sz w:val="20"/>
                <w:szCs w:val="20"/>
              </w:rPr>
            </w:pPr>
            <w:r w:rsidRPr="00237858">
              <w:rPr>
                <w:sz w:val="20"/>
                <w:szCs w:val="20"/>
              </w:rPr>
              <w:t xml:space="preserve">Application for judicial review of decision of Minister of Justice dismissed </w:t>
            </w:r>
          </w:p>
        </w:tc>
      </w:tr>
      <w:tr w:rsidR="00B04C03" w:rsidRPr="00237858" w:rsidTr="00E84963">
        <w:tc>
          <w:tcPr>
            <w:tcW w:w="2427" w:type="pct"/>
          </w:tcPr>
          <w:p w:rsidR="00B04C03" w:rsidRPr="00237858" w:rsidRDefault="00B04C03" w:rsidP="00B04C03">
            <w:pPr>
              <w:jc w:val="both"/>
              <w:rPr>
                <w:sz w:val="20"/>
                <w:szCs w:val="20"/>
              </w:rPr>
            </w:pPr>
            <w:r w:rsidRPr="00237858">
              <w:rPr>
                <w:sz w:val="20"/>
                <w:szCs w:val="20"/>
              </w:rPr>
              <w:t>September 16, 2015</w:t>
            </w:r>
          </w:p>
          <w:p w:rsidR="00B04C03" w:rsidRPr="00237858" w:rsidRDefault="00B04C03" w:rsidP="00B04C03">
            <w:pPr>
              <w:jc w:val="both"/>
              <w:rPr>
                <w:sz w:val="20"/>
                <w:szCs w:val="20"/>
              </w:rPr>
            </w:pPr>
            <w:r w:rsidRPr="00237858">
              <w:rPr>
                <w:sz w:val="20"/>
                <w:szCs w:val="20"/>
              </w:rPr>
              <w:t>Federal Court of Appeal</w:t>
            </w:r>
          </w:p>
          <w:p w:rsidR="00B04C03" w:rsidRPr="00237858" w:rsidRDefault="00B04C03" w:rsidP="00B04C03">
            <w:pPr>
              <w:jc w:val="both"/>
              <w:rPr>
                <w:sz w:val="20"/>
                <w:szCs w:val="20"/>
              </w:rPr>
            </w:pPr>
            <w:r w:rsidRPr="00237858">
              <w:rPr>
                <w:sz w:val="20"/>
                <w:szCs w:val="20"/>
              </w:rPr>
              <w:t>(</w:t>
            </w:r>
            <w:proofErr w:type="spellStart"/>
            <w:r w:rsidRPr="00237858">
              <w:rPr>
                <w:sz w:val="20"/>
                <w:szCs w:val="20"/>
              </w:rPr>
              <w:t>Nadon</w:t>
            </w:r>
            <w:proofErr w:type="spellEnd"/>
            <w:r w:rsidRPr="00237858">
              <w:rPr>
                <w:sz w:val="20"/>
                <w:szCs w:val="20"/>
              </w:rPr>
              <w:t>, Pelletier and Gauthier JJ.A.)</w:t>
            </w:r>
          </w:p>
          <w:p w:rsidR="00B04C03" w:rsidRPr="00237858" w:rsidRDefault="00654545" w:rsidP="00B04C03">
            <w:pPr>
              <w:jc w:val="both"/>
              <w:rPr>
                <w:sz w:val="20"/>
                <w:szCs w:val="20"/>
              </w:rPr>
            </w:pPr>
            <w:hyperlink r:id="rId146" w:history="1">
              <w:r w:rsidR="00B04C03" w:rsidRPr="00237858">
                <w:rPr>
                  <w:color w:val="0000FF" w:themeColor="hyperlink"/>
                  <w:sz w:val="20"/>
                  <w:szCs w:val="20"/>
                  <w:u w:val="single"/>
                </w:rPr>
                <w:t>2015 FCA 199</w:t>
              </w:r>
            </w:hyperlink>
          </w:p>
          <w:p w:rsidR="00B04C03" w:rsidRPr="00237858" w:rsidRDefault="00B04C03" w:rsidP="00B04C03">
            <w:pPr>
              <w:jc w:val="both"/>
              <w:rPr>
                <w:sz w:val="20"/>
                <w:szCs w:val="20"/>
              </w:rPr>
            </w:pPr>
          </w:p>
        </w:tc>
        <w:tc>
          <w:tcPr>
            <w:tcW w:w="243" w:type="pct"/>
          </w:tcPr>
          <w:p w:rsidR="00B04C03" w:rsidRPr="00237858" w:rsidRDefault="00B04C03" w:rsidP="00B04C03">
            <w:pPr>
              <w:jc w:val="both"/>
              <w:rPr>
                <w:sz w:val="20"/>
                <w:szCs w:val="20"/>
              </w:rPr>
            </w:pPr>
          </w:p>
        </w:tc>
        <w:tc>
          <w:tcPr>
            <w:tcW w:w="2330" w:type="pct"/>
          </w:tcPr>
          <w:p w:rsidR="00B04C03" w:rsidRPr="00237858" w:rsidRDefault="00B04C03" w:rsidP="00B04C03">
            <w:pPr>
              <w:jc w:val="both"/>
              <w:rPr>
                <w:sz w:val="20"/>
                <w:szCs w:val="20"/>
              </w:rPr>
            </w:pPr>
            <w:r w:rsidRPr="00237858">
              <w:rPr>
                <w:sz w:val="20"/>
                <w:szCs w:val="20"/>
              </w:rPr>
              <w:t>Appeal dismissed</w:t>
            </w:r>
          </w:p>
        </w:tc>
      </w:tr>
      <w:tr w:rsidR="00B04C03" w:rsidRPr="00237858" w:rsidTr="00E84963">
        <w:tc>
          <w:tcPr>
            <w:tcW w:w="2427" w:type="pct"/>
          </w:tcPr>
          <w:p w:rsidR="00B04C03" w:rsidRPr="00237858" w:rsidRDefault="00B04C03" w:rsidP="00B04C03">
            <w:pPr>
              <w:jc w:val="both"/>
              <w:rPr>
                <w:sz w:val="20"/>
                <w:szCs w:val="20"/>
              </w:rPr>
            </w:pPr>
            <w:r w:rsidRPr="00237858">
              <w:rPr>
                <w:sz w:val="20"/>
                <w:szCs w:val="20"/>
              </w:rPr>
              <w:t>November 16, 2015</w:t>
            </w:r>
          </w:p>
          <w:p w:rsidR="00B04C03" w:rsidRPr="00237858" w:rsidRDefault="00B04C03" w:rsidP="00B04C03">
            <w:pPr>
              <w:jc w:val="both"/>
              <w:rPr>
                <w:sz w:val="20"/>
                <w:szCs w:val="20"/>
              </w:rPr>
            </w:pPr>
            <w:r w:rsidRPr="00237858">
              <w:rPr>
                <w:sz w:val="20"/>
                <w:szCs w:val="20"/>
              </w:rPr>
              <w:t>Supreme Court of Canada</w:t>
            </w:r>
          </w:p>
        </w:tc>
        <w:tc>
          <w:tcPr>
            <w:tcW w:w="243" w:type="pct"/>
          </w:tcPr>
          <w:p w:rsidR="00B04C03" w:rsidRPr="00237858" w:rsidRDefault="00B04C03" w:rsidP="00B04C03">
            <w:pPr>
              <w:jc w:val="both"/>
              <w:rPr>
                <w:sz w:val="20"/>
                <w:szCs w:val="20"/>
              </w:rPr>
            </w:pPr>
          </w:p>
        </w:tc>
        <w:tc>
          <w:tcPr>
            <w:tcW w:w="2330" w:type="pct"/>
          </w:tcPr>
          <w:p w:rsidR="00B04C03" w:rsidRPr="00237858" w:rsidRDefault="00B04C03" w:rsidP="00B04C03">
            <w:pPr>
              <w:jc w:val="both"/>
              <w:rPr>
                <w:sz w:val="20"/>
                <w:szCs w:val="20"/>
              </w:rPr>
            </w:pPr>
            <w:r w:rsidRPr="00237858">
              <w:rPr>
                <w:sz w:val="20"/>
                <w:szCs w:val="20"/>
              </w:rPr>
              <w:t>Application for leave to appeal filed</w:t>
            </w:r>
          </w:p>
        </w:tc>
      </w:tr>
    </w:tbl>
    <w:p w:rsidR="003B5807" w:rsidRPr="00237858" w:rsidRDefault="003B5807" w:rsidP="003B5807">
      <w:pPr>
        <w:rPr>
          <w:sz w:val="20"/>
          <w:szCs w:val="20"/>
          <w:u w:val="single"/>
        </w:rPr>
      </w:pPr>
    </w:p>
    <w:p w:rsidR="003B5807" w:rsidRPr="00237858" w:rsidRDefault="00654545" w:rsidP="003B5807">
      <w:pPr>
        <w:rPr>
          <w:sz w:val="20"/>
          <w:szCs w:val="20"/>
        </w:rPr>
      </w:pPr>
      <w:r>
        <w:rPr>
          <w:sz w:val="20"/>
          <w:szCs w:val="20"/>
          <w:lang w:val="fr-CA"/>
        </w:rPr>
        <w:pict>
          <v:rect id="_x0000_i1096" style="width:2in;height:1pt" o:hrpct="0" o:hralign="center" o:hrstd="t" o:hrnoshade="t" o:hr="t" fillcolor="black [3213]" stroked="f"/>
        </w:pict>
      </w:r>
    </w:p>
    <w:p w:rsidR="003B5807" w:rsidRPr="00237858" w:rsidRDefault="003B5807" w:rsidP="003B5807">
      <w:pPr>
        <w:rPr>
          <w:sz w:val="20"/>
          <w:szCs w:val="20"/>
        </w:rPr>
      </w:pPr>
    </w:p>
    <w:p w:rsidR="003B5807" w:rsidRPr="00237858" w:rsidRDefault="003B5807" w:rsidP="003B5807">
      <w:pPr>
        <w:rPr>
          <w:sz w:val="20"/>
          <w:szCs w:val="20"/>
          <w:u w:val="single"/>
          <w:lang w:val="fr-CA"/>
        </w:rPr>
      </w:pPr>
      <w:r w:rsidRPr="00237858">
        <w:rPr>
          <w:sz w:val="20"/>
          <w:szCs w:val="20"/>
          <w:u w:val="single"/>
          <w:lang w:val="fr-CA"/>
        </w:rPr>
        <w:t>RÉSUMÉ DE L’AFFAIRE</w:t>
      </w:r>
    </w:p>
    <w:p w:rsidR="003B5807" w:rsidRPr="00237858" w:rsidRDefault="003B5807" w:rsidP="003B5807">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39BB" w:rsidRPr="00237858" w:rsidTr="00E84963">
        <w:tc>
          <w:tcPr>
            <w:tcW w:w="5000" w:type="pct"/>
            <w:gridSpan w:val="3"/>
          </w:tcPr>
          <w:p w:rsidR="00A839BB" w:rsidRPr="00237858" w:rsidRDefault="00A839BB" w:rsidP="00A839BB">
            <w:pPr>
              <w:jc w:val="both"/>
              <w:rPr>
                <w:sz w:val="20"/>
                <w:szCs w:val="20"/>
                <w:lang w:val="fr-CA"/>
              </w:rPr>
            </w:pPr>
            <w:r w:rsidRPr="00237858">
              <w:rPr>
                <w:i/>
                <w:iCs/>
                <w:sz w:val="20"/>
                <w:szCs w:val="20"/>
                <w:lang w:val="fr-CA"/>
              </w:rPr>
              <w:t>Charte canadienne des droits et libertés</w:t>
            </w:r>
            <w:r w:rsidRPr="00237858">
              <w:rPr>
                <w:sz w:val="20"/>
                <w:szCs w:val="20"/>
                <w:lang w:val="fr-CA"/>
              </w:rPr>
              <w:t xml:space="preserve"> – Droit criminel – Révision des condamnations – Contrôle judiciaire – Demandeur trouvé coupable de meurtre demandant la révision de sa condamnation auprès du ministre de la Justice – Seconde demande de révision rejetée par le ministre au motif que le demandeur n’a présenté aucun fait ou élément nouveau – </w:t>
            </w:r>
            <w:r w:rsidRPr="00237858">
              <w:rPr>
                <w:bCs/>
                <w:iCs/>
                <w:sz w:val="20"/>
                <w:szCs w:val="20"/>
                <w:lang w:val="fr-CA"/>
              </w:rPr>
              <w:t xml:space="preserve">La Cour d’appel fédérale a-t-elle erré en omettant de reconnaitre les nouveaux éléments présentés à ce titre? – Le manquement de la Cour d’appel fédérale d’agir équitablement – Le rejet de l’appel de l’appelant par la Cour d’appel fédérale est-il déraisonnable? – La Cour d’appel </w:t>
            </w:r>
            <w:proofErr w:type="gramStart"/>
            <w:r w:rsidRPr="00237858">
              <w:rPr>
                <w:bCs/>
                <w:iCs/>
                <w:sz w:val="20"/>
                <w:szCs w:val="20"/>
                <w:lang w:val="fr-CA"/>
              </w:rPr>
              <w:t>fédérale</w:t>
            </w:r>
            <w:proofErr w:type="gramEnd"/>
            <w:r w:rsidRPr="00237858">
              <w:rPr>
                <w:bCs/>
                <w:iCs/>
                <w:sz w:val="20"/>
                <w:szCs w:val="20"/>
                <w:lang w:val="fr-CA"/>
              </w:rPr>
              <w:t xml:space="preserve"> a-t-elle erré en droit en entérinant l’imposition d’une limite de temps à l’appelant pour prouver son innocence? – La Cour d’appel </w:t>
            </w:r>
            <w:proofErr w:type="gramStart"/>
            <w:r w:rsidRPr="00237858">
              <w:rPr>
                <w:bCs/>
                <w:iCs/>
                <w:sz w:val="20"/>
                <w:szCs w:val="20"/>
                <w:lang w:val="fr-CA"/>
              </w:rPr>
              <w:t>fédérale</w:t>
            </w:r>
            <w:proofErr w:type="gramEnd"/>
            <w:r w:rsidRPr="00237858">
              <w:rPr>
                <w:bCs/>
                <w:iCs/>
                <w:sz w:val="20"/>
                <w:szCs w:val="20"/>
                <w:lang w:val="fr-CA"/>
              </w:rPr>
              <w:t xml:space="preserve"> a-t-elle omis de suffisamment motiver sa décision? – </w:t>
            </w:r>
            <w:r w:rsidRPr="00237858">
              <w:rPr>
                <w:i/>
                <w:sz w:val="20"/>
                <w:szCs w:val="20"/>
                <w:lang w:val="fr-CA"/>
              </w:rPr>
              <w:t>Code criminel</w:t>
            </w:r>
            <w:r w:rsidRPr="00237858">
              <w:rPr>
                <w:sz w:val="20"/>
                <w:szCs w:val="20"/>
                <w:lang w:val="fr-CA"/>
              </w:rPr>
              <w:t xml:space="preserve">, L.R.C. 1985, ch. C-46, art. 696.1 et </w:t>
            </w:r>
            <w:proofErr w:type="spellStart"/>
            <w:r w:rsidRPr="00237858">
              <w:rPr>
                <w:sz w:val="20"/>
                <w:szCs w:val="20"/>
                <w:lang w:val="fr-CA"/>
              </w:rPr>
              <w:t>suiv</w:t>
            </w:r>
            <w:proofErr w:type="spellEnd"/>
            <w:r w:rsidRPr="00237858">
              <w:rPr>
                <w:sz w:val="20"/>
                <w:szCs w:val="20"/>
                <w:lang w:val="fr-CA"/>
              </w:rPr>
              <w:t xml:space="preserve">. – </w:t>
            </w:r>
            <w:r w:rsidRPr="00237858">
              <w:rPr>
                <w:i/>
                <w:iCs/>
                <w:sz w:val="20"/>
                <w:szCs w:val="20"/>
                <w:lang w:val="fr-CA"/>
              </w:rPr>
              <w:t>Règlement sur les demandes de révision auprès du Ministre (erreurs judiciaires)</w:t>
            </w:r>
            <w:r w:rsidRPr="00237858">
              <w:rPr>
                <w:sz w:val="20"/>
                <w:szCs w:val="20"/>
                <w:lang w:val="fr-CA"/>
              </w:rPr>
              <w:t>, DORS/2002-416, art. 4</w:t>
            </w:r>
          </w:p>
          <w:p w:rsidR="00A839BB" w:rsidRPr="00237858" w:rsidRDefault="00A839BB" w:rsidP="00A839BB">
            <w:pPr>
              <w:jc w:val="both"/>
              <w:rPr>
                <w:sz w:val="20"/>
                <w:szCs w:val="20"/>
                <w:lang w:val="fr-CA"/>
              </w:rPr>
            </w:pPr>
          </w:p>
        </w:tc>
      </w:tr>
      <w:tr w:rsidR="00A839BB" w:rsidRPr="00237858" w:rsidTr="00E84963">
        <w:tc>
          <w:tcPr>
            <w:tcW w:w="5000" w:type="pct"/>
            <w:gridSpan w:val="3"/>
          </w:tcPr>
          <w:p w:rsidR="00A839BB" w:rsidRPr="00237858" w:rsidRDefault="00A839BB" w:rsidP="00A839BB">
            <w:pPr>
              <w:jc w:val="both"/>
              <w:rPr>
                <w:sz w:val="20"/>
                <w:szCs w:val="20"/>
                <w:lang w:val="fr-CA"/>
              </w:rPr>
            </w:pPr>
            <w:r w:rsidRPr="00237858">
              <w:rPr>
                <w:sz w:val="20"/>
                <w:szCs w:val="20"/>
                <w:lang w:val="fr-CA"/>
              </w:rPr>
              <w:t xml:space="preserve">En 1995, M. Timm est déclaré coupable des meurtres au premier degré de ses parents adoptifs. Son pourvoi contre le verdict est rejeté par la Cour d’appel du Québec ainsi que par la Cour suprême du Canada. En 2001, M. Timm présente une première demande de révision au ministre fédéral de la Justice alléguant </w:t>
            </w:r>
            <w:r w:rsidRPr="00237858">
              <w:rPr>
                <w:sz w:val="20"/>
                <w:szCs w:val="20"/>
                <w:lang w:val="fr-FR"/>
              </w:rPr>
              <w:t>qu’une erreur judiciaire a été commise : selon lui, la police a fabriqué certains éléments de preuve et en a caché d’autres qui auraient pu révéler cette fabrication.</w:t>
            </w:r>
            <w:r w:rsidRPr="00237858">
              <w:rPr>
                <w:sz w:val="20"/>
                <w:szCs w:val="20"/>
                <w:lang w:val="fr-CA"/>
              </w:rPr>
              <w:t xml:space="preserve"> Cette demande de révision est refusée, tout comme la demande de contrôle judiciaire, l’appel à la Cour d’appel fédérale et la demande d’autorisation d’appel à la Cour suprême du Canada.</w:t>
            </w:r>
          </w:p>
          <w:p w:rsidR="00A839BB" w:rsidRPr="00237858" w:rsidRDefault="00A839BB" w:rsidP="00A839BB">
            <w:pPr>
              <w:jc w:val="both"/>
              <w:rPr>
                <w:sz w:val="20"/>
                <w:szCs w:val="20"/>
                <w:lang w:val="fr-CA"/>
              </w:rPr>
            </w:pPr>
          </w:p>
          <w:p w:rsidR="00A839BB" w:rsidRPr="00237858" w:rsidRDefault="00A839BB" w:rsidP="00A839BB">
            <w:pPr>
              <w:jc w:val="both"/>
              <w:rPr>
                <w:sz w:val="20"/>
                <w:szCs w:val="20"/>
                <w:lang w:val="fr-CA"/>
              </w:rPr>
            </w:pPr>
            <w:r w:rsidRPr="00237858">
              <w:rPr>
                <w:sz w:val="20"/>
                <w:szCs w:val="20"/>
                <w:lang w:val="fr-CA"/>
              </w:rPr>
              <w:t xml:space="preserve">En 2013, M. Timm présente une seconde demande de révision de sa condamnation au ministre. Entre autres, il soulève la question de la « déclaration incriminante » à la police dans laquelle il aurait avoué avoir coupé l’arme du crime. Selon </w:t>
            </w:r>
            <w:r w:rsidRPr="00237858">
              <w:rPr>
                <w:sz w:val="20"/>
                <w:szCs w:val="20"/>
                <w:lang w:val="fr-CA"/>
              </w:rPr>
              <w:lastRenderedPageBreak/>
              <w:t>lui, cette déclaration s’est avérée inexistante, ce qui représente un élément nouveau et important</w:t>
            </w:r>
            <w:r w:rsidRPr="00237858">
              <w:rPr>
                <w:iCs/>
                <w:sz w:val="20"/>
                <w:szCs w:val="20"/>
                <w:lang w:val="fr-CA"/>
              </w:rPr>
              <w:t xml:space="preserve"> dans le traitement de son dossier. </w:t>
            </w:r>
            <w:r w:rsidRPr="00237858">
              <w:rPr>
                <w:sz w:val="20"/>
                <w:szCs w:val="20"/>
                <w:lang w:val="fr-CA"/>
              </w:rPr>
              <w:t xml:space="preserve">Cette deuxième demande est refusée au motif que M. Timm n’a apporté aucun fait ou élément nouveau. </w:t>
            </w:r>
          </w:p>
          <w:p w:rsidR="00A839BB" w:rsidRPr="00237858" w:rsidRDefault="00A839BB" w:rsidP="00A839BB">
            <w:pPr>
              <w:jc w:val="both"/>
              <w:rPr>
                <w:sz w:val="20"/>
                <w:szCs w:val="20"/>
                <w:lang w:val="fr-CA"/>
              </w:rPr>
            </w:pPr>
          </w:p>
          <w:p w:rsidR="00A839BB" w:rsidRPr="00237858" w:rsidRDefault="00A839BB" w:rsidP="00A839BB">
            <w:pPr>
              <w:jc w:val="both"/>
              <w:rPr>
                <w:sz w:val="20"/>
                <w:szCs w:val="20"/>
                <w:lang w:val="fr-CA"/>
              </w:rPr>
            </w:pPr>
            <w:r w:rsidRPr="00237858">
              <w:rPr>
                <w:sz w:val="20"/>
                <w:szCs w:val="20"/>
                <w:lang w:val="fr-CA"/>
              </w:rPr>
              <w:t xml:space="preserve">M. Timm demande alors la révision judiciaire de la décision du ministre au motif que la décision est déraisonnable et va à l’encontre de l’art. 7 de la </w:t>
            </w:r>
            <w:r w:rsidRPr="00237858">
              <w:rPr>
                <w:i/>
                <w:iCs/>
                <w:sz w:val="20"/>
                <w:szCs w:val="20"/>
                <w:lang w:val="fr-CA"/>
              </w:rPr>
              <w:t>Charte canadienne des droits et libertés</w:t>
            </w:r>
            <w:r w:rsidRPr="00237858">
              <w:rPr>
                <w:sz w:val="20"/>
                <w:szCs w:val="20"/>
                <w:lang w:val="fr-CA"/>
              </w:rPr>
              <w:t xml:space="preserve">. </w:t>
            </w:r>
          </w:p>
          <w:p w:rsidR="00A839BB" w:rsidRPr="00237858" w:rsidRDefault="00A839BB" w:rsidP="00A839BB">
            <w:pPr>
              <w:jc w:val="both"/>
              <w:rPr>
                <w:sz w:val="20"/>
                <w:szCs w:val="20"/>
                <w:lang w:val="fr-CA"/>
              </w:rPr>
            </w:pPr>
          </w:p>
        </w:tc>
      </w:tr>
      <w:tr w:rsidR="00A839BB" w:rsidRPr="00237858" w:rsidTr="00E84963">
        <w:tc>
          <w:tcPr>
            <w:tcW w:w="2427" w:type="pct"/>
          </w:tcPr>
          <w:p w:rsidR="00A839BB" w:rsidRPr="00237858" w:rsidRDefault="00A839BB" w:rsidP="00A839BB">
            <w:pPr>
              <w:jc w:val="both"/>
              <w:rPr>
                <w:sz w:val="20"/>
                <w:szCs w:val="20"/>
                <w:lang w:val="fr-CA"/>
              </w:rPr>
            </w:pPr>
            <w:r w:rsidRPr="00237858">
              <w:rPr>
                <w:sz w:val="20"/>
                <w:szCs w:val="20"/>
                <w:lang w:val="fr-CA"/>
              </w:rPr>
              <w:lastRenderedPageBreak/>
              <w:t>Le 20 juin 2014</w:t>
            </w:r>
          </w:p>
          <w:p w:rsidR="00A839BB" w:rsidRPr="00237858" w:rsidRDefault="00A839BB" w:rsidP="00A839BB">
            <w:pPr>
              <w:jc w:val="both"/>
              <w:rPr>
                <w:sz w:val="20"/>
                <w:szCs w:val="20"/>
                <w:lang w:val="fr-CA"/>
              </w:rPr>
            </w:pPr>
            <w:r w:rsidRPr="00237858">
              <w:rPr>
                <w:sz w:val="20"/>
                <w:szCs w:val="20"/>
                <w:lang w:val="fr-CA"/>
              </w:rPr>
              <w:t>Cour fédérale</w:t>
            </w:r>
          </w:p>
          <w:p w:rsidR="00A839BB" w:rsidRPr="00237858" w:rsidRDefault="00A839BB" w:rsidP="00A839BB">
            <w:pPr>
              <w:jc w:val="both"/>
              <w:rPr>
                <w:sz w:val="20"/>
                <w:szCs w:val="20"/>
                <w:lang w:val="fr-CA"/>
              </w:rPr>
            </w:pPr>
            <w:r w:rsidRPr="00237858">
              <w:rPr>
                <w:sz w:val="20"/>
                <w:szCs w:val="20"/>
                <w:lang w:val="fr-CA"/>
              </w:rPr>
              <w:t>(Le juge Martineau)</w:t>
            </w:r>
          </w:p>
          <w:p w:rsidR="00A839BB" w:rsidRPr="00237858" w:rsidRDefault="00654545" w:rsidP="00A839BB">
            <w:pPr>
              <w:jc w:val="both"/>
              <w:rPr>
                <w:sz w:val="20"/>
                <w:szCs w:val="20"/>
                <w:lang w:val="en-US"/>
              </w:rPr>
            </w:pPr>
            <w:hyperlink r:id="rId147" w:history="1">
              <w:r w:rsidR="00A839BB" w:rsidRPr="00237858">
                <w:rPr>
                  <w:color w:val="0000FF" w:themeColor="hyperlink"/>
                  <w:sz w:val="20"/>
                  <w:szCs w:val="20"/>
                  <w:u w:val="single"/>
                  <w:lang w:val="en-US"/>
                </w:rPr>
                <w:t>2014 CF 587</w:t>
              </w:r>
            </w:hyperlink>
          </w:p>
          <w:p w:rsidR="00A839BB" w:rsidRPr="00237858" w:rsidRDefault="00A839BB" w:rsidP="00A839BB">
            <w:pPr>
              <w:jc w:val="both"/>
              <w:rPr>
                <w:sz w:val="20"/>
                <w:szCs w:val="20"/>
                <w:lang w:val="en-US"/>
              </w:rPr>
            </w:pPr>
          </w:p>
        </w:tc>
        <w:tc>
          <w:tcPr>
            <w:tcW w:w="243" w:type="pct"/>
          </w:tcPr>
          <w:p w:rsidR="00A839BB" w:rsidRPr="00237858" w:rsidRDefault="00A839BB" w:rsidP="00A839BB">
            <w:pPr>
              <w:jc w:val="both"/>
              <w:rPr>
                <w:sz w:val="20"/>
                <w:szCs w:val="20"/>
                <w:lang w:val="en-US"/>
              </w:rPr>
            </w:pPr>
          </w:p>
        </w:tc>
        <w:tc>
          <w:tcPr>
            <w:tcW w:w="2330" w:type="pct"/>
          </w:tcPr>
          <w:p w:rsidR="00A839BB" w:rsidRPr="00237858" w:rsidRDefault="00A839BB" w:rsidP="00A839BB">
            <w:pPr>
              <w:jc w:val="both"/>
              <w:rPr>
                <w:sz w:val="20"/>
                <w:szCs w:val="20"/>
                <w:lang w:val="fr-CA"/>
              </w:rPr>
            </w:pPr>
            <w:r w:rsidRPr="00237858">
              <w:rPr>
                <w:sz w:val="20"/>
                <w:szCs w:val="20"/>
                <w:lang w:val="fr-CA"/>
              </w:rPr>
              <w:t xml:space="preserve">Demande de contrôle judiciaire d’une décision du ministre de la Justice rejetée </w:t>
            </w:r>
          </w:p>
        </w:tc>
      </w:tr>
      <w:tr w:rsidR="00A839BB" w:rsidRPr="00237858" w:rsidTr="00E84963">
        <w:tc>
          <w:tcPr>
            <w:tcW w:w="2427" w:type="pct"/>
          </w:tcPr>
          <w:p w:rsidR="00A839BB" w:rsidRPr="00237858" w:rsidRDefault="00A839BB" w:rsidP="00A839BB">
            <w:pPr>
              <w:jc w:val="both"/>
              <w:rPr>
                <w:sz w:val="20"/>
                <w:szCs w:val="20"/>
                <w:lang w:val="fr-CA"/>
              </w:rPr>
            </w:pPr>
            <w:r w:rsidRPr="00237858">
              <w:rPr>
                <w:sz w:val="20"/>
                <w:szCs w:val="20"/>
                <w:lang w:val="fr-CA"/>
              </w:rPr>
              <w:t>Le 16 septembre 2015</w:t>
            </w:r>
          </w:p>
          <w:p w:rsidR="00A839BB" w:rsidRPr="00237858" w:rsidRDefault="00A839BB" w:rsidP="00A839BB">
            <w:pPr>
              <w:jc w:val="both"/>
              <w:rPr>
                <w:sz w:val="20"/>
                <w:szCs w:val="20"/>
                <w:lang w:val="fr-CA"/>
              </w:rPr>
            </w:pPr>
            <w:r w:rsidRPr="00237858">
              <w:rPr>
                <w:sz w:val="20"/>
                <w:szCs w:val="20"/>
                <w:lang w:val="fr-CA"/>
              </w:rPr>
              <w:t>Cour d’appel fédérale</w:t>
            </w:r>
          </w:p>
          <w:p w:rsidR="00A839BB" w:rsidRPr="00237858" w:rsidRDefault="00A839BB" w:rsidP="00A839BB">
            <w:pPr>
              <w:jc w:val="both"/>
              <w:rPr>
                <w:sz w:val="20"/>
                <w:szCs w:val="20"/>
                <w:lang w:val="fr-CA"/>
              </w:rPr>
            </w:pPr>
            <w:r w:rsidRPr="00237858">
              <w:rPr>
                <w:sz w:val="20"/>
                <w:szCs w:val="20"/>
                <w:lang w:val="fr-CA"/>
              </w:rPr>
              <w:t>(Les juges Nadon, Pelletier et Gauthier)</w:t>
            </w:r>
          </w:p>
          <w:p w:rsidR="00A839BB" w:rsidRPr="00237858" w:rsidRDefault="00654545" w:rsidP="00A839BB">
            <w:pPr>
              <w:jc w:val="both"/>
              <w:rPr>
                <w:sz w:val="20"/>
                <w:szCs w:val="20"/>
                <w:lang w:val="en-US"/>
              </w:rPr>
            </w:pPr>
            <w:hyperlink r:id="rId148" w:history="1">
              <w:r w:rsidR="00A839BB" w:rsidRPr="00237858">
                <w:rPr>
                  <w:color w:val="0000FF" w:themeColor="hyperlink"/>
                  <w:sz w:val="20"/>
                  <w:szCs w:val="20"/>
                  <w:u w:val="single"/>
                  <w:lang w:val="en-US"/>
                </w:rPr>
                <w:t>2015 CAF 199</w:t>
              </w:r>
            </w:hyperlink>
          </w:p>
          <w:p w:rsidR="00A839BB" w:rsidRPr="00237858" w:rsidRDefault="00A839BB" w:rsidP="00A839BB">
            <w:pPr>
              <w:jc w:val="both"/>
              <w:rPr>
                <w:sz w:val="20"/>
                <w:szCs w:val="20"/>
                <w:lang w:val="en-US"/>
              </w:rPr>
            </w:pPr>
          </w:p>
        </w:tc>
        <w:tc>
          <w:tcPr>
            <w:tcW w:w="243" w:type="pct"/>
          </w:tcPr>
          <w:p w:rsidR="00A839BB" w:rsidRPr="00237858" w:rsidRDefault="00A839BB" w:rsidP="00A839BB">
            <w:pPr>
              <w:jc w:val="both"/>
              <w:rPr>
                <w:sz w:val="20"/>
                <w:szCs w:val="20"/>
                <w:lang w:val="en-US"/>
              </w:rPr>
            </w:pPr>
          </w:p>
        </w:tc>
        <w:tc>
          <w:tcPr>
            <w:tcW w:w="2330" w:type="pct"/>
          </w:tcPr>
          <w:p w:rsidR="00A839BB" w:rsidRPr="00237858" w:rsidRDefault="00A839BB" w:rsidP="00A839BB">
            <w:pPr>
              <w:jc w:val="both"/>
              <w:rPr>
                <w:sz w:val="20"/>
                <w:szCs w:val="20"/>
                <w:lang w:val="fr-CA"/>
              </w:rPr>
            </w:pPr>
            <w:r w:rsidRPr="00237858">
              <w:rPr>
                <w:sz w:val="20"/>
                <w:szCs w:val="20"/>
                <w:lang w:val="fr-CA"/>
              </w:rPr>
              <w:t>Appel rejeté</w:t>
            </w:r>
          </w:p>
        </w:tc>
      </w:tr>
      <w:tr w:rsidR="00A839BB" w:rsidRPr="00237858" w:rsidTr="00E84963">
        <w:tc>
          <w:tcPr>
            <w:tcW w:w="2427" w:type="pct"/>
          </w:tcPr>
          <w:p w:rsidR="00A839BB" w:rsidRPr="00237858" w:rsidRDefault="00A839BB" w:rsidP="00A839BB">
            <w:pPr>
              <w:jc w:val="both"/>
              <w:rPr>
                <w:sz w:val="20"/>
                <w:szCs w:val="20"/>
                <w:lang w:val="fr-CA"/>
              </w:rPr>
            </w:pPr>
            <w:r w:rsidRPr="00237858">
              <w:rPr>
                <w:sz w:val="20"/>
                <w:szCs w:val="20"/>
                <w:lang w:val="fr-CA"/>
              </w:rPr>
              <w:t>Le 16 novembre 2015</w:t>
            </w:r>
          </w:p>
          <w:p w:rsidR="00A839BB" w:rsidRPr="00237858" w:rsidRDefault="00A839BB" w:rsidP="00A839BB">
            <w:pPr>
              <w:jc w:val="both"/>
              <w:rPr>
                <w:sz w:val="20"/>
                <w:szCs w:val="20"/>
                <w:lang w:val="fr-CA"/>
              </w:rPr>
            </w:pPr>
            <w:r w:rsidRPr="00237858">
              <w:rPr>
                <w:sz w:val="20"/>
                <w:szCs w:val="20"/>
                <w:lang w:val="fr-CA"/>
              </w:rPr>
              <w:t>Cour suprême du Canada</w:t>
            </w:r>
          </w:p>
        </w:tc>
        <w:tc>
          <w:tcPr>
            <w:tcW w:w="243" w:type="pct"/>
          </w:tcPr>
          <w:p w:rsidR="00A839BB" w:rsidRPr="00237858" w:rsidRDefault="00A839BB" w:rsidP="00A839BB">
            <w:pPr>
              <w:jc w:val="both"/>
              <w:rPr>
                <w:sz w:val="20"/>
                <w:szCs w:val="20"/>
                <w:lang w:val="fr-CA"/>
              </w:rPr>
            </w:pPr>
          </w:p>
        </w:tc>
        <w:tc>
          <w:tcPr>
            <w:tcW w:w="2330" w:type="pct"/>
          </w:tcPr>
          <w:p w:rsidR="00A839BB" w:rsidRPr="00237858" w:rsidRDefault="00A839BB" w:rsidP="00A839BB">
            <w:pPr>
              <w:jc w:val="both"/>
              <w:rPr>
                <w:sz w:val="20"/>
                <w:szCs w:val="20"/>
                <w:lang w:val="fr-CA"/>
              </w:rPr>
            </w:pPr>
            <w:r w:rsidRPr="00237858">
              <w:rPr>
                <w:sz w:val="20"/>
                <w:szCs w:val="20"/>
                <w:lang w:val="fr-CA"/>
              </w:rPr>
              <w:t>Demande d’autorisation d’appel déposée</w:t>
            </w:r>
          </w:p>
          <w:p w:rsidR="00A839BB" w:rsidRPr="00237858" w:rsidRDefault="00A839BB" w:rsidP="00A839BB">
            <w:pPr>
              <w:jc w:val="both"/>
              <w:rPr>
                <w:sz w:val="20"/>
                <w:szCs w:val="20"/>
                <w:lang w:val="fr-CA"/>
              </w:rPr>
            </w:pPr>
          </w:p>
        </w:tc>
      </w:tr>
    </w:tbl>
    <w:p w:rsidR="003B5807" w:rsidRPr="00237858" w:rsidRDefault="003B5807" w:rsidP="003B5807">
      <w:pPr>
        <w:tabs>
          <w:tab w:val="left" w:pos="1284"/>
        </w:tabs>
        <w:rPr>
          <w:sz w:val="20"/>
          <w:szCs w:val="20"/>
        </w:rPr>
      </w:pPr>
    </w:p>
    <w:p w:rsidR="003B5807" w:rsidRPr="00237858" w:rsidRDefault="00654545" w:rsidP="003B5807">
      <w:pPr>
        <w:rPr>
          <w:sz w:val="20"/>
          <w:szCs w:val="20"/>
          <w:lang w:val="fr-CA"/>
        </w:rPr>
      </w:pPr>
      <w:r>
        <w:rPr>
          <w:sz w:val="20"/>
          <w:szCs w:val="20"/>
          <w:lang w:val="fr-CA"/>
        </w:rPr>
        <w:pict>
          <v:rect id="_x0000_i1097" style="width:2in;height:1pt" o:hrpct="0" o:hralign="center" o:hrstd="t" o:hrnoshade="t" o:hr="t" fillcolor="black [3213]" stroked="f"/>
        </w:pict>
      </w:r>
    </w:p>
    <w:p w:rsidR="00D76753" w:rsidRPr="00237858" w:rsidRDefault="00D76753" w:rsidP="00D76753">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6753" w:rsidRPr="00237858" w:rsidTr="00E84963">
        <w:trPr>
          <w:cantSplit/>
        </w:trPr>
        <w:tc>
          <w:tcPr>
            <w:tcW w:w="1458" w:type="dxa"/>
          </w:tcPr>
          <w:p w:rsidR="00D76753" w:rsidRPr="00237858" w:rsidRDefault="00D76753" w:rsidP="00E84963">
            <w:pPr>
              <w:rPr>
                <w:sz w:val="20"/>
                <w:szCs w:val="20"/>
              </w:rPr>
            </w:pPr>
            <w:r w:rsidRPr="00237858">
              <w:rPr>
                <w:rStyle w:val="SCCFileNumberChar"/>
                <w:sz w:val="20"/>
                <w:szCs w:val="20"/>
              </w:rPr>
              <w:t>36735</w:t>
            </w:r>
          </w:p>
          <w:p w:rsidR="00D76753" w:rsidRPr="00237858" w:rsidRDefault="00D76753" w:rsidP="00E84963">
            <w:pPr>
              <w:rPr>
                <w:b/>
                <w:sz w:val="20"/>
                <w:szCs w:val="20"/>
                <w:lang w:val="fr-CA"/>
              </w:rPr>
            </w:pPr>
          </w:p>
        </w:tc>
        <w:tc>
          <w:tcPr>
            <w:tcW w:w="8118" w:type="dxa"/>
          </w:tcPr>
          <w:p w:rsidR="00D76753" w:rsidRPr="00237858" w:rsidRDefault="00D76753" w:rsidP="00E84963">
            <w:pPr>
              <w:pStyle w:val="SCCLsocParty"/>
              <w:rPr>
                <w:b w:val="0"/>
                <w:sz w:val="20"/>
                <w:szCs w:val="20"/>
                <w:u w:val="single"/>
              </w:rPr>
            </w:pPr>
            <w:proofErr w:type="spellStart"/>
            <w:r w:rsidRPr="00237858">
              <w:rPr>
                <w:sz w:val="20"/>
                <w:szCs w:val="20"/>
                <w:u w:val="single"/>
              </w:rPr>
              <w:t>Zachry</w:t>
            </w:r>
            <w:proofErr w:type="spellEnd"/>
            <w:r w:rsidRPr="00237858">
              <w:rPr>
                <w:sz w:val="20"/>
                <w:szCs w:val="20"/>
                <w:u w:val="single"/>
              </w:rPr>
              <w:t xml:space="preserve"> Owens v. Her Majesty the Queen</w:t>
            </w:r>
            <w:r w:rsidRPr="00237858">
              <w:rPr>
                <w:b w:val="0"/>
                <w:sz w:val="20"/>
                <w:szCs w:val="20"/>
              </w:rPr>
              <w:t xml:space="preserve"> (Ont.) (Criminal) (By Leave)</w:t>
            </w:r>
          </w:p>
          <w:p w:rsidR="00D76753" w:rsidRPr="00237858" w:rsidRDefault="00D76753" w:rsidP="00E84963">
            <w:pPr>
              <w:rPr>
                <w:sz w:val="20"/>
                <w:szCs w:val="20"/>
              </w:rPr>
            </w:pPr>
          </w:p>
        </w:tc>
      </w:tr>
      <w:tr w:rsidR="00D76753" w:rsidRPr="00237858" w:rsidTr="00E84963">
        <w:trPr>
          <w:cantSplit/>
        </w:trPr>
        <w:tc>
          <w:tcPr>
            <w:tcW w:w="1458" w:type="dxa"/>
          </w:tcPr>
          <w:p w:rsidR="00D76753" w:rsidRPr="00237858" w:rsidRDefault="00D76753" w:rsidP="00E84963">
            <w:pPr>
              <w:rPr>
                <w:sz w:val="20"/>
                <w:szCs w:val="20"/>
              </w:rPr>
            </w:pPr>
            <w:r w:rsidRPr="00237858">
              <w:rPr>
                <w:sz w:val="20"/>
                <w:szCs w:val="20"/>
              </w:rPr>
              <w:t>Coram :</w:t>
            </w:r>
          </w:p>
        </w:tc>
        <w:tc>
          <w:tcPr>
            <w:tcW w:w="8118" w:type="dxa"/>
          </w:tcPr>
          <w:p w:rsidR="00D76753" w:rsidRPr="00237858" w:rsidRDefault="00D76753" w:rsidP="00E84963">
            <w:pPr>
              <w:rPr>
                <w:sz w:val="20"/>
                <w:szCs w:val="20"/>
              </w:rPr>
            </w:pPr>
            <w:r w:rsidRPr="00237858">
              <w:rPr>
                <w:rStyle w:val="SCCCoramChar"/>
                <w:sz w:val="20"/>
                <w:szCs w:val="20"/>
                <w:lang w:val="en-CA"/>
              </w:rPr>
              <w:t>Abella, Karakatsanis and Brown JJ.</w:t>
            </w:r>
          </w:p>
          <w:p w:rsidR="00D76753" w:rsidRPr="00237858" w:rsidRDefault="00D76753" w:rsidP="00E84963">
            <w:pPr>
              <w:rPr>
                <w:sz w:val="20"/>
                <w:szCs w:val="20"/>
                <w:u w:val="single"/>
              </w:rPr>
            </w:pPr>
          </w:p>
        </w:tc>
      </w:tr>
      <w:tr w:rsidR="00D76753" w:rsidRPr="00237858" w:rsidTr="00E84963">
        <w:trPr>
          <w:cantSplit/>
        </w:trPr>
        <w:tc>
          <w:tcPr>
            <w:tcW w:w="9576" w:type="dxa"/>
            <w:gridSpan w:val="2"/>
          </w:tcPr>
          <w:p w:rsidR="0009417E" w:rsidRPr="00237858" w:rsidRDefault="00422B9E" w:rsidP="0009417E">
            <w:pPr>
              <w:pStyle w:val="SCCShortJudgment"/>
              <w:rPr>
                <w:szCs w:val="20"/>
                <w:lang w:val="fr-CA"/>
              </w:rPr>
            </w:pPr>
            <w:r w:rsidRPr="00237858">
              <w:t>The application for leave to appeal from the judgment of the Court of Appeal for Ontario, Number C59914, 2015 ONCA 652, dated September 28, 2015, is dismissed.</w:t>
            </w:r>
          </w:p>
          <w:p w:rsidR="0009417E" w:rsidRPr="00237858" w:rsidRDefault="0009417E" w:rsidP="0009417E">
            <w:pPr>
              <w:pStyle w:val="SCCShortJudgment"/>
              <w:rPr>
                <w:szCs w:val="20"/>
                <w:lang w:val="fr-CA"/>
              </w:rPr>
            </w:pPr>
          </w:p>
          <w:p w:rsidR="00D76753" w:rsidRPr="00237858" w:rsidRDefault="00422B9E" w:rsidP="0009417E">
            <w:pPr>
              <w:pStyle w:val="SCCShortJudgment"/>
              <w:rPr>
                <w:szCs w:val="20"/>
              </w:rPr>
            </w:pPr>
            <w:r w:rsidRPr="00237858">
              <w:rPr>
                <w:lang w:val="fr-CA"/>
              </w:rPr>
              <w:t xml:space="preserve">La demande d’autorisation d’appel de l’arrêt de la </w:t>
            </w:r>
            <w:r w:rsidRPr="00237858">
              <w:rPr>
                <w:lang w:val="fr-FR"/>
              </w:rPr>
              <w:t>Cour d’appel de l’Ontario</w:t>
            </w:r>
            <w:r w:rsidRPr="00237858">
              <w:rPr>
                <w:lang w:val="fr-CA"/>
              </w:rPr>
              <w:t xml:space="preserve">, numéro </w:t>
            </w:r>
            <w:r w:rsidRPr="00237858">
              <w:rPr>
                <w:lang w:val="fr-FR"/>
              </w:rPr>
              <w:t>C59914, 2015 ONCA 652</w:t>
            </w:r>
            <w:r w:rsidRPr="00237858">
              <w:rPr>
                <w:lang w:val="fr-CA"/>
              </w:rPr>
              <w:t xml:space="preserve">, daté du </w:t>
            </w:r>
            <w:r w:rsidRPr="00237858">
              <w:rPr>
                <w:lang w:val="fr-FR"/>
              </w:rPr>
              <w:t>28 septembre 2015</w:t>
            </w:r>
            <w:r w:rsidRPr="00237858">
              <w:rPr>
                <w:lang w:val="fr-CA"/>
              </w:rPr>
              <w:t>, est rejetée.</w:t>
            </w:r>
          </w:p>
        </w:tc>
      </w:tr>
    </w:tbl>
    <w:p w:rsidR="00D76753" w:rsidRPr="00237858" w:rsidRDefault="00D76753" w:rsidP="00D76753">
      <w:pPr>
        <w:rPr>
          <w:sz w:val="20"/>
          <w:szCs w:val="20"/>
          <w:lang w:val="fr-CA"/>
        </w:rPr>
      </w:pPr>
    </w:p>
    <w:p w:rsidR="00D76753" w:rsidRPr="00237858" w:rsidRDefault="00D76753" w:rsidP="00D76753">
      <w:pPr>
        <w:rPr>
          <w:sz w:val="20"/>
          <w:szCs w:val="20"/>
          <w:u w:val="single"/>
        </w:rPr>
      </w:pPr>
      <w:r w:rsidRPr="00237858">
        <w:rPr>
          <w:sz w:val="20"/>
          <w:szCs w:val="20"/>
          <w:u w:val="single"/>
        </w:rPr>
        <w:t>CASE SUMMARY</w:t>
      </w:r>
    </w:p>
    <w:p w:rsidR="00D76753" w:rsidRPr="00237858" w:rsidRDefault="00D76753" w:rsidP="00D76753">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0D70" w:rsidRPr="00237858" w:rsidTr="00E84963">
        <w:tc>
          <w:tcPr>
            <w:tcW w:w="5000" w:type="pct"/>
            <w:gridSpan w:val="3"/>
          </w:tcPr>
          <w:p w:rsidR="004C0D70" w:rsidRPr="00237858" w:rsidRDefault="004C0D70" w:rsidP="004C0D70">
            <w:pPr>
              <w:jc w:val="both"/>
              <w:rPr>
                <w:sz w:val="20"/>
                <w:szCs w:val="20"/>
              </w:rPr>
            </w:pPr>
            <w:r w:rsidRPr="00237858">
              <w:rPr>
                <w:i/>
                <w:sz w:val="20"/>
                <w:szCs w:val="20"/>
              </w:rPr>
              <w:t>Charter</w:t>
            </w:r>
            <w:r w:rsidRPr="00237858">
              <w:rPr>
                <w:sz w:val="20"/>
                <w:szCs w:val="20"/>
              </w:rPr>
              <w:t xml:space="preserve"> — Right to counsel — Applicant arrested after failing roadside test — He stated he did not wish to speak with lawyer right now — At detachment, he gave breath samples indicating illegal blood-alcohol level — Accused convicted at trial — Conviction set aside by summary conviction appeal judge — Court of Appeal restored conviction — Whether Court of Appeal misapprehended summary conviction appeal judge’s reasons — Whether Court of Appeal erred in holding that trial judge reasonably found applicant had not invoked his right to counsel — Whether trial judge gave sufficient reasons for that factual finding — </w:t>
            </w:r>
            <w:r w:rsidRPr="00237858">
              <w:rPr>
                <w:i/>
                <w:sz w:val="20"/>
                <w:szCs w:val="20"/>
              </w:rPr>
              <w:t>Canadian Charter of Rights and Freedoms</w:t>
            </w:r>
            <w:r w:rsidRPr="00237858">
              <w:rPr>
                <w:sz w:val="20"/>
                <w:szCs w:val="20"/>
              </w:rPr>
              <w:t>, s. 10(</w:t>
            </w:r>
            <w:r w:rsidRPr="00237858">
              <w:rPr>
                <w:i/>
                <w:sz w:val="20"/>
                <w:szCs w:val="20"/>
              </w:rPr>
              <w:t>b</w:t>
            </w:r>
            <w:r w:rsidRPr="00237858">
              <w:rPr>
                <w:sz w:val="20"/>
                <w:szCs w:val="20"/>
              </w:rPr>
              <w:t>).</w:t>
            </w:r>
          </w:p>
          <w:p w:rsidR="004C0D70" w:rsidRPr="00237858" w:rsidRDefault="004C0D70" w:rsidP="004C0D70">
            <w:pPr>
              <w:jc w:val="both"/>
              <w:rPr>
                <w:sz w:val="20"/>
                <w:szCs w:val="20"/>
              </w:rPr>
            </w:pPr>
          </w:p>
        </w:tc>
      </w:tr>
      <w:tr w:rsidR="004C0D70" w:rsidRPr="00237858" w:rsidTr="00E84963">
        <w:tc>
          <w:tcPr>
            <w:tcW w:w="5000" w:type="pct"/>
            <w:gridSpan w:val="3"/>
          </w:tcPr>
          <w:p w:rsidR="004C0D70" w:rsidRPr="00237858" w:rsidRDefault="004C0D70" w:rsidP="004C0D70">
            <w:pPr>
              <w:jc w:val="both"/>
              <w:rPr>
                <w:sz w:val="20"/>
                <w:szCs w:val="20"/>
              </w:rPr>
            </w:pPr>
            <w:r w:rsidRPr="00237858">
              <w:rPr>
                <w:sz w:val="20"/>
                <w:szCs w:val="20"/>
              </w:rPr>
              <w:t xml:space="preserve">The applicant, Mr. Owens, was charged with operating a motor vehicle with blood alcohol in excess of the legal limit. </w:t>
            </w:r>
            <w:r w:rsidRPr="00237858">
              <w:rPr>
                <w:sz w:val="20"/>
                <w:szCs w:val="20"/>
                <w:lang w:val="en-US"/>
              </w:rPr>
              <w:t>Upon arrest, the police advised Mr. Owens of his right to counsel using the standard language from the O.P.P. issued card. The arresting officer asked Mr. Owens: “Do you understand?” and he answered: “Yes.” The arresting officer then asked Mr. Owens: “Do you wish to call a lawyer now?” and he replied: “No, not right now.” Mr. Owens was then taken to the police station where he provided breath samples. When Mr. Owens was returned to the arresting officer, that officer again asked whether he wished to speak to counsel. Mr. Owens replied: “No, I have nothing to hide”. He did not ask to speak to a lawyer at any point while in police custody.</w:t>
            </w:r>
            <w:r w:rsidRPr="00237858">
              <w:rPr>
                <w:sz w:val="20"/>
                <w:szCs w:val="20"/>
              </w:rPr>
              <w:t>At trial, he brought an application to exclude the breath samples on the basis that his right to counsel under s. 10(</w:t>
            </w:r>
            <w:r w:rsidRPr="00237858">
              <w:rPr>
                <w:i/>
                <w:sz w:val="20"/>
                <w:szCs w:val="20"/>
              </w:rPr>
              <w:t>b</w:t>
            </w:r>
            <w:r w:rsidRPr="00237858">
              <w:rPr>
                <w:sz w:val="20"/>
                <w:szCs w:val="20"/>
              </w:rPr>
              <w:t xml:space="preserve">) of the </w:t>
            </w:r>
            <w:r w:rsidRPr="00237858">
              <w:rPr>
                <w:i/>
                <w:sz w:val="20"/>
                <w:szCs w:val="20"/>
              </w:rPr>
              <w:t>Charter</w:t>
            </w:r>
            <w:r w:rsidRPr="00237858">
              <w:rPr>
                <w:sz w:val="20"/>
                <w:szCs w:val="20"/>
              </w:rPr>
              <w:t xml:space="preserve"> had been breached. The trial judge dismissed the application, holding that Mr. Owens had never invoked his right to counsel, and convicted him. On appeal, the </w:t>
            </w:r>
            <w:r w:rsidRPr="00237858">
              <w:rPr>
                <w:sz w:val="20"/>
                <w:szCs w:val="20"/>
              </w:rPr>
              <w:lastRenderedPageBreak/>
              <w:t>summary conviction appeal judge set aside the conviction and entered an acquittal. The Court of Appeal restored the conviction.</w:t>
            </w:r>
          </w:p>
          <w:p w:rsidR="004C0D70" w:rsidRPr="00237858" w:rsidRDefault="004C0D70" w:rsidP="004C0D70">
            <w:pPr>
              <w:jc w:val="both"/>
              <w:rPr>
                <w:sz w:val="20"/>
                <w:szCs w:val="20"/>
              </w:rPr>
            </w:pPr>
          </w:p>
        </w:tc>
      </w:tr>
      <w:tr w:rsidR="004C0D70" w:rsidRPr="00237858" w:rsidTr="00E84963">
        <w:tc>
          <w:tcPr>
            <w:tcW w:w="2427" w:type="pct"/>
          </w:tcPr>
          <w:p w:rsidR="004C0D70" w:rsidRPr="00237858" w:rsidRDefault="004C0D70" w:rsidP="004C0D70">
            <w:pPr>
              <w:jc w:val="both"/>
              <w:rPr>
                <w:sz w:val="20"/>
                <w:szCs w:val="20"/>
              </w:rPr>
            </w:pPr>
            <w:r w:rsidRPr="00237858">
              <w:rPr>
                <w:sz w:val="20"/>
                <w:szCs w:val="20"/>
              </w:rPr>
              <w:lastRenderedPageBreak/>
              <w:t>December 20, 2013</w:t>
            </w:r>
          </w:p>
          <w:p w:rsidR="004C0D70" w:rsidRPr="00237858" w:rsidRDefault="004C0D70" w:rsidP="004C0D70">
            <w:pPr>
              <w:jc w:val="both"/>
              <w:rPr>
                <w:sz w:val="20"/>
                <w:szCs w:val="20"/>
              </w:rPr>
            </w:pPr>
            <w:r w:rsidRPr="00237858">
              <w:rPr>
                <w:sz w:val="20"/>
                <w:szCs w:val="20"/>
              </w:rPr>
              <w:t>Ontario Court of Justice</w:t>
            </w:r>
          </w:p>
          <w:p w:rsidR="004C0D70" w:rsidRPr="00237858" w:rsidRDefault="004C0D70" w:rsidP="004C0D70">
            <w:pPr>
              <w:jc w:val="both"/>
              <w:rPr>
                <w:sz w:val="20"/>
                <w:szCs w:val="20"/>
              </w:rPr>
            </w:pPr>
            <w:r w:rsidRPr="00237858">
              <w:rPr>
                <w:sz w:val="20"/>
                <w:szCs w:val="20"/>
              </w:rPr>
              <w:t>(</w:t>
            </w:r>
            <w:proofErr w:type="spellStart"/>
            <w:r w:rsidRPr="00237858">
              <w:rPr>
                <w:sz w:val="20"/>
                <w:szCs w:val="20"/>
              </w:rPr>
              <w:t>Morneau</w:t>
            </w:r>
            <w:proofErr w:type="spellEnd"/>
            <w:r w:rsidRPr="00237858">
              <w:rPr>
                <w:sz w:val="20"/>
                <w:szCs w:val="20"/>
              </w:rPr>
              <w:t xml:space="preserve"> J.)</w:t>
            </w:r>
          </w:p>
        </w:tc>
        <w:tc>
          <w:tcPr>
            <w:tcW w:w="243" w:type="pct"/>
          </w:tcPr>
          <w:p w:rsidR="004C0D70" w:rsidRPr="00237858" w:rsidRDefault="004C0D70" w:rsidP="004C0D70">
            <w:pPr>
              <w:jc w:val="both"/>
              <w:rPr>
                <w:sz w:val="20"/>
                <w:szCs w:val="20"/>
              </w:rPr>
            </w:pPr>
          </w:p>
        </w:tc>
        <w:tc>
          <w:tcPr>
            <w:tcW w:w="2330" w:type="pct"/>
          </w:tcPr>
          <w:p w:rsidR="004C0D70" w:rsidRPr="00237858" w:rsidRDefault="004C0D70" w:rsidP="004C0D70">
            <w:pPr>
              <w:jc w:val="both"/>
              <w:rPr>
                <w:sz w:val="20"/>
                <w:szCs w:val="20"/>
              </w:rPr>
            </w:pPr>
            <w:r w:rsidRPr="00237858">
              <w:rPr>
                <w:sz w:val="20"/>
                <w:szCs w:val="20"/>
              </w:rPr>
              <w:t>Applicant convicted of operating motor vehicle with blood alcohol in excess of legal limit.</w:t>
            </w:r>
          </w:p>
          <w:p w:rsidR="004C0D70" w:rsidRPr="00237858" w:rsidRDefault="004C0D70" w:rsidP="004C0D70">
            <w:pPr>
              <w:jc w:val="both"/>
              <w:rPr>
                <w:sz w:val="20"/>
                <w:szCs w:val="20"/>
              </w:rPr>
            </w:pPr>
          </w:p>
        </w:tc>
      </w:tr>
      <w:tr w:rsidR="004C0D70" w:rsidRPr="00237858" w:rsidTr="00E84963">
        <w:tc>
          <w:tcPr>
            <w:tcW w:w="2427" w:type="pct"/>
          </w:tcPr>
          <w:p w:rsidR="004C0D70" w:rsidRPr="00237858" w:rsidRDefault="004C0D70" w:rsidP="004C0D70">
            <w:pPr>
              <w:jc w:val="both"/>
              <w:rPr>
                <w:sz w:val="20"/>
                <w:szCs w:val="20"/>
              </w:rPr>
            </w:pPr>
            <w:r w:rsidRPr="00237858">
              <w:rPr>
                <w:sz w:val="20"/>
                <w:szCs w:val="20"/>
              </w:rPr>
              <w:t>December 30, 2014</w:t>
            </w:r>
          </w:p>
          <w:p w:rsidR="004C0D70" w:rsidRPr="00237858" w:rsidRDefault="004C0D70" w:rsidP="004C0D70">
            <w:pPr>
              <w:jc w:val="both"/>
              <w:rPr>
                <w:sz w:val="20"/>
                <w:szCs w:val="20"/>
              </w:rPr>
            </w:pPr>
            <w:r w:rsidRPr="00237858">
              <w:rPr>
                <w:sz w:val="20"/>
                <w:szCs w:val="20"/>
              </w:rPr>
              <w:t xml:space="preserve">Summary Conviction Appeal Court </w:t>
            </w:r>
          </w:p>
          <w:p w:rsidR="004C0D70" w:rsidRPr="00237858" w:rsidRDefault="004C0D70" w:rsidP="004C0D70">
            <w:pPr>
              <w:jc w:val="both"/>
              <w:rPr>
                <w:sz w:val="20"/>
                <w:szCs w:val="20"/>
              </w:rPr>
            </w:pPr>
            <w:r w:rsidRPr="00237858">
              <w:rPr>
                <w:sz w:val="20"/>
                <w:szCs w:val="20"/>
              </w:rPr>
              <w:t>(Miller J.)</w:t>
            </w:r>
          </w:p>
          <w:p w:rsidR="004C0D70" w:rsidRPr="00237858" w:rsidRDefault="00654545" w:rsidP="004C0D70">
            <w:pPr>
              <w:jc w:val="both"/>
              <w:rPr>
                <w:sz w:val="20"/>
                <w:szCs w:val="20"/>
              </w:rPr>
            </w:pPr>
            <w:hyperlink r:id="rId149" w:history="1">
              <w:r w:rsidR="004C0D70" w:rsidRPr="00237858">
                <w:rPr>
                  <w:color w:val="0000FF" w:themeColor="hyperlink"/>
                  <w:sz w:val="20"/>
                  <w:szCs w:val="20"/>
                  <w:u w:val="single"/>
                </w:rPr>
                <w:t>2014 ONSC 7471</w:t>
              </w:r>
            </w:hyperlink>
          </w:p>
          <w:p w:rsidR="004C0D70" w:rsidRPr="00237858" w:rsidRDefault="004C0D70" w:rsidP="004C0D70">
            <w:pPr>
              <w:jc w:val="both"/>
              <w:rPr>
                <w:sz w:val="20"/>
                <w:szCs w:val="20"/>
              </w:rPr>
            </w:pPr>
          </w:p>
        </w:tc>
        <w:tc>
          <w:tcPr>
            <w:tcW w:w="243" w:type="pct"/>
          </w:tcPr>
          <w:p w:rsidR="004C0D70" w:rsidRPr="00237858" w:rsidRDefault="004C0D70" w:rsidP="004C0D70">
            <w:pPr>
              <w:jc w:val="both"/>
              <w:rPr>
                <w:sz w:val="20"/>
                <w:szCs w:val="20"/>
              </w:rPr>
            </w:pPr>
          </w:p>
        </w:tc>
        <w:tc>
          <w:tcPr>
            <w:tcW w:w="2330" w:type="pct"/>
          </w:tcPr>
          <w:p w:rsidR="004C0D70" w:rsidRPr="00237858" w:rsidRDefault="004C0D70" w:rsidP="004C0D70">
            <w:pPr>
              <w:jc w:val="both"/>
              <w:rPr>
                <w:sz w:val="20"/>
                <w:szCs w:val="20"/>
              </w:rPr>
            </w:pPr>
            <w:r w:rsidRPr="00237858">
              <w:rPr>
                <w:sz w:val="20"/>
                <w:szCs w:val="20"/>
              </w:rPr>
              <w:t>Applicant’s appeal against conviction allowed and acquittal entered.</w:t>
            </w:r>
          </w:p>
          <w:p w:rsidR="004C0D70" w:rsidRPr="00237858" w:rsidRDefault="004C0D70" w:rsidP="004C0D70">
            <w:pPr>
              <w:jc w:val="both"/>
              <w:rPr>
                <w:sz w:val="20"/>
                <w:szCs w:val="20"/>
              </w:rPr>
            </w:pPr>
          </w:p>
        </w:tc>
      </w:tr>
      <w:tr w:rsidR="004C0D70" w:rsidRPr="00237858" w:rsidTr="00E84963">
        <w:tc>
          <w:tcPr>
            <w:tcW w:w="2427" w:type="pct"/>
          </w:tcPr>
          <w:p w:rsidR="004C0D70" w:rsidRPr="00237858" w:rsidRDefault="004C0D70" w:rsidP="004C0D70">
            <w:pPr>
              <w:jc w:val="both"/>
              <w:rPr>
                <w:sz w:val="20"/>
                <w:szCs w:val="20"/>
              </w:rPr>
            </w:pPr>
            <w:r w:rsidRPr="00237858">
              <w:rPr>
                <w:sz w:val="20"/>
                <w:szCs w:val="20"/>
              </w:rPr>
              <w:t>September 28, 2015</w:t>
            </w:r>
          </w:p>
          <w:p w:rsidR="004C0D70" w:rsidRPr="00237858" w:rsidRDefault="004C0D70" w:rsidP="004C0D70">
            <w:pPr>
              <w:jc w:val="both"/>
              <w:rPr>
                <w:sz w:val="20"/>
                <w:szCs w:val="20"/>
              </w:rPr>
            </w:pPr>
            <w:r w:rsidRPr="00237858">
              <w:rPr>
                <w:sz w:val="20"/>
                <w:szCs w:val="20"/>
              </w:rPr>
              <w:t>Court of Appeal for Ontario</w:t>
            </w:r>
          </w:p>
          <w:p w:rsidR="004C0D70" w:rsidRPr="00237858" w:rsidRDefault="004C0D70" w:rsidP="004C0D70">
            <w:pPr>
              <w:jc w:val="both"/>
              <w:rPr>
                <w:sz w:val="20"/>
                <w:szCs w:val="20"/>
              </w:rPr>
            </w:pPr>
            <w:r w:rsidRPr="00237858">
              <w:rPr>
                <w:sz w:val="20"/>
                <w:szCs w:val="20"/>
              </w:rPr>
              <w:t>(</w:t>
            </w:r>
            <w:proofErr w:type="spellStart"/>
            <w:r w:rsidRPr="00237858">
              <w:rPr>
                <w:sz w:val="20"/>
                <w:szCs w:val="20"/>
              </w:rPr>
              <w:t>Laskin</w:t>
            </w:r>
            <w:proofErr w:type="spellEnd"/>
            <w:r w:rsidRPr="00237858">
              <w:rPr>
                <w:sz w:val="20"/>
                <w:szCs w:val="20"/>
              </w:rPr>
              <w:t xml:space="preserve">, Hourigan and </w:t>
            </w:r>
            <w:proofErr w:type="spellStart"/>
            <w:r w:rsidRPr="00237858">
              <w:rPr>
                <w:sz w:val="20"/>
                <w:szCs w:val="20"/>
              </w:rPr>
              <w:t>Pardu</w:t>
            </w:r>
            <w:proofErr w:type="spellEnd"/>
            <w:r w:rsidRPr="00237858">
              <w:rPr>
                <w:sz w:val="20"/>
                <w:szCs w:val="20"/>
              </w:rPr>
              <w:t xml:space="preserve"> JJ.A.)</w:t>
            </w:r>
          </w:p>
          <w:p w:rsidR="004C0D70" w:rsidRPr="00237858" w:rsidRDefault="00654545" w:rsidP="004C0D70">
            <w:pPr>
              <w:jc w:val="both"/>
              <w:rPr>
                <w:sz w:val="20"/>
                <w:szCs w:val="20"/>
              </w:rPr>
            </w:pPr>
            <w:hyperlink r:id="rId150" w:history="1">
              <w:r w:rsidR="004C0D70" w:rsidRPr="00237858">
                <w:rPr>
                  <w:color w:val="0000FF" w:themeColor="hyperlink"/>
                  <w:sz w:val="20"/>
                  <w:szCs w:val="20"/>
                  <w:u w:val="single"/>
                </w:rPr>
                <w:t>2015 ONCA 652</w:t>
              </w:r>
            </w:hyperlink>
          </w:p>
          <w:p w:rsidR="004C0D70" w:rsidRPr="00237858" w:rsidRDefault="004C0D70" w:rsidP="004C0D70">
            <w:pPr>
              <w:jc w:val="both"/>
              <w:rPr>
                <w:sz w:val="20"/>
                <w:szCs w:val="20"/>
              </w:rPr>
            </w:pPr>
          </w:p>
        </w:tc>
        <w:tc>
          <w:tcPr>
            <w:tcW w:w="243" w:type="pct"/>
          </w:tcPr>
          <w:p w:rsidR="004C0D70" w:rsidRPr="00237858" w:rsidRDefault="004C0D70" w:rsidP="004C0D70">
            <w:pPr>
              <w:jc w:val="both"/>
              <w:rPr>
                <w:sz w:val="20"/>
                <w:szCs w:val="20"/>
              </w:rPr>
            </w:pPr>
          </w:p>
        </w:tc>
        <w:tc>
          <w:tcPr>
            <w:tcW w:w="2330" w:type="pct"/>
          </w:tcPr>
          <w:p w:rsidR="004C0D70" w:rsidRPr="00237858" w:rsidRDefault="004C0D70" w:rsidP="004C0D70">
            <w:pPr>
              <w:jc w:val="both"/>
              <w:rPr>
                <w:sz w:val="20"/>
                <w:szCs w:val="20"/>
              </w:rPr>
            </w:pPr>
            <w:r w:rsidRPr="00237858">
              <w:rPr>
                <w:sz w:val="20"/>
                <w:szCs w:val="20"/>
              </w:rPr>
              <w:t>Crown’s appeal allowed, order of summary conviction appeal judge set aside and conviction entered by trial judge restored.</w:t>
            </w:r>
          </w:p>
          <w:p w:rsidR="004C0D70" w:rsidRPr="00237858" w:rsidRDefault="004C0D70" w:rsidP="004C0D70">
            <w:pPr>
              <w:jc w:val="both"/>
              <w:rPr>
                <w:sz w:val="20"/>
                <w:szCs w:val="20"/>
              </w:rPr>
            </w:pPr>
          </w:p>
        </w:tc>
      </w:tr>
      <w:tr w:rsidR="004C0D70" w:rsidRPr="00237858" w:rsidTr="00E84963">
        <w:tc>
          <w:tcPr>
            <w:tcW w:w="2427" w:type="pct"/>
          </w:tcPr>
          <w:p w:rsidR="004C0D70" w:rsidRPr="00237858" w:rsidRDefault="004C0D70" w:rsidP="004C0D70">
            <w:pPr>
              <w:jc w:val="both"/>
              <w:rPr>
                <w:sz w:val="20"/>
                <w:szCs w:val="20"/>
              </w:rPr>
            </w:pPr>
            <w:r w:rsidRPr="00237858">
              <w:rPr>
                <w:sz w:val="20"/>
                <w:szCs w:val="20"/>
              </w:rPr>
              <w:t>November 24, 2015</w:t>
            </w:r>
          </w:p>
          <w:p w:rsidR="004C0D70" w:rsidRPr="00237858" w:rsidRDefault="004C0D70" w:rsidP="004C0D70">
            <w:pPr>
              <w:jc w:val="both"/>
              <w:rPr>
                <w:sz w:val="20"/>
                <w:szCs w:val="20"/>
              </w:rPr>
            </w:pPr>
            <w:r w:rsidRPr="00237858">
              <w:rPr>
                <w:sz w:val="20"/>
                <w:szCs w:val="20"/>
              </w:rPr>
              <w:t>Supreme Court of Canada</w:t>
            </w:r>
          </w:p>
        </w:tc>
        <w:tc>
          <w:tcPr>
            <w:tcW w:w="243" w:type="pct"/>
          </w:tcPr>
          <w:p w:rsidR="004C0D70" w:rsidRPr="00237858" w:rsidRDefault="004C0D70" w:rsidP="004C0D70">
            <w:pPr>
              <w:jc w:val="both"/>
              <w:rPr>
                <w:sz w:val="20"/>
                <w:szCs w:val="20"/>
              </w:rPr>
            </w:pPr>
          </w:p>
        </w:tc>
        <w:tc>
          <w:tcPr>
            <w:tcW w:w="2330" w:type="pct"/>
          </w:tcPr>
          <w:p w:rsidR="004C0D70" w:rsidRPr="00237858" w:rsidRDefault="004C0D70" w:rsidP="004C0D70">
            <w:pPr>
              <w:jc w:val="both"/>
              <w:rPr>
                <w:sz w:val="20"/>
                <w:szCs w:val="20"/>
              </w:rPr>
            </w:pPr>
            <w:r w:rsidRPr="00237858">
              <w:rPr>
                <w:sz w:val="20"/>
                <w:szCs w:val="20"/>
              </w:rPr>
              <w:t>Application for leave to appeal filed.</w:t>
            </w:r>
          </w:p>
        </w:tc>
      </w:tr>
    </w:tbl>
    <w:p w:rsidR="00D76753" w:rsidRPr="00237858" w:rsidRDefault="00D76753" w:rsidP="00D76753">
      <w:pPr>
        <w:rPr>
          <w:sz w:val="20"/>
          <w:szCs w:val="20"/>
          <w:u w:val="single"/>
        </w:rPr>
      </w:pPr>
    </w:p>
    <w:p w:rsidR="00D76753" w:rsidRPr="00237858" w:rsidRDefault="00654545" w:rsidP="00D76753">
      <w:pPr>
        <w:rPr>
          <w:sz w:val="20"/>
          <w:szCs w:val="20"/>
        </w:rPr>
      </w:pPr>
      <w:r>
        <w:rPr>
          <w:sz w:val="20"/>
          <w:szCs w:val="20"/>
          <w:lang w:val="fr-CA"/>
        </w:rPr>
        <w:pict>
          <v:rect id="_x0000_i1098" style="width:2in;height:1pt" o:hrpct="0" o:hralign="center" o:hrstd="t" o:hrnoshade="t" o:hr="t" fillcolor="black [3213]" stroked="f"/>
        </w:pict>
      </w:r>
    </w:p>
    <w:p w:rsidR="00D76753" w:rsidRPr="00237858" w:rsidRDefault="00D76753" w:rsidP="00D76753">
      <w:pPr>
        <w:rPr>
          <w:sz w:val="20"/>
          <w:szCs w:val="20"/>
        </w:rPr>
      </w:pPr>
    </w:p>
    <w:p w:rsidR="00D76753" w:rsidRPr="00237858" w:rsidRDefault="00D76753" w:rsidP="00D76753">
      <w:pPr>
        <w:rPr>
          <w:sz w:val="20"/>
          <w:szCs w:val="20"/>
          <w:u w:val="single"/>
          <w:lang w:val="fr-CA"/>
        </w:rPr>
      </w:pPr>
      <w:r w:rsidRPr="00237858">
        <w:rPr>
          <w:sz w:val="20"/>
          <w:szCs w:val="20"/>
          <w:u w:val="single"/>
          <w:lang w:val="fr-CA"/>
        </w:rPr>
        <w:t>RÉSUMÉ DE L’AFFAIRE</w:t>
      </w:r>
    </w:p>
    <w:p w:rsidR="00D76753" w:rsidRPr="00237858" w:rsidRDefault="00D76753" w:rsidP="00D76753">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6781C" w:rsidRPr="00237858" w:rsidTr="00E84963">
        <w:tc>
          <w:tcPr>
            <w:tcW w:w="5000" w:type="pct"/>
            <w:gridSpan w:val="3"/>
          </w:tcPr>
          <w:p w:rsidR="0046781C" w:rsidRPr="00237858" w:rsidRDefault="0046781C" w:rsidP="0046781C">
            <w:pPr>
              <w:jc w:val="both"/>
              <w:rPr>
                <w:sz w:val="20"/>
                <w:szCs w:val="20"/>
                <w:lang w:val="fr-CA"/>
              </w:rPr>
            </w:pPr>
            <w:r w:rsidRPr="00237858">
              <w:rPr>
                <w:i/>
                <w:sz w:val="20"/>
                <w:szCs w:val="20"/>
                <w:lang w:val="fr-CA"/>
              </w:rPr>
              <w:t>Charte</w:t>
            </w:r>
            <w:r w:rsidRPr="00237858">
              <w:rPr>
                <w:sz w:val="20"/>
                <w:szCs w:val="20"/>
                <w:lang w:val="fr-CA"/>
              </w:rPr>
              <w:t xml:space="preserve"> — Droit à l’assistance d’un avocat — Le demandeur a été arrêté après avoir échoué un  alcootest routier — Il a déclaré ne pas vouloir parler à un avocat tout de suite — Au poste, il a fourni des échantillons d’haleine indiquant une alcoolémie illégale — L’accusé a été déclaré coupable à son procès — Un juge de la cour d’appel des poursuites sommaires a annulé la déclaration de culpabilité — La Cour d’appel a rétabli la déclaration de culpabilité — La Cour d’appel a-t-elle mal compris les motifs du juge de la cour d’appel des poursuites sommaires? — La Cour d’appel a-t-elle eu tort de conclure que le juge du procès avait raisonnablement conclu que le demandeur n’avait pas invoqué son droit à l’assistance d’un avocat? — Le juge du procès </w:t>
            </w:r>
            <w:proofErr w:type="spellStart"/>
            <w:r w:rsidRPr="00237858">
              <w:rPr>
                <w:sz w:val="20"/>
                <w:szCs w:val="20"/>
                <w:lang w:val="fr-CA"/>
              </w:rPr>
              <w:t>a-t-il</w:t>
            </w:r>
            <w:proofErr w:type="spellEnd"/>
            <w:r w:rsidRPr="00237858">
              <w:rPr>
                <w:sz w:val="20"/>
                <w:szCs w:val="20"/>
                <w:lang w:val="fr-CA"/>
              </w:rPr>
              <w:t xml:space="preserve"> donné des motifs suffisants au soutien de cette conclusion de fait? — </w:t>
            </w:r>
            <w:r w:rsidRPr="00237858">
              <w:rPr>
                <w:i/>
                <w:sz w:val="20"/>
                <w:szCs w:val="20"/>
                <w:lang w:val="fr-CA"/>
              </w:rPr>
              <w:t>Charte canadienne des droits et libertés</w:t>
            </w:r>
            <w:r w:rsidRPr="00237858">
              <w:rPr>
                <w:sz w:val="20"/>
                <w:szCs w:val="20"/>
                <w:lang w:val="fr-CA"/>
              </w:rPr>
              <w:t>, al. 10b).</w:t>
            </w:r>
          </w:p>
          <w:p w:rsidR="0046781C" w:rsidRPr="00237858" w:rsidRDefault="0046781C" w:rsidP="0046781C">
            <w:pPr>
              <w:jc w:val="both"/>
              <w:rPr>
                <w:sz w:val="20"/>
                <w:szCs w:val="20"/>
                <w:lang w:val="fr-CA"/>
              </w:rPr>
            </w:pPr>
          </w:p>
        </w:tc>
      </w:tr>
      <w:tr w:rsidR="0046781C" w:rsidRPr="00237858" w:rsidTr="00E84963">
        <w:tc>
          <w:tcPr>
            <w:tcW w:w="5000" w:type="pct"/>
            <w:gridSpan w:val="3"/>
          </w:tcPr>
          <w:p w:rsidR="0046781C" w:rsidRPr="00237858" w:rsidRDefault="0046781C" w:rsidP="0046781C">
            <w:pPr>
              <w:jc w:val="both"/>
              <w:rPr>
                <w:sz w:val="20"/>
                <w:szCs w:val="20"/>
                <w:lang w:val="fr-CA"/>
              </w:rPr>
            </w:pPr>
            <w:r w:rsidRPr="00237858">
              <w:rPr>
                <w:sz w:val="20"/>
                <w:szCs w:val="20"/>
                <w:lang w:val="fr-CA"/>
              </w:rPr>
              <w:t>Le demandeur, M. Owens, a été accusé d’avoir conduit un véhicule automobile alors que son alcoolémie dépassait la limite légale. Lors de son arrestation, les policiers ont informé M. Owens de son droit à l’assistance d’un avocat, employant la formule habituelle qui se trouve sur la fiche délivrée par la Police provinciale de l’Ontario. L’agent qui a procédé à l’arrestation a demandé à M. Owens s’il comprenait et ce dernier a répondu par l’affirmative. L’agent a ensuite demandé à M. Owens s’il voulait appeler un avocat tout de suite et ce dernier a répondu [</w:t>
            </w:r>
            <w:r w:rsidRPr="00237858">
              <w:rPr>
                <w:smallCaps/>
                <w:sz w:val="20"/>
                <w:szCs w:val="20"/>
                <w:lang w:val="fr-CA"/>
              </w:rPr>
              <w:t>traduction</w:t>
            </w:r>
            <w:r w:rsidRPr="00237858">
              <w:rPr>
                <w:sz w:val="20"/>
                <w:szCs w:val="20"/>
                <w:lang w:val="fr-CA"/>
              </w:rPr>
              <w:t>] « Non, pas tout de suite ». Monsieur Owens a alors été conduit au poste de police où il a fourni des échantillons d’haleine. Lorsque M. Owens a été reconduit au policier qui l’avait arrêté, le policier lui a encore une fois demandé s’il voulait parler à un avocat. Monsieur Owens a répondu : [</w:t>
            </w:r>
            <w:r w:rsidRPr="00237858">
              <w:rPr>
                <w:smallCaps/>
                <w:sz w:val="20"/>
                <w:szCs w:val="20"/>
                <w:lang w:val="fr-CA"/>
              </w:rPr>
              <w:t>traduction</w:t>
            </w:r>
            <w:r w:rsidRPr="00237858">
              <w:rPr>
                <w:sz w:val="20"/>
                <w:szCs w:val="20"/>
                <w:lang w:val="fr-CA"/>
              </w:rPr>
              <w:t xml:space="preserve">] « Non, je n’ai rien à cacher ». Pendant qu’il était sous garde policière, il n’a jamais demandé à parler à un avocat. Au procès, il a présenté une demande d’exclusion des échantillons d’haleine, alléguant que le droit à l’assistance d’un avocat que lui garantit l’al. 10b) de la </w:t>
            </w:r>
            <w:r w:rsidRPr="00237858">
              <w:rPr>
                <w:i/>
                <w:sz w:val="20"/>
                <w:szCs w:val="20"/>
                <w:lang w:val="fr-CA"/>
              </w:rPr>
              <w:t>Charte</w:t>
            </w:r>
            <w:r w:rsidRPr="00237858">
              <w:rPr>
                <w:sz w:val="20"/>
                <w:szCs w:val="20"/>
                <w:lang w:val="fr-CA"/>
              </w:rPr>
              <w:t xml:space="preserve"> avait été violé. Le juge du procès a rejeté la demande, statuant que M. Owens n’avait jamais invoqué son droit à l’assistance à un avocat et a déclaré M. Owens coupable. En appel, le juge de la cour d’appel des poursuites sommaires a annulé la déclaration de culpabilité et il a prononcé l’acquittement. La Cour d’appel a rétabli la déclaration de culpabilité.</w:t>
            </w:r>
          </w:p>
          <w:p w:rsidR="0046781C" w:rsidRPr="00237858" w:rsidRDefault="0046781C" w:rsidP="0046781C">
            <w:pPr>
              <w:jc w:val="both"/>
              <w:rPr>
                <w:sz w:val="20"/>
                <w:szCs w:val="20"/>
                <w:lang w:val="fr-CA"/>
              </w:rPr>
            </w:pPr>
          </w:p>
        </w:tc>
      </w:tr>
      <w:tr w:rsidR="0046781C" w:rsidRPr="00237858" w:rsidTr="00E84963">
        <w:tc>
          <w:tcPr>
            <w:tcW w:w="2427" w:type="pct"/>
          </w:tcPr>
          <w:p w:rsidR="0046781C" w:rsidRPr="00237858" w:rsidRDefault="0046781C" w:rsidP="0046781C">
            <w:pPr>
              <w:jc w:val="both"/>
              <w:rPr>
                <w:sz w:val="20"/>
                <w:szCs w:val="20"/>
                <w:lang w:val="fr-CA"/>
              </w:rPr>
            </w:pPr>
            <w:r w:rsidRPr="00237858">
              <w:rPr>
                <w:sz w:val="20"/>
                <w:szCs w:val="20"/>
                <w:lang w:val="fr-CA"/>
              </w:rPr>
              <w:t>20 décembre 2013</w:t>
            </w:r>
          </w:p>
          <w:p w:rsidR="0046781C" w:rsidRPr="00237858" w:rsidRDefault="0046781C" w:rsidP="0046781C">
            <w:pPr>
              <w:jc w:val="both"/>
              <w:rPr>
                <w:sz w:val="20"/>
                <w:szCs w:val="20"/>
                <w:lang w:val="fr-CA"/>
              </w:rPr>
            </w:pPr>
            <w:r w:rsidRPr="00237858">
              <w:rPr>
                <w:sz w:val="20"/>
                <w:szCs w:val="20"/>
                <w:lang w:val="fr-CA"/>
              </w:rPr>
              <w:t>Cour de justice de l’Ontario</w:t>
            </w:r>
          </w:p>
          <w:p w:rsidR="0046781C" w:rsidRPr="00237858" w:rsidRDefault="0046781C" w:rsidP="0046781C">
            <w:pPr>
              <w:jc w:val="both"/>
              <w:rPr>
                <w:sz w:val="20"/>
                <w:szCs w:val="20"/>
                <w:lang w:val="fr-CA"/>
              </w:rPr>
            </w:pPr>
            <w:r w:rsidRPr="00237858">
              <w:rPr>
                <w:sz w:val="20"/>
                <w:szCs w:val="20"/>
                <w:lang w:val="fr-CA"/>
              </w:rPr>
              <w:t xml:space="preserve">(Juge </w:t>
            </w:r>
            <w:proofErr w:type="spellStart"/>
            <w:r w:rsidRPr="00237858">
              <w:rPr>
                <w:sz w:val="20"/>
                <w:szCs w:val="20"/>
                <w:lang w:val="fr-CA"/>
              </w:rPr>
              <w:t>Morneau</w:t>
            </w:r>
            <w:proofErr w:type="spellEnd"/>
            <w:r w:rsidRPr="00237858">
              <w:rPr>
                <w:sz w:val="20"/>
                <w:szCs w:val="20"/>
                <w:lang w:val="fr-CA"/>
              </w:rPr>
              <w:t>)</w:t>
            </w:r>
          </w:p>
        </w:tc>
        <w:tc>
          <w:tcPr>
            <w:tcW w:w="243" w:type="pct"/>
          </w:tcPr>
          <w:p w:rsidR="0046781C" w:rsidRPr="00237858" w:rsidRDefault="0046781C" w:rsidP="0046781C">
            <w:pPr>
              <w:jc w:val="both"/>
              <w:rPr>
                <w:sz w:val="20"/>
                <w:szCs w:val="20"/>
                <w:lang w:val="fr-CA"/>
              </w:rPr>
            </w:pPr>
          </w:p>
        </w:tc>
        <w:tc>
          <w:tcPr>
            <w:tcW w:w="2330" w:type="pct"/>
          </w:tcPr>
          <w:p w:rsidR="0046781C" w:rsidRPr="00237858" w:rsidRDefault="0046781C" w:rsidP="0046781C">
            <w:pPr>
              <w:jc w:val="both"/>
              <w:rPr>
                <w:sz w:val="20"/>
                <w:szCs w:val="20"/>
                <w:lang w:val="fr-CA"/>
              </w:rPr>
            </w:pPr>
            <w:r w:rsidRPr="00237858">
              <w:rPr>
                <w:sz w:val="20"/>
                <w:szCs w:val="20"/>
                <w:lang w:val="fr-CA"/>
              </w:rPr>
              <w:t>Déclaration de culpabilité du demandeur d’avoir conduit un véhicule automobile avec une alcoolémie supérieure à la limite légale.</w:t>
            </w:r>
          </w:p>
          <w:p w:rsidR="0046781C" w:rsidRPr="00237858" w:rsidRDefault="0046781C" w:rsidP="0046781C">
            <w:pPr>
              <w:jc w:val="both"/>
              <w:rPr>
                <w:sz w:val="20"/>
                <w:szCs w:val="20"/>
                <w:lang w:val="fr-CA"/>
              </w:rPr>
            </w:pPr>
          </w:p>
        </w:tc>
      </w:tr>
      <w:tr w:rsidR="0046781C" w:rsidRPr="00237858" w:rsidTr="00E84963">
        <w:tc>
          <w:tcPr>
            <w:tcW w:w="2427" w:type="pct"/>
          </w:tcPr>
          <w:p w:rsidR="0046781C" w:rsidRPr="00237858" w:rsidRDefault="0046781C" w:rsidP="0046781C">
            <w:pPr>
              <w:jc w:val="both"/>
              <w:rPr>
                <w:sz w:val="20"/>
                <w:szCs w:val="20"/>
                <w:lang w:val="fr-CA"/>
              </w:rPr>
            </w:pPr>
            <w:r w:rsidRPr="00237858">
              <w:rPr>
                <w:sz w:val="20"/>
                <w:szCs w:val="20"/>
                <w:lang w:val="fr-CA"/>
              </w:rPr>
              <w:lastRenderedPageBreak/>
              <w:t>30 décembre 2014</w:t>
            </w:r>
          </w:p>
          <w:p w:rsidR="0046781C" w:rsidRPr="00237858" w:rsidRDefault="0046781C" w:rsidP="0046781C">
            <w:pPr>
              <w:jc w:val="both"/>
              <w:rPr>
                <w:sz w:val="20"/>
                <w:szCs w:val="20"/>
                <w:lang w:val="fr-CA"/>
              </w:rPr>
            </w:pPr>
            <w:r w:rsidRPr="00237858">
              <w:rPr>
                <w:sz w:val="20"/>
                <w:szCs w:val="20"/>
                <w:lang w:val="fr-CA"/>
              </w:rPr>
              <w:t>Cour d’appel des poursuites sommaires</w:t>
            </w:r>
          </w:p>
          <w:p w:rsidR="0046781C" w:rsidRPr="00237858" w:rsidRDefault="0046781C" w:rsidP="0046781C">
            <w:pPr>
              <w:jc w:val="both"/>
              <w:rPr>
                <w:sz w:val="20"/>
                <w:szCs w:val="20"/>
                <w:lang w:val="fr-CA"/>
              </w:rPr>
            </w:pPr>
            <w:r w:rsidRPr="00237858">
              <w:rPr>
                <w:sz w:val="20"/>
                <w:szCs w:val="20"/>
                <w:lang w:val="fr-CA"/>
              </w:rPr>
              <w:t>(Juge Miller)</w:t>
            </w:r>
          </w:p>
          <w:p w:rsidR="0046781C" w:rsidRPr="00237858" w:rsidRDefault="00654545" w:rsidP="0046781C">
            <w:pPr>
              <w:jc w:val="both"/>
              <w:rPr>
                <w:sz w:val="20"/>
                <w:szCs w:val="20"/>
                <w:lang w:val="fr-CA"/>
              </w:rPr>
            </w:pPr>
            <w:hyperlink r:id="rId151" w:history="1">
              <w:r w:rsidR="0046781C" w:rsidRPr="00237858">
                <w:rPr>
                  <w:color w:val="0000FF" w:themeColor="hyperlink"/>
                  <w:sz w:val="20"/>
                  <w:szCs w:val="20"/>
                  <w:u w:val="single"/>
                  <w:lang w:val="fr-CA"/>
                </w:rPr>
                <w:t>2014 ONSC 7471</w:t>
              </w:r>
            </w:hyperlink>
          </w:p>
          <w:p w:rsidR="0046781C" w:rsidRPr="00237858" w:rsidRDefault="0046781C" w:rsidP="0046781C">
            <w:pPr>
              <w:jc w:val="both"/>
              <w:rPr>
                <w:sz w:val="20"/>
                <w:szCs w:val="20"/>
                <w:lang w:val="fr-CA"/>
              </w:rPr>
            </w:pPr>
          </w:p>
        </w:tc>
        <w:tc>
          <w:tcPr>
            <w:tcW w:w="243" w:type="pct"/>
          </w:tcPr>
          <w:p w:rsidR="0046781C" w:rsidRPr="00237858" w:rsidRDefault="0046781C" w:rsidP="0046781C">
            <w:pPr>
              <w:jc w:val="both"/>
              <w:rPr>
                <w:sz w:val="20"/>
                <w:szCs w:val="20"/>
                <w:lang w:val="fr-CA"/>
              </w:rPr>
            </w:pPr>
          </w:p>
        </w:tc>
        <w:tc>
          <w:tcPr>
            <w:tcW w:w="2330" w:type="pct"/>
          </w:tcPr>
          <w:p w:rsidR="0046781C" w:rsidRPr="00237858" w:rsidRDefault="0046781C" w:rsidP="0046781C">
            <w:pPr>
              <w:jc w:val="both"/>
              <w:rPr>
                <w:sz w:val="20"/>
                <w:szCs w:val="20"/>
                <w:lang w:val="fr-CA"/>
              </w:rPr>
            </w:pPr>
            <w:r w:rsidRPr="00237858">
              <w:rPr>
                <w:sz w:val="20"/>
                <w:szCs w:val="20"/>
                <w:lang w:val="fr-CA"/>
              </w:rPr>
              <w:t>Jugement accueillant l’appel du demandeur de la déclaration de culpabilité et prononçant l’acquittement.</w:t>
            </w:r>
          </w:p>
          <w:p w:rsidR="0046781C" w:rsidRPr="00237858" w:rsidRDefault="0046781C" w:rsidP="0046781C">
            <w:pPr>
              <w:jc w:val="both"/>
              <w:rPr>
                <w:sz w:val="20"/>
                <w:szCs w:val="20"/>
                <w:lang w:val="fr-CA"/>
              </w:rPr>
            </w:pPr>
          </w:p>
        </w:tc>
      </w:tr>
      <w:tr w:rsidR="0046781C" w:rsidRPr="00237858" w:rsidTr="00E84963">
        <w:tc>
          <w:tcPr>
            <w:tcW w:w="2427" w:type="pct"/>
          </w:tcPr>
          <w:p w:rsidR="0046781C" w:rsidRPr="00237858" w:rsidRDefault="0046781C" w:rsidP="0046781C">
            <w:pPr>
              <w:jc w:val="both"/>
              <w:rPr>
                <w:sz w:val="20"/>
                <w:szCs w:val="20"/>
                <w:lang w:val="fr-CA"/>
              </w:rPr>
            </w:pPr>
            <w:r w:rsidRPr="00237858">
              <w:rPr>
                <w:sz w:val="20"/>
                <w:szCs w:val="20"/>
                <w:lang w:val="fr-CA"/>
              </w:rPr>
              <w:t>28 septembre 2015</w:t>
            </w:r>
          </w:p>
          <w:p w:rsidR="0046781C" w:rsidRPr="00237858" w:rsidRDefault="0046781C" w:rsidP="0046781C">
            <w:pPr>
              <w:jc w:val="both"/>
              <w:rPr>
                <w:sz w:val="20"/>
                <w:szCs w:val="20"/>
                <w:lang w:val="fr-CA"/>
              </w:rPr>
            </w:pPr>
            <w:r w:rsidRPr="00237858">
              <w:rPr>
                <w:sz w:val="20"/>
                <w:szCs w:val="20"/>
                <w:lang w:val="fr-CA"/>
              </w:rPr>
              <w:t>Cour d’appel de l’Ontario</w:t>
            </w:r>
          </w:p>
          <w:p w:rsidR="0046781C" w:rsidRPr="00237858" w:rsidRDefault="0046781C" w:rsidP="0046781C">
            <w:pPr>
              <w:jc w:val="both"/>
              <w:rPr>
                <w:sz w:val="20"/>
                <w:szCs w:val="20"/>
                <w:lang w:val="fr-CA"/>
              </w:rPr>
            </w:pPr>
            <w:r w:rsidRPr="00237858">
              <w:rPr>
                <w:sz w:val="20"/>
                <w:szCs w:val="20"/>
                <w:lang w:val="fr-CA"/>
              </w:rPr>
              <w:t xml:space="preserve">(Juges </w:t>
            </w:r>
            <w:proofErr w:type="spellStart"/>
            <w:r w:rsidRPr="00237858">
              <w:rPr>
                <w:sz w:val="20"/>
                <w:szCs w:val="20"/>
                <w:lang w:val="fr-CA"/>
              </w:rPr>
              <w:t>Laskin</w:t>
            </w:r>
            <w:proofErr w:type="spellEnd"/>
            <w:r w:rsidRPr="00237858">
              <w:rPr>
                <w:sz w:val="20"/>
                <w:szCs w:val="20"/>
                <w:lang w:val="fr-CA"/>
              </w:rPr>
              <w:t xml:space="preserve">, </w:t>
            </w:r>
            <w:proofErr w:type="spellStart"/>
            <w:r w:rsidRPr="00237858">
              <w:rPr>
                <w:sz w:val="20"/>
                <w:szCs w:val="20"/>
                <w:lang w:val="fr-CA"/>
              </w:rPr>
              <w:t>Hourigan</w:t>
            </w:r>
            <w:proofErr w:type="spellEnd"/>
            <w:r w:rsidRPr="00237858">
              <w:rPr>
                <w:sz w:val="20"/>
                <w:szCs w:val="20"/>
                <w:lang w:val="fr-CA"/>
              </w:rPr>
              <w:t xml:space="preserve"> et </w:t>
            </w:r>
            <w:proofErr w:type="spellStart"/>
            <w:r w:rsidRPr="00237858">
              <w:rPr>
                <w:sz w:val="20"/>
                <w:szCs w:val="20"/>
                <w:lang w:val="fr-CA"/>
              </w:rPr>
              <w:t>Pardu</w:t>
            </w:r>
            <w:proofErr w:type="spellEnd"/>
            <w:r w:rsidRPr="00237858">
              <w:rPr>
                <w:sz w:val="20"/>
                <w:szCs w:val="20"/>
                <w:lang w:val="fr-CA"/>
              </w:rPr>
              <w:t>)</w:t>
            </w:r>
          </w:p>
          <w:p w:rsidR="0046781C" w:rsidRPr="00237858" w:rsidRDefault="00654545" w:rsidP="0046781C">
            <w:pPr>
              <w:jc w:val="both"/>
              <w:rPr>
                <w:sz w:val="20"/>
                <w:szCs w:val="20"/>
                <w:lang w:val="fr-CA"/>
              </w:rPr>
            </w:pPr>
            <w:hyperlink r:id="rId152" w:history="1">
              <w:r w:rsidR="0046781C" w:rsidRPr="00237858">
                <w:rPr>
                  <w:color w:val="0000FF" w:themeColor="hyperlink"/>
                  <w:sz w:val="20"/>
                  <w:szCs w:val="20"/>
                  <w:u w:val="single"/>
                  <w:lang w:val="fr-CA"/>
                </w:rPr>
                <w:t>2015 ONCA 652</w:t>
              </w:r>
            </w:hyperlink>
          </w:p>
          <w:p w:rsidR="0046781C" w:rsidRPr="00237858" w:rsidRDefault="0046781C" w:rsidP="0046781C">
            <w:pPr>
              <w:jc w:val="both"/>
              <w:rPr>
                <w:sz w:val="20"/>
                <w:szCs w:val="20"/>
                <w:lang w:val="fr-CA"/>
              </w:rPr>
            </w:pPr>
          </w:p>
        </w:tc>
        <w:tc>
          <w:tcPr>
            <w:tcW w:w="243" w:type="pct"/>
          </w:tcPr>
          <w:p w:rsidR="0046781C" w:rsidRPr="00237858" w:rsidRDefault="0046781C" w:rsidP="0046781C">
            <w:pPr>
              <w:jc w:val="both"/>
              <w:rPr>
                <w:sz w:val="20"/>
                <w:szCs w:val="20"/>
                <w:lang w:val="fr-CA"/>
              </w:rPr>
            </w:pPr>
          </w:p>
        </w:tc>
        <w:tc>
          <w:tcPr>
            <w:tcW w:w="2330" w:type="pct"/>
          </w:tcPr>
          <w:p w:rsidR="0046781C" w:rsidRPr="00237858" w:rsidRDefault="0046781C" w:rsidP="0046781C">
            <w:pPr>
              <w:jc w:val="both"/>
              <w:rPr>
                <w:sz w:val="20"/>
                <w:szCs w:val="20"/>
                <w:lang w:val="fr-CA"/>
              </w:rPr>
            </w:pPr>
            <w:r w:rsidRPr="00237858">
              <w:rPr>
                <w:sz w:val="20"/>
                <w:szCs w:val="20"/>
                <w:lang w:val="fr-CA"/>
              </w:rPr>
              <w:t>Arrêt accueillant l’appel du ministère public, annulant l’ordonnance du juge de la cour d’appel des poursuites sommaires et rétablissant la déclaration de culpabilité prononcée par le juge du procès.</w:t>
            </w:r>
          </w:p>
          <w:p w:rsidR="0046781C" w:rsidRPr="00237858" w:rsidRDefault="0046781C" w:rsidP="0046781C">
            <w:pPr>
              <w:jc w:val="both"/>
              <w:rPr>
                <w:sz w:val="20"/>
                <w:szCs w:val="20"/>
                <w:lang w:val="fr-CA"/>
              </w:rPr>
            </w:pPr>
          </w:p>
        </w:tc>
      </w:tr>
      <w:tr w:rsidR="0046781C" w:rsidRPr="00237858" w:rsidTr="00E84963">
        <w:tc>
          <w:tcPr>
            <w:tcW w:w="2427" w:type="pct"/>
          </w:tcPr>
          <w:p w:rsidR="0046781C" w:rsidRPr="00237858" w:rsidRDefault="0046781C" w:rsidP="0046781C">
            <w:pPr>
              <w:jc w:val="both"/>
              <w:rPr>
                <w:sz w:val="20"/>
                <w:szCs w:val="20"/>
                <w:lang w:val="fr-CA"/>
              </w:rPr>
            </w:pPr>
            <w:r w:rsidRPr="00237858">
              <w:rPr>
                <w:sz w:val="20"/>
                <w:szCs w:val="20"/>
                <w:lang w:val="fr-CA"/>
              </w:rPr>
              <w:t>24 novembre 2015</w:t>
            </w:r>
          </w:p>
          <w:p w:rsidR="0046781C" w:rsidRPr="00237858" w:rsidRDefault="0046781C" w:rsidP="0046781C">
            <w:pPr>
              <w:jc w:val="both"/>
              <w:rPr>
                <w:sz w:val="20"/>
                <w:szCs w:val="20"/>
                <w:lang w:val="fr-CA"/>
              </w:rPr>
            </w:pPr>
            <w:r w:rsidRPr="00237858">
              <w:rPr>
                <w:sz w:val="20"/>
                <w:szCs w:val="20"/>
                <w:lang w:val="fr-CA"/>
              </w:rPr>
              <w:t>Cour suprême du Canada</w:t>
            </w:r>
          </w:p>
        </w:tc>
        <w:tc>
          <w:tcPr>
            <w:tcW w:w="243" w:type="pct"/>
          </w:tcPr>
          <w:p w:rsidR="0046781C" w:rsidRPr="00237858" w:rsidRDefault="0046781C" w:rsidP="0046781C">
            <w:pPr>
              <w:jc w:val="both"/>
              <w:rPr>
                <w:sz w:val="20"/>
                <w:szCs w:val="20"/>
                <w:lang w:val="fr-CA"/>
              </w:rPr>
            </w:pPr>
          </w:p>
        </w:tc>
        <w:tc>
          <w:tcPr>
            <w:tcW w:w="2330" w:type="pct"/>
          </w:tcPr>
          <w:p w:rsidR="0046781C" w:rsidRPr="00237858" w:rsidRDefault="0046781C" w:rsidP="0046781C">
            <w:pPr>
              <w:jc w:val="both"/>
              <w:rPr>
                <w:sz w:val="20"/>
                <w:szCs w:val="20"/>
                <w:lang w:val="fr-CA"/>
              </w:rPr>
            </w:pPr>
            <w:r w:rsidRPr="00237858">
              <w:rPr>
                <w:sz w:val="20"/>
                <w:szCs w:val="20"/>
                <w:lang w:val="fr-CA"/>
              </w:rPr>
              <w:t>Dépôt de la demande d’autorisation d’appel.</w:t>
            </w:r>
          </w:p>
        </w:tc>
      </w:tr>
    </w:tbl>
    <w:p w:rsidR="00D76753" w:rsidRPr="00237858" w:rsidRDefault="00D76753" w:rsidP="00D76753">
      <w:pPr>
        <w:tabs>
          <w:tab w:val="left" w:pos="1284"/>
        </w:tabs>
        <w:rPr>
          <w:sz w:val="20"/>
          <w:szCs w:val="20"/>
        </w:rPr>
      </w:pPr>
    </w:p>
    <w:p w:rsidR="00D76753" w:rsidRPr="00237858" w:rsidRDefault="00654545" w:rsidP="00D76753">
      <w:pPr>
        <w:rPr>
          <w:sz w:val="20"/>
          <w:szCs w:val="20"/>
          <w:lang w:val="fr-CA"/>
        </w:rPr>
      </w:pPr>
      <w:r>
        <w:rPr>
          <w:sz w:val="20"/>
          <w:szCs w:val="20"/>
          <w:lang w:val="fr-CA"/>
        </w:rPr>
        <w:pict>
          <v:rect id="_x0000_i1099" style="width:2in;height:1pt" o:hrpct="0" o:hralign="center" o:hrstd="t" o:hrnoshade="t" o:hr="t" fillcolor="black [3213]" stroked="f"/>
        </w:pict>
      </w:r>
    </w:p>
    <w:p w:rsidR="00D76753" w:rsidRPr="00237858" w:rsidRDefault="00D76753" w:rsidP="00D76753">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522E9" w:rsidRPr="00237858" w:rsidTr="00E84963">
        <w:trPr>
          <w:cantSplit/>
        </w:trPr>
        <w:tc>
          <w:tcPr>
            <w:tcW w:w="1458" w:type="dxa"/>
          </w:tcPr>
          <w:p w:rsidR="002522E9" w:rsidRPr="00237858" w:rsidRDefault="002522E9" w:rsidP="00E84963">
            <w:pPr>
              <w:rPr>
                <w:sz w:val="20"/>
                <w:szCs w:val="20"/>
              </w:rPr>
            </w:pPr>
            <w:r w:rsidRPr="00237858">
              <w:rPr>
                <w:rStyle w:val="SCCFileNumberChar"/>
                <w:sz w:val="20"/>
                <w:szCs w:val="20"/>
              </w:rPr>
              <w:t>36739</w:t>
            </w:r>
          </w:p>
          <w:p w:rsidR="002522E9" w:rsidRPr="00237858" w:rsidRDefault="002522E9" w:rsidP="00E84963">
            <w:pPr>
              <w:rPr>
                <w:b/>
                <w:sz w:val="20"/>
                <w:szCs w:val="20"/>
                <w:lang w:val="fr-CA"/>
              </w:rPr>
            </w:pPr>
          </w:p>
        </w:tc>
        <w:tc>
          <w:tcPr>
            <w:tcW w:w="8118" w:type="dxa"/>
          </w:tcPr>
          <w:p w:rsidR="002522E9" w:rsidRPr="00237858" w:rsidRDefault="002522E9" w:rsidP="00E84963">
            <w:pPr>
              <w:pStyle w:val="SCCLsocParty"/>
              <w:rPr>
                <w:b w:val="0"/>
                <w:sz w:val="20"/>
                <w:szCs w:val="20"/>
                <w:u w:val="single"/>
              </w:rPr>
            </w:pPr>
            <w:r w:rsidRPr="00237858">
              <w:rPr>
                <w:sz w:val="20"/>
                <w:szCs w:val="20"/>
                <w:u w:val="single"/>
              </w:rPr>
              <w:t xml:space="preserve">Danny Wayne </w:t>
            </w:r>
            <w:proofErr w:type="spellStart"/>
            <w:r w:rsidRPr="00237858">
              <w:rPr>
                <w:sz w:val="20"/>
                <w:szCs w:val="20"/>
                <w:u w:val="single"/>
              </w:rPr>
              <w:t>Lalumiere</w:t>
            </w:r>
            <w:proofErr w:type="spellEnd"/>
            <w:r w:rsidRPr="00237858">
              <w:rPr>
                <w:sz w:val="20"/>
                <w:szCs w:val="20"/>
                <w:u w:val="single"/>
              </w:rPr>
              <w:t xml:space="preserve"> v. Her Majesty the Queen</w:t>
            </w:r>
            <w:r w:rsidRPr="00237858">
              <w:rPr>
                <w:b w:val="0"/>
                <w:sz w:val="20"/>
                <w:szCs w:val="20"/>
              </w:rPr>
              <w:t xml:space="preserve"> (Ont.) (Criminal) (By Leave)</w:t>
            </w:r>
          </w:p>
          <w:p w:rsidR="002522E9" w:rsidRPr="00237858" w:rsidRDefault="002522E9" w:rsidP="00E84963">
            <w:pPr>
              <w:rPr>
                <w:sz w:val="20"/>
                <w:szCs w:val="20"/>
              </w:rPr>
            </w:pPr>
          </w:p>
        </w:tc>
      </w:tr>
      <w:tr w:rsidR="002522E9" w:rsidRPr="00237858" w:rsidTr="00E84963">
        <w:trPr>
          <w:cantSplit/>
        </w:trPr>
        <w:tc>
          <w:tcPr>
            <w:tcW w:w="1458" w:type="dxa"/>
          </w:tcPr>
          <w:p w:rsidR="002522E9" w:rsidRPr="00237858" w:rsidRDefault="002522E9" w:rsidP="00E84963">
            <w:pPr>
              <w:rPr>
                <w:sz w:val="20"/>
                <w:szCs w:val="20"/>
              </w:rPr>
            </w:pPr>
            <w:r w:rsidRPr="00237858">
              <w:rPr>
                <w:sz w:val="20"/>
                <w:szCs w:val="20"/>
              </w:rPr>
              <w:t>Coram :</w:t>
            </w:r>
          </w:p>
        </w:tc>
        <w:tc>
          <w:tcPr>
            <w:tcW w:w="8118" w:type="dxa"/>
          </w:tcPr>
          <w:p w:rsidR="002522E9" w:rsidRPr="00237858" w:rsidRDefault="002522E9" w:rsidP="00E84963">
            <w:pPr>
              <w:rPr>
                <w:sz w:val="20"/>
                <w:szCs w:val="20"/>
              </w:rPr>
            </w:pPr>
            <w:r w:rsidRPr="00237858">
              <w:rPr>
                <w:rStyle w:val="SCCCoramChar"/>
                <w:sz w:val="20"/>
                <w:szCs w:val="20"/>
                <w:lang w:val="en-CA"/>
              </w:rPr>
              <w:t>Abella, Karakatsanis and Brown JJ.</w:t>
            </w:r>
          </w:p>
          <w:p w:rsidR="002522E9" w:rsidRPr="00237858" w:rsidRDefault="002522E9" w:rsidP="00E84963">
            <w:pPr>
              <w:rPr>
                <w:sz w:val="20"/>
                <w:szCs w:val="20"/>
                <w:u w:val="single"/>
              </w:rPr>
            </w:pPr>
          </w:p>
        </w:tc>
      </w:tr>
      <w:tr w:rsidR="002522E9" w:rsidRPr="00237858" w:rsidTr="00E84963">
        <w:trPr>
          <w:cantSplit/>
        </w:trPr>
        <w:tc>
          <w:tcPr>
            <w:tcW w:w="9576" w:type="dxa"/>
            <w:gridSpan w:val="2"/>
          </w:tcPr>
          <w:p w:rsidR="002522E9" w:rsidRPr="00237858" w:rsidRDefault="00121D69" w:rsidP="00E84963">
            <w:pPr>
              <w:pStyle w:val="SCCShortJudgment"/>
              <w:rPr>
                <w:szCs w:val="20"/>
                <w:lang w:val="fr-CA"/>
              </w:rPr>
            </w:pPr>
            <w:r w:rsidRPr="00237858">
              <w:t>The motions for an extension of time to serve and file the application for leave to appeal and for the appointment of counsel are dismissed.  In any event, had such a motion been granted, the application for leave to appeal from the judgment of the Court of Appeal for Ontario, Number C51071, 2011 ONCA 825, dated December 23, 2011, would have been dismissed.</w:t>
            </w:r>
          </w:p>
          <w:p w:rsidR="002522E9" w:rsidRPr="00237858" w:rsidRDefault="002522E9" w:rsidP="00E84963">
            <w:pPr>
              <w:pStyle w:val="SCCShortJudgment"/>
              <w:rPr>
                <w:szCs w:val="20"/>
                <w:lang w:val="fr-CA"/>
              </w:rPr>
            </w:pPr>
          </w:p>
          <w:p w:rsidR="002522E9" w:rsidRPr="00237858" w:rsidRDefault="00121D69" w:rsidP="00E84963">
            <w:pPr>
              <w:pStyle w:val="SCCShortJudgment"/>
              <w:rPr>
                <w:szCs w:val="20"/>
              </w:rPr>
            </w:pPr>
            <w:r w:rsidRPr="00237858">
              <w:rPr>
                <w:lang w:val="fr-CA"/>
              </w:rPr>
              <w:t>Les requêtes en prorogation du délai de signification et de dépôt de la demande d’autorisation et en nomination d’un procureur sont rejetées.  Quoi qu’il en soit, même si la requête avait été accueillie, la demande d’autorisation d’appel de l’arrêt de la Cour de l’Ontario, numéro C51071, 2011 ONCA 825, daté du 23 décembre 2011, aurait été rejetée.</w:t>
            </w:r>
          </w:p>
        </w:tc>
      </w:tr>
    </w:tbl>
    <w:p w:rsidR="002522E9" w:rsidRPr="00237858" w:rsidRDefault="002522E9" w:rsidP="002522E9">
      <w:pPr>
        <w:rPr>
          <w:sz w:val="20"/>
          <w:szCs w:val="20"/>
          <w:lang w:val="fr-CA"/>
        </w:rPr>
      </w:pPr>
    </w:p>
    <w:p w:rsidR="002522E9" w:rsidRPr="00237858" w:rsidRDefault="002522E9" w:rsidP="002522E9">
      <w:pPr>
        <w:rPr>
          <w:sz w:val="20"/>
          <w:szCs w:val="20"/>
          <w:u w:val="single"/>
        </w:rPr>
      </w:pPr>
      <w:r w:rsidRPr="00237858">
        <w:rPr>
          <w:sz w:val="20"/>
          <w:szCs w:val="20"/>
          <w:u w:val="single"/>
        </w:rPr>
        <w:t>CASE SUMMARY</w:t>
      </w:r>
    </w:p>
    <w:p w:rsidR="002522E9" w:rsidRPr="00237858" w:rsidRDefault="002522E9" w:rsidP="002522E9">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22E9" w:rsidRPr="00237858" w:rsidTr="00E84963">
        <w:tc>
          <w:tcPr>
            <w:tcW w:w="5000" w:type="pct"/>
            <w:gridSpan w:val="3"/>
          </w:tcPr>
          <w:p w:rsidR="002522E9" w:rsidRPr="00237858" w:rsidRDefault="002522E9" w:rsidP="002522E9">
            <w:pPr>
              <w:jc w:val="both"/>
              <w:rPr>
                <w:sz w:val="20"/>
                <w:szCs w:val="20"/>
              </w:rPr>
            </w:pPr>
            <w:r w:rsidRPr="00237858">
              <w:rPr>
                <w:i/>
                <w:sz w:val="20"/>
                <w:szCs w:val="20"/>
              </w:rPr>
              <w:t>Charter of Rights</w:t>
            </w:r>
            <w:r w:rsidRPr="00237858">
              <w:rPr>
                <w:sz w:val="20"/>
                <w:szCs w:val="20"/>
              </w:rPr>
              <w:t xml:space="preserve"> – Criminal law – Trial – Trial fairness – Sections 8 and 24(2) of the </w:t>
            </w:r>
            <w:r w:rsidRPr="00237858">
              <w:rPr>
                <w:i/>
                <w:sz w:val="20"/>
                <w:szCs w:val="20"/>
              </w:rPr>
              <w:t>Charter</w:t>
            </w:r>
            <w:r w:rsidRPr="00237858">
              <w:rPr>
                <w:sz w:val="20"/>
                <w:szCs w:val="20"/>
              </w:rPr>
              <w:t xml:space="preserve"> – Search and Seizure – Criminal law – Evidence – Fresh evidence – Whether there are issues of public importance raised – </w:t>
            </w:r>
            <w:r w:rsidRPr="00237858">
              <w:rPr>
                <w:i/>
                <w:sz w:val="20"/>
                <w:szCs w:val="20"/>
              </w:rPr>
              <w:t>Charter</w:t>
            </w:r>
            <w:r w:rsidRPr="00237858">
              <w:rPr>
                <w:sz w:val="20"/>
                <w:szCs w:val="20"/>
              </w:rPr>
              <w:t>, ss. 8, 24(2).</w:t>
            </w:r>
          </w:p>
          <w:p w:rsidR="002522E9" w:rsidRPr="00237858" w:rsidRDefault="002522E9" w:rsidP="002522E9">
            <w:pPr>
              <w:jc w:val="both"/>
              <w:rPr>
                <w:sz w:val="20"/>
                <w:szCs w:val="20"/>
              </w:rPr>
            </w:pPr>
          </w:p>
        </w:tc>
      </w:tr>
      <w:tr w:rsidR="002522E9" w:rsidRPr="00237858" w:rsidTr="00E84963">
        <w:tc>
          <w:tcPr>
            <w:tcW w:w="5000" w:type="pct"/>
            <w:gridSpan w:val="3"/>
          </w:tcPr>
          <w:p w:rsidR="002522E9" w:rsidRPr="00237858" w:rsidRDefault="002522E9" w:rsidP="002522E9">
            <w:pPr>
              <w:jc w:val="both"/>
              <w:rPr>
                <w:sz w:val="20"/>
                <w:szCs w:val="20"/>
              </w:rPr>
            </w:pPr>
            <w:r w:rsidRPr="00237858">
              <w:rPr>
                <w:sz w:val="20"/>
                <w:szCs w:val="20"/>
              </w:rPr>
              <w:t>The applicant was in prison when he agreed to pay $5000 to an undercover police officer to have him kill his ex-wife and her partner. He was in prison serving a sentence for threatening his ex-wife and violating court orders imposed to protect her. The applicant was convicted of two counts of counselling to commit murder and was sentenced to life imprisonment. The Court of Appeal dismissed his conviction appeal, but allowed his sentence appeal and reduced his sentence to 16-years followed by 10 years supervision.</w:t>
            </w:r>
          </w:p>
          <w:p w:rsidR="002522E9" w:rsidRPr="00237858" w:rsidRDefault="002522E9" w:rsidP="002522E9">
            <w:pPr>
              <w:jc w:val="both"/>
              <w:rPr>
                <w:sz w:val="20"/>
                <w:szCs w:val="20"/>
              </w:rPr>
            </w:pPr>
          </w:p>
        </w:tc>
      </w:tr>
      <w:tr w:rsidR="002522E9" w:rsidRPr="00237858" w:rsidTr="00E84963">
        <w:tc>
          <w:tcPr>
            <w:tcW w:w="2427" w:type="pct"/>
          </w:tcPr>
          <w:p w:rsidR="002522E9" w:rsidRPr="00237858" w:rsidRDefault="002522E9" w:rsidP="002522E9">
            <w:pPr>
              <w:jc w:val="both"/>
              <w:rPr>
                <w:sz w:val="20"/>
                <w:szCs w:val="20"/>
              </w:rPr>
            </w:pPr>
            <w:r w:rsidRPr="00237858">
              <w:rPr>
                <w:sz w:val="20"/>
                <w:szCs w:val="20"/>
              </w:rPr>
              <w:t>January 15, 2009</w:t>
            </w:r>
          </w:p>
          <w:p w:rsidR="002522E9" w:rsidRPr="00237858" w:rsidRDefault="002522E9" w:rsidP="002522E9">
            <w:pPr>
              <w:jc w:val="both"/>
              <w:rPr>
                <w:sz w:val="20"/>
                <w:szCs w:val="20"/>
              </w:rPr>
            </w:pPr>
            <w:r w:rsidRPr="00237858">
              <w:rPr>
                <w:sz w:val="20"/>
                <w:szCs w:val="20"/>
              </w:rPr>
              <w:t>Ontario Superior Court of Justice</w:t>
            </w:r>
          </w:p>
          <w:p w:rsidR="002522E9" w:rsidRPr="00237858" w:rsidRDefault="002522E9" w:rsidP="002522E9">
            <w:pPr>
              <w:jc w:val="both"/>
              <w:rPr>
                <w:sz w:val="20"/>
                <w:szCs w:val="20"/>
              </w:rPr>
            </w:pPr>
            <w:r w:rsidRPr="00237858">
              <w:rPr>
                <w:sz w:val="20"/>
                <w:szCs w:val="20"/>
              </w:rPr>
              <w:t>(</w:t>
            </w:r>
            <w:proofErr w:type="spellStart"/>
            <w:r w:rsidRPr="00237858">
              <w:rPr>
                <w:sz w:val="20"/>
                <w:szCs w:val="20"/>
              </w:rPr>
              <w:t>Hambly</w:t>
            </w:r>
            <w:proofErr w:type="spellEnd"/>
            <w:r w:rsidRPr="00237858">
              <w:rPr>
                <w:sz w:val="20"/>
                <w:szCs w:val="20"/>
              </w:rPr>
              <w:t xml:space="preserve"> J.)</w:t>
            </w:r>
          </w:p>
          <w:p w:rsidR="002522E9" w:rsidRPr="00237858" w:rsidRDefault="002522E9" w:rsidP="002522E9">
            <w:pPr>
              <w:jc w:val="both"/>
              <w:rPr>
                <w:sz w:val="20"/>
                <w:szCs w:val="20"/>
              </w:rPr>
            </w:pPr>
          </w:p>
        </w:tc>
        <w:tc>
          <w:tcPr>
            <w:tcW w:w="243" w:type="pct"/>
          </w:tcPr>
          <w:p w:rsidR="002522E9" w:rsidRPr="00237858" w:rsidRDefault="002522E9" w:rsidP="002522E9">
            <w:pPr>
              <w:jc w:val="both"/>
              <w:rPr>
                <w:sz w:val="20"/>
                <w:szCs w:val="20"/>
              </w:rPr>
            </w:pPr>
          </w:p>
        </w:tc>
        <w:tc>
          <w:tcPr>
            <w:tcW w:w="2330" w:type="pct"/>
          </w:tcPr>
          <w:p w:rsidR="002522E9" w:rsidRPr="00237858" w:rsidRDefault="002522E9" w:rsidP="002522E9">
            <w:pPr>
              <w:jc w:val="both"/>
              <w:rPr>
                <w:sz w:val="20"/>
                <w:szCs w:val="20"/>
              </w:rPr>
            </w:pPr>
            <w:r w:rsidRPr="00237858">
              <w:rPr>
                <w:sz w:val="20"/>
                <w:szCs w:val="20"/>
              </w:rPr>
              <w:t>Conviction for two counts of counsel to commit first degree murder</w:t>
            </w:r>
          </w:p>
          <w:p w:rsidR="002522E9" w:rsidRPr="00237858" w:rsidRDefault="002522E9" w:rsidP="002522E9">
            <w:pPr>
              <w:jc w:val="both"/>
              <w:rPr>
                <w:sz w:val="20"/>
                <w:szCs w:val="20"/>
              </w:rPr>
            </w:pPr>
          </w:p>
        </w:tc>
      </w:tr>
      <w:tr w:rsidR="002522E9" w:rsidRPr="00237858" w:rsidTr="00E84963">
        <w:tc>
          <w:tcPr>
            <w:tcW w:w="2427" w:type="pct"/>
          </w:tcPr>
          <w:p w:rsidR="002522E9" w:rsidRPr="00237858" w:rsidRDefault="002522E9" w:rsidP="002522E9">
            <w:pPr>
              <w:jc w:val="both"/>
              <w:rPr>
                <w:sz w:val="20"/>
                <w:szCs w:val="20"/>
              </w:rPr>
            </w:pPr>
            <w:r w:rsidRPr="00237858">
              <w:rPr>
                <w:sz w:val="20"/>
                <w:szCs w:val="20"/>
              </w:rPr>
              <w:t>December 23, 2013</w:t>
            </w:r>
          </w:p>
          <w:p w:rsidR="002522E9" w:rsidRPr="00237858" w:rsidRDefault="002522E9" w:rsidP="002522E9">
            <w:pPr>
              <w:jc w:val="both"/>
              <w:rPr>
                <w:sz w:val="20"/>
                <w:szCs w:val="20"/>
              </w:rPr>
            </w:pPr>
            <w:r w:rsidRPr="00237858">
              <w:rPr>
                <w:sz w:val="20"/>
                <w:szCs w:val="20"/>
              </w:rPr>
              <w:t>Court of Appeal for Ontario</w:t>
            </w:r>
          </w:p>
          <w:p w:rsidR="002522E9" w:rsidRPr="00237858" w:rsidRDefault="002522E9" w:rsidP="002522E9">
            <w:pPr>
              <w:jc w:val="both"/>
              <w:rPr>
                <w:sz w:val="20"/>
                <w:szCs w:val="20"/>
              </w:rPr>
            </w:pPr>
            <w:r w:rsidRPr="00237858">
              <w:rPr>
                <w:sz w:val="20"/>
                <w:szCs w:val="20"/>
              </w:rPr>
              <w:t>(Feldman, Simmons, Watt JJ.A.)</w:t>
            </w:r>
          </w:p>
          <w:p w:rsidR="002522E9" w:rsidRPr="00237858" w:rsidRDefault="002522E9" w:rsidP="002522E9">
            <w:pPr>
              <w:jc w:val="both"/>
              <w:rPr>
                <w:sz w:val="20"/>
                <w:szCs w:val="20"/>
              </w:rPr>
            </w:pPr>
            <w:r w:rsidRPr="00237858">
              <w:rPr>
                <w:sz w:val="20"/>
                <w:szCs w:val="20"/>
              </w:rPr>
              <w:t>2011 ONCA 825, C51071</w:t>
            </w:r>
          </w:p>
          <w:p w:rsidR="002522E9" w:rsidRPr="00237858" w:rsidRDefault="00654545" w:rsidP="002522E9">
            <w:pPr>
              <w:jc w:val="both"/>
              <w:rPr>
                <w:sz w:val="20"/>
                <w:szCs w:val="20"/>
              </w:rPr>
            </w:pPr>
            <w:hyperlink r:id="rId153" w:history="1">
              <w:r w:rsidR="002522E9" w:rsidRPr="00237858">
                <w:rPr>
                  <w:color w:val="0000FF" w:themeColor="hyperlink"/>
                  <w:sz w:val="20"/>
                  <w:szCs w:val="20"/>
                  <w:u w:val="single"/>
                </w:rPr>
                <w:t>http://canlii.ca/t/fpfp5</w:t>
              </w:r>
            </w:hyperlink>
          </w:p>
          <w:p w:rsidR="002522E9" w:rsidRPr="00237858" w:rsidRDefault="002522E9" w:rsidP="002522E9">
            <w:pPr>
              <w:jc w:val="both"/>
              <w:rPr>
                <w:sz w:val="20"/>
                <w:szCs w:val="20"/>
              </w:rPr>
            </w:pPr>
          </w:p>
        </w:tc>
        <w:tc>
          <w:tcPr>
            <w:tcW w:w="243" w:type="pct"/>
          </w:tcPr>
          <w:p w:rsidR="002522E9" w:rsidRPr="00237858" w:rsidRDefault="002522E9" w:rsidP="002522E9">
            <w:pPr>
              <w:jc w:val="both"/>
              <w:rPr>
                <w:sz w:val="20"/>
                <w:szCs w:val="20"/>
              </w:rPr>
            </w:pPr>
          </w:p>
        </w:tc>
        <w:tc>
          <w:tcPr>
            <w:tcW w:w="2330" w:type="pct"/>
          </w:tcPr>
          <w:p w:rsidR="002522E9" w:rsidRPr="00237858" w:rsidRDefault="002522E9" w:rsidP="002522E9">
            <w:pPr>
              <w:jc w:val="both"/>
              <w:rPr>
                <w:sz w:val="20"/>
                <w:szCs w:val="20"/>
              </w:rPr>
            </w:pPr>
            <w:r w:rsidRPr="00237858">
              <w:rPr>
                <w:sz w:val="20"/>
                <w:szCs w:val="20"/>
              </w:rPr>
              <w:t>Appeal dismissed</w:t>
            </w:r>
          </w:p>
          <w:p w:rsidR="002522E9" w:rsidRPr="00237858" w:rsidRDefault="002522E9" w:rsidP="002522E9">
            <w:pPr>
              <w:jc w:val="both"/>
              <w:rPr>
                <w:sz w:val="20"/>
                <w:szCs w:val="20"/>
              </w:rPr>
            </w:pPr>
          </w:p>
          <w:p w:rsidR="002522E9" w:rsidRPr="00237858" w:rsidRDefault="002522E9" w:rsidP="002522E9">
            <w:pPr>
              <w:jc w:val="both"/>
              <w:rPr>
                <w:sz w:val="20"/>
                <w:szCs w:val="20"/>
              </w:rPr>
            </w:pPr>
          </w:p>
        </w:tc>
      </w:tr>
      <w:tr w:rsidR="002522E9" w:rsidRPr="00237858" w:rsidTr="00E84963">
        <w:tc>
          <w:tcPr>
            <w:tcW w:w="2427" w:type="pct"/>
          </w:tcPr>
          <w:p w:rsidR="002522E9" w:rsidRPr="00237858" w:rsidRDefault="002522E9" w:rsidP="002522E9">
            <w:pPr>
              <w:jc w:val="both"/>
              <w:rPr>
                <w:sz w:val="20"/>
                <w:szCs w:val="20"/>
              </w:rPr>
            </w:pPr>
            <w:r w:rsidRPr="00237858">
              <w:rPr>
                <w:sz w:val="20"/>
                <w:szCs w:val="20"/>
              </w:rPr>
              <w:lastRenderedPageBreak/>
              <w:t>August 11, 2015</w:t>
            </w:r>
          </w:p>
          <w:p w:rsidR="002522E9" w:rsidRPr="00237858" w:rsidRDefault="002522E9" w:rsidP="002522E9">
            <w:pPr>
              <w:jc w:val="both"/>
              <w:rPr>
                <w:sz w:val="20"/>
                <w:szCs w:val="20"/>
              </w:rPr>
            </w:pPr>
            <w:r w:rsidRPr="00237858">
              <w:rPr>
                <w:sz w:val="20"/>
                <w:szCs w:val="20"/>
              </w:rPr>
              <w:t>Supreme Court of Canada</w:t>
            </w:r>
          </w:p>
          <w:p w:rsidR="002522E9" w:rsidRPr="00237858" w:rsidRDefault="002522E9" w:rsidP="002522E9">
            <w:pPr>
              <w:jc w:val="both"/>
              <w:rPr>
                <w:sz w:val="20"/>
                <w:szCs w:val="20"/>
              </w:rPr>
            </w:pPr>
          </w:p>
        </w:tc>
        <w:tc>
          <w:tcPr>
            <w:tcW w:w="243" w:type="pct"/>
          </w:tcPr>
          <w:p w:rsidR="002522E9" w:rsidRPr="00237858" w:rsidRDefault="002522E9" w:rsidP="002522E9">
            <w:pPr>
              <w:jc w:val="both"/>
              <w:rPr>
                <w:sz w:val="20"/>
                <w:szCs w:val="20"/>
              </w:rPr>
            </w:pPr>
          </w:p>
        </w:tc>
        <w:tc>
          <w:tcPr>
            <w:tcW w:w="2330" w:type="pct"/>
          </w:tcPr>
          <w:p w:rsidR="002522E9" w:rsidRPr="00237858" w:rsidRDefault="002522E9" w:rsidP="002522E9">
            <w:pPr>
              <w:jc w:val="both"/>
              <w:rPr>
                <w:sz w:val="20"/>
                <w:szCs w:val="20"/>
              </w:rPr>
            </w:pPr>
            <w:r w:rsidRPr="00237858">
              <w:rPr>
                <w:sz w:val="20"/>
                <w:szCs w:val="20"/>
              </w:rPr>
              <w:t>Motion to appoint counsel and application for leave to appeal filed</w:t>
            </w:r>
          </w:p>
          <w:p w:rsidR="002522E9" w:rsidRPr="00237858" w:rsidRDefault="002522E9" w:rsidP="002522E9">
            <w:pPr>
              <w:jc w:val="both"/>
              <w:rPr>
                <w:sz w:val="20"/>
                <w:szCs w:val="20"/>
              </w:rPr>
            </w:pPr>
          </w:p>
        </w:tc>
      </w:tr>
      <w:tr w:rsidR="002522E9" w:rsidRPr="00237858" w:rsidTr="00E84963">
        <w:tc>
          <w:tcPr>
            <w:tcW w:w="2427" w:type="pct"/>
          </w:tcPr>
          <w:p w:rsidR="002522E9" w:rsidRPr="00237858" w:rsidRDefault="002522E9" w:rsidP="002522E9">
            <w:pPr>
              <w:jc w:val="both"/>
              <w:rPr>
                <w:sz w:val="20"/>
                <w:szCs w:val="20"/>
              </w:rPr>
            </w:pPr>
            <w:r w:rsidRPr="00237858">
              <w:rPr>
                <w:sz w:val="20"/>
                <w:szCs w:val="20"/>
              </w:rPr>
              <w:t>September 23, 2015</w:t>
            </w:r>
          </w:p>
          <w:p w:rsidR="002522E9" w:rsidRPr="00237858" w:rsidRDefault="002522E9" w:rsidP="002522E9">
            <w:pPr>
              <w:jc w:val="both"/>
              <w:rPr>
                <w:sz w:val="20"/>
                <w:szCs w:val="20"/>
              </w:rPr>
            </w:pPr>
            <w:r w:rsidRPr="00237858">
              <w:rPr>
                <w:sz w:val="20"/>
                <w:szCs w:val="20"/>
              </w:rPr>
              <w:t>Supreme Court of Canada</w:t>
            </w:r>
          </w:p>
        </w:tc>
        <w:tc>
          <w:tcPr>
            <w:tcW w:w="243" w:type="pct"/>
          </w:tcPr>
          <w:p w:rsidR="002522E9" w:rsidRPr="00237858" w:rsidRDefault="002522E9" w:rsidP="002522E9">
            <w:pPr>
              <w:jc w:val="both"/>
              <w:rPr>
                <w:sz w:val="20"/>
                <w:szCs w:val="20"/>
              </w:rPr>
            </w:pPr>
          </w:p>
        </w:tc>
        <w:tc>
          <w:tcPr>
            <w:tcW w:w="2330" w:type="pct"/>
          </w:tcPr>
          <w:p w:rsidR="002522E9" w:rsidRPr="00237858" w:rsidRDefault="002522E9" w:rsidP="002522E9">
            <w:pPr>
              <w:jc w:val="both"/>
              <w:rPr>
                <w:sz w:val="20"/>
                <w:szCs w:val="20"/>
              </w:rPr>
            </w:pPr>
            <w:r w:rsidRPr="00237858">
              <w:rPr>
                <w:sz w:val="20"/>
                <w:szCs w:val="20"/>
              </w:rPr>
              <w:t>Motion for an extension of time to serve and file the application for leave to appeal filed</w:t>
            </w:r>
          </w:p>
        </w:tc>
      </w:tr>
    </w:tbl>
    <w:p w:rsidR="002522E9" w:rsidRPr="00237858" w:rsidRDefault="002522E9" w:rsidP="002522E9">
      <w:pPr>
        <w:rPr>
          <w:sz w:val="20"/>
          <w:szCs w:val="20"/>
          <w:u w:val="single"/>
        </w:rPr>
      </w:pPr>
    </w:p>
    <w:p w:rsidR="002522E9" w:rsidRPr="00237858" w:rsidRDefault="00654545" w:rsidP="002522E9">
      <w:pPr>
        <w:rPr>
          <w:sz w:val="20"/>
          <w:szCs w:val="20"/>
        </w:rPr>
      </w:pPr>
      <w:r>
        <w:rPr>
          <w:sz w:val="20"/>
          <w:szCs w:val="20"/>
          <w:lang w:val="fr-CA"/>
        </w:rPr>
        <w:pict>
          <v:rect id="_x0000_i1100" style="width:2in;height:1pt" o:hrpct="0" o:hralign="center" o:hrstd="t" o:hrnoshade="t" o:hr="t" fillcolor="black [3213]" stroked="f"/>
        </w:pict>
      </w:r>
    </w:p>
    <w:p w:rsidR="002522E9" w:rsidRPr="00237858" w:rsidRDefault="002522E9" w:rsidP="002522E9">
      <w:pPr>
        <w:rPr>
          <w:sz w:val="20"/>
          <w:szCs w:val="20"/>
        </w:rPr>
      </w:pPr>
    </w:p>
    <w:p w:rsidR="002522E9" w:rsidRPr="00237858" w:rsidRDefault="002522E9" w:rsidP="002522E9">
      <w:pPr>
        <w:rPr>
          <w:sz w:val="20"/>
          <w:szCs w:val="20"/>
          <w:u w:val="single"/>
          <w:lang w:val="fr-CA"/>
        </w:rPr>
      </w:pPr>
      <w:r w:rsidRPr="00237858">
        <w:rPr>
          <w:sz w:val="20"/>
          <w:szCs w:val="20"/>
          <w:u w:val="single"/>
          <w:lang w:val="fr-CA"/>
        </w:rPr>
        <w:t>RÉSUMÉ DE L’AFFAIRE</w:t>
      </w:r>
    </w:p>
    <w:p w:rsidR="002522E9" w:rsidRPr="00237858" w:rsidRDefault="002522E9" w:rsidP="002522E9">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D0051" w:rsidRPr="00237858" w:rsidTr="00E84963">
        <w:tc>
          <w:tcPr>
            <w:tcW w:w="5000" w:type="pct"/>
            <w:gridSpan w:val="3"/>
          </w:tcPr>
          <w:p w:rsidR="00BD0051" w:rsidRPr="00237858" w:rsidRDefault="00BD0051" w:rsidP="00BD0051">
            <w:pPr>
              <w:jc w:val="both"/>
              <w:rPr>
                <w:sz w:val="20"/>
                <w:szCs w:val="20"/>
                <w:lang w:val="fr-CA"/>
              </w:rPr>
            </w:pPr>
            <w:r w:rsidRPr="00237858">
              <w:rPr>
                <w:i/>
                <w:sz w:val="20"/>
                <w:szCs w:val="20"/>
                <w:lang w:val="fr-CA"/>
              </w:rPr>
              <w:t>Charte des droits</w:t>
            </w:r>
            <w:r w:rsidRPr="00237858">
              <w:rPr>
                <w:sz w:val="20"/>
                <w:szCs w:val="20"/>
                <w:lang w:val="fr-CA"/>
              </w:rPr>
              <w:t xml:space="preserve"> — Droit criminel — Procès — Équité du procès — Articles 8 et 24(2) de la </w:t>
            </w:r>
            <w:r w:rsidRPr="00237858">
              <w:rPr>
                <w:i/>
                <w:sz w:val="20"/>
                <w:szCs w:val="20"/>
                <w:lang w:val="fr-CA"/>
              </w:rPr>
              <w:t>Charte</w:t>
            </w:r>
            <w:r w:rsidRPr="00237858">
              <w:rPr>
                <w:sz w:val="20"/>
                <w:szCs w:val="20"/>
                <w:lang w:val="fr-CA"/>
              </w:rPr>
              <w:t xml:space="preserve"> — Fouilles et perquisitions — Droit criminel — Preuve — Nouvel élément de preuve — L’affaire soulève-t-elle des questions d’importance pour le public? — </w:t>
            </w:r>
            <w:r w:rsidRPr="00237858">
              <w:rPr>
                <w:i/>
                <w:sz w:val="20"/>
                <w:szCs w:val="20"/>
                <w:lang w:val="fr-CA"/>
              </w:rPr>
              <w:t>Charte</w:t>
            </w:r>
            <w:r w:rsidRPr="00237858">
              <w:rPr>
                <w:sz w:val="20"/>
                <w:szCs w:val="20"/>
                <w:lang w:val="fr-CA"/>
              </w:rPr>
              <w:t>, art. 8, 24(2).</w:t>
            </w:r>
          </w:p>
          <w:p w:rsidR="00BD0051" w:rsidRPr="00237858" w:rsidRDefault="00BD0051" w:rsidP="00BD0051">
            <w:pPr>
              <w:jc w:val="both"/>
              <w:rPr>
                <w:sz w:val="20"/>
                <w:szCs w:val="20"/>
                <w:lang w:val="fr-CA"/>
              </w:rPr>
            </w:pPr>
          </w:p>
        </w:tc>
      </w:tr>
      <w:tr w:rsidR="00BD0051" w:rsidRPr="00237858" w:rsidTr="00E84963">
        <w:tc>
          <w:tcPr>
            <w:tcW w:w="5000" w:type="pct"/>
            <w:gridSpan w:val="3"/>
          </w:tcPr>
          <w:p w:rsidR="00BD0051" w:rsidRPr="00237858" w:rsidRDefault="00BD0051" w:rsidP="00BD0051">
            <w:pPr>
              <w:jc w:val="both"/>
              <w:rPr>
                <w:sz w:val="20"/>
                <w:szCs w:val="20"/>
                <w:lang w:val="fr-CA"/>
              </w:rPr>
            </w:pPr>
            <w:r w:rsidRPr="00237858">
              <w:rPr>
                <w:sz w:val="20"/>
                <w:szCs w:val="20"/>
                <w:lang w:val="fr-CA"/>
              </w:rPr>
              <w:t>Le demandeur était en prison lorsqu’il a accepté de payer la somme de 5 000 $ à un policier banalisé pour que ce dernier tue son ex-femme et le compagnon de cette dernière. Le demandeur purgeait alors une peine d’emprisonnement pour avoir menacé son ex-femme et violé des ordonnances judiciaires imposées pour la protéger. Le demandeur a été déclaré coupable de deux chefs d’avoir conseillé de commettre un meurtre et a été condamné à l’emprisonnement à perpétuité. La Cour d’appel a rejeté son appel de la déclaration de culpabilité, mais a accueilli son appel de sa peine et a réduit cette dernière à seize ans, suivie d’une surveillance de dix ans.</w:t>
            </w:r>
          </w:p>
          <w:p w:rsidR="00BD0051" w:rsidRPr="00237858" w:rsidRDefault="00BD0051" w:rsidP="00BD0051">
            <w:pPr>
              <w:jc w:val="both"/>
              <w:rPr>
                <w:sz w:val="20"/>
                <w:szCs w:val="20"/>
                <w:lang w:val="fr-CA"/>
              </w:rPr>
            </w:pPr>
          </w:p>
        </w:tc>
      </w:tr>
      <w:tr w:rsidR="00BD0051" w:rsidRPr="00237858" w:rsidTr="00E84963">
        <w:tc>
          <w:tcPr>
            <w:tcW w:w="2427" w:type="pct"/>
          </w:tcPr>
          <w:p w:rsidR="00BD0051" w:rsidRPr="00237858" w:rsidRDefault="00BD0051" w:rsidP="00BD0051">
            <w:pPr>
              <w:jc w:val="both"/>
              <w:rPr>
                <w:sz w:val="20"/>
                <w:szCs w:val="20"/>
                <w:lang w:val="fr-CA"/>
              </w:rPr>
            </w:pPr>
            <w:r w:rsidRPr="00237858">
              <w:rPr>
                <w:sz w:val="20"/>
                <w:szCs w:val="20"/>
                <w:lang w:val="fr-CA"/>
              </w:rPr>
              <w:t>15 janvier 2009</w:t>
            </w:r>
          </w:p>
          <w:p w:rsidR="00BD0051" w:rsidRPr="00237858" w:rsidRDefault="00BD0051" w:rsidP="00BD0051">
            <w:pPr>
              <w:jc w:val="both"/>
              <w:rPr>
                <w:sz w:val="20"/>
                <w:szCs w:val="20"/>
                <w:lang w:val="fr-CA"/>
              </w:rPr>
            </w:pPr>
            <w:r w:rsidRPr="00237858">
              <w:rPr>
                <w:sz w:val="20"/>
                <w:szCs w:val="20"/>
                <w:lang w:val="fr-CA"/>
              </w:rPr>
              <w:t>Cour supérieure de justice de l’Ontario</w:t>
            </w:r>
          </w:p>
          <w:p w:rsidR="00BD0051" w:rsidRPr="00237858" w:rsidRDefault="00BD0051" w:rsidP="00BD0051">
            <w:pPr>
              <w:jc w:val="both"/>
              <w:rPr>
                <w:sz w:val="20"/>
                <w:szCs w:val="20"/>
                <w:lang w:val="fr-CA"/>
              </w:rPr>
            </w:pPr>
            <w:r w:rsidRPr="00237858">
              <w:rPr>
                <w:sz w:val="20"/>
                <w:szCs w:val="20"/>
                <w:lang w:val="fr-CA"/>
              </w:rPr>
              <w:t xml:space="preserve">(Juge </w:t>
            </w:r>
            <w:proofErr w:type="spellStart"/>
            <w:r w:rsidRPr="00237858">
              <w:rPr>
                <w:sz w:val="20"/>
                <w:szCs w:val="20"/>
                <w:lang w:val="fr-CA"/>
              </w:rPr>
              <w:t>Hambly</w:t>
            </w:r>
            <w:proofErr w:type="spellEnd"/>
            <w:r w:rsidRPr="00237858">
              <w:rPr>
                <w:sz w:val="20"/>
                <w:szCs w:val="20"/>
                <w:lang w:val="fr-CA"/>
              </w:rPr>
              <w:t>)</w:t>
            </w:r>
          </w:p>
          <w:p w:rsidR="00BD0051" w:rsidRPr="00237858" w:rsidRDefault="00BD0051" w:rsidP="00BD0051">
            <w:pPr>
              <w:jc w:val="both"/>
              <w:rPr>
                <w:sz w:val="20"/>
                <w:szCs w:val="20"/>
                <w:lang w:val="fr-CA"/>
              </w:rPr>
            </w:pPr>
          </w:p>
        </w:tc>
        <w:tc>
          <w:tcPr>
            <w:tcW w:w="243" w:type="pct"/>
          </w:tcPr>
          <w:p w:rsidR="00BD0051" w:rsidRPr="00237858" w:rsidRDefault="00BD0051" w:rsidP="00BD0051">
            <w:pPr>
              <w:jc w:val="both"/>
              <w:rPr>
                <w:sz w:val="20"/>
                <w:szCs w:val="20"/>
                <w:lang w:val="fr-CA"/>
              </w:rPr>
            </w:pPr>
          </w:p>
        </w:tc>
        <w:tc>
          <w:tcPr>
            <w:tcW w:w="2330" w:type="pct"/>
          </w:tcPr>
          <w:p w:rsidR="00BD0051" w:rsidRPr="00237858" w:rsidRDefault="00BD0051" w:rsidP="00BD0051">
            <w:pPr>
              <w:jc w:val="both"/>
              <w:rPr>
                <w:sz w:val="20"/>
                <w:szCs w:val="20"/>
                <w:lang w:val="fr-CA"/>
              </w:rPr>
            </w:pPr>
            <w:r w:rsidRPr="00237858">
              <w:rPr>
                <w:sz w:val="20"/>
                <w:szCs w:val="20"/>
                <w:lang w:val="fr-CA"/>
              </w:rPr>
              <w:t>Déclaration de culpabilité de deux chefs d’avoir conseillé de commettre un meurtre au premier degré</w:t>
            </w:r>
          </w:p>
          <w:p w:rsidR="00BD0051" w:rsidRPr="00237858" w:rsidRDefault="00BD0051" w:rsidP="00BD0051">
            <w:pPr>
              <w:jc w:val="both"/>
              <w:rPr>
                <w:sz w:val="20"/>
                <w:szCs w:val="20"/>
                <w:lang w:val="fr-CA"/>
              </w:rPr>
            </w:pPr>
          </w:p>
        </w:tc>
      </w:tr>
      <w:tr w:rsidR="00BD0051" w:rsidRPr="00237858" w:rsidTr="00E84963">
        <w:tc>
          <w:tcPr>
            <w:tcW w:w="2427" w:type="pct"/>
          </w:tcPr>
          <w:p w:rsidR="00BD0051" w:rsidRPr="00237858" w:rsidRDefault="00BD0051" w:rsidP="00BD0051">
            <w:pPr>
              <w:jc w:val="both"/>
              <w:rPr>
                <w:sz w:val="20"/>
                <w:szCs w:val="20"/>
                <w:lang w:val="fr-CA"/>
              </w:rPr>
            </w:pPr>
            <w:r w:rsidRPr="00237858">
              <w:rPr>
                <w:sz w:val="20"/>
                <w:szCs w:val="20"/>
                <w:lang w:val="fr-CA"/>
              </w:rPr>
              <w:t>23 décembre 2013</w:t>
            </w:r>
          </w:p>
          <w:p w:rsidR="00BD0051" w:rsidRPr="00237858" w:rsidRDefault="00BD0051" w:rsidP="00BD0051">
            <w:pPr>
              <w:jc w:val="both"/>
              <w:rPr>
                <w:sz w:val="20"/>
                <w:szCs w:val="20"/>
                <w:lang w:val="fr-CA"/>
              </w:rPr>
            </w:pPr>
            <w:r w:rsidRPr="00237858">
              <w:rPr>
                <w:sz w:val="20"/>
                <w:szCs w:val="20"/>
                <w:lang w:val="fr-CA"/>
              </w:rPr>
              <w:t>Cour d’appel de l’Ontario</w:t>
            </w:r>
          </w:p>
          <w:p w:rsidR="00BD0051" w:rsidRPr="00237858" w:rsidRDefault="00BD0051" w:rsidP="00BD0051">
            <w:pPr>
              <w:jc w:val="both"/>
              <w:rPr>
                <w:sz w:val="20"/>
                <w:szCs w:val="20"/>
                <w:lang w:val="fr-CA"/>
              </w:rPr>
            </w:pPr>
            <w:r w:rsidRPr="00237858">
              <w:rPr>
                <w:sz w:val="20"/>
                <w:szCs w:val="20"/>
                <w:lang w:val="fr-CA"/>
              </w:rPr>
              <w:t xml:space="preserve">(Juges </w:t>
            </w:r>
            <w:proofErr w:type="spellStart"/>
            <w:r w:rsidRPr="00237858">
              <w:rPr>
                <w:sz w:val="20"/>
                <w:szCs w:val="20"/>
                <w:lang w:val="fr-CA"/>
              </w:rPr>
              <w:t>Feldman</w:t>
            </w:r>
            <w:proofErr w:type="spellEnd"/>
            <w:r w:rsidRPr="00237858">
              <w:rPr>
                <w:sz w:val="20"/>
                <w:szCs w:val="20"/>
                <w:lang w:val="fr-CA"/>
              </w:rPr>
              <w:t>, Simmons et Watt)</w:t>
            </w:r>
          </w:p>
          <w:p w:rsidR="00BD0051" w:rsidRPr="00237858" w:rsidRDefault="00BD0051" w:rsidP="00BD0051">
            <w:pPr>
              <w:jc w:val="both"/>
              <w:rPr>
                <w:sz w:val="20"/>
                <w:szCs w:val="20"/>
                <w:lang w:val="en-US"/>
              </w:rPr>
            </w:pPr>
            <w:r w:rsidRPr="00237858">
              <w:rPr>
                <w:sz w:val="20"/>
                <w:szCs w:val="20"/>
                <w:lang w:val="en-US"/>
              </w:rPr>
              <w:t>2011 ONCA 825, C51071</w:t>
            </w:r>
          </w:p>
          <w:p w:rsidR="00BD0051" w:rsidRPr="00237858" w:rsidRDefault="00654545" w:rsidP="00BD0051">
            <w:pPr>
              <w:jc w:val="both"/>
              <w:rPr>
                <w:sz w:val="20"/>
                <w:szCs w:val="20"/>
                <w:lang w:val="en-US"/>
              </w:rPr>
            </w:pPr>
            <w:hyperlink r:id="rId154" w:history="1">
              <w:r w:rsidR="00BD0051" w:rsidRPr="00237858">
                <w:rPr>
                  <w:color w:val="0000FF" w:themeColor="hyperlink"/>
                  <w:sz w:val="20"/>
                  <w:szCs w:val="20"/>
                  <w:u w:val="single"/>
                  <w:lang w:val="en-US"/>
                </w:rPr>
                <w:t>http://canlii.ca/t/fpfp5</w:t>
              </w:r>
            </w:hyperlink>
          </w:p>
          <w:p w:rsidR="00BD0051" w:rsidRPr="00237858" w:rsidRDefault="00BD0051" w:rsidP="00BD0051">
            <w:pPr>
              <w:jc w:val="both"/>
              <w:rPr>
                <w:sz w:val="20"/>
                <w:szCs w:val="20"/>
                <w:lang w:val="en-US"/>
              </w:rPr>
            </w:pPr>
          </w:p>
        </w:tc>
        <w:tc>
          <w:tcPr>
            <w:tcW w:w="243" w:type="pct"/>
          </w:tcPr>
          <w:p w:rsidR="00BD0051" w:rsidRPr="00237858" w:rsidRDefault="00BD0051" w:rsidP="00BD0051">
            <w:pPr>
              <w:jc w:val="both"/>
              <w:rPr>
                <w:sz w:val="20"/>
                <w:szCs w:val="20"/>
                <w:lang w:val="en-US"/>
              </w:rPr>
            </w:pPr>
          </w:p>
        </w:tc>
        <w:tc>
          <w:tcPr>
            <w:tcW w:w="2330" w:type="pct"/>
          </w:tcPr>
          <w:p w:rsidR="00BD0051" w:rsidRPr="00237858" w:rsidRDefault="00BD0051" w:rsidP="00BD0051">
            <w:pPr>
              <w:jc w:val="both"/>
              <w:rPr>
                <w:sz w:val="20"/>
                <w:szCs w:val="20"/>
                <w:lang w:val="fr-CA"/>
              </w:rPr>
            </w:pPr>
            <w:r w:rsidRPr="00237858">
              <w:rPr>
                <w:sz w:val="20"/>
                <w:szCs w:val="20"/>
                <w:lang w:val="fr-CA"/>
              </w:rPr>
              <w:t>Rejet de l’appel</w:t>
            </w:r>
          </w:p>
          <w:p w:rsidR="00BD0051" w:rsidRPr="00237858" w:rsidRDefault="00BD0051" w:rsidP="00BD0051">
            <w:pPr>
              <w:jc w:val="both"/>
              <w:rPr>
                <w:sz w:val="20"/>
                <w:szCs w:val="20"/>
                <w:lang w:val="fr-CA"/>
              </w:rPr>
            </w:pPr>
          </w:p>
          <w:p w:rsidR="00BD0051" w:rsidRPr="00237858" w:rsidRDefault="00BD0051" w:rsidP="00BD0051">
            <w:pPr>
              <w:jc w:val="both"/>
              <w:rPr>
                <w:sz w:val="20"/>
                <w:szCs w:val="20"/>
                <w:lang w:val="fr-CA"/>
              </w:rPr>
            </w:pPr>
          </w:p>
        </w:tc>
      </w:tr>
      <w:tr w:rsidR="00BD0051" w:rsidRPr="00237858" w:rsidTr="00E84963">
        <w:tc>
          <w:tcPr>
            <w:tcW w:w="2427" w:type="pct"/>
          </w:tcPr>
          <w:p w:rsidR="00BD0051" w:rsidRPr="00237858" w:rsidRDefault="00BD0051" w:rsidP="00BD0051">
            <w:pPr>
              <w:jc w:val="both"/>
              <w:rPr>
                <w:sz w:val="20"/>
                <w:szCs w:val="20"/>
                <w:lang w:val="fr-CA"/>
              </w:rPr>
            </w:pPr>
            <w:r w:rsidRPr="00237858">
              <w:rPr>
                <w:sz w:val="20"/>
                <w:szCs w:val="20"/>
                <w:lang w:val="fr-CA"/>
              </w:rPr>
              <w:t>11 août 2015</w:t>
            </w:r>
          </w:p>
          <w:p w:rsidR="00BD0051" w:rsidRPr="00237858" w:rsidRDefault="00BD0051" w:rsidP="00BD0051">
            <w:pPr>
              <w:jc w:val="both"/>
              <w:rPr>
                <w:sz w:val="20"/>
                <w:szCs w:val="20"/>
                <w:lang w:val="fr-CA"/>
              </w:rPr>
            </w:pPr>
            <w:r w:rsidRPr="00237858">
              <w:rPr>
                <w:sz w:val="20"/>
                <w:szCs w:val="20"/>
                <w:lang w:val="fr-CA"/>
              </w:rPr>
              <w:t>Cour suprême du Canada</w:t>
            </w:r>
          </w:p>
          <w:p w:rsidR="00BD0051" w:rsidRPr="00237858" w:rsidRDefault="00BD0051" w:rsidP="00BD0051">
            <w:pPr>
              <w:jc w:val="both"/>
              <w:rPr>
                <w:sz w:val="20"/>
                <w:szCs w:val="20"/>
                <w:lang w:val="fr-CA"/>
              </w:rPr>
            </w:pPr>
          </w:p>
        </w:tc>
        <w:tc>
          <w:tcPr>
            <w:tcW w:w="243" w:type="pct"/>
          </w:tcPr>
          <w:p w:rsidR="00BD0051" w:rsidRPr="00237858" w:rsidRDefault="00BD0051" w:rsidP="00BD0051">
            <w:pPr>
              <w:jc w:val="both"/>
              <w:rPr>
                <w:sz w:val="20"/>
                <w:szCs w:val="20"/>
                <w:lang w:val="fr-CA"/>
              </w:rPr>
            </w:pPr>
          </w:p>
        </w:tc>
        <w:tc>
          <w:tcPr>
            <w:tcW w:w="2330" w:type="pct"/>
          </w:tcPr>
          <w:p w:rsidR="00BD0051" w:rsidRPr="00237858" w:rsidRDefault="00BD0051" w:rsidP="00BD0051">
            <w:pPr>
              <w:jc w:val="both"/>
              <w:rPr>
                <w:sz w:val="20"/>
                <w:szCs w:val="20"/>
                <w:lang w:val="fr-CA"/>
              </w:rPr>
            </w:pPr>
            <w:r w:rsidRPr="00237858">
              <w:rPr>
                <w:sz w:val="20"/>
                <w:szCs w:val="20"/>
                <w:lang w:val="fr-CA"/>
              </w:rPr>
              <w:t>Dépôt d’une requête en nomination d’un procureur et de la demande d’autorisation d’appel</w:t>
            </w:r>
          </w:p>
          <w:p w:rsidR="00BD0051" w:rsidRPr="00237858" w:rsidRDefault="00BD0051" w:rsidP="00BD0051">
            <w:pPr>
              <w:jc w:val="both"/>
              <w:rPr>
                <w:sz w:val="20"/>
                <w:szCs w:val="20"/>
                <w:lang w:val="fr-CA"/>
              </w:rPr>
            </w:pPr>
          </w:p>
        </w:tc>
      </w:tr>
      <w:tr w:rsidR="00BD0051" w:rsidRPr="00237858" w:rsidTr="00E84963">
        <w:tc>
          <w:tcPr>
            <w:tcW w:w="2427" w:type="pct"/>
          </w:tcPr>
          <w:p w:rsidR="00BD0051" w:rsidRPr="00237858" w:rsidRDefault="00BD0051" w:rsidP="00BD0051">
            <w:pPr>
              <w:jc w:val="both"/>
              <w:rPr>
                <w:sz w:val="20"/>
                <w:szCs w:val="20"/>
                <w:lang w:val="fr-CA"/>
              </w:rPr>
            </w:pPr>
            <w:r w:rsidRPr="00237858">
              <w:rPr>
                <w:sz w:val="20"/>
                <w:szCs w:val="20"/>
                <w:lang w:val="fr-CA"/>
              </w:rPr>
              <w:t>23 septembre 2015</w:t>
            </w:r>
          </w:p>
          <w:p w:rsidR="00BD0051" w:rsidRPr="00237858" w:rsidRDefault="00BD0051" w:rsidP="00BD0051">
            <w:pPr>
              <w:jc w:val="both"/>
              <w:rPr>
                <w:sz w:val="20"/>
                <w:szCs w:val="20"/>
                <w:lang w:val="fr-CA"/>
              </w:rPr>
            </w:pPr>
            <w:r w:rsidRPr="00237858">
              <w:rPr>
                <w:sz w:val="20"/>
                <w:szCs w:val="20"/>
                <w:lang w:val="fr-CA"/>
              </w:rPr>
              <w:t>Cour suprême du Canada</w:t>
            </w:r>
          </w:p>
          <w:p w:rsidR="00BD0051" w:rsidRPr="00237858" w:rsidRDefault="00BD0051" w:rsidP="00BD0051">
            <w:pPr>
              <w:jc w:val="both"/>
              <w:rPr>
                <w:sz w:val="20"/>
                <w:szCs w:val="20"/>
                <w:lang w:val="fr-CA"/>
              </w:rPr>
            </w:pPr>
          </w:p>
        </w:tc>
        <w:tc>
          <w:tcPr>
            <w:tcW w:w="243" w:type="pct"/>
          </w:tcPr>
          <w:p w:rsidR="00BD0051" w:rsidRPr="00237858" w:rsidRDefault="00BD0051" w:rsidP="00BD0051">
            <w:pPr>
              <w:jc w:val="both"/>
              <w:rPr>
                <w:sz w:val="20"/>
                <w:szCs w:val="20"/>
                <w:lang w:val="fr-CA"/>
              </w:rPr>
            </w:pPr>
          </w:p>
        </w:tc>
        <w:tc>
          <w:tcPr>
            <w:tcW w:w="2330" w:type="pct"/>
          </w:tcPr>
          <w:p w:rsidR="00BD0051" w:rsidRPr="00237858" w:rsidRDefault="00BD0051" w:rsidP="00BD0051">
            <w:pPr>
              <w:jc w:val="both"/>
              <w:rPr>
                <w:sz w:val="20"/>
                <w:szCs w:val="20"/>
                <w:lang w:val="fr-CA"/>
              </w:rPr>
            </w:pPr>
            <w:r w:rsidRPr="00237858">
              <w:rPr>
                <w:sz w:val="20"/>
                <w:szCs w:val="20"/>
                <w:lang w:val="fr-CA"/>
              </w:rPr>
              <w:t>Dépôt de la requête en prorogation du délai de signification et de dépôt de la demande d’autorisation d’appel</w:t>
            </w:r>
          </w:p>
        </w:tc>
      </w:tr>
    </w:tbl>
    <w:p w:rsidR="002522E9" w:rsidRPr="00237858" w:rsidRDefault="002522E9" w:rsidP="002522E9">
      <w:pPr>
        <w:tabs>
          <w:tab w:val="left" w:pos="1284"/>
        </w:tabs>
        <w:rPr>
          <w:sz w:val="20"/>
          <w:szCs w:val="20"/>
        </w:rPr>
      </w:pPr>
    </w:p>
    <w:p w:rsidR="002522E9" w:rsidRPr="00237858" w:rsidRDefault="00654545" w:rsidP="002522E9">
      <w:pPr>
        <w:rPr>
          <w:sz w:val="20"/>
          <w:szCs w:val="20"/>
          <w:lang w:val="fr-CA"/>
        </w:rPr>
      </w:pPr>
      <w:r>
        <w:rPr>
          <w:sz w:val="20"/>
          <w:szCs w:val="20"/>
          <w:lang w:val="fr-CA"/>
        </w:rPr>
        <w:pict>
          <v:rect id="_x0000_i1101" style="width:2in;height:1pt" o:hrpct="0" o:hralign="center" o:hrstd="t" o:hrnoshade="t" o:hr="t" fillcolor="black [3213]" stroked="f"/>
        </w:pict>
      </w:r>
    </w:p>
    <w:p w:rsidR="00BE4B48" w:rsidRPr="00237858" w:rsidRDefault="00BE4B48">
      <w:pPr>
        <w:rPr>
          <w:sz w:val="20"/>
          <w:szCs w:val="20"/>
          <w:lang w:val="fr-CA"/>
        </w:rPr>
      </w:pPr>
      <w:r w:rsidRPr="00237858">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500B" w:rsidRPr="00237858" w:rsidTr="00E84963">
        <w:trPr>
          <w:cantSplit/>
        </w:trPr>
        <w:tc>
          <w:tcPr>
            <w:tcW w:w="1458" w:type="dxa"/>
          </w:tcPr>
          <w:p w:rsidR="008B500B" w:rsidRPr="00237858" w:rsidRDefault="008B500B" w:rsidP="00E84963">
            <w:pPr>
              <w:rPr>
                <w:sz w:val="20"/>
                <w:szCs w:val="20"/>
              </w:rPr>
            </w:pPr>
            <w:r w:rsidRPr="00237858">
              <w:rPr>
                <w:rStyle w:val="SCCFileNumberChar"/>
                <w:sz w:val="20"/>
                <w:szCs w:val="20"/>
              </w:rPr>
              <w:lastRenderedPageBreak/>
              <w:t>36761</w:t>
            </w:r>
          </w:p>
          <w:p w:rsidR="008B500B" w:rsidRPr="00237858" w:rsidRDefault="008B500B" w:rsidP="00E84963">
            <w:pPr>
              <w:rPr>
                <w:b/>
                <w:sz w:val="20"/>
                <w:szCs w:val="20"/>
                <w:lang w:val="fr-CA"/>
              </w:rPr>
            </w:pPr>
          </w:p>
        </w:tc>
        <w:tc>
          <w:tcPr>
            <w:tcW w:w="8118" w:type="dxa"/>
          </w:tcPr>
          <w:p w:rsidR="008B500B" w:rsidRPr="00237858" w:rsidRDefault="008B500B" w:rsidP="00E84963">
            <w:pPr>
              <w:pStyle w:val="SCCLsocParty"/>
              <w:rPr>
                <w:b w:val="0"/>
                <w:sz w:val="20"/>
                <w:szCs w:val="20"/>
                <w:u w:val="single"/>
              </w:rPr>
            </w:pPr>
            <w:r w:rsidRPr="00237858">
              <w:rPr>
                <w:sz w:val="20"/>
                <w:szCs w:val="20"/>
                <w:u w:val="single"/>
              </w:rPr>
              <w:t xml:space="preserve">Thomas Percy Tupper v. Attorney General of Nova Scotia representing Her Majesty the Queen in Right of the Province of Nova Scotia, Judgment Recovery (N.S.) Ltd., Harold F. Jackson, Q.C., Paul L. Walter, Q.C., Rob Stewart, Q.C. and John </w:t>
            </w:r>
            <w:proofErr w:type="spellStart"/>
            <w:r w:rsidRPr="00237858">
              <w:rPr>
                <w:sz w:val="20"/>
                <w:szCs w:val="20"/>
                <w:u w:val="single"/>
              </w:rPr>
              <w:t>Kulik</w:t>
            </w:r>
            <w:proofErr w:type="spellEnd"/>
            <w:r w:rsidRPr="00237858">
              <w:rPr>
                <w:sz w:val="20"/>
                <w:szCs w:val="20"/>
                <w:u w:val="single"/>
              </w:rPr>
              <w:t>, Q.C.</w:t>
            </w:r>
            <w:r w:rsidRPr="00237858">
              <w:rPr>
                <w:b w:val="0"/>
                <w:sz w:val="20"/>
                <w:szCs w:val="20"/>
              </w:rPr>
              <w:t xml:space="preserve"> (N.S.) (Civil) (By Leave)</w:t>
            </w:r>
          </w:p>
          <w:p w:rsidR="008B500B" w:rsidRPr="00237858" w:rsidRDefault="008B500B" w:rsidP="00E84963">
            <w:pPr>
              <w:rPr>
                <w:sz w:val="20"/>
                <w:szCs w:val="20"/>
              </w:rPr>
            </w:pPr>
          </w:p>
        </w:tc>
      </w:tr>
      <w:tr w:rsidR="008B500B" w:rsidRPr="00237858" w:rsidTr="00E84963">
        <w:trPr>
          <w:cantSplit/>
        </w:trPr>
        <w:tc>
          <w:tcPr>
            <w:tcW w:w="1458" w:type="dxa"/>
          </w:tcPr>
          <w:p w:rsidR="008B500B" w:rsidRPr="00237858" w:rsidRDefault="008B500B" w:rsidP="00E84963">
            <w:pPr>
              <w:rPr>
                <w:sz w:val="20"/>
                <w:szCs w:val="20"/>
              </w:rPr>
            </w:pPr>
            <w:r w:rsidRPr="00237858">
              <w:rPr>
                <w:sz w:val="20"/>
                <w:szCs w:val="20"/>
              </w:rPr>
              <w:t>Coram :</w:t>
            </w:r>
          </w:p>
        </w:tc>
        <w:tc>
          <w:tcPr>
            <w:tcW w:w="8118" w:type="dxa"/>
          </w:tcPr>
          <w:p w:rsidR="008B500B" w:rsidRPr="00237858" w:rsidRDefault="008B500B" w:rsidP="00E84963">
            <w:pPr>
              <w:rPr>
                <w:sz w:val="20"/>
                <w:szCs w:val="20"/>
              </w:rPr>
            </w:pPr>
            <w:r w:rsidRPr="00237858">
              <w:rPr>
                <w:rStyle w:val="SCCCoramChar"/>
                <w:sz w:val="20"/>
                <w:szCs w:val="20"/>
                <w:lang w:val="en-CA"/>
              </w:rPr>
              <w:t>Abella, Karakatsanis and Brown JJ.</w:t>
            </w:r>
          </w:p>
          <w:p w:rsidR="008B500B" w:rsidRPr="00237858" w:rsidRDefault="008B500B" w:rsidP="00E84963">
            <w:pPr>
              <w:rPr>
                <w:sz w:val="20"/>
                <w:szCs w:val="20"/>
                <w:u w:val="single"/>
              </w:rPr>
            </w:pPr>
          </w:p>
        </w:tc>
      </w:tr>
      <w:tr w:rsidR="008B500B" w:rsidRPr="00237858" w:rsidTr="00E84963">
        <w:trPr>
          <w:cantSplit/>
        </w:trPr>
        <w:tc>
          <w:tcPr>
            <w:tcW w:w="9576" w:type="dxa"/>
            <w:gridSpan w:val="2"/>
          </w:tcPr>
          <w:p w:rsidR="008B500B" w:rsidRPr="00237858" w:rsidRDefault="00A67385" w:rsidP="00E84963">
            <w:pPr>
              <w:pStyle w:val="SCCShortJudgment"/>
              <w:rPr>
                <w:szCs w:val="20"/>
                <w:lang w:val="fr-CA"/>
              </w:rPr>
            </w:pPr>
            <w:r w:rsidRPr="00237858">
              <w:t>The application for leave to appeal from the judgment of the Nova Scotia Court of Appeal, Number CA 430117, 2015 NSCA 92, dated October 9, 2015, is dismissed with costs to the respondent, Judgment Recovery (N.S.) Ltd.</w:t>
            </w:r>
          </w:p>
          <w:p w:rsidR="008B500B" w:rsidRPr="00237858" w:rsidRDefault="008B500B" w:rsidP="00E84963">
            <w:pPr>
              <w:pStyle w:val="SCCShortJudgment"/>
              <w:rPr>
                <w:szCs w:val="20"/>
                <w:lang w:val="fr-CA"/>
              </w:rPr>
            </w:pPr>
          </w:p>
          <w:p w:rsidR="008B500B" w:rsidRPr="00237858" w:rsidRDefault="00A67385" w:rsidP="00E84963">
            <w:pPr>
              <w:pStyle w:val="SCCShortJudgment"/>
              <w:rPr>
                <w:szCs w:val="20"/>
              </w:rPr>
            </w:pPr>
            <w:r w:rsidRPr="00237858">
              <w:rPr>
                <w:lang w:val="fr-FR"/>
              </w:rPr>
              <w:t>La demande d’autorisation d’appel de l’arrêt de la Cour d’appel de la Nouvelle-Écosse, numéro CA 430117, 2015 NSCA 92</w:t>
            </w:r>
            <w:r w:rsidRPr="00237858">
              <w:rPr>
                <w:lang w:val="fr-CA"/>
              </w:rPr>
              <w:t xml:space="preserve">, daté du </w:t>
            </w:r>
            <w:r w:rsidRPr="00237858">
              <w:rPr>
                <w:lang w:val="fr-FR"/>
              </w:rPr>
              <w:t>9 octobre 2015</w:t>
            </w:r>
            <w:r w:rsidRPr="00237858">
              <w:rPr>
                <w:lang w:val="fr-CA"/>
              </w:rPr>
              <w:t xml:space="preserve">, est rejetée avec dépens en faveur de l’intimée, </w:t>
            </w:r>
            <w:proofErr w:type="spellStart"/>
            <w:r w:rsidRPr="00237858">
              <w:rPr>
                <w:lang w:val="fr-FR"/>
              </w:rPr>
              <w:t>Judgment</w:t>
            </w:r>
            <w:proofErr w:type="spellEnd"/>
            <w:r w:rsidRPr="00237858">
              <w:rPr>
                <w:lang w:val="fr-FR"/>
              </w:rPr>
              <w:t xml:space="preserve"> </w:t>
            </w:r>
            <w:proofErr w:type="spellStart"/>
            <w:r w:rsidRPr="00237858">
              <w:rPr>
                <w:lang w:val="fr-FR"/>
              </w:rPr>
              <w:t>Recovery</w:t>
            </w:r>
            <w:proofErr w:type="spellEnd"/>
            <w:r w:rsidRPr="00237858">
              <w:rPr>
                <w:lang w:val="fr-FR"/>
              </w:rPr>
              <w:t xml:space="preserve"> (N.S.) Ltd.</w:t>
            </w:r>
          </w:p>
        </w:tc>
      </w:tr>
    </w:tbl>
    <w:p w:rsidR="008B500B" w:rsidRPr="00237858" w:rsidRDefault="008B500B" w:rsidP="008B500B">
      <w:pPr>
        <w:rPr>
          <w:sz w:val="20"/>
          <w:szCs w:val="20"/>
          <w:lang w:val="fr-CA"/>
        </w:rPr>
      </w:pPr>
    </w:p>
    <w:p w:rsidR="008B500B" w:rsidRPr="00237858" w:rsidRDefault="008B500B" w:rsidP="008B500B">
      <w:pPr>
        <w:rPr>
          <w:sz w:val="20"/>
          <w:szCs w:val="20"/>
          <w:u w:val="single"/>
        </w:rPr>
      </w:pPr>
      <w:r w:rsidRPr="00237858">
        <w:rPr>
          <w:sz w:val="20"/>
          <w:szCs w:val="20"/>
          <w:u w:val="single"/>
        </w:rPr>
        <w:t>CASE SUMMARY</w:t>
      </w:r>
    </w:p>
    <w:p w:rsidR="008B500B" w:rsidRPr="00237858" w:rsidRDefault="008B500B" w:rsidP="008B500B">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43D50" w:rsidRPr="00237858" w:rsidTr="00E84963">
        <w:tc>
          <w:tcPr>
            <w:tcW w:w="5000" w:type="pct"/>
            <w:gridSpan w:val="3"/>
          </w:tcPr>
          <w:p w:rsidR="00743D50" w:rsidRPr="00237858" w:rsidRDefault="00743D50" w:rsidP="00743D50">
            <w:pPr>
              <w:jc w:val="both"/>
              <w:rPr>
                <w:sz w:val="20"/>
                <w:szCs w:val="20"/>
              </w:rPr>
            </w:pPr>
            <w:r w:rsidRPr="00237858">
              <w:rPr>
                <w:sz w:val="20"/>
                <w:szCs w:val="20"/>
              </w:rPr>
              <w:t>Civil procedure – Abuse of process – Vexatious litigant – Whether application for leave to appeal raises an issue of public importance.</w:t>
            </w:r>
          </w:p>
          <w:p w:rsidR="00743D50" w:rsidRPr="00237858" w:rsidRDefault="00743D50" w:rsidP="00743D50">
            <w:pPr>
              <w:jc w:val="both"/>
              <w:rPr>
                <w:sz w:val="20"/>
                <w:szCs w:val="20"/>
              </w:rPr>
            </w:pPr>
          </w:p>
        </w:tc>
      </w:tr>
      <w:tr w:rsidR="00743D50" w:rsidRPr="00237858" w:rsidTr="00E84963">
        <w:tc>
          <w:tcPr>
            <w:tcW w:w="5000" w:type="pct"/>
            <w:gridSpan w:val="3"/>
          </w:tcPr>
          <w:p w:rsidR="00743D50" w:rsidRPr="00237858" w:rsidRDefault="00743D50" w:rsidP="00743D50">
            <w:pPr>
              <w:jc w:val="both"/>
              <w:rPr>
                <w:sz w:val="20"/>
                <w:szCs w:val="20"/>
              </w:rPr>
            </w:pPr>
            <w:r w:rsidRPr="00237858">
              <w:rPr>
                <w:rFonts w:cs="Times New Roman"/>
                <w:sz w:val="20"/>
                <w:szCs w:val="20"/>
              </w:rPr>
              <w:t>In 1985, the Applicant was ordered to pay non-pecuniary general damages to a plaintiff after a trial involving a motor vehicle accident. He has since instigated multiple lawsuits based on allegations that all concerned were behind an insurance fraud conspiracy against</w:t>
            </w:r>
            <w:r w:rsidRPr="00237858">
              <w:rPr>
                <w:sz w:val="20"/>
                <w:szCs w:val="20"/>
              </w:rPr>
              <w:t xml:space="preserve"> him</w:t>
            </w:r>
            <w:r w:rsidRPr="00237858">
              <w:rPr>
                <w:rFonts w:cs="Times New Roman"/>
                <w:sz w:val="20"/>
                <w:szCs w:val="20"/>
              </w:rPr>
              <w:t>.</w:t>
            </w:r>
            <w:r w:rsidRPr="00237858">
              <w:rPr>
                <w:sz w:val="20"/>
                <w:szCs w:val="20"/>
              </w:rPr>
              <w:t xml:space="preserve"> </w:t>
            </w:r>
            <w:r w:rsidRPr="00237858">
              <w:rPr>
                <w:rFonts w:cs="Times New Roman"/>
                <w:sz w:val="20"/>
                <w:szCs w:val="20"/>
              </w:rPr>
              <w:t>In the context of the presen</w:t>
            </w:r>
            <w:r w:rsidRPr="00237858">
              <w:rPr>
                <w:sz w:val="20"/>
                <w:szCs w:val="20"/>
              </w:rPr>
              <w:t>t proceedings, the Respondents filed motions for summary judgement and alternatively for an order dismissing the proceedings as an abuse of process together with an order restraining the Applicant from initiating further proceedings without the leave of the court.</w:t>
            </w:r>
          </w:p>
          <w:p w:rsidR="00743D50" w:rsidRPr="00237858" w:rsidRDefault="00743D50" w:rsidP="00743D50">
            <w:pPr>
              <w:jc w:val="both"/>
              <w:rPr>
                <w:sz w:val="20"/>
                <w:szCs w:val="20"/>
              </w:rPr>
            </w:pPr>
          </w:p>
        </w:tc>
      </w:tr>
      <w:tr w:rsidR="00743D50" w:rsidRPr="00237858" w:rsidTr="00E84963">
        <w:tc>
          <w:tcPr>
            <w:tcW w:w="2427" w:type="pct"/>
          </w:tcPr>
          <w:p w:rsidR="00743D50" w:rsidRPr="00237858" w:rsidRDefault="00743D50" w:rsidP="00743D50">
            <w:pPr>
              <w:jc w:val="both"/>
              <w:rPr>
                <w:rFonts w:cs="Times New Roman"/>
                <w:sz w:val="20"/>
                <w:szCs w:val="20"/>
              </w:rPr>
            </w:pPr>
            <w:r w:rsidRPr="00237858">
              <w:rPr>
                <w:rFonts w:cs="Times New Roman"/>
                <w:sz w:val="20"/>
                <w:szCs w:val="20"/>
              </w:rPr>
              <w:t>June 16, 2015</w:t>
            </w:r>
          </w:p>
          <w:p w:rsidR="00743D50" w:rsidRPr="00237858" w:rsidRDefault="00743D50" w:rsidP="00743D50">
            <w:pPr>
              <w:jc w:val="both"/>
              <w:rPr>
                <w:rFonts w:cs="Times New Roman"/>
                <w:sz w:val="20"/>
                <w:szCs w:val="20"/>
              </w:rPr>
            </w:pPr>
            <w:r w:rsidRPr="00237858">
              <w:rPr>
                <w:rFonts w:cs="Times New Roman"/>
                <w:sz w:val="20"/>
                <w:szCs w:val="20"/>
              </w:rPr>
              <w:t>Supreme Court of Nova Scotia</w:t>
            </w:r>
          </w:p>
          <w:p w:rsidR="00743D50" w:rsidRPr="00237858" w:rsidRDefault="00743D50" w:rsidP="00743D50">
            <w:pPr>
              <w:jc w:val="both"/>
              <w:rPr>
                <w:rFonts w:cs="Times New Roman"/>
                <w:sz w:val="20"/>
                <w:szCs w:val="20"/>
              </w:rPr>
            </w:pPr>
            <w:r w:rsidRPr="00237858">
              <w:rPr>
                <w:rFonts w:cs="Times New Roman"/>
                <w:sz w:val="20"/>
                <w:szCs w:val="20"/>
              </w:rPr>
              <w:t>(Family Division)</w:t>
            </w:r>
          </w:p>
          <w:p w:rsidR="00743D50" w:rsidRPr="00237858" w:rsidRDefault="00743D50" w:rsidP="00743D50">
            <w:pPr>
              <w:jc w:val="both"/>
              <w:rPr>
                <w:sz w:val="20"/>
                <w:szCs w:val="20"/>
              </w:rPr>
            </w:pPr>
            <w:r w:rsidRPr="00237858">
              <w:rPr>
                <w:rFonts w:cs="Times New Roman"/>
                <w:sz w:val="20"/>
                <w:szCs w:val="20"/>
              </w:rPr>
              <w:t>(</w:t>
            </w:r>
            <w:proofErr w:type="spellStart"/>
            <w:r w:rsidRPr="00237858">
              <w:rPr>
                <w:rFonts w:cs="Times New Roman"/>
                <w:sz w:val="20"/>
                <w:szCs w:val="20"/>
              </w:rPr>
              <w:t>Scaravelli</w:t>
            </w:r>
            <w:proofErr w:type="spellEnd"/>
            <w:r w:rsidRPr="00237858">
              <w:rPr>
                <w:rFonts w:cs="Times New Roman"/>
                <w:sz w:val="20"/>
                <w:szCs w:val="20"/>
              </w:rPr>
              <w:t xml:space="preserve"> J.)</w:t>
            </w:r>
          </w:p>
          <w:p w:rsidR="00743D50" w:rsidRPr="00237858" w:rsidRDefault="00743D50" w:rsidP="00743D50">
            <w:pPr>
              <w:jc w:val="both"/>
              <w:rPr>
                <w:rFonts w:cs="Times New Roman"/>
                <w:sz w:val="20"/>
                <w:szCs w:val="20"/>
              </w:rPr>
            </w:pPr>
            <w:r w:rsidRPr="00237858">
              <w:rPr>
                <w:sz w:val="20"/>
                <w:szCs w:val="20"/>
              </w:rPr>
              <w:t>No. 410543</w:t>
            </w:r>
          </w:p>
          <w:p w:rsidR="00743D50" w:rsidRPr="00237858" w:rsidRDefault="00654545" w:rsidP="00743D50">
            <w:pPr>
              <w:jc w:val="both"/>
              <w:rPr>
                <w:rFonts w:cs="Times New Roman"/>
                <w:sz w:val="20"/>
                <w:szCs w:val="20"/>
              </w:rPr>
            </w:pPr>
            <w:hyperlink r:id="rId155" w:history="1">
              <w:r w:rsidR="00743D50" w:rsidRPr="00237858">
                <w:rPr>
                  <w:color w:val="0000FF" w:themeColor="hyperlink"/>
                  <w:sz w:val="20"/>
                  <w:szCs w:val="20"/>
                  <w:u w:val="single"/>
                </w:rPr>
                <w:t>2014 NSSC 213</w:t>
              </w:r>
            </w:hyperlink>
          </w:p>
          <w:p w:rsidR="00743D50" w:rsidRPr="00237858" w:rsidRDefault="00743D50" w:rsidP="00743D50">
            <w:pPr>
              <w:jc w:val="both"/>
              <w:rPr>
                <w:sz w:val="20"/>
                <w:szCs w:val="20"/>
              </w:rPr>
            </w:pPr>
          </w:p>
        </w:tc>
        <w:tc>
          <w:tcPr>
            <w:tcW w:w="243" w:type="pct"/>
          </w:tcPr>
          <w:p w:rsidR="00743D50" w:rsidRPr="00237858" w:rsidRDefault="00743D50" w:rsidP="00743D50">
            <w:pPr>
              <w:jc w:val="both"/>
              <w:rPr>
                <w:sz w:val="20"/>
                <w:szCs w:val="20"/>
              </w:rPr>
            </w:pPr>
          </w:p>
        </w:tc>
        <w:tc>
          <w:tcPr>
            <w:tcW w:w="2330" w:type="pct"/>
          </w:tcPr>
          <w:p w:rsidR="00743D50" w:rsidRPr="00237858" w:rsidRDefault="00743D50" w:rsidP="00743D50">
            <w:pPr>
              <w:jc w:val="both"/>
              <w:rPr>
                <w:sz w:val="20"/>
                <w:szCs w:val="20"/>
              </w:rPr>
            </w:pPr>
            <w:r w:rsidRPr="00237858">
              <w:rPr>
                <w:sz w:val="20"/>
                <w:szCs w:val="20"/>
              </w:rPr>
              <w:t>Respondents’ motions for summary judgement granted, Applicant’s action dismissed as an abuse of process, and Applicant restrained from initiating further proceedings without leave of the court.</w:t>
            </w:r>
          </w:p>
        </w:tc>
      </w:tr>
      <w:tr w:rsidR="00743D50" w:rsidRPr="00237858" w:rsidTr="00E84963">
        <w:tc>
          <w:tcPr>
            <w:tcW w:w="2427" w:type="pct"/>
          </w:tcPr>
          <w:p w:rsidR="00743D50" w:rsidRPr="00237858" w:rsidRDefault="00743D50" w:rsidP="00743D50">
            <w:pPr>
              <w:jc w:val="both"/>
              <w:rPr>
                <w:rFonts w:cs="Times New Roman"/>
                <w:sz w:val="20"/>
                <w:szCs w:val="20"/>
              </w:rPr>
            </w:pPr>
            <w:r w:rsidRPr="00237858">
              <w:rPr>
                <w:rFonts w:cs="Times New Roman"/>
                <w:sz w:val="20"/>
                <w:szCs w:val="20"/>
              </w:rPr>
              <w:t>October 9, 2015</w:t>
            </w:r>
          </w:p>
          <w:p w:rsidR="00743D50" w:rsidRPr="00237858" w:rsidRDefault="00743D50" w:rsidP="00743D50">
            <w:pPr>
              <w:jc w:val="both"/>
              <w:rPr>
                <w:rFonts w:cs="Times New Roman"/>
                <w:sz w:val="20"/>
                <w:szCs w:val="20"/>
              </w:rPr>
            </w:pPr>
            <w:r w:rsidRPr="00237858">
              <w:rPr>
                <w:rFonts w:cs="Times New Roman"/>
                <w:sz w:val="20"/>
                <w:szCs w:val="20"/>
              </w:rPr>
              <w:t>Nova Scotia Court of Appeal</w:t>
            </w:r>
          </w:p>
          <w:p w:rsidR="00743D50" w:rsidRPr="00237858" w:rsidRDefault="00743D50" w:rsidP="00743D50">
            <w:pPr>
              <w:jc w:val="both"/>
              <w:rPr>
                <w:sz w:val="20"/>
                <w:szCs w:val="20"/>
              </w:rPr>
            </w:pPr>
            <w:r w:rsidRPr="00237858">
              <w:rPr>
                <w:rFonts w:cs="Times New Roman"/>
                <w:sz w:val="20"/>
                <w:szCs w:val="20"/>
              </w:rPr>
              <w:t>(MacDonald, Saunders, Hamilton</w:t>
            </w:r>
            <w:r w:rsidRPr="00237858">
              <w:rPr>
                <w:sz w:val="20"/>
                <w:szCs w:val="20"/>
              </w:rPr>
              <w:t>, Beveridge</w:t>
            </w:r>
            <w:r w:rsidRPr="00237858">
              <w:rPr>
                <w:rFonts w:cs="Times New Roman"/>
                <w:sz w:val="20"/>
                <w:szCs w:val="20"/>
              </w:rPr>
              <w:t xml:space="preserve">, </w:t>
            </w:r>
            <w:r w:rsidRPr="00237858">
              <w:rPr>
                <w:sz w:val="20"/>
                <w:szCs w:val="20"/>
              </w:rPr>
              <w:t xml:space="preserve">and </w:t>
            </w:r>
            <w:r w:rsidRPr="00237858">
              <w:rPr>
                <w:rFonts w:cs="Times New Roman"/>
                <w:sz w:val="20"/>
                <w:szCs w:val="20"/>
              </w:rPr>
              <w:t xml:space="preserve">Van den </w:t>
            </w:r>
            <w:proofErr w:type="spellStart"/>
            <w:r w:rsidRPr="00237858">
              <w:rPr>
                <w:rFonts w:cs="Times New Roman"/>
                <w:sz w:val="20"/>
                <w:szCs w:val="20"/>
              </w:rPr>
              <w:t>Eynden</w:t>
            </w:r>
            <w:proofErr w:type="spellEnd"/>
            <w:r w:rsidRPr="00237858">
              <w:rPr>
                <w:sz w:val="20"/>
                <w:szCs w:val="20"/>
              </w:rPr>
              <w:t xml:space="preserve"> JJ.A</w:t>
            </w:r>
            <w:r w:rsidRPr="00237858">
              <w:rPr>
                <w:rFonts w:cs="Times New Roman"/>
                <w:sz w:val="20"/>
                <w:szCs w:val="20"/>
              </w:rPr>
              <w:t>)</w:t>
            </w:r>
          </w:p>
          <w:p w:rsidR="00743D50" w:rsidRPr="00237858" w:rsidRDefault="00743D50" w:rsidP="00743D50">
            <w:pPr>
              <w:jc w:val="both"/>
              <w:rPr>
                <w:rFonts w:cs="Times New Roman"/>
                <w:sz w:val="20"/>
                <w:szCs w:val="20"/>
              </w:rPr>
            </w:pPr>
            <w:r w:rsidRPr="00237858">
              <w:rPr>
                <w:sz w:val="20"/>
                <w:szCs w:val="20"/>
              </w:rPr>
              <w:t>No. 430117</w:t>
            </w:r>
          </w:p>
          <w:p w:rsidR="00743D50" w:rsidRPr="00237858" w:rsidRDefault="00654545" w:rsidP="00743D50">
            <w:pPr>
              <w:jc w:val="both"/>
              <w:rPr>
                <w:rFonts w:cs="Times New Roman"/>
                <w:sz w:val="20"/>
                <w:szCs w:val="20"/>
              </w:rPr>
            </w:pPr>
            <w:hyperlink r:id="rId156" w:history="1">
              <w:r w:rsidR="00743D50" w:rsidRPr="00237858">
                <w:rPr>
                  <w:color w:val="0000FF" w:themeColor="hyperlink"/>
                  <w:sz w:val="20"/>
                  <w:szCs w:val="20"/>
                  <w:u w:val="single"/>
                </w:rPr>
                <w:t>2015 NSCA 92</w:t>
              </w:r>
            </w:hyperlink>
          </w:p>
          <w:p w:rsidR="00743D50" w:rsidRPr="00237858" w:rsidRDefault="00743D50" w:rsidP="00743D50">
            <w:pPr>
              <w:jc w:val="both"/>
              <w:rPr>
                <w:sz w:val="20"/>
                <w:szCs w:val="20"/>
              </w:rPr>
            </w:pPr>
          </w:p>
        </w:tc>
        <w:tc>
          <w:tcPr>
            <w:tcW w:w="243" w:type="pct"/>
          </w:tcPr>
          <w:p w:rsidR="00743D50" w:rsidRPr="00237858" w:rsidRDefault="00743D50" w:rsidP="00743D50">
            <w:pPr>
              <w:jc w:val="both"/>
              <w:rPr>
                <w:sz w:val="20"/>
                <w:szCs w:val="20"/>
              </w:rPr>
            </w:pPr>
          </w:p>
        </w:tc>
        <w:tc>
          <w:tcPr>
            <w:tcW w:w="2330" w:type="pct"/>
          </w:tcPr>
          <w:p w:rsidR="00743D50" w:rsidRPr="00237858" w:rsidRDefault="00743D50" w:rsidP="00743D50">
            <w:pPr>
              <w:jc w:val="both"/>
              <w:rPr>
                <w:rFonts w:cs="Times New Roman"/>
                <w:sz w:val="20"/>
                <w:szCs w:val="20"/>
              </w:rPr>
            </w:pPr>
            <w:r w:rsidRPr="00237858">
              <w:rPr>
                <w:sz w:val="20"/>
                <w:szCs w:val="20"/>
              </w:rPr>
              <w:t>Appeal dismissed.</w:t>
            </w:r>
          </w:p>
          <w:p w:rsidR="00743D50" w:rsidRPr="00237858" w:rsidRDefault="00743D50" w:rsidP="00743D50">
            <w:pPr>
              <w:jc w:val="both"/>
              <w:rPr>
                <w:sz w:val="20"/>
                <w:szCs w:val="20"/>
              </w:rPr>
            </w:pPr>
          </w:p>
          <w:p w:rsidR="00743D50" w:rsidRPr="00237858" w:rsidRDefault="00743D50" w:rsidP="00743D50">
            <w:pPr>
              <w:jc w:val="both"/>
              <w:rPr>
                <w:sz w:val="20"/>
                <w:szCs w:val="20"/>
              </w:rPr>
            </w:pPr>
          </w:p>
        </w:tc>
      </w:tr>
      <w:tr w:rsidR="00743D50" w:rsidRPr="00237858" w:rsidTr="00E84963">
        <w:tc>
          <w:tcPr>
            <w:tcW w:w="2427" w:type="pct"/>
          </w:tcPr>
          <w:p w:rsidR="00743D50" w:rsidRPr="00237858" w:rsidRDefault="00743D50" w:rsidP="00743D50">
            <w:pPr>
              <w:jc w:val="both"/>
              <w:rPr>
                <w:sz w:val="20"/>
                <w:szCs w:val="20"/>
              </w:rPr>
            </w:pPr>
            <w:r w:rsidRPr="00237858">
              <w:rPr>
                <w:sz w:val="20"/>
                <w:szCs w:val="20"/>
              </w:rPr>
              <w:t>December 8, 2015</w:t>
            </w:r>
          </w:p>
          <w:p w:rsidR="00743D50" w:rsidRPr="00237858" w:rsidRDefault="00743D50" w:rsidP="00743D50">
            <w:pPr>
              <w:jc w:val="both"/>
              <w:rPr>
                <w:sz w:val="20"/>
                <w:szCs w:val="20"/>
              </w:rPr>
            </w:pPr>
            <w:r w:rsidRPr="00237858">
              <w:rPr>
                <w:sz w:val="20"/>
                <w:szCs w:val="20"/>
              </w:rPr>
              <w:t>Supreme Court of Canada</w:t>
            </w:r>
          </w:p>
        </w:tc>
        <w:tc>
          <w:tcPr>
            <w:tcW w:w="243" w:type="pct"/>
          </w:tcPr>
          <w:p w:rsidR="00743D50" w:rsidRPr="00237858" w:rsidRDefault="00743D50" w:rsidP="00743D50">
            <w:pPr>
              <w:jc w:val="both"/>
              <w:rPr>
                <w:sz w:val="20"/>
                <w:szCs w:val="20"/>
              </w:rPr>
            </w:pPr>
          </w:p>
        </w:tc>
        <w:tc>
          <w:tcPr>
            <w:tcW w:w="2330" w:type="pct"/>
          </w:tcPr>
          <w:p w:rsidR="00743D50" w:rsidRPr="00237858" w:rsidRDefault="00743D50" w:rsidP="00743D50">
            <w:pPr>
              <w:jc w:val="both"/>
              <w:rPr>
                <w:sz w:val="20"/>
                <w:szCs w:val="20"/>
              </w:rPr>
            </w:pPr>
            <w:r w:rsidRPr="00237858">
              <w:rPr>
                <w:sz w:val="20"/>
                <w:szCs w:val="20"/>
              </w:rPr>
              <w:t>Application for leave to appeal filed.</w:t>
            </w:r>
          </w:p>
          <w:p w:rsidR="00743D50" w:rsidRPr="00237858" w:rsidRDefault="00743D50" w:rsidP="00743D50">
            <w:pPr>
              <w:jc w:val="both"/>
              <w:rPr>
                <w:sz w:val="20"/>
                <w:szCs w:val="20"/>
              </w:rPr>
            </w:pPr>
          </w:p>
        </w:tc>
      </w:tr>
    </w:tbl>
    <w:p w:rsidR="008B500B" w:rsidRPr="00237858" w:rsidRDefault="008B500B" w:rsidP="008B500B">
      <w:pPr>
        <w:rPr>
          <w:sz w:val="20"/>
          <w:szCs w:val="20"/>
          <w:u w:val="single"/>
        </w:rPr>
      </w:pPr>
    </w:p>
    <w:p w:rsidR="008B500B" w:rsidRPr="00237858" w:rsidRDefault="00654545" w:rsidP="008B500B">
      <w:pPr>
        <w:rPr>
          <w:sz w:val="20"/>
          <w:szCs w:val="20"/>
        </w:rPr>
      </w:pPr>
      <w:r>
        <w:rPr>
          <w:sz w:val="20"/>
          <w:szCs w:val="20"/>
          <w:lang w:val="fr-CA"/>
        </w:rPr>
        <w:pict>
          <v:rect id="_x0000_i1102" style="width:2in;height:1pt" o:hrpct="0" o:hralign="center" o:hrstd="t" o:hrnoshade="t" o:hr="t" fillcolor="black [3213]" stroked="f"/>
        </w:pict>
      </w:r>
    </w:p>
    <w:p w:rsidR="008B500B" w:rsidRPr="00237858" w:rsidRDefault="008B500B" w:rsidP="008B500B">
      <w:pPr>
        <w:rPr>
          <w:sz w:val="20"/>
          <w:szCs w:val="20"/>
        </w:rPr>
      </w:pPr>
    </w:p>
    <w:p w:rsidR="008B500B" w:rsidRPr="00237858" w:rsidRDefault="008B500B" w:rsidP="008B500B">
      <w:pPr>
        <w:rPr>
          <w:sz w:val="20"/>
          <w:szCs w:val="20"/>
          <w:u w:val="single"/>
          <w:lang w:val="fr-CA"/>
        </w:rPr>
      </w:pPr>
      <w:r w:rsidRPr="00237858">
        <w:rPr>
          <w:sz w:val="20"/>
          <w:szCs w:val="20"/>
          <w:u w:val="single"/>
          <w:lang w:val="fr-CA"/>
        </w:rPr>
        <w:t>RÉSUMÉ DE L’AFFAIRE</w:t>
      </w:r>
    </w:p>
    <w:p w:rsidR="008B500B" w:rsidRPr="00237858" w:rsidRDefault="008B500B" w:rsidP="008B500B">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1549E" w:rsidRPr="00237858" w:rsidTr="00E84963">
        <w:tc>
          <w:tcPr>
            <w:tcW w:w="5000" w:type="pct"/>
          </w:tcPr>
          <w:p w:rsidR="0001549E" w:rsidRPr="00237858" w:rsidRDefault="0001549E" w:rsidP="0001549E">
            <w:pPr>
              <w:jc w:val="both"/>
              <w:rPr>
                <w:sz w:val="20"/>
                <w:szCs w:val="20"/>
                <w:lang w:val="fr-CA"/>
              </w:rPr>
            </w:pPr>
            <w:r w:rsidRPr="00237858">
              <w:rPr>
                <w:sz w:val="20"/>
                <w:szCs w:val="20"/>
                <w:lang w:val="fr-CA"/>
              </w:rPr>
              <w:t>Procédure civile – Abus de procédure – Plaideur quérulent – La demande d’autorisation d’appel soulève-t-elle une question d’importance pour le public?</w:t>
            </w:r>
          </w:p>
          <w:p w:rsidR="0001549E" w:rsidRPr="00237858" w:rsidRDefault="0001549E" w:rsidP="0001549E">
            <w:pPr>
              <w:jc w:val="both"/>
              <w:rPr>
                <w:sz w:val="20"/>
                <w:szCs w:val="20"/>
                <w:lang w:val="fr-CA"/>
              </w:rPr>
            </w:pPr>
          </w:p>
        </w:tc>
      </w:tr>
    </w:tbl>
    <w:p w:rsidR="00BE4B48" w:rsidRPr="00237858" w:rsidRDefault="00BE4B48">
      <w:r w:rsidRPr="0023785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549E" w:rsidRPr="00237858" w:rsidTr="00E84963">
        <w:tc>
          <w:tcPr>
            <w:tcW w:w="5000" w:type="pct"/>
            <w:gridSpan w:val="3"/>
          </w:tcPr>
          <w:p w:rsidR="0001549E" w:rsidRPr="00237858" w:rsidRDefault="0001549E" w:rsidP="0001549E">
            <w:pPr>
              <w:jc w:val="both"/>
              <w:rPr>
                <w:sz w:val="20"/>
                <w:szCs w:val="20"/>
                <w:lang w:val="fr-CA"/>
              </w:rPr>
            </w:pPr>
            <w:r w:rsidRPr="00237858">
              <w:rPr>
                <w:rFonts w:cs="Times New Roman"/>
                <w:sz w:val="20"/>
                <w:szCs w:val="20"/>
                <w:lang w:val="fr-CA"/>
              </w:rPr>
              <w:lastRenderedPageBreak/>
              <w:t>En 1985, le demandeur a été condamné à verser à un demandeur des dommages-intérêts généraux non pécuniaires au terme d’un procès relatif à un accident de la route. Il a depuis lors intenté plusieurs poursuites, alléguant que toutes les personnes en cause avaient ourdi contre lui un complot pour fraude en matière d’assurance.</w:t>
            </w:r>
            <w:r w:rsidRPr="00237858">
              <w:rPr>
                <w:sz w:val="20"/>
                <w:szCs w:val="20"/>
                <w:lang w:val="fr-CA"/>
              </w:rPr>
              <w:t xml:space="preserve"> </w:t>
            </w:r>
            <w:r w:rsidRPr="00237858">
              <w:rPr>
                <w:rFonts w:cs="Times New Roman"/>
                <w:sz w:val="20"/>
                <w:szCs w:val="20"/>
                <w:lang w:val="fr-CA"/>
              </w:rPr>
              <w:t xml:space="preserve">En l’espèce, les intimés ont déposé des requêtes en jugement sommaire et, subsidiairement, le rejet de l’action en tant qu’abus de procédure </w:t>
            </w:r>
            <w:r w:rsidRPr="00237858">
              <w:rPr>
                <w:sz w:val="20"/>
                <w:szCs w:val="20"/>
                <w:lang w:val="fr-CA"/>
              </w:rPr>
              <w:t>et une ordonnance empêchant le demandeur d’introduire toute autre instance sans l’autorisation du tribunal.</w:t>
            </w:r>
          </w:p>
          <w:p w:rsidR="0001549E" w:rsidRPr="00237858" w:rsidRDefault="0001549E" w:rsidP="0001549E">
            <w:pPr>
              <w:jc w:val="both"/>
              <w:rPr>
                <w:sz w:val="20"/>
                <w:szCs w:val="20"/>
                <w:lang w:val="fr-CA"/>
              </w:rPr>
            </w:pPr>
          </w:p>
        </w:tc>
      </w:tr>
      <w:tr w:rsidR="0001549E" w:rsidRPr="00237858" w:rsidTr="00E84963">
        <w:tc>
          <w:tcPr>
            <w:tcW w:w="2427" w:type="pct"/>
          </w:tcPr>
          <w:p w:rsidR="0001549E" w:rsidRPr="00237858" w:rsidRDefault="0001549E" w:rsidP="0001549E">
            <w:pPr>
              <w:jc w:val="both"/>
              <w:rPr>
                <w:rFonts w:cs="Times New Roman"/>
                <w:sz w:val="20"/>
                <w:szCs w:val="20"/>
                <w:lang w:val="fr-CA"/>
              </w:rPr>
            </w:pPr>
            <w:r w:rsidRPr="00237858">
              <w:rPr>
                <w:rFonts w:cs="Times New Roman"/>
                <w:sz w:val="20"/>
                <w:szCs w:val="20"/>
                <w:lang w:val="fr-CA"/>
              </w:rPr>
              <w:t>16 juin 2015</w:t>
            </w:r>
          </w:p>
          <w:p w:rsidR="0001549E" w:rsidRPr="00237858" w:rsidRDefault="0001549E" w:rsidP="0001549E">
            <w:pPr>
              <w:jc w:val="both"/>
              <w:rPr>
                <w:rFonts w:cs="Times New Roman"/>
                <w:sz w:val="20"/>
                <w:szCs w:val="20"/>
                <w:lang w:val="fr-CA"/>
              </w:rPr>
            </w:pPr>
            <w:r w:rsidRPr="00237858">
              <w:rPr>
                <w:rFonts w:cs="Times New Roman"/>
                <w:sz w:val="20"/>
                <w:szCs w:val="20"/>
                <w:lang w:val="fr-CA"/>
              </w:rPr>
              <w:t>Cour suprême de la Nouvelle-Écosse</w:t>
            </w:r>
          </w:p>
          <w:p w:rsidR="0001549E" w:rsidRPr="00237858" w:rsidRDefault="0001549E" w:rsidP="0001549E">
            <w:pPr>
              <w:jc w:val="both"/>
              <w:rPr>
                <w:rFonts w:cs="Times New Roman"/>
                <w:sz w:val="20"/>
                <w:szCs w:val="20"/>
                <w:lang w:val="fr-CA"/>
              </w:rPr>
            </w:pPr>
            <w:r w:rsidRPr="00237858">
              <w:rPr>
                <w:rFonts w:cs="Times New Roman"/>
                <w:sz w:val="20"/>
                <w:szCs w:val="20"/>
                <w:lang w:val="fr-CA"/>
              </w:rPr>
              <w:t>(Division de la famille)</w:t>
            </w:r>
          </w:p>
          <w:p w:rsidR="0001549E" w:rsidRPr="00237858" w:rsidRDefault="0001549E" w:rsidP="0001549E">
            <w:pPr>
              <w:jc w:val="both"/>
              <w:rPr>
                <w:sz w:val="20"/>
                <w:szCs w:val="20"/>
                <w:lang w:val="fr-CA"/>
              </w:rPr>
            </w:pPr>
            <w:r w:rsidRPr="00237858">
              <w:rPr>
                <w:rFonts w:cs="Times New Roman"/>
                <w:sz w:val="20"/>
                <w:szCs w:val="20"/>
                <w:lang w:val="fr-CA"/>
              </w:rPr>
              <w:t xml:space="preserve">(Juge </w:t>
            </w:r>
            <w:proofErr w:type="spellStart"/>
            <w:r w:rsidRPr="00237858">
              <w:rPr>
                <w:rFonts w:cs="Times New Roman"/>
                <w:sz w:val="20"/>
                <w:szCs w:val="20"/>
                <w:lang w:val="fr-CA"/>
              </w:rPr>
              <w:t>Scaravelli</w:t>
            </w:r>
            <w:proofErr w:type="spellEnd"/>
            <w:r w:rsidRPr="00237858">
              <w:rPr>
                <w:rFonts w:cs="Times New Roman"/>
                <w:sz w:val="20"/>
                <w:szCs w:val="20"/>
                <w:lang w:val="fr-CA"/>
              </w:rPr>
              <w:t>)</w:t>
            </w:r>
          </w:p>
          <w:p w:rsidR="0001549E" w:rsidRPr="00237858" w:rsidRDefault="0001549E" w:rsidP="0001549E">
            <w:pPr>
              <w:jc w:val="both"/>
              <w:rPr>
                <w:rFonts w:cs="Times New Roman"/>
                <w:sz w:val="20"/>
                <w:szCs w:val="20"/>
                <w:lang w:val="fr-CA"/>
              </w:rPr>
            </w:pPr>
            <w:r w:rsidRPr="00237858">
              <w:rPr>
                <w:sz w:val="20"/>
                <w:szCs w:val="20"/>
                <w:lang w:val="fr-CA"/>
              </w:rPr>
              <w:t>N</w:t>
            </w:r>
            <w:r w:rsidRPr="00237858">
              <w:rPr>
                <w:sz w:val="20"/>
                <w:szCs w:val="20"/>
                <w:vertAlign w:val="superscript"/>
                <w:lang w:val="fr-CA"/>
              </w:rPr>
              <w:t>o</w:t>
            </w:r>
            <w:r w:rsidRPr="00237858">
              <w:rPr>
                <w:sz w:val="20"/>
                <w:szCs w:val="20"/>
                <w:lang w:val="fr-CA"/>
              </w:rPr>
              <w:t xml:space="preserve"> 410543</w:t>
            </w:r>
          </w:p>
          <w:p w:rsidR="0001549E" w:rsidRPr="00237858" w:rsidRDefault="00654545" w:rsidP="0001549E">
            <w:pPr>
              <w:jc w:val="both"/>
              <w:rPr>
                <w:rFonts w:cs="Times New Roman"/>
                <w:sz w:val="20"/>
                <w:szCs w:val="20"/>
                <w:lang w:val="fr-CA"/>
              </w:rPr>
            </w:pPr>
            <w:hyperlink r:id="rId157" w:history="1">
              <w:r w:rsidR="0001549E" w:rsidRPr="00237858">
                <w:rPr>
                  <w:color w:val="0000FF" w:themeColor="hyperlink"/>
                  <w:sz w:val="20"/>
                  <w:szCs w:val="20"/>
                  <w:u w:val="single"/>
                  <w:lang w:val="fr-CA"/>
                </w:rPr>
                <w:t>2014 NSSC 213</w:t>
              </w:r>
            </w:hyperlink>
          </w:p>
          <w:p w:rsidR="0001549E" w:rsidRPr="00237858" w:rsidRDefault="0001549E" w:rsidP="0001549E">
            <w:pPr>
              <w:jc w:val="both"/>
              <w:rPr>
                <w:sz w:val="20"/>
                <w:szCs w:val="20"/>
                <w:lang w:val="fr-CA"/>
              </w:rPr>
            </w:pPr>
          </w:p>
        </w:tc>
        <w:tc>
          <w:tcPr>
            <w:tcW w:w="243" w:type="pct"/>
          </w:tcPr>
          <w:p w:rsidR="0001549E" w:rsidRPr="00237858" w:rsidRDefault="0001549E" w:rsidP="0001549E">
            <w:pPr>
              <w:jc w:val="both"/>
              <w:rPr>
                <w:sz w:val="20"/>
                <w:szCs w:val="20"/>
                <w:lang w:val="fr-CA"/>
              </w:rPr>
            </w:pPr>
          </w:p>
        </w:tc>
        <w:tc>
          <w:tcPr>
            <w:tcW w:w="2330" w:type="pct"/>
          </w:tcPr>
          <w:p w:rsidR="0001549E" w:rsidRPr="00237858" w:rsidRDefault="0001549E" w:rsidP="0001549E">
            <w:pPr>
              <w:jc w:val="both"/>
              <w:rPr>
                <w:sz w:val="20"/>
                <w:szCs w:val="20"/>
                <w:lang w:val="fr-CA"/>
              </w:rPr>
            </w:pPr>
            <w:r w:rsidRPr="00237858">
              <w:rPr>
                <w:sz w:val="20"/>
                <w:szCs w:val="20"/>
                <w:lang w:val="fr-CA"/>
              </w:rPr>
              <w:t>Jugement accueillant les requêtes des intimés en jugement sommaire, rejetant l’action du demandeur en tant qu’abus de procédure et empêchant le demandeur d’introduire toute autre instance sans l’autorisation du tribunal.</w:t>
            </w:r>
          </w:p>
        </w:tc>
      </w:tr>
      <w:tr w:rsidR="0001549E" w:rsidRPr="00237858" w:rsidTr="00E84963">
        <w:tc>
          <w:tcPr>
            <w:tcW w:w="2427" w:type="pct"/>
          </w:tcPr>
          <w:p w:rsidR="0001549E" w:rsidRPr="00237858" w:rsidRDefault="0001549E" w:rsidP="0001549E">
            <w:pPr>
              <w:jc w:val="both"/>
              <w:rPr>
                <w:rFonts w:cs="Times New Roman"/>
                <w:sz w:val="20"/>
                <w:szCs w:val="20"/>
                <w:lang w:val="fr-CA"/>
              </w:rPr>
            </w:pPr>
            <w:r w:rsidRPr="00237858">
              <w:rPr>
                <w:rFonts w:cs="Times New Roman"/>
                <w:sz w:val="20"/>
                <w:szCs w:val="20"/>
                <w:lang w:val="fr-CA"/>
              </w:rPr>
              <w:t>9 octobre 2015</w:t>
            </w:r>
          </w:p>
          <w:p w:rsidR="0001549E" w:rsidRPr="00237858" w:rsidRDefault="0001549E" w:rsidP="0001549E">
            <w:pPr>
              <w:jc w:val="both"/>
              <w:rPr>
                <w:rFonts w:cs="Times New Roman"/>
                <w:sz w:val="20"/>
                <w:szCs w:val="20"/>
                <w:lang w:val="fr-CA"/>
              </w:rPr>
            </w:pPr>
            <w:r w:rsidRPr="00237858">
              <w:rPr>
                <w:rFonts w:cs="Times New Roman"/>
                <w:sz w:val="20"/>
                <w:szCs w:val="20"/>
                <w:lang w:val="fr-CA"/>
              </w:rPr>
              <w:t>Cour d’appel de la Nouvelle-Écosse</w:t>
            </w:r>
          </w:p>
          <w:p w:rsidR="0001549E" w:rsidRPr="00237858" w:rsidRDefault="0001549E" w:rsidP="0001549E">
            <w:pPr>
              <w:jc w:val="both"/>
              <w:rPr>
                <w:sz w:val="20"/>
                <w:szCs w:val="20"/>
                <w:lang w:val="en-US"/>
              </w:rPr>
            </w:pPr>
            <w:r w:rsidRPr="00237858">
              <w:rPr>
                <w:rFonts w:cs="Times New Roman"/>
                <w:sz w:val="20"/>
                <w:szCs w:val="20"/>
                <w:lang w:val="en-US"/>
              </w:rPr>
              <w:t>(</w:t>
            </w:r>
            <w:proofErr w:type="spellStart"/>
            <w:r w:rsidRPr="00237858">
              <w:rPr>
                <w:rFonts w:cs="Times New Roman"/>
                <w:sz w:val="20"/>
                <w:szCs w:val="20"/>
                <w:lang w:val="en-US"/>
              </w:rPr>
              <w:t>Juges</w:t>
            </w:r>
            <w:proofErr w:type="spellEnd"/>
            <w:r w:rsidRPr="00237858">
              <w:rPr>
                <w:rFonts w:cs="Times New Roman"/>
                <w:sz w:val="20"/>
                <w:szCs w:val="20"/>
                <w:lang w:val="en-US"/>
              </w:rPr>
              <w:t xml:space="preserve"> MacDonald, Saunders, Hamilton</w:t>
            </w:r>
            <w:r w:rsidRPr="00237858">
              <w:rPr>
                <w:sz w:val="20"/>
                <w:szCs w:val="20"/>
                <w:lang w:val="en-US"/>
              </w:rPr>
              <w:t>, Beveridge</w:t>
            </w:r>
            <w:r w:rsidRPr="00237858">
              <w:rPr>
                <w:rFonts w:cs="Times New Roman"/>
                <w:sz w:val="20"/>
                <w:szCs w:val="20"/>
                <w:lang w:val="en-US"/>
              </w:rPr>
              <w:t xml:space="preserve"> et Van den </w:t>
            </w:r>
            <w:proofErr w:type="spellStart"/>
            <w:r w:rsidRPr="00237858">
              <w:rPr>
                <w:rFonts w:cs="Times New Roman"/>
                <w:sz w:val="20"/>
                <w:szCs w:val="20"/>
                <w:lang w:val="en-US"/>
              </w:rPr>
              <w:t>Eynden</w:t>
            </w:r>
            <w:proofErr w:type="spellEnd"/>
            <w:r w:rsidRPr="00237858">
              <w:rPr>
                <w:rFonts w:cs="Times New Roman"/>
                <w:sz w:val="20"/>
                <w:szCs w:val="20"/>
                <w:lang w:val="en-US"/>
              </w:rPr>
              <w:t>)</w:t>
            </w:r>
          </w:p>
          <w:p w:rsidR="0001549E" w:rsidRPr="00237858" w:rsidRDefault="0001549E" w:rsidP="0001549E">
            <w:pPr>
              <w:jc w:val="both"/>
              <w:rPr>
                <w:rFonts w:cs="Times New Roman"/>
                <w:sz w:val="20"/>
                <w:szCs w:val="20"/>
                <w:lang w:val="fr-CA"/>
              </w:rPr>
            </w:pPr>
            <w:r w:rsidRPr="00237858">
              <w:rPr>
                <w:sz w:val="20"/>
                <w:szCs w:val="20"/>
                <w:lang w:val="fr-CA"/>
              </w:rPr>
              <w:t>N</w:t>
            </w:r>
            <w:r w:rsidRPr="00237858">
              <w:rPr>
                <w:sz w:val="20"/>
                <w:szCs w:val="20"/>
                <w:vertAlign w:val="superscript"/>
                <w:lang w:val="fr-CA"/>
              </w:rPr>
              <w:t>o</w:t>
            </w:r>
            <w:r w:rsidRPr="00237858">
              <w:rPr>
                <w:sz w:val="20"/>
                <w:szCs w:val="20"/>
                <w:lang w:val="fr-CA"/>
              </w:rPr>
              <w:t xml:space="preserve"> 430117</w:t>
            </w:r>
          </w:p>
          <w:p w:rsidR="0001549E" w:rsidRPr="00237858" w:rsidRDefault="00654545" w:rsidP="0001549E">
            <w:pPr>
              <w:jc w:val="both"/>
              <w:rPr>
                <w:rFonts w:cs="Times New Roman"/>
                <w:sz w:val="20"/>
                <w:szCs w:val="20"/>
                <w:lang w:val="fr-CA"/>
              </w:rPr>
            </w:pPr>
            <w:hyperlink r:id="rId158" w:history="1">
              <w:r w:rsidR="0001549E" w:rsidRPr="00237858">
                <w:rPr>
                  <w:color w:val="0000FF" w:themeColor="hyperlink"/>
                  <w:sz w:val="20"/>
                  <w:szCs w:val="20"/>
                  <w:u w:val="single"/>
                  <w:lang w:val="fr-CA"/>
                </w:rPr>
                <w:t>2015 NSCA 92</w:t>
              </w:r>
            </w:hyperlink>
          </w:p>
          <w:p w:rsidR="0001549E" w:rsidRPr="00237858" w:rsidRDefault="0001549E" w:rsidP="0001549E">
            <w:pPr>
              <w:jc w:val="both"/>
              <w:rPr>
                <w:sz w:val="20"/>
                <w:szCs w:val="20"/>
                <w:lang w:val="fr-CA"/>
              </w:rPr>
            </w:pPr>
          </w:p>
        </w:tc>
        <w:tc>
          <w:tcPr>
            <w:tcW w:w="243" w:type="pct"/>
          </w:tcPr>
          <w:p w:rsidR="0001549E" w:rsidRPr="00237858" w:rsidRDefault="0001549E" w:rsidP="0001549E">
            <w:pPr>
              <w:jc w:val="both"/>
              <w:rPr>
                <w:sz w:val="20"/>
                <w:szCs w:val="20"/>
                <w:lang w:val="fr-CA"/>
              </w:rPr>
            </w:pPr>
          </w:p>
        </w:tc>
        <w:tc>
          <w:tcPr>
            <w:tcW w:w="2330" w:type="pct"/>
          </w:tcPr>
          <w:p w:rsidR="0001549E" w:rsidRPr="00237858" w:rsidRDefault="0001549E" w:rsidP="0001549E">
            <w:pPr>
              <w:jc w:val="both"/>
              <w:rPr>
                <w:rFonts w:cs="Times New Roman"/>
                <w:sz w:val="20"/>
                <w:szCs w:val="20"/>
                <w:lang w:val="fr-CA"/>
              </w:rPr>
            </w:pPr>
            <w:r w:rsidRPr="00237858">
              <w:rPr>
                <w:sz w:val="20"/>
                <w:szCs w:val="20"/>
                <w:lang w:val="fr-CA"/>
              </w:rPr>
              <w:t>Rejet de l’appel.</w:t>
            </w:r>
          </w:p>
          <w:p w:rsidR="0001549E" w:rsidRPr="00237858" w:rsidRDefault="0001549E" w:rsidP="0001549E">
            <w:pPr>
              <w:jc w:val="both"/>
              <w:rPr>
                <w:sz w:val="20"/>
                <w:szCs w:val="20"/>
                <w:lang w:val="fr-CA"/>
              </w:rPr>
            </w:pPr>
          </w:p>
          <w:p w:rsidR="0001549E" w:rsidRPr="00237858" w:rsidRDefault="0001549E" w:rsidP="0001549E">
            <w:pPr>
              <w:jc w:val="both"/>
              <w:rPr>
                <w:sz w:val="20"/>
                <w:szCs w:val="20"/>
                <w:lang w:val="fr-CA"/>
              </w:rPr>
            </w:pPr>
          </w:p>
        </w:tc>
      </w:tr>
      <w:tr w:rsidR="0001549E" w:rsidRPr="00237858" w:rsidTr="00E84963">
        <w:tc>
          <w:tcPr>
            <w:tcW w:w="2427" w:type="pct"/>
          </w:tcPr>
          <w:p w:rsidR="0001549E" w:rsidRPr="00237858" w:rsidRDefault="0001549E" w:rsidP="0001549E">
            <w:pPr>
              <w:jc w:val="both"/>
              <w:rPr>
                <w:sz w:val="20"/>
                <w:szCs w:val="20"/>
                <w:lang w:val="fr-CA"/>
              </w:rPr>
            </w:pPr>
            <w:r w:rsidRPr="00237858">
              <w:rPr>
                <w:sz w:val="20"/>
                <w:szCs w:val="20"/>
                <w:lang w:val="fr-CA"/>
              </w:rPr>
              <w:t>8 décembre 2015</w:t>
            </w:r>
          </w:p>
          <w:p w:rsidR="0001549E" w:rsidRPr="00237858" w:rsidRDefault="0001549E" w:rsidP="0001549E">
            <w:pPr>
              <w:jc w:val="both"/>
              <w:rPr>
                <w:sz w:val="20"/>
                <w:szCs w:val="20"/>
                <w:lang w:val="fr-CA"/>
              </w:rPr>
            </w:pPr>
            <w:r w:rsidRPr="00237858">
              <w:rPr>
                <w:sz w:val="20"/>
                <w:szCs w:val="20"/>
                <w:lang w:val="fr-CA"/>
              </w:rPr>
              <w:t>Cour suprême du Canada</w:t>
            </w:r>
          </w:p>
        </w:tc>
        <w:tc>
          <w:tcPr>
            <w:tcW w:w="243" w:type="pct"/>
          </w:tcPr>
          <w:p w:rsidR="0001549E" w:rsidRPr="00237858" w:rsidRDefault="0001549E" w:rsidP="0001549E">
            <w:pPr>
              <w:jc w:val="both"/>
              <w:rPr>
                <w:sz w:val="20"/>
                <w:szCs w:val="20"/>
                <w:lang w:val="fr-CA"/>
              </w:rPr>
            </w:pPr>
          </w:p>
        </w:tc>
        <w:tc>
          <w:tcPr>
            <w:tcW w:w="2330" w:type="pct"/>
          </w:tcPr>
          <w:p w:rsidR="0001549E" w:rsidRPr="00237858" w:rsidRDefault="0001549E" w:rsidP="0001549E">
            <w:pPr>
              <w:jc w:val="both"/>
              <w:rPr>
                <w:sz w:val="20"/>
                <w:szCs w:val="20"/>
                <w:lang w:val="fr-CA"/>
              </w:rPr>
            </w:pPr>
            <w:r w:rsidRPr="00237858">
              <w:rPr>
                <w:sz w:val="20"/>
                <w:szCs w:val="20"/>
                <w:lang w:val="fr-CA"/>
              </w:rPr>
              <w:t>Dépôt de la demande d’autorisation d’appel.</w:t>
            </w:r>
          </w:p>
          <w:p w:rsidR="0001549E" w:rsidRPr="00237858" w:rsidRDefault="0001549E" w:rsidP="0001549E">
            <w:pPr>
              <w:jc w:val="both"/>
              <w:rPr>
                <w:sz w:val="20"/>
                <w:szCs w:val="20"/>
                <w:lang w:val="fr-CA"/>
              </w:rPr>
            </w:pPr>
          </w:p>
        </w:tc>
      </w:tr>
    </w:tbl>
    <w:p w:rsidR="008B500B" w:rsidRPr="00237858" w:rsidRDefault="008B500B" w:rsidP="008B500B">
      <w:pPr>
        <w:tabs>
          <w:tab w:val="left" w:pos="1284"/>
        </w:tabs>
        <w:rPr>
          <w:sz w:val="20"/>
          <w:szCs w:val="20"/>
        </w:rPr>
      </w:pPr>
    </w:p>
    <w:p w:rsidR="008B500B" w:rsidRPr="00237858" w:rsidRDefault="00654545" w:rsidP="008B500B">
      <w:pPr>
        <w:rPr>
          <w:sz w:val="20"/>
          <w:szCs w:val="20"/>
          <w:lang w:val="fr-CA"/>
        </w:rPr>
      </w:pPr>
      <w:r>
        <w:rPr>
          <w:sz w:val="20"/>
          <w:szCs w:val="20"/>
          <w:lang w:val="fr-CA"/>
        </w:rPr>
        <w:pict>
          <v:rect id="_x0000_i1103" style="width:2in;height:1pt" o:hrpct="0" o:hralign="center" o:hrstd="t" o:hrnoshade="t" o:hr="t" fillcolor="black [3213]" stroked="f"/>
        </w:pict>
      </w:r>
    </w:p>
    <w:p w:rsidR="008B500B" w:rsidRPr="00237858" w:rsidRDefault="008B500B" w:rsidP="008B500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F7824" w:rsidRPr="00237858" w:rsidTr="00E84963">
        <w:trPr>
          <w:cantSplit/>
        </w:trPr>
        <w:tc>
          <w:tcPr>
            <w:tcW w:w="1458" w:type="dxa"/>
          </w:tcPr>
          <w:p w:rsidR="00AF7824" w:rsidRPr="00237858" w:rsidRDefault="00AF7824" w:rsidP="00E84963">
            <w:pPr>
              <w:rPr>
                <w:sz w:val="20"/>
                <w:szCs w:val="20"/>
              </w:rPr>
            </w:pPr>
            <w:r w:rsidRPr="00237858">
              <w:rPr>
                <w:rStyle w:val="SCCFileNumberChar"/>
                <w:sz w:val="20"/>
                <w:szCs w:val="20"/>
              </w:rPr>
              <w:t>36776</w:t>
            </w:r>
          </w:p>
          <w:p w:rsidR="00AF7824" w:rsidRPr="00237858" w:rsidRDefault="00AF7824" w:rsidP="00E84963">
            <w:pPr>
              <w:rPr>
                <w:b/>
                <w:sz w:val="20"/>
                <w:szCs w:val="20"/>
                <w:lang w:val="fr-CA"/>
              </w:rPr>
            </w:pPr>
          </w:p>
        </w:tc>
        <w:tc>
          <w:tcPr>
            <w:tcW w:w="8118" w:type="dxa"/>
          </w:tcPr>
          <w:p w:rsidR="00AF7824" w:rsidRPr="00237858" w:rsidRDefault="00AF7824" w:rsidP="00E84963">
            <w:pPr>
              <w:pStyle w:val="SCCLsocParty"/>
              <w:rPr>
                <w:b w:val="0"/>
                <w:sz w:val="20"/>
                <w:szCs w:val="20"/>
                <w:u w:val="single"/>
              </w:rPr>
            </w:pPr>
            <w:proofErr w:type="spellStart"/>
            <w:r w:rsidRPr="00237858">
              <w:rPr>
                <w:sz w:val="20"/>
                <w:szCs w:val="20"/>
                <w:u w:val="single"/>
              </w:rPr>
              <w:t>Chippewas</w:t>
            </w:r>
            <w:proofErr w:type="spellEnd"/>
            <w:r w:rsidRPr="00237858">
              <w:rPr>
                <w:sz w:val="20"/>
                <w:szCs w:val="20"/>
                <w:u w:val="single"/>
              </w:rPr>
              <w:t xml:space="preserve"> of the Thames First Nation v. Enbridge Pipelines Inc., National Energy Board and Attorney General of Canada</w:t>
            </w:r>
            <w:r w:rsidRPr="00237858">
              <w:rPr>
                <w:b w:val="0"/>
                <w:sz w:val="20"/>
                <w:szCs w:val="20"/>
              </w:rPr>
              <w:t xml:space="preserve"> (F.C.) (Civil) (By Leave)</w:t>
            </w:r>
          </w:p>
          <w:p w:rsidR="00AF7824" w:rsidRPr="00237858" w:rsidRDefault="00AF7824" w:rsidP="00E84963">
            <w:pPr>
              <w:rPr>
                <w:sz w:val="20"/>
                <w:szCs w:val="20"/>
              </w:rPr>
            </w:pPr>
          </w:p>
        </w:tc>
      </w:tr>
      <w:tr w:rsidR="00AF7824" w:rsidRPr="00237858" w:rsidTr="00E84963">
        <w:trPr>
          <w:cantSplit/>
        </w:trPr>
        <w:tc>
          <w:tcPr>
            <w:tcW w:w="1458" w:type="dxa"/>
          </w:tcPr>
          <w:p w:rsidR="00AF7824" w:rsidRPr="00237858" w:rsidRDefault="00AF7824" w:rsidP="00E84963">
            <w:pPr>
              <w:rPr>
                <w:sz w:val="20"/>
                <w:szCs w:val="20"/>
              </w:rPr>
            </w:pPr>
            <w:r w:rsidRPr="00237858">
              <w:rPr>
                <w:sz w:val="20"/>
                <w:szCs w:val="20"/>
              </w:rPr>
              <w:t>Coram :</w:t>
            </w:r>
          </w:p>
        </w:tc>
        <w:tc>
          <w:tcPr>
            <w:tcW w:w="8118" w:type="dxa"/>
          </w:tcPr>
          <w:p w:rsidR="00AF7824" w:rsidRPr="00237858" w:rsidRDefault="00AB6E95" w:rsidP="00E84963">
            <w:pPr>
              <w:rPr>
                <w:sz w:val="20"/>
                <w:szCs w:val="20"/>
              </w:rPr>
            </w:pPr>
            <w:r w:rsidRPr="00237858">
              <w:rPr>
                <w:rStyle w:val="SCCCoramChar"/>
                <w:sz w:val="20"/>
                <w:szCs w:val="20"/>
                <w:lang w:val="en-CA"/>
              </w:rPr>
              <w:t>McLachlin C.J. and Moldaver</w:t>
            </w:r>
            <w:r w:rsidR="00AF7824" w:rsidRPr="00237858">
              <w:rPr>
                <w:rStyle w:val="SCCCoramChar"/>
                <w:sz w:val="20"/>
                <w:szCs w:val="20"/>
                <w:lang w:val="en-CA"/>
              </w:rPr>
              <w:t xml:space="preserve"> and </w:t>
            </w:r>
            <w:r w:rsidRPr="00237858">
              <w:rPr>
                <w:rStyle w:val="SCCCoramChar"/>
                <w:sz w:val="20"/>
                <w:szCs w:val="20"/>
                <w:lang w:val="en-CA"/>
              </w:rPr>
              <w:t>Gascon</w:t>
            </w:r>
            <w:r w:rsidR="00AF7824" w:rsidRPr="00237858">
              <w:rPr>
                <w:rStyle w:val="SCCCoramChar"/>
                <w:sz w:val="20"/>
                <w:szCs w:val="20"/>
                <w:lang w:val="en-CA"/>
              </w:rPr>
              <w:t xml:space="preserve"> JJ.</w:t>
            </w:r>
          </w:p>
          <w:p w:rsidR="00AF7824" w:rsidRPr="00237858" w:rsidRDefault="00AF7824" w:rsidP="00E84963">
            <w:pPr>
              <w:rPr>
                <w:sz w:val="20"/>
                <w:szCs w:val="20"/>
                <w:u w:val="single"/>
              </w:rPr>
            </w:pPr>
          </w:p>
        </w:tc>
      </w:tr>
      <w:tr w:rsidR="00AF7824" w:rsidRPr="00237858" w:rsidTr="00E84963">
        <w:trPr>
          <w:cantSplit/>
        </w:trPr>
        <w:tc>
          <w:tcPr>
            <w:tcW w:w="9576" w:type="dxa"/>
            <w:gridSpan w:val="2"/>
          </w:tcPr>
          <w:p w:rsidR="00AF7824" w:rsidRPr="00237858" w:rsidRDefault="00F6253C" w:rsidP="00E84963">
            <w:pPr>
              <w:pStyle w:val="SCCShortJudgment"/>
              <w:rPr>
                <w:szCs w:val="20"/>
                <w:lang w:val="fr-CA"/>
              </w:rPr>
            </w:pPr>
            <w:r w:rsidRPr="00237858">
              <w:rPr>
                <w:rFonts w:cs="Times New Roman"/>
              </w:rPr>
              <w:t xml:space="preserve">The application for leave to appeal from the judgment of the Federal Court of Appeal, Number A-358-14, 2015 FCA 222, dated October 20, 2015, is granted with costs in the cause. </w:t>
            </w:r>
            <w:r w:rsidRPr="00237858">
              <w:rPr>
                <w:rFonts w:cs="Times New Roman"/>
                <w:lang w:val="en-US"/>
              </w:rPr>
              <w:t xml:space="preserve">The appeal is to be heard with </w:t>
            </w:r>
            <w:r w:rsidRPr="00237858">
              <w:rPr>
                <w:rFonts w:cs="Times New Roman"/>
                <w:i/>
                <w:lang w:val="en-US"/>
              </w:rPr>
              <w:t xml:space="preserve">Hamlet of Clyde River Inc., et al. v. Petroleum Geo-Services Inc., et al. </w:t>
            </w:r>
            <w:r w:rsidRPr="00237858">
              <w:rPr>
                <w:rFonts w:cs="Times New Roman"/>
                <w:lang w:val="en-US"/>
              </w:rPr>
              <w:t>(36692).</w:t>
            </w:r>
          </w:p>
          <w:p w:rsidR="00AF7824" w:rsidRPr="00237858" w:rsidRDefault="00AF7824" w:rsidP="00E84963">
            <w:pPr>
              <w:pStyle w:val="SCCShortJudgment"/>
              <w:rPr>
                <w:szCs w:val="20"/>
                <w:lang w:val="fr-CA"/>
              </w:rPr>
            </w:pPr>
          </w:p>
          <w:p w:rsidR="00AF7824" w:rsidRPr="00237858" w:rsidRDefault="00F6253C" w:rsidP="00E84963">
            <w:pPr>
              <w:pStyle w:val="SCCShortJudgment"/>
              <w:rPr>
                <w:szCs w:val="20"/>
              </w:rPr>
            </w:pPr>
            <w:r w:rsidRPr="00237858">
              <w:rPr>
                <w:rFonts w:cs="Times New Roman"/>
                <w:lang w:val="fr-CA"/>
              </w:rPr>
              <w:t xml:space="preserve">La demande d’autorisation d’appel de l’arrêt de la </w:t>
            </w:r>
            <w:r w:rsidRPr="00237858">
              <w:rPr>
                <w:rFonts w:cs="Times New Roman"/>
                <w:lang w:val="fr-FR"/>
              </w:rPr>
              <w:t>Cour d’appel fédérale</w:t>
            </w:r>
            <w:r w:rsidRPr="00237858">
              <w:rPr>
                <w:rFonts w:cs="Times New Roman"/>
                <w:lang w:val="fr-CA"/>
              </w:rPr>
              <w:t xml:space="preserve">, numéro </w:t>
            </w:r>
            <w:r w:rsidRPr="00237858">
              <w:rPr>
                <w:rFonts w:cs="Times New Roman"/>
                <w:lang w:val="fr-FR"/>
              </w:rPr>
              <w:t>A-358-14, 2015 CAF 222</w:t>
            </w:r>
            <w:r w:rsidRPr="00237858">
              <w:rPr>
                <w:rFonts w:cs="Times New Roman"/>
                <w:lang w:val="fr-CA"/>
              </w:rPr>
              <w:t xml:space="preserve">, daté du </w:t>
            </w:r>
            <w:r w:rsidRPr="00237858">
              <w:rPr>
                <w:rFonts w:cs="Times New Roman"/>
                <w:lang w:val="fr-FR"/>
              </w:rPr>
              <w:t>20 octobre 2015</w:t>
            </w:r>
            <w:r w:rsidRPr="00237858">
              <w:rPr>
                <w:rFonts w:cs="Times New Roman"/>
                <w:lang w:val="fr-CA"/>
              </w:rPr>
              <w:t xml:space="preserve">, est accueillie avec dépens selon l’issue de la cause. L’appel sera entendu avec </w:t>
            </w:r>
            <w:r w:rsidRPr="00237858">
              <w:rPr>
                <w:rFonts w:cs="Times New Roman"/>
                <w:i/>
                <w:lang w:val="fr-CA"/>
              </w:rPr>
              <w:t xml:space="preserve">Hameau de Clyde River, et al. c. Petroleum </w:t>
            </w:r>
            <w:proofErr w:type="spellStart"/>
            <w:r w:rsidRPr="00237858">
              <w:rPr>
                <w:rFonts w:cs="Times New Roman"/>
                <w:i/>
                <w:lang w:val="fr-CA"/>
              </w:rPr>
              <w:t>Geo</w:t>
            </w:r>
            <w:proofErr w:type="spellEnd"/>
            <w:r w:rsidRPr="00237858">
              <w:rPr>
                <w:rFonts w:cs="Times New Roman"/>
                <w:i/>
                <w:lang w:val="fr-CA"/>
              </w:rPr>
              <w:t xml:space="preserve">-Services Inc., et al. </w:t>
            </w:r>
            <w:r w:rsidRPr="00237858">
              <w:rPr>
                <w:rFonts w:cs="Times New Roman"/>
                <w:lang w:val="fr-CA"/>
              </w:rPr>
              <w:t>(36692).</w:t>
            </w:r>
          </w:p>
        </w:tc>
      </w:tr>
    </w:tbl>
    <w:p w:rsidR="00AF7824" w:rsidRPr="00237858" w:rsidRDefault="00AF7824" w:rsidP="00AF7824">
      <w:pPr>
        <w:rPr>
          <w:sz w:val="20"/>
          <w:szCs w:val="20"/>
          <w:lang w:val="fr-CA"/>
        </w:rPr>
      </w:pPr>
    </w:p>
    <w:p w:rsidR="00AF7824" w:rsidRPr="00237858" w:rsidRDefault="00AF7824" w:rsidP="00AF7824">
      <w:pPr>
        <w:rPr>
          <w:sz w:val="20"/>
          <w:szCs w:val="20"/>
          <w:u w:val="single"/>
        </w:rPr>
      </w:pPr>
      <w:r w:rsidRPr="00237858">
        <w:rPr>
          <w:sz w:val="20"/>
          <w:szCs w:val="20"/>
          <w:u w:val="single"/>
        </w:rPr>
        <w:t>CASE SUMMARY</w:t>
      </w:r>
    </w:p>
    <w:p w:rsidR="00AF7824" w:rsidRPr="00237858" w:rsidRDefault="00AF7824" w:rsidP="00AF7824">
      <w:pPr>
        <w:rPr>
          <w:sz w:val="20"/>
          <w:szCs w:val="20"/>
          <w:u w:val="single"/>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6BC1" w:rsidRPr="00237858" w:rsidTr="00E84963">
        <w:tc>
          <w:tcPr>
            <w:tcW w:w="5000" w:type="pct"/>
            <w:gridSpan w:val="3"/>
          </w:tcPr>
          <w:p w:rsidR="00526BC1" w:rsidRPr="00237858" w:rsidRDefault="00526BC1" w:rsidP="00526BC1">
            <w:pPr>
              <w:jc w:val="both"/>
              <w:rPr>
                <w:sz w:val="20"/>
                <w:szCs w:val="20"/>
              </w:rPr>
            </w:pPr>
            <w:r w:rsidRPr="00237858">
              <w:rPr>
                <w:sz w:val="20"/>
                <w:szCs w:val="20"/>
              </w:rPr>
              <w:t xml:space="preserve">Constitutional law — Aboriginal peoples — Aboriginal rights — Treaty rights — Administrative law — Boards and tribunals — Crown’s duty to consult and accommodate Aboriginal peoples — National Energy Board approving pipeline project for reversal flow, expansion of capacity, and exemptions from regulatory provisions — Board did not determine whether Crown’s duty to consult had been triggered nor satisfied — Whether Board as final decision-maker had mandate and capacity to discharge Crown’s duty to consult and assess adequacy of consultation — Whether administrative exercise of final decision-making authority amounts to “government conduct” sufficient to trigger Crown’s duty to consult — Whether an administrative tribunal’s regulatory process can rectify the absence </w:t>
            </w:r>
            <w:proofErr w:type="spellStart"/>
            <w:r w:rsidRPr="00237858">
              <w:rPr>
                <w:sz w:val="20"/>
                <w:szCs w:val="20"/>
              </w:rPr>
              <w:t>or</w:t>
            </w:r>
            <w:proofErr w:type="spellEnd"/>
            <w:r w:rsidRPr="00237858">
              <w:rPr>
                <w:sz w:val="20"/>
                <w:szCs w:val="20"/>
              </w:rPr>
              <w:t xml:space="preserve"> inadequacy of Crown consultation — Whether Federal Court of Appeal erred in concluding Board not required to determine whether Crown was under duty to consult, and if so, whether duty had been discharged</w:t>
            </w:r>
          </w:p>
          <w:p w:rsidR="00526BC1" w:rsidRPr="00237858" w:rsidRDefault="00526BC1" w:rsidP="00526BC1">
            <w:pPr>
              <w:jc w:val="both"/>
              <w:rPr>
                <w:sz w:val="20"/>
                <w:szCs w:val="20"/>
              </w:rPr>
            </w:pPr>
          </w:p>
        </w:tc>
      </w:tr>
      <w:tr w:rsidR="00526BC1" w:rsidRPr="00237858" w:rsidTr="00E84963">
        <w:tc>
          <w:tcPr>
            <w:tcW w:w="5000" w:type="pct"/>
            <w:gridSpan w:val="3"/>
          </w:tcPr>
          <w:p w:rsidR="00526BC1" w:rsidRPr="00237858" w:rsidRDefault="00526BC1" w:rsidP="00526BC1">
            <w:pPr>
              <w:jc w:val="both"/>
              <w:rPr>
                <w:sz w:val="20"/>
                <w:szCs w:val="20"/>
              </w:rPr>
            </w:pPr>
            <w:r w:rsidRPr="00237858">
              <w:rPr>
                <w:sz w:val="20"/>
                <w:szCs w:val="20"/>
              </w:rPr>
              <w:lastRenderedPageBreak/>
              <w:t xml:space="preserve">Enbridge applied to the National Energy Board (“NEB”) to approve a pipeline project – specifically, to reverse the flow of one section of an existing pipeline, expand the capacity of the pipeline, and exempt the project from certain regulatory requirements and procedures to allow for the transportation of heavy crude oil. The NEB approved the project, on specified terms and conditions. The </w:t>
            </w:r>
            <w:proofErr w:type="spellStart"/>
            <w:r w:rsidRPr="00237858">
              <w:rPr>
                <w:sz w:val="20"/>
                <w:szCs w:val="20"/>
              </w:rPr>
              <w:t>Chippewas</w:t>
            </w:r>
            <w:proofErr w:type="spellEnd"/>
            <w:r w:rsidRPr="00237858">
              <w:rPr>
                <w:sz w:val="20"/>
                <w:szCs w:val="20"/>
              </w:rPr>
              <w:t xml:space="preserve"> of the Thames First Nation appealed the NEB’s decision, citing, among other things, inadequate consultation. A majority of the Federal Court of Appeal dismissed the appeal, finding that, in the absence of the Crown as a participant in the original application, the NEB was not required to determine whether the Crown was under a duty to consult, and if so, whether the duty had been discharged. Nor was there any delegation by the Crown to the NEB of any power to undertake the fulfillment of any such duty. In dissent, Rennie J.A. would have allowed the appeal, concluding that </w:t>
            </w:r>
            <w:r w:rsidRPr="00237858">
              <w:rPr>
                <w:sz w:val="20"/>
                <w:szCs w:val="20"/>
                <w:lang w:val="en-ZW"/>
              </w:rPr>
              <w:t>the NEB was required to undertake a consultation analysis as a precondition to approving Enbridge’s application.</w:t>
            </w:r>
          </w:p>
          <w:p w:rsidR="00526BC1" w:rsidRPr="00237858" w:rsidRDefault="00526BC1" w:rsidP="00526BC1">
            <w:pPr>
              <w:jc w:val="both"/>
              <w:rPr>
                <w:sz w:val="20"/>
                <w:szCs w:val="20"/>
              </w:rPr>
            </w:pPr>
          </w:p>
        </w:tc>
      </w:tr>
      <w:tr w:rsidR="00526BC1" w:rsidRPr="00237858" w:rsidTr="00E84963">
        <w:tc>
          <w:tcPr>
            <w:tcW w:w="2427" w:type="pct"/>
          </w:tcPr>
          <w:p w:rsidR="00526BC1" w:rsidRPr="00237858" w:rsidRDefault="00526BC1" w:rsidP="00526BC1">
            <w:pPr>
              <w:jc w:val="both"/>
              <w:rPr>
                <w:sz w:val="20"/>
                <w:szCs w:val="20"/>
              </w:rPr>
            </w:pPr>
            <w:r w:rsidRPr="00237858">
              <w:rPr>
                <w:sz w:val="20"/>
                <w:szCs w:val="20"/>
              </w:rPr>
              <w:t>February 10, 2014</w:t>
            </w:r>
          </w:p>
          <w:p w:rsidR="00526BC1" w:rsidRPr="00237858" w:rsidRDefault="00526BC1" w:rsidP="00526BC1">
            <w:pPr>
              <w:jc w:val="both"/>
              <w:rPr>
                <w:sz w:val="20"/>
                <w:szCs w:val="20"/>
              </w:rPr>
            </w:pPr>
            <w:r w:rsidRPr="00237858">
              <w:rPr>
                <w:sz w:val="20"/>
                <w:szCs w:val="20"/>
              </w:rPr>
              <w:t>National Energy Board</w:t>
            </w:r>
          </w:p>
          <w:p w:rsidR="00526BC1" w:rsidRPr="00237858" w:rsidRDefault="00526BC1" w:rsidP="00526BC1">
            <w:pPr>
              <w:jc w:val="both"/>
              <w:rPr>
                <w:sz w:val="20"/>
                <w:szCs w:val="20"/>
              </w:rPr>
            </w:pPr>
            <w:r w:rsidRPr="00237858">
              <w:rPr>
                <w:sz w:val="20"/>
                <w:szCs w:val="20"/>
              </w:rPr>
              <w:t>(Order XO-E101-003-2014)</w:t>
            </w:r>
          </w:p>
          <w:p w:rsidR="00526BC1" w:rsidRPr="00237858" w:rsidRDefault="00526BC1" w:rsidP="00526BC1">
            <w:pPr>
              <w:jc w:val="both"/>
              <w:rPr>
                <w:sz w:val="20"/>
                <w:szCs w:val="20"/>
              </w:rPr>
            </w:pPr>
            <w:r w:rsidRPr="00237858">
              <w:rPr>
                <w:sz w:val="20"/>
                <w:szCs w:val="20"/>
              </w:rPr>
              <w:t>(Reasons for decision dated March 6, 201</w:t>
            </w:r>
            <w:r w:rsidR="00513447" w:rsidRPr="00237858">
              <w:rPr>
                <w:sz w:val="20"/>
                <w:szCs w:val="20"/>
              </w:rPr>
              <w:t>4</w:t>
            </w:r>
            <w:r w:rsidRPr="00237858">
              <w:rPr>
                <w:sz w:val="20"/>
                <w:szCs w:val="20"/>
              </w:rPr>
              <w:t xml:space="preserve">) </w:t>
            </w:r>
          </w:p>
          <w:p w:rsidR="00526BC1" w:rsidRPr="00237858" w:rsidRDefault="00526BC1" w:rsidP="00526BC1">
            <w:pPr>
              <w:jc w:val="both"/>
              <w:rPr>
                <w:sz w:val="20"/>
                <w:szCs w:val="20"/>
              </w:rPr>
            </w:pPr>
            <w:r w:rsidRPr="00237858">
              <w:rPr>
                <w:sz w:val="20"/>
                <w:szCs w:val="20"/>
              </w:rPr>
              <w:t>(OH-002-2013)</w:t>
            </w:r>
          </w:p>
          <w:p w:rsidR="00526BC1" w:rsidRPr="00237858" w:rsidRDefault="00526BC1" w:rsidP="00526BC1">
            <w:pPr>
              <w:jc w:val="both"/>
              <w:rPr>
                <w:sz w:val="20"/>
                <w:szCs w:val="20"/>
              </w:rPr>
            </w:pPr>
          </w:p>
        </w:tc>
        <w:tc>
          <w:tcPr>
            <w:tcW w:w="243" w:type="pct"/>
          </w:tcPr>
          <w:p w:rsidR="00526BC1" w:rsidRPr="00237858" w:rsidRDefault="00526BC1" w:rsidP="00526BC1">
            <w:pPr>
              <w:jc w:val="both"/>
              <w:rPr>
                <w:sz w:val="20"/>
                <w:szCs w:val="20"/>
              </w:rPr>
            </w:pPr>
          </w:p>
        </w:tc>
        <w:tc>
          <w:tcPr>
            <w:tcW w:w="2330" w:type="pct"/>
          </w:tcPr>
          <w:p w:rsidR="00526BC1" w:rsidRPr="00237858" w:rsidRDefault="00526BC1" w:rsidP="00526BC1">
            <w:pPr>
              <w:jc w:val="both"/>
              <w:rPr>
                <w:sz w:val="20"/>
                <w:szCs w:val="20"/>
              </w:rPr>
            </w:pPr>
            <w:r w:rsidRPr="00237858">
              <w:rPr>
                <w:sz w:val="20"/>
                <w:szCs w:val="20"/>
              </w:rPr>
              <w:t>Application by Enbridge to obtain approval for reversal of pipeline flow, capacity expansion, and exemption from regulatory processes – granted</w:t>
            </w:r>
          </w:p>
          <w:p w:rsidR="00526BC1" w:rsidRPr="00237858" w:rsidRDefault="00526BC1" w:rsidP="00526BC1">
            <w:pPr>
              <w:jc w:val="both"/>
              <w:rPr>
                <w:sz w:val="20"/>
                <w:szCs w:val="20"/>
              </w:rPr>
            </w:pPr>
          </w:p>
        </w:tc>
      </w:tr>
      <w:tr w:rsidR="00526BC1" w:rsidRPr="00237858" w:rsidTr="00E84963">
        <w:tc>
          <w:tcPr>
            <w:tcW w:w="2427" w:type="pct"/>
          </w:tcPr>
          <w:p w:rsidR="00526BC1" w:rsidRPr="00237858" w:rsidRDefault="00526BC1" w:rsidP="00526BC1">
            <w:pPr>
              <w:jc w:val="both"/>
              <w:rPr>
                <w:sz w:val="20"/>
                <w:szCs w:val="20"/>
              </w:rPr>
            </w:pPr>
            <w:r w:rsidRPr="00237858">
              <w:rPr>
                <w:sz w:val="20"/>
                <w:szCs w:val="20"/>
              </w:rPr>
              <w:t>October 20, 2015</w:t>
            </w:r>
          </w:p>
          <w:p w:rsidR="00526BC1" w:rsidRPr="00237858" w:rsidRDefault="00526BC1" w:rsidP="00526BC1">
            <w:pPr>
              <w:jc w:val="both"/>
              <w:rPr>
                <w:sz w:val="20"/>
                <w:szCs w:val="20"/>
              </w:rPr>
            </w:pPr>
            <w:r w:rsidRPr="00237858">
              <w:rPr>
                <w:sz w:val="20"/>
                <w:szCs w:val="20"/>
              </w:rPr>
              <w:t>Federal Court of Appeal</w:t>
            </w:r>
          </w:p>
          <w:p w:rsidR="00526BC1" w:rsidRPr="00237858" w:rsidRDefault="00526BC1" w:rsidP="00526BC1">
            <w:pPr>
              <w:jc w:val="both"/>
              <w:rPr>
                <w:sz w:val="20"/>
                <w:szCs w:val="20"/>
              </w:rPr>
            </w:pPr>
            <w:r w:rsidRPr="00237858">
              <w:rPr>
                <w:sz w:val="20"/>
                <w:szCs w:val="20"/>
              </w:rPr>
              <w:t>(</w:t>
            </w:r>
            <w:proofErr w:type="spellStart"/>
            <w:r w:rsidRPr="00237858">
              <w:rPr>
                <w:sz w:val="20"/>
                <w:szCs w:val="20"/>
              </w:rPr>
              <w:t>Ryer</w:t>
            </w:r>
            <w:proofErr w:type="spellEnd"/>
            <w:r w:rsidRPr="00237858">
              <w:rPr>
                <w:sz w:val="20"/>
                <w:szCs w:val="20"/>
              </w:rPr>
              <w:t>, Webb, and Rennie [dissenting] JJ.A.)</w:t>
            </w:r>
          </w:p>
          <w:p w:rsidR="00526BC1" w:rsidRPr="00237858" w:rsidRDefault="00654545" w:rsidP="00526BC1">
            <w:pPr>
              <w:jc w:val="both"/>
              <w:rPr>
                <w:sz w:val="20"/>
                <w:szCs w:val="20"/>
              </w:rPr>
            </w:pPr>
            <w:hyperlink r:id="rId159" w:history="1">
              <w:r w:rsidR="00526BC1" w:rsidRPr="00237858">
                <w:rPr>
                  <w:color w:val="0000FF" w:themeColor="hyperlink"/>
                  <w:sz w:val="20"/>
                  <w:szCs w:val="20"/>
                  <w:u w:val="single"/>
                </w:rPr>
                <w:t>2015 FCA 222</w:t>
              </w:r>
            </w:hyperlink>
          </w:p>
          <w:p w:rsidR="00526BC1" w:rsidRPr="00237858" w:rsidRDefault="00526BC1" w:rsidP="00526BC1">
            <w:pPr>
              <w:jc w:val="both"/>
              <w:rPr>
                <w:sz w:val="20"/>
                <w:szCs w:val="20"/>
              </w:rPr>
            </w:pPr>
          </w:p>
        </w:tc>
        <w:tc>
          <w:tcPr>
            <w:tcW w:w="243" w:type="pct"/>
          </w:tcPr>
          <w:p w:rsidR="00526BC1" w:rsidRPr="00237858" w:rsidRDefault="00526BC1" w:rsidP="00526BC1">
            <w:pPr>
              <w:jc w:val="both"/>
              <w:rPr>
                <w:sz w:val="20"/>
                <w:szCs w:val="20"/>
              </w:rPr>
            </w:pPr>
          </w:p>
        </w:tc>
        <w:tc>
          <w:tcPr>
            <w:tcW w:w="2330" w:type="pct"/>
          </w:tcPr>
          <w:p w:rsidR="00526BC1" w:rsidRPr="00237858" w:rsidRDefault="00526BC1" w:rsidP="00526BC1">
            <w:pPr>
              <w:jc w:val="both"/>
              <w:rPr>
                <w:sz w:val="20"/>
                <w:szCs w:val="20"/>
              </w:rPr>
            </w:pPr>
            <w:r w:rsidRPr="00237858">
              <w:rPr>
                <w:sz w:val="20"/>
                <w:szCs w:val="20"/>
              </w:rPr>
              <w:t xml:space="preserve">Appeal by </w:t>
            </w:r>
            <w:proofErr w:type="spellStart"/>
            <w:r w:rsidRPr="00237858">
              <w:rPr>
                <w:sz w:val="20"/>
                <w:szCs w:val="20"/>
              </w:rPr>
              <w:t>Chippewas</w:t>
            </w:r>
            <w:proofErr w:type="spellEnd"/>
            <w:r w:rsidRPr="00237858">
              <w:rPr>
                <w:sz w:val="20"/>
                <w:szCs w:val="20"/>
              </w:rPr>
              <w:t xml:space="preserve"> of the Thames First Nation – dismissed</w:t>
            </w:r>
          </w:p>
        </w:tc>
      </w:tr>
      <w:tr w:rsidR="00526BC1" w:rsidRPr="00237858" w:rsidTr="00E84963">
        <w:tc>
          <w:tcPr>
            <w:tcW w:w="2427" w:type="pct"/>
          </w:tcPr>
          <w:p w:rsidR="00526BC1" w:rsidRPr="00237858" w:rsidRDefault="00526BC1" w:rsidP="00526BC1">
            <w:pPr>
              <w:jc w:val="both"/>
              <w:rPr>
                <w:sz w:val="20"/>
                <w:szCs w:val="20"/>
              </w:rPr>
            </w:pPr>
            <w:r w:rsidRPr="00237858">
              <w:rPr>
                <w:sz w:val="20"/>
                <w:szCs w:val="20"/>
              </w:rPr>
              <w:t>December 18, 2015</w:t>
            </w:r>
          </w:p>
          <w:p w:rsidR="00526BC1" w:rsidRPr="00237858" w:rsidRDefault="00526BC1" w:rsidP="00526BC1">
            <w:pPr>
              <w:jc w:val="both"/>
              <w:rPr>
                <w:sz w:val="20"/>
                <w:szCs w:val="20"/>
              </w:rPr>
            </w:pPr>
            <w:r w:rsidRPr="00237858">
              <w:rPr>
                <w:sz w:val="20"/>
                <w:szCs w:val="20"/>
              </w:rPr>
              <w:t>Supreme Court of Canada</w:t>
            </w:r>
          </w:p>
        </w:tc>
        <w:tc>
          <w:tcPr>
            <w:tcW w:w="243" w:type="pct"/>
          </w:tcPr>
          <w:p w:rsidR="00526BC1" w:rsidRPr="00237858" w:rsidRDefault="00526BC1" w:rsidP="00526BC1">
            <w:pPr>
              <w:jc w:val="both"/>
              <w:rPr>
                <w:sz w:val="20"/>
                <w:szCs w:val="20"/>
              </w:rPr>
            </w:pPr>
          </w:p>
        </w:tc>
        <w:tc>
          <w:tcPr>
            <w:tcW w:w="2330" w:type="pct"/>
          </w:tcPr>
          <w:p w:rsidR="00526BC1" w:rsidRPr="00237858" w:rsidRDefault="00526BC1" w:rsidP="00526BC1">
            <w:pPr>
              <w:jc w:val="both"/>
              <w:rPr>
                <w:sz w:val="20"/>
                <w:szCs w:val="20"/>
              </w:rPr>
            </w:pPr>
            <w:r w:rsidRPr="00237858">
              <w:rPr>
                <w:sz w:val="20"/>
                <w:szCs w:val="20"/>
              </w:rPr>
              <w:t xml:space="preserve">Application for leave to appeal filed by </w:t>
            </w:r>
            <w:proofErr w:type="spellStart"/>
            <w:r w:rsidRPr="00237858">
              <w:rPr>
                <w:sz w:val="20"/>
                <w:szCs w:val="20"/>
              </w:rPr>
              <w:t>Chippewas</w:t>
            </w:r>
            <w:proofErr w:type="spellEnd"/>
            <w:r w:rsidRPr="00237858">
              <w:rPr>
                <w:sz w:val="20"/>
                <w:szCs w:val="20"/>
              </w:rPr>
              <w:t xml:space="preserve"> of the Thames First Nation</w:t>
            </w:r>
          </w:p>
        </w:tc>
      </w:tr>
    </w:tbl>
    <w:p w:rsidR="00AF7824" w:rsidRPr="00237858" w:rsidRDefault="00AF7824" w:rsidP="00AF7824">
      <w:pPr>
        <w:rPr>
          <w:sz w:val="20"/>
          <w:szCs w:val="20"/>
          <w:u w:val="single"/>
        </w:rPr>
      </w:pPr>
    </w:p>
    <w:p w:rsidR="00AF7824" w:rsidRPr="00237858" w:rsidRDefault="00654545" w:rsidP="00AF7824">
      <w:pPr>
        <w:rPr>
          <w:sz w:val="20"/>
          <w:szCs w:val="20"/>
        </w:rPr>
      </w:pPr>
      <w:r>
        <w:rPr>
          <w:sz w:val="20"/>
          <w:szCs w:val="20"/>
          <w:lang w:val="fr-CA"/>
        </w:rPr>
        <w:pict>
          <v:rect id="_x0000_i1104" style="width:2in;height:1pt" o:hrpct="0" o:hralign="center" o:hrstd="t" o:hrnoshade="t" o:hr="t" fillcolor="black [3213]" stroked="f"/>
        </w:pict>
      </w:r>
    </w:p>
    <w:p w:rsidR="00AF7824" w:rsidRPr="00237858" w:rsidRDefault="00AF7824" w:rsidP="00AF7824">
      <w:pPr>
        <w:rPr>
          <w:sz w:val="20"/>
          <w:szCs w:val="20"/>
        </w:rPr>
      </w:pPr>
    </w:p>
    <w:p w:rsidR="00AF7824" w:rsidRPr="00237858" w:rsidRDefault="00AF7824" w:rsidP="00AF7824">
      <w:pPr>
        <w:rPr>
          <w:sz w:val="20"/>
          <w:szCs w:val="20"/>
          <w:u w:val="single"/>
          <w:lang w:val="fr-CA"/>
        </w:rPr>
      </w:pPr>
      <w:r w:rsidRPr="00237858">
        <w:rPr>
          <w:sz w:val="20"/>
          <w:szCs w:val="20"/>
          <w:u w:val="single"/>
          <w:lang w:val="fr-CA"/>
        </w:rPr>
        <w:t>RÉSUMÉ DE L’AFFAIRE</w:t>
      </w:r>
    </w:p>
    <w:p w:rsidR="00AF7824" w:rsidRPr="00237858" w:rsidRDefault="00AF7824" w:rsidP="00AF7824">
      <w:pPr>
        <w:tabs>
          <w:tab w:val="left" w:pos="12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6A5F" w:rsidRPr="00237858" w:rsidTr="00E84963">
        <w:tc>
          <w:tcPr>
            <w:tcW w:w="5000" w:type="pct"/>
            <w:gridSpan w:val="3"/>
          </w:tcPr>
          <w:p w:rsidR="009E6A5F" w:rsidRPr="00237858" w:rsidRDefault="009E6A5F" w:rsidP="009E6A5F">
            <w:pPr>
              <w:jc w:val="both"/>
              <w:rPr>
                <w:sz w:val="20"/>
                <w:szCs w:val="20"/>
                <w:lang w:val="fr-CA"/>
              </w:rPr>
            </w:pPr>
            <w:r w:rsidRPr="00237858">
              <w:rPr>
                <w:sz w:val="20"/>
                <w:szCs w:val="20"/>
                <w:lang w:val="fr-CA"/>
              </w:rPr>
              <w:t>Droit constitutionnel — Peuples autochtones — Droit ancestraux — Droits issus de traités — Droit administratif — Organismes et tribunaux administratifs — Obligation de la Couronne de consulter et d’accommoder les Autochtones — Approbation par l’Office national de l’énergie d’un projet d’oléoduc visant à permettre l’inversion de l’écoulement, l’expansion de la capacité et la soustraction à l’application des dispositions réglementaires — Question de savoir si l’obligation de la Couronne de consulter s’appliquait ou si elle s’en était acquittée non tranchée par l’Office — L’Office, à titre de décideur ultime, avait-il le mandat et la capacité de s’acquitter de l’obligation de la Couronne de consulter et de déterminer si la consultation était suffisante? — L’exercice du pouvoir décisionnel final par un organe administratif équivaut-il à une « mesure gouvernementale » qui fait naître l’obligation de consulter de la Couronne? — La procédure d’un tribunal administratif peut-elle pallier l’absence ou l’insuffisance de la consultation de la Couronne? — La Cour d’appel fédérale a-t-elle eu tort de conclure que l’Office n’était pas tenu de déterminer si la Couronne avait l’obligation de consulter et, dans l’affirmative, si elle s’en était acquittée?</w:t>
            </w:r>
          </w:p>
          <w:p w:rsidR="009E6A5F" w:rsidRPr="00237858" w:rsidRDefault="009E6A5F" w:rsidP="009E6A5F">
            <w:pPr>
              <w:jc w:val="both"/>
              <w:rPr>
                <w:sz w:val="20"/>
                <w:szCs w:val="20"/>
                <w:lang w:val="fr-CA"/>
              </w:rPr>
            </w:pPr>
          </w:p>
        </w:tc>
      </w:tr>
      <w:tr w:rsidR="009E6A5F" w:rsidRPr="00237858" w:rsidTr="00C17D24">
        <w:trPr>
          <w:trHeight w:val="189"/>
        </w:trPr>
        <w:tc>
          <w:tcPr>
            <w:tcW w:w="5000" w:type="pct"/>
            <w:gridSpan w:val="3"/>
          </w:tcPr>
          <w:p w:rsidR="009E6A5F" w:rsidRPr="00237858" w:rsidRDefault="009E6A5F" w:rsidP="00C17D24">
            <w:pPr>
              <w:jc w:val="both"/>
              <w:rPr>
                <w:sz w:val="20"/>
                <w:szCs w:val="20"/>
                <w:lang w:val="fr-CA"/>
              </w:rPr>
            </w:pPr>
            <w:proofErr w:type="spellStart"/>
            <w:r w:rsidRPr="00237858">
              <w:rPr>
                <w:sz w:val="20"/>
                <w:szCs w:val="20"/>
                <w:lang w:val="fr-CA"/>
              </w:rPr>
              <w:t>Enbridge</w:t>
            </w:r>
            <w:proofErr w:type="spellEnd"/>
            <w:r w:rsidRPr="00237858">
              <w:rPr>
                <w:sz w:val="20"/>
                <w:szCs w:val="20"/>
                <w:lang w:val="fr-CA"/>
              </w:rPr>
              <w:t xml:space="preserve"> a déposé une demande à l’Office national de l’énergie (« ONE ») pour faire approuver un projet de pipeline – en particulier, pour inverser le sens de l’écoulement d’une section d’un oléoduc existant, pour accroître la capacité du pipeline et pour soustraire le projet à certaines prescriptions et procédures d’ordre administratif pour permettre le transport de pétrole brut lourd. L’ONE a approuvé le projet, sous réserve de conditions particulières. La Première nation Chippewas de la Thames a interjeté appel de la décision de l’ONE plaidant, entre autres, une consultation inadéquate. Les juges majoritaires de la Cour d’appel fédérale ont rejeté l’appel estimant que, sans la participation de la Couronne dans le processus initial, l’ONE n’était pas tenu de déterminer si la Couronne avait l’obligation de consulter et, dans l’affirmative, si elle s’en était acquittée. Par ailleurs, la Couronne n’avait pas délégué à l’ONE le pouvoir de s’acquitter de cette obligation. Le juge Rennie, dissident, était d’avis d’accueillir l’appel, concluant que l’ONE devait entreprendre une analyse de la consultation préalablement à l’examen de la demande d’</w:t>
            </w:r>
            <w:proofErr w:type="spellStart"/>
            <w:r w:rsidRPr="00237858">
              <w:rPr>
                <w:sz w:val="20"/>
                <w:szCs w:val="20"/>
                <w:lang w:val="fr-CA"/>
              </w:rPr>
              <w:t>Enbridge</w:t>
            </w:r>
            <w:proofErr w:type="spellEnd"/>
            <w:r w:rsidRPr="00237858">
              <w:rPr>
                <w:sz w:val="20"/>
                <w:szCs w:val="20"/>
                <w:lang w:val="fr-CA"/>
              </w:rPr>
              <w:t>.</w:t>
            </w:r>
          </w:p>
          <w:p w:rsidR="005C267B" w:rsidRPr="00237858" w:rsidRDefault="005C267B" w:rsidP="00C17D24">
            <w:pPr>
              <w:jc w:val="both"/>
              <w:rPr>
                <w:sz w:val="20"/>
                <w:szCs w:val="20"/>
                <w:lang w:val="fr-CA"/>
              </w:rPr>
            </w:pPr>
          </w:p>
        </w:tc>
      </w:tr>
      <w:tr w:rsidR="009E6A5F" w:rsidRPr="00237858" w:rsidTr="00E84963">
        <w:tc>
          <w:tcPr>
            <w:tcW w:w="2427" w:type="pct"/>
          </w:tcPr>
          <w:p w:rsidR="009E6A5F" w:rsidRPr="00237858" w:rsidRDefault="009E6A5F" w:rsidP="009E6A5F">
            <w:pPr>
              <w:jc w:val="both"/>
              <w:rPr>
                <w:sz w:val="20"/>
                <w:szCs w:val="20"/>
                <w:lang w:val="fr-CA"/>
              </w:rPr>
            </w:pPr>
            <w:r w:rsidRPr="00237858">
              <w:rPr>
                <w:sz w:val="20"/>
                <w:szCs w:val="20"/>
                <w:lang w:val="fr-CA"/>
              </w:rPr>
              <w:lastRenderedPageBreak/>
              <w:t>Le 10 février 2014</w:t>
            </w:r>
          </w:p>
          <w:p w:rsidR="009E6A5F" w:rsidRPr="00237858" w:rsidRDefault="009E6A5F" w:rsidP="009E6A5F">
            <w:pPr>
              <w:jc w:val="both"/>
              <w:rPr>
                <w:sz w:val="20"/>
                <w:szCs w:val="20"/>
                <w:lang w:val="fr-CA"/>
              </w:rPr>
            </w:pPr>
            <w:r w:rsidRPr="00237858">
              <w:rPr>
                <w:sz w:val="20"/>
                <w:szCs w:val="20"/>
                <w:lang w:val="fr-CA"/>
              </w:rPr>
              <w:t>Office national de l’énergie</w:t>
            </w:r>
          </w:p>
          <w:p w:rsidR="009E6A5F" w:rsidRPr="00237858" w:rsidRDefault="009E6A5F" w:rsidP="009E6A5F">
            <w:pPr>
              <w:jc w:val="both"/>
              <w:rPr>
                <w:sz w:val="20"/>
                <w:szCs w:val="20"/>
                <w:lang w:val="fr-CA"/>
              </w:rPr>
            </w:pPr>
            <w:r w:rsidRPr="00237858">
              <w:rPr>
                <w:sz w:val="20"/>
                <w:szCs w:val="20"/>
                <w:lang w:val="fr-CA"/>
              </w:rPr>
              <w:t>(Ordonnance XO-E101-003-2014)</w:t>
            </w:r>
          </w:p>
          <w:p w:rsidR="009E6A5F" w:rsidRPr="00237858" w:rsidRDefault="009E6A5F" w:rsidP="009E6A5F">
            <w:pPr>
              <w:jc w:val="both"/>
              <w:rPr>
                <w:sz w:val="20"/>
                <w:szCs w:val="20"/>
                <w:lang w:val="fr-CA"/>
              </w:rPr>
            </w:pPr>
            <w:r w:rsidRPr="00237858">
              <w:rPr>
                <w:sz w:val="20"/>
                <w:szCs w:val="20"/>
                <w:lang w:val="fr-CA"/>
              </w:rPr>
              <w:t xml:space="preserve">(Motifs de la décision en date du 6 mars 2014) </w:t>
            </w:r>
          </w:p>
          <w:p w:rsidR="009E6A5F" w:rsidRPr="00237858" w:rsidRDefault="009E6A5F" w:rsidP="009E6A5F">
            <w:pPr>
              <w:jc w:val="both"/>
              <w:rPr>
                <w:sz w:val="20"/>
                <w:szCs w:val="20"/>
                <w:lang w:val="fr-CA"/>
              </w:rPr>
            </w:pPr>
            <w:r w:rsidRPr="00237858">
              <w:rPr>
                <w:sz w:val="20"/>
                <w:szCs w:val="20"/>
                <w:lang w:val="fr-CA"/>
              </w:rPr>
              <w:t>(OH-002-2013)</w:t>
            </w:r>
          </w:p>
          <w:p w:rsidR="009E6A5F" w:rsidRPr="00237858" w:rsidRDefault="009E6A5F" w:rsidP="009E6A5F">
            <w:pPr>
              <w:jc w:val="both"/>
              <w:rPr>
                <w:sz w:val="20"/>
                <w:szCs w:val="20"/>
                <w:lang w:val="fr-CA"/>
              </w:rPr>
            </w:pPr>
          </w:p>
        </w:tc>
        <w:tc>
          <w:tcPr>
            <w:tcW w:w="243" w:type="pct"/>
          </w:tcPr>
          <w:p w:rsidR="009E6A5F" w:rsidRPr="00237858" w:rsidRDefault="009E6A5F" w:rsidP="009E6A5F">
            <w:pPr>
              <w:jc w:val="both"/>
              <w:rPr>
                <w:sz w:val="20"/>
                <w:szCs w:val="20"/>
                <w:lang w:val="fr-CA"/>
              </w:rPr>
            </w:pPr>
          </w:p>
        </w:tc>
        <w:tc>
          <w:tcPr>
            <w:tcW w:w="2330" w:type="pct"/>
          </w:tcPr>
          <w:p w:rsidR="009E6A5F" w:rsidRPr="00237858" w:rsidRDefault="009E6A5F" w:rsidP="009E6A5F">
            <w:pPr>
              <w:jc w:val="both"/>
              <w:rPr>
                <w:sz w:val="20"/>
                <w:szCs w:val="20"/>
                <w:lang w:val="fr-CA"/>
              </w:rPr>
            </w:pPr>
            <w:r w:rsidRPr="00237858">
              <w:rPr>
                <w:sz w:val="20"/>
                <w:szCs w:val="20"/>
                <w:lang w:val="fr-CA"/>
              </w:rPr>
              <w:t xml:space="preserve">Demande présentée par </w:t>
            </w:r>
            <w:proofErr w:type="spellStart"/>
            <w:r w:rsidRPr="00237858">
              <w:rPr>
                <w:sz w:val="20"/>
                <w:szCs w:val="20"/>
                <w:lang w:val="fr-CA"/>
              </w:rPr>
              <w:t>Enbridge</w:t>
            </w:r>
            <w:proofErr w:type="spellEnd"/>
            <w:r w:rsidRPr="00237858">
              <w:rPr>
                <w:sz w:val="20"/>
                <w:szCs w:val="20"/>
                <w:lang w:val="fr-CA"/>
              </w:rPr>
              <w:t xml:space="preserve"> pour obtenir l’approbation d’inverser le sens de l’écoulement d’un oléoduc, l’expansion de la capacité et la soustraction à des processus réglementaires – accordée</w:t>
            </w:r>
          </w:p>
          <w:p w:rsidR="009E6A5F" w:rsidRPr="00237858" w:rsidRDefault="009E6A5F" w:rsidP="009E6A5F">
            <w:pPr>
              <w:jc w:val="both"/>
              <w:rPr>
                <w:sz w:val="20"/>
                <w:szCs w:val="20"/>
                <w:lang w:val="fr-CA"/>
              </w:rPr>
            </w:pPr>
          </w:p>
        </w:tc>
      </w:tr>
      <w:tr w:rsidR="009E6A5F" w:rsidRPr="00237858" w:rsidTr="00E84963">
        <w:tc>
          <w:tcPr>
            <w:tcW w:w="2427" w:type="pct"/>
          </w:tcPr>
          <w:p w:rsidR="009E6A5F" w:rsidRPr="00237858" w:rsidRDefault="009E6A5F" w:rsidP="009E6A5F">
            <w:pPr>
              <w:jc w:val="both"/>
              <w:rPr>
                <w:sz w:val="20"/>
                <w:szCs w:val="20"/>
                <w:lang w:val="fr-CA"/>
              </w:rPr>
            </w:pPr>
            <w:r w:rsidRPr="00237858">
              <w:rPr>
                <w:sz w:val="20"/>
                <w:szCs w:val="20"/>
                <w:lang w:val="fr-CA"/>
              </w:rPr>
              <w:t>Le 20 octobre 2015</w:t>
            </w:r>
          </w:p>
          <w:p w:rsidR="009E6A5F" w:rsidRPr="00237858" w:rsidRDefault="009E6A5F" w:rsidP="009E6A5F">
            <w:pPr>
              <w:jc w:val="both"/>
              <w:rPr>
                <w:sz w:val="20"/>
                <w:szCs w:val="20"/>
                <w:lang w:val="fr-CA"/>
              </w:rPr>
            </w:pPr>
            <w:r w:rsidRPr="00237858">
              <w:rPr>
                <w:sz w:val="20"/>
                <w:szCs w:val="20"/>
                <w:lang w:val="fr-CA"/>
              </w:rPr>
              <w:t>Cour d’appel fédérale</w:t>
            </w:r>
          </w:p>
          <w:p w:rsidR="009E6A5F" w:rsidRPr="00237858" w:rsidRDefault="009E6A5F" w:rsidP="009E6A5F">
            <w:pPr>
              <w:jc w:val="both"/>
              <w:rPr>
                <w:sz w:val="20"/>
                <w:szCs w:val="20"/>
                <w:lang w:val="fr-CA"/>
              </w:rPr>
            </w:pPr>
            <w:r w:rsidRPr="00237858">
              <w:rPr>
                <w:sz w:val="20"/>
                <w:szCs w:val="20"/>
                <w:lang w:val="fr-CA"/>
              </w:rPr>
              <w:t xml:space="preserve">(Juges </w:t>
            </w:r>
            <w:proofErr w:type="spellStart"/>
            <w:r w:rsidRPr="00237858">
              <w:rPr>
                <w:sz w:val="20"/>
                <w:szCs w:val="20"/>
                <w:lang w:val="fr-CA"/>
              </w:rPr>
              <w:t>Ryer</w:t>
            </w:r>
            <w:proofErr w:type="spellEnd"/>
            <w:r w:rsidRPr="00237858">
              <w:rPr>
                <w:sz w:val="20"/>
                <w:szCs w:val="20"/>
                <w:lang w:val="fr-CA"/>
              </w:rPr>
              <w:t>, Webb et Rennie [dissident])</w:t>
            </w:r>
          </w:p>
          <w:p w:rsidR="009E6A5F" w:rsidRPr="00237858" w:rsidRDefault="00654545" w:rsidP="009E6A5F">
            <w:pPr>
              <w:jc w:val="both"/>
              <w:rPr>
                <w:sz w:val="20"/>
                <w:szCs w:val="20"/>
                <w:lang w:val="fr-CA"/>
              </w:rPr>
            </w:pPr>
            <w:hyperlink r:id="rId160" w:history="1">
              <w:r w:rsidR="009E6A5F" w:rsidRPr="00237858">
                <w:rPr>
                  <w:color w:val="0000FF" w:themeColor="hyperlink"/>
                  <w:sz w:val="20"/>
                  <w:szCs w:val="20"/>
                  <w:u w:val="single"/>
                  <w:lang w:val="fr-CA"/>
                </w:rPr>
                <w:t>2015 FCA 222</w:t>
              </w:r>
            </w:hyperlink>
          </w:p>
          <w:p w:rsidR="009E6A5F" w:rsidRPr="00237858" w:rsidRDefault="009E6A5F" w:rsidP="009E6A5F">
            <w:pPr>
              <w:jc w:val="both"/>
              <w:rPr>
                <w:sz w:val="20"/>
                <w:szCs w:val="20"/>
                <w:lang w:val="fr-CA"/>
              </w:rPr>
            </w:pPr>
          </w:p>
        </w:tc>
        <w:tc>
          <w:tcPr>
            <w:tcW w:w="243" w:type="pct"/>
          </w:tcPr>
          <w:p w:rsidR="009E6A5F" w:rsidRPr="00237858" w:rsidRDefault="009E6A5F" w:rsidP="009E6A5F">
            <w:pPr>
              <w:jc w:val="both"/>
              <w:rPr>
                <w:sz w:val="20"/>
                <w:szCs w:val="20"/>
                <w:lang w:val="fr-CA"/>
              </w:rPr>
            </w:pPr>
          </w:p>
        </w:tc>
        <w:tc>
          <w:tcPr>
            <w:tcW w:w="2330" w:type="pct"/>
          </w:tcPr>
          <w:p w:rsidR="009E6A5F" w:rsidRPr="00237858" w:rsidRDefault="009E6A5F" w:rsidP="009E6A5F">
            <w:pPr>
              <w:jc w:val="both"/>
              <w:rPr>
                <w:sz w:val="20"/>
                <w:szCs w:val="20"/>
                <w:lang w:val="fr-CA"/>
              </w:rPr>
            </w:pPr>
            <w:r w:rsidRPr="00237858">
              <w:rPr>
                <w:sz w:val="20"/>
                <w:szCs w:val="20"/>
                <w:lang w:val="fr-CA"/>
              </w:rPr>
              <w:t>Appel interjeté par la Première nation des Chippewas de la Thames – rejeté</w:t>
            </w:r>
          </w:p>
        </w:tc>
      </w:tr>
      <w:tr w:rsidR="009E6A5F" w:rsidRPr="00237858" w:rsidTr="00E84963">
        <w:tc>
          <w:tcPr>
            <w:tcW w:w="2427" w:type="pct"/>
          </w:tcPr>
          <w:p w:rsidR="009E6A5F" w:rsidRPr="00237858" w:rsidRDefault="009E6A5F" w:rsidP="009E6A5F">
            <w:pPr>
              <w:jc w:val="both"/>
              <w:rPr>
                <w:sz w:val="20"/>
                <w:szCs w:val="20"/>
                <w:lang w:val="fr-CA"/>
              </w:rPr>
            </w:pPr>
            <w:r w:rsidRPr="00237858">
              <w:rPr>
                <w:sz w:val="20"/>
                <w:szCs w:val="20"/>
                <w:lang w:val="fr-CA"/>
              </w:rPr>
              <w:t>Le 18 décembre 2015</w:t>
            </w:r>
          </w:p>
          <w:p w:rsidR="009E6A5F" w:rsidRPr="00237858" w:rsidRDefault="009E6A5F" w:rsidP="009E6A5F">
            <w:pPr>
              <w:jc w:val="both"/>
              <w:rPr>
                <w:sz w:val="20"/>
                <w:szCs w:val="20"/>
                <w:lang w:val="fr-CA"/>
              </w:rPr>
            </w:pPr>
            <w:r w:rsidRPr="00237858">
              <w:rPr>
                <w:sz w:val="20"/>
                <w:szCs w:val="20"/>
                <w:lang w:val="fr-CA"/>
              </w:rPr>
              <w:t>Cour suprême du Canada</w:t>
            </w:r>
          </w:p>
        </w:tc>
        <w:tc>
          <w:tcPr>
            <w:tcW w:w="243" w:type="pct"/>
          </w:tcPr>
          <w:p w:rsidR="009E6A5F" w:rsidRPr="00237858" w:rsidRDefault="009E6A5F" w:rsidP="009E6A5F">
            <w:pPr>
              <w:jc w:val="both"/>
              <w:rPr>
                <w:sz w:val="20"/>
                <w:szCs w:val="20"/>
                <w:lang w:val="fr-CA"/>
              </w:rPr>
            </w:pPr>
          </w:p>
        </w:tc>
        <w:tc>
          <w:tcPr>
            <w:tcW w:w="2330" w:type="pct"/>
          </w:tcPr>
          <w:p w:rsidR="009E6A5F" w:rsidRPr="00237858" w:rsidRDefault="009E6A5F" w:rsidP="009E6A5F">
            <w:pPr>
              <w:jc w:val="both"/>
              <w:rPr>
                <w:sz w:val="20"/>
                <w:szCs w:val="20"/>
                <w:lang w:val="fr-CA"/>
              </w:rPr>
            </w:pPr>
            <w:r w:rsidRPr="00237858">
              <w:rPr>
                <w:sz w:val="20"/>
                <w:szCs w:val="20"/>
                <w:lang w:val="fr-CA"/>
              </w:rPr>
              <w:t>Demande d’autorisation d’appel déposée par la Première nation des Chippewas de la Thames</w:t>
            </w:r>
          </w:p>
        </w:tc>
      </w:tr>
    </w:tbl>
    <w:p w:rsidR="00AF7824" w:rsidRPr="00237858" w:rsidRDefault="00AF7824" w:rsidP="00AF7824">
      <w:pPr>
        <w:tabs>
          <w:tab w:val="left" w:pos="1284"/>
        </w:tabs>
        <w:rPr>
          <w:sz w:val="20"/>
          <w:szCs w:val="20"/>
        </w:rPr>
      </w:pPr>
    </w:p>
    <w:p w:rsidR="00AF7824" w:rsidRPr="00237858" w:rsidRDefault="00654545" w:rsidP="00AF7824">
      <w:pPr>
        <w:rPr>
          <w:sz w:val="20"/>
          <w:szCs w:val="20"/>
          <w:lang w:val="fr-CA"/>
        </w:rPr>
      </w:pPr>
      <w:r>
        <w:rPr>
          <w:sz w:val="20"/>
          <w:szCs w:val="20"/>
          <w:lang w:val="fr-CA"/>
        </w:rPr>
        <w:pict>
          <v:rect id="_x0000_i1105" style="width:2in;height:1pt" o:hrpct="0" o:hralign="center" o:hrstd="t" o:hrnoshade="t" o:hr="t" fillcolor="black [3213]" stroked="f"/>
        </w:pict>
      </w:r>
    </w:p>
    <w:p w:rsidR="00AF7824" w:rsidRPr="00237858" w:rsidRDefault="00AF7824" w:rsidP="00AF7824">
      <w:pPr>
        <w:rPr>
          <w:sz w:val="20"/>
          <w:szCs w:val="20"/>
          <w:lang w:val="fr-CA"/>
        </w:rPr>
      </w:pPr>
    </w:p>
    <w:p w:rsidR="008B500B" w:rsidRPr="00237858" w:rsidRDefault="008B500B" w:rsidP="008B500B">
      <w:pPr>
        <w:rPr>
          <w:sz w:val="20"/>
          <w:szCs w:val="20"/>
          <w:lang w:val="fr-CA"/>
        </w:rPr>
      </w:pPr>
    </w:p>
    <w:p w:rsidR="00880A20" w:rsidRPr="00237858" w:rsidRDefault="00880A20" w:rsidP="008D292F">
      <w:pPr>
        <w:rPr>
          <w:sz w:val="20"/>
          <w:szCs w:val="20"/>
          <w:lang w:val="fr-CA"/>
        </w:rPr>
      </w:pPr>
    </w:p>
    <w:p w:rsidR="00890FEB" w:rsidRPr="00237858" w:rsidRDefault="00890FEB" w:rsidP="008D292F">
      <w:pPr>
        <w:rPr>
          <w:sz w:val="20"/>
          <w:szCs w:val="20"/>
          <w:lang w:val="fr-CA"/>
        </w:rPr>
      </w:pPr>
    </w:p>
    <w:p w:rsidR="00890FEB" w:rsidRPr="00237858" w:rsidRDefault="00890FEB" w:rsidP="008D292F">
      <w:pPr>
        <w:rPr>
          <w:b/>
          <w:sz w:val="20"/>
          <w:szCs w:val="20"/>
          <w:lang w:val="fr-CA"/>
        </w:rPr>
        <w:sectPr w:rsidR="00890FEB" w:rsidRPr="00237858" w:rsidSect="008D292F">
          <w:headerReference w:type="even" r:id="rId161"/>
          <w:headerReference w:type="default" r:id="rId162"/>
          <w:footerReference w:type="even" r:id="rId163"/>
          <w:footerReference w:type="default" r:id="rId164"/>
          <w:headerReference w:type="first" r:id="rId165"/>
          <w:footerReference w:type="first" r:id="rId16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237858" w:rsidTr="00BA6468">
        <w:tc>
          <w:tcPr>
            <w:tcW w:w="4230" w:type="dxa"/>
            <w:shd w:val="clear" w:color="auto" w:fill="auto"/>
            <w:tcMar>
              <w:left w:w="0" w:type="dxa"/>
              <w:right w:w="0" w:type="dxa"/>
            </w:tcMar>
          </w:tcPr>
          <w:p w:rsidR="00890FEB" w:rsidRPr="00237858" w:rsidRDefault="00890FEB" w:rsidP="00EB2B90">
            <w:pPr>
              <w:keepNext/>
              <w:keepLines/>
              <w:tabs>
                <w:tab w:val="left" w:pos="-1440"/>
                <w:tab w:val="left" w:pos="-720"/>
              </w:tabs>
              <w:jc w:val="both"/>
              <w:rPr>
                <w:szCs w:val="24"/>
              </w:rPr>
            </w:pPr>
            <w:r w:rsidRPr="00237858">
              <w:rPr>
                <w:b/>
                <w:szCs w:val="24"/>
              </w:rPr>
              <w:lastRenderedPageBreak/>
              <w:t>MOTIONS</w:t>
            </w:r>
          </w:p>
        </w:tc>
        <w:tc>
          <w:tcPr>
            <w:tcW w:w="1170" w:type="dxa"/>
            <w:shd w:val="clear" w:color="auto" w:fill="auto"/>
            <w:tcMar>
              <w:left w:w="0" w:type="dxa"/>
              <w:right w:w="0" w:type="dxa"/>
            </w:tcMar>
          </w:tcPr>
          <w:p w:rsidR="00890FEB" w:rsidRPr="00237858" w:rsidRDefault="00890FEB" w:rsidP="00890FEB">
            <w:pPr>
              <w:keepNext/>
              <w:keepLines/>
              <w:tabs>
                <w:tab w:val="left" w:pos="-1440"/>
                <w:tab w:val="left" w:pos="-720"/>
              </w:tabs>
              <w:jc w:val="center"/>
              <w:rPr>
                <w:szCs w:val="24"/>
              </w:rPr>
            </w:pPr>
          </w:p>
          <w:p w:rsidR="00890FEB" w:rsidRPr="0023785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237858" w:rsidRDefault="00890FEB" w:rsidP="00831CA9">
            <w:pPr>
              <w:keepNext/>
              <w:keepLines/>
              <w:tabs>
                <w:tab w:val="left" w:pos="-1440"/>
                <w:tab w:val="left" w:pos="-720"/>
              </w:tabs>
              <w:rPr>
                <w:szCs w:val="24"/>
                <w:lang w:val="fr-CA"/>
              </w:rPr>
            </w:pPr>
            <w:r w:rsidRPr="00237858">
              <w:rPr>
                <w:b/>
                <w:szCs w:val="24"/>
                <w:lang w:val="fr-CA"/>
              </w:rPr>
              <w:t>REQUÊTES</w:t>
            </w:r>
          </w:p>
        </w:tc>
      </w:tr>
    </w:tbl>
    <w:p w:rsidR="00CA2DEA" w:rsidRPr="00237858" w:rsidRDefault="00CA2DEA" w:rsidP="0010587F">
      <w:pPr>
        <w:tabs>
          <w:tab w:val="left" w:pos="-1440"/>
          <w:tab w:val="left" w:pos="-720"/>
        </w:tabs>
        <w:jc w:val="both"/>
        <w:rPr>
          <w:sz w:val="20"/>
          <w:szCs w:val="20"/>
          <w:lang w:val="fr-CA"/>
        </w:rPr>
      </w:pPr>
    </w:p>
    <w:p w:rsidR="00B82412" w:rsidRPr="00237858" w:rsidRDefault="00B82412" w:rsidP="00B82412">
      <w:pPr>
        <w:tabs>
          <w:tab w:val="left" w:pos="-1440"/>
          <w:tab w:val="left" w:pos="-720"/>
        </w:tabs>
        <w:jc w:val="both"/>
        <w:rPr>
          <w:rFonts w:eastAsia="Times New Roman" w:cs="Times New Roman"/>
          <w:sz w:val="20"/>
          <w:szCs w:val="20"/>
          <w:lang w:val="fr-CA" w:eastAsia="en-CA"/>
        </w:rPr>
      </w:pPr>
      <w:r w:rsidRPr="00237858">
        <w:rPr>
          <w:rFonts w:eastAsia="Times New Roman" w:cs="Times New Roman"/>
          <w:sz w:val="20"/>
          <w:szCs w:val="20"/>
          <w:lang w:val="fr-CA" w:eastAsia="en-CA"/>
        </w:rPr>
        <w:t>01.03.2016</w:t>
      </w:r>
    </w:p>
    <w:p w:rsidR="00B82412" w:rsidRPr="00237858" w:rsidRDefault="00B82412" w:rsidP="00B82412">
      <w:pPr>
        <w:tabs>
          <w:tab w:val="left" w:pos="-1440"/>
          <w:tab w:val="left" w:pos="-720"/>
        </w:tabs>
        <w:jc w:val="both"/>
        <w:rPr>
          <w:rFonts w:eastAsia="Times New Roman" w:cs="Times New Roman"/>
          <w:sz w:val="20"/>
          <w:szCs w:val="20"/>
          <w:lang w:val="fr-CA" w:eastAsia="en-CA"/>
        </w:rPr>
      </w:pPr>
    </w:p>
    <w:p w:rsidR="00B82412" w:rsidRPr="00237858" w:rsidRDefault="00B82412" w:rsidP="00B82412">
      <w:pPr>
        <w:tabs>
          <w:tab w:val="left" w:pos="-1440"/>
          <w:tab w:val="left" w:pos="-720"/>
        </w:tabs>
        <w:jc w:val="both"/>
        <w:rPr>
          <w:rFonts w:eastAsia="Times New Roman" w:cs="Times New Roman"/>
          <w:sz w:val="20"/>
          <w:szCs w:val="20"/>
          <w:lang w:eastAsia="en-CA"/>
        </w:rPr>
      </w:pPr>
      <w:proofErr w:type="spellStart"/>
      <w:r w:rsidRPr="00237858">
        <w:rPr>
          <w:rFonts w:eastAsia="Times New Roman" w:cs="Times New Roman"/>
          <w:sz w:val="20"/>
          <w:szCs w:val="20"/>
          <w:lang w:val="fr-CA" w:eastAsia="en-CA"/>
        </w:rPr>
        <w:t>Before</w:t>
      </w:r>
      <w:proofErr w:type="spellEnd"/>
      <w:r w:rsidRPr="00237858">
        <w:rPr>
          <w:rFonts w:eastAsia="Times New Roman" w:cs="Times New Roman"/>
          <w:sz w:val="20"/>
          <w:szCs w:val="20"/>
          <w:lang w:val="fr-CA" w:eastAsia="en-CA"/>
        </w:rPr>
        <w:t xml:space="preserve"> / Devant:   CROMWELL J. / LE JUGE CROMWELL</w:t>
      </w:r>
    </w:p>
    <w:p w:rsidR="00B82412" w:rsidRPr="00237858" w:rsidRDefault="00B82412" w:rsidP="00B82412">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6"/>
        <w:gridCol w:w="1137"/>
        <w:gridCol w:w="4219"/>
      </w:tblGrid>
      <w:tr w:rsidR="00B82412" w:rsidRPr="00237858" w:rsidTr="0021724B">
        <w:tc>
          <w:tcPr>
            <w:tcW w:w="4338" w:type="dxa"/>
            <w:gridSpan w:val="2"/>
          </w:tcPr>
          <w:p w:rsidR="00B82412" w:rsidRPr="00237858" w:rsidRDefault="00B82412" w:rsidP="00B82412">
            <w:pPr>
              <w:rPr>
                <w:b/>
              </w:rPr>
            </w:pPr>
            <w:r w:rsidRPr="00237858">
              <w:rPr>
                <w:b/>
              </w:rPr>
              <w:t>Motion to add or substitute parties</w:t>
            </w:r>
            <w:r w:rsidRPr="00237858">
              <w:rPr>
                <w:lang w:val="en-US"/>
              </w:rPr>
              <w:t xml:space="preserve"> </w:t>
            </w:r>
            <w:r w:rsidRPr="00237858">
              <w:rPr>
                <w:lang w:val="en-US"/>
              </w:rPr>
              <w:fldChar w:fldCharType="begin"/>
            </w:r>
            <w:r w:rsidRPr="00237858">
              <w:instrText xml:space="preserve"> SEQ CHAPTER \h \r 1</w:instrText>
            </w:r>
            <w:r w:rsidRPr="00237858">
              <w:rPr>
                <w:lang w:val="en-US"/>
              </w:rPr>
              <w:fldChar w:fldCharType="end"/>
            </w:r>
          </w:p>
        </w:tc>
        <w:tc>
          <w:tcPr>
            <w:tcW w:w="1170" w:type="dxa"/>
          </w:tcPr>
          <w:p w:rsidR="00B82412" w:rsidRPr="00237858" w:rsidRDefault="00B82412" w:rsidP="00B82412"/>
          <w:p w:rsidR="00B82412" w:rsidRPr="00237858" w:rsidRDefault="00B82412" w:rsidP="00B82412"/>
        </w:tc>
        <w:tc>
          <w:tcPr>
            <w:tcW w:w="4327" w:type="dxa"/>
          </w:tcPr>
          <w:p w:rsidR="00B82412" w:rsidRPr="00237858" w:rsidRDefault="00B82412" w:rsidP="00B82412">
            <w:pPr>
              <w:rPr>
                <w:b/>
              </w:rPr>
            </w:pPr>
            <w:r w:rsidRPr="00237858">
              <w:rPr>
                <w:b/>
                <w:bCs/>
                <w:lang w:val="fr-CA"/>
              </w:rPr>
              <w:t>Requête en ajout</w:t>
            </w:r>
            <w:r w:rsidRPr="00237858">
              <w:rPr>
                <w:b/>
                <w:lang w:val="en-US"/>
              </w:rPr>
              <w:fldChar w:fldCharType="begin"/>
            </w:r>
            <w:r w:rsidRPr="00237858">
              <w:rPr>
                <w:b/>
              </w:rPr>
              <w:instrText xml:space="preserve"> SEQ CHAPTER \h \r 1</w:instrText>
            </w:r>
            <w:r w:rsidRPr="00237858">
              <w:rPr>
                <w:b/>
                <w:lang w:val="en-US"/>
              </w:rPr>
              <w:fldChar w:fldCharType="end"/>
            </w:r>
            <w:r w:rsidRPr="00237858">
              <w:rPr>
                <w:b/>
                <w:lang w:val="en-US"/>
              </w:rPr>
              <w:t xml:space="preserve"> </w:t>
            </w:r>
            <w:proofErr w:type="spellStart"/>
            <w:r w:rsidRPr="00237858">
              <w:rPr>
                <w:b/>
                <w:lang w:val="en-US"/>
              </w:rPr>
              <w:t>ou</w:t>
            </w:r>
            <w:proofErr w:type="spellEnd"/>
            <w:r w:rsidRPr="00237858">
              <w:rPr>
                <w:b/>
                <w:lang w:val="en-US"/>
              </w:rPr>
              <w:t xml:space="preserve"> substitution de parties</w:t>
            </w:r>
          </w:p>
        </w:tc>
      </w:tr>
      <w:tr w:rsidR="00B82412" w:rsidRPr="00237858" w:rsidTr="0021724B">
        <w:trPr>
          <w:trHeight w:hRule="exact" w:val="621"/>
        </w:trPr>
        <w:tc>
          <w:tcPr>
            <w:tcW w:w="1368" w:type="dxa"/>
          </w:tcPr>
          <w:p w:rsidR="00B82412" w:rsidRPr="00237858" w:rsidRDefault="00B82412" w:rsidP="00B82412">
            <w:r w:rsidRPr="00237858">
              <w:t>BY / PAR</w:t>
            </w:r>
          </w:p>
        </w:tc>
        <w:tc>
          <w:tcPr>
            <w:tcW w:w="2970" w:type="dxa"/>
          </w:tcPr>
          <w:p w:rsidR="00B82412" w:rsidRPr="00237858" w:rsidRDefault="00B82412" w:rsidP="00B82412">
            <w:r w:rsidRPr="00237858">
              <w:rPr>
                <w:lang w:val="en-US"/>
              </w:rPr>
              <w:t>Her Majesty the Queen in right of Alberta;</w:t>
            </w:r>
          </w:p>
        </w:tc>
        <w:tc>
          <w:tcPr>
            <w:tcW w:w="1170" w:type="dxa"/>
          </w:tcPr>
          <w:p w:rsidR="00B82412" w:rsidRPr="00237858" w:rsidRDefault="00B82412" w:rsidP="00B82412"/>
        </w:tc>
        <w:tc>
          <w:tcPr>
            <w:tcW w:w="4327" w:type="dxa"/>
          </w:tcPr>
          <w:p w:rsidR="00B82412" w:rsidRPr="00237858" w:rsidRDefault="00B82412" w:rsidP="00B82412"/>
        </w:tc>
      </w:tr>
      <w:tr w:rsidR="00B82412" w:rsidRPr="00237858" w:rsidTr="0021724B">
        <w:trPr>
          <w:trHeight w:hRule="exact" w:val="1980"/>
        </w:trPr>
        <w:tc>
          <w:tcPr>
            <w:tcW w:w="1368" w:type="dxa"/>
          </w:tcPr>
          <w:p w:rsidR="00B82412" w:rsidRPr="00237858" w:rsidRDefault="00B82412" w:rsidP="00B82412"/>
        </w:tc>
        <w:tc>
          <w:tcPr>
            <w:tcW w:w="2970" w:type="dxa"/>
          </w:tcPr>
          <w:p w:rsidR="00B82412" w:rsidRPr="00237858" w:rsidRDefault="00B82412" w:rsidP="00B82412">
            <w:pPr>
              <w:rPr>
                <w:lang w:val="en-US"/>
              </w:rPr>
            </w:pPr>
            <w:r w:rsidRPr="00237858">
              <w:rPr>
                <w:lang w:val="en-US"/>
              </w:rPr>
              <w:t>Her Majesty the Queen in Right of Saskatchewan; Her Majesty the Queen in Right of Manitoba, Her Majesty the Queen in Right of New Brunswick, Her Majesty the Queen in Right of Prince Edward Island, Her Majesty the Queen in Right of Nova Scotia;</w:t>
            </w:r>
          </w:p>
        </w:tc>
        <w:tc>
          <w:tcPr>
            <w:tcW w:w="1170" w:type="dxa"/>
          </w:tcPr>
          <w:p w:rsidR="00B82412" w:rsidRPr="00237858" w:rsidRDefault="00B82412" w:rsidP="00B82412"/>
        </w:tc>
        <w:tc>
          <w:tcPr>
            <w:tcW w:w="4327" w:type="dxa"/>
          </w:tcPr>
          <w:p w:rsidR="00B82412" w:rsidRPr="00237858" w:rsidRDefault="00B82412" w:rsidP="00B82412"/>
        </w:tc>
      </w:tr>
      <w:tr w:rsidR="00B82412" w:rsidRPr="00237858" w:rsidTr="0021724B">
        <w:trPr>
          <w:trHeight w:hRule="exact" w:val="1791"/>
        </w:trPr>
        <w:tc>
          <w:tcPr>
            <w:tcW w:w="1368" w:type="dxa"/>
          </w:tcPr>
          <w:p w:rsidR="00B82412" w:rsidRPr="00237858" w:rsidRDefault="00B82412" w:rsidP="00B82412"/>
        </w:tc>
        <w:tc>
          <w:tcPr>
            <w:tcW w:w="2970" w:type="dxa"/>
          </w:tcPr>
          <w:p w:rsidR="00B82412" w:rsidRPr="00237858" w:rsidRDefault="00B82412" w:rsidP="00B82412">
            <w:pPr>
              <w:rPr>
                <w:lang w:val="en-US"/>
              </w:rPr>
            </w:pPr>
            <w:r w:rsidRPr="00237858">
              <w:rPr>
                <w:lang w:val="en-US"/>
              </w:rPr>
              <w:t>Her Majesty the Queen in Right of Newfoundland and Labrador, The Government of the Northwest Territories, The Government of Nunavut and The Government of the Yukon Territory (joint)</w:t>
            </w:r>
          </w:p>
        </w:tc>
        <w:tc>
          <w:tcPr>
            <w:tcW w:w="1170" w:type="dxa"/>
          </w:tcPr>
          <w:p w:rsidR="00B82412" w:rsidRPr="00237858" w:rsidRDefault="00B82412" w:rsidP="00B82412"/>
        </w:tc>
        <w:tc>
          <w:tcPr>
            <w:tcW w:w="4327" w:type="dxa"/>
          </w:tcPr>
          <w:p w:rsidR="00B82412" w:rsidRPr="00237858" w:rsidRDefault="00B82412" w:rsidP="00B82412"/>
        </w:tc>
      </w:tr>
      <w:tr w:rsidR="00B82412" w:rsidRPr="00237858" w:rsidTr="0021724B">
        <w:tc>
          <w:tcPr>
            <w:tcW w:w="1368" w:type="dxa"/>
          </w:tcPr>
          <w:p w:rsidR="00B82412" w:rsidRPr="00237858" w:rsidRDefault="00B82412" w:rsidP="00B82412"/>
        </w:tc>
        <w:tc>
          <w:tcPr>
            <w:tcW w:w="2970" w:type="dxa"/>
          </w:tcPr>
          <w:p w:rsidR="00B82412" w:rsidRPr="00237858" w:rsidRDefault="00B82412" w:rsidP="00B82412">
            <w:pPr>
              <w:rPr>
                <w:lang w:val="en-US"/>
              </w:rPr>
            </w:pPr>
          </w:p>
        </w:tc>
        <w:tc>
          <w:tcPr>
            <w:tcW w:w="1170" w:type="dxa"/>
          </w:tcPr>
          <w:p w:rsidR="00B82412" w:rsidRPr="00237858" w:rsidRDefault="00B82412" w:rsidP="00B82412"/>
        </w:tc>
        <w:tc>
          <w:tcPr>
            <w:tcW w:w="4327" w:type="dxa"/>
          </w:tcPr>
          <w:p w:rsidR="00B82412" w:rsidRPr="00237858" w:rsidRDefault="00B82412" w:rsidP="00B82412"/>
        </w:tc>
      </w:tr>
      <w:tr w:rsidR="00B82412" w:rsidRPr="00237858" w:rsidTr="0021724B">
        <w:tc>
          <w:tcPr>
            <w:tcW w:w="1368" w:type="dxa"/>
          </w:tcPr>
          <w:p w:rsidR="00B82412" w:rsidRPr="00237858" w:rsidRDefault="00B82412" w:rsidP="00B82412">
            <w:r w:rsidRPr="00237858">
              <w:t>IN / DANS :</w:t>
            </w:r>
          </w:p>
        </w:tc>
        <w:tc>
          <w:tcPr>
            <w:tcW w:w="2970" w:type="dxa"/>
          </w:tcPr>
          <w:p w:rsidR="00B82412" w:rsidRPr="00237858" w:rsidRDefault="00B82412" w:rsidP="00B82412">
            <w:r w:rsidRPr="00237858">
              <w:t>Diana Louise Parsons et al.</w:t>
            </w:r>
          </w:p>
          <w:p w:rsidR="00B82412" w:rsidRPr="00237858" w:rsidRDefault="00B82412" w:rsidP="00B82412"/>
          <w:p w:rsidR="00B82412" w:rsidRPr="00237858" w:rsidRDefault="00B82412" w:rsidP="00B82412">
            <w:r w:rsidRPr="00237858">
              <w:tab/>
              <w:t>v. (36456)</w:t>
            </w:r>
          </w:p>
          <w:p w:rsidR="00B82412" w:rsidRPr="00237858" w:rsidRDefault="00B82412" w:rsidP="00B82412"/>
          <w:p w:rsidR="00B82412" w:rsidRPr="00237858" w:rsidRDefault="00B82412" w:rsidP="00B82412">
            <w:r w:rsidRPr="00237858">
              <w:t>Her Majesty the Queen in Right of Ontario. et al. (Ont.)</w:t>
            </w:r>
          </w:p>
        </w:tc>
        <w:tc>
          <w:tcPr>
            <w:tcW w:w="1170" w:type="dxa"/>
          </w:tcPr>
          <w:p w:rsidR="00B82412" w:rsidRPr="00237858" w:rsidRDefault="00B82412" w:rsidP="00B82412"/>
        </w:tc>
        <w:tc>
          <w:tcPr>
            <w:tcW w:w="4327" w:type="dxa"/>
          </w:tcPr>
          <w:p w:rsidR="00B82412" w:rsidRPr="00237858" w:rsidRDefault="00B82412" w:rsidP="00B82412"/>
        </w:tc>
      </w:tr>
    </w:tbl>
    <w:p w:rsidR="00B82412" w:rsidRPr="00237858" w:rsidRDefault="00B82412" w:rsidP="00B82412">
      <w:pPr>
        <w:tabs>
          <w:tab w:val="left" w:pos="-1440"/>
          <w:tab w:val="left" w:pos="-720"/>
        </w:tabs>
        <w:jc w:val="both"/>
        <w:rPr>
          <w:rFonts w:eastAsia="Times New Roman" w:cs="Times New Roman"/>
          <w:sz w:val="20"/>
          <w:szCs w:val="20"/>
          <w:lang w:val="fr-CA" w:eastAsia="en-CA"/>
        </w:rPr>
      </w:pPr>
    </w:p>
    <w:p w:rsidR="00B82412" w:rsidRPr="00237858" w:rsidRDefault="00B82412" w:rsidP="00B82412">
      <w:pPr>
        <w:tabs>
          <w:tab w:val="left" w:pos="-1440"/>
          <w:tab w:val="left" w:pos="-720"/>
        </w:tabs>
        <w:jc w:val="both"/>
        <w:rPr>
          <w:rFonts w:eastAsia="Times New Roman" w:cs="Times New Roman"/>
          <w:sz w:val="20"/>
          <w:szCs w:val="20"/>
          <w:lang w:val="fr-CA" w:eastAsia="en-CA"/>
        </w:rPr>
      </w:pPr>
      <w:r w:rsidRPr="00237858">
        <w:rPr>
          <w:rFonts w:eastAsia="Times New Roman" w:cs="Times New Roman"/>
          <w:b/>
          <w:sz w:val="20"/>
          <w:szCs w:val="20"/>
          <w:lang w:val="fr-CA" w:eastAsia="en-CA"/>
        </w:rPr>
        <w:t>GRANTED / ACCORDÉE</w:t>
      </w:r>
    </w:p>
    <w:p w:rsidR="00B82412" w:rsidRPr="00237858" w:rsidRDefault="00B82412" w:rsidP="00B82412">
      <w:pPr>
        <w:tabs>
          <w:tab w:val="left" w:pos="-1440"/>
          <w:tab w:val="left" w:pos="-720"/>
        </w:tabs>
        <w:jc w:val="both"/>
        <w:rPr>
          <w:rFonts w:eastAsia="Times New Roman" w:cs="Times New Roman"/>
          <w:sz w:val="20"/>
          <w:szCs w:val="20"/>
          <w:lang w:val="fr-CA" w:eastAsia="en-CA"/>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r w:rsidRPr="00237858">
        <w:rPr>
          <w:rFonts w:eastAsiaTheme="minorEastAsia" w:cs="Times New Roman"/>
          <w:b/>
          <w:bCs/>
          <w:sz w:val="20"/>
          <w:szCs w:val="20"/>
          <w:lang w:val="en-US"/>
        </w:rPr>
        <w:t xml:space="preserve">UPON APPLICATION </w:t>
      </w:r>
      <w:r w:rsidRPr="00237858">
        <w:rPr>
          <w:rFonts w:eastAsiaTheme="minorEastAsia" w:cs="Times New Roman"/>
          <w:sz w:val="20"/>
          <w:szCs w:val="20"/>
          <w:lang w:val="en-US"/>
        </w:rPr>
        <w:t xml:space="preserve">by </w:t>
      </w:r>
      <w:r w:rsidRPr="00237858">
        <w:rPr>
          <w:rFonts w:eastAsiaTheme="minorEastAsia" w:cs="Times New Roman"/>
          <w:sz w:val="20"/>
          <w:szCs w:val="20"/>
        </w:rPr>
        <w:t xml:space="preserve">Her Majesty the Queen in Right of Alberta, Her Majesty the Queen in Right of Saskatchewan, Her Majesty the Queen in Right of Manitoba, Her Majesty the Queen in Right of New Brunswick, Her Majesty the Queen in Right of Prince Edward Island, Her Majesty the Queen in Right of Nova Scotia, Her Majesty the Queen in Right of Newfoundland and Labrador, the Government of the Northwest Territories, the Government of Nunavut and the Government of the Yukon Territory (joint) for an order pursuant to Rules 18(5) and 22(4) of the </w:t>
      </w:r>
      <w:r w:rsidRPr="00237858">
        <w:rPr>
          <w:rFonts w:eastAsiaTheme="minorEastAsia" w:cs="Times New Roman"/>
          <w:i/>
          <w:sz w:val="20"/>
          <w:szCs w:val="20"/>
        </w:rPr>
        <w:t>Rules of the Supreme Court of Canada,</w:t>
      </w:r>
      <w:r w:rsidRPr="00237858">
        <w:rPr>
          <w:rFonts w:eastAsiaTheme="minorEastAsia" w:cs="Times New Roman"/>
          <w:sz w:val="20"/>
          <w:szCs w:val="20"/>
        </w:rPr>
        <w:t xml:space="preserve"> to be added as a Respondent Party to </w:t>
      </w:r>
      <w:r w:rsidRPr="00237858">
        <w:rPr>
          <w:rFonts w:eastAsiaTheme="minorEastAsia" w:cs="Times New Roman"/>
          <w:sz w:val="20"/>
          <w:szCs w:val="20"/>
          <w:lang w:val="en-US"/>
        </w:rPr>
        <w:t>the above appeal;</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237858">
        <w:rPr>
          <w:rFonts w:eastAsiaTheme="minorEastAsia" w:cs="Times New Roman"/>
          <w:b/>
          <w:bCs/>
          <w:sz w:val="20"/>
          <w:szCs w:val="20"/>
          <w:lang w:val="en-US"/>
        </w:rPr>
        <w:t>AND THE MATERIAL FILED</w:t>
      </w:r>
      <w:r w:rsidRPr="00237858">
        <w:rPr>
          <w:rFonts w:eastAsiaTheme="minorEastAsia" w:cs="Times New Roman"/>
          <w:sz w:val="20"/>
          <w:szCs w:val="20"/>
          <w:lang w:val="en-US"/>
        </w:rPr>
        <w:t xml:space="preserve"> having been read;</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237858">
        <w:rPr>
          <w:rFonts w:eastAsiaTheme="minorEastAsia" w:cs="Times New Roman"/>
          <w:b/>
          <w:bCs/>
          <w:sz w:val="20"/>
          <w:szCs w:val="20"/>
          <w:lang w:val="en-US"/>
        </w:rPr>
        <w:t>IT IS HEREBY ORDERED THAT:</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r w:rsidRPr="00237858">
        <w:rPr>
          <w:rFonts w:eastAsiaTheme="minorEastAsia" w:cs="Times New Roman"/>
          <w:sz w:val="20"/>
          <w:szCs w:val="20"/>
        </w:rPr>
        <w:t xml:space="preserve">The motion is granted. </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F74A89"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r w:rsidRPr="00237858">
        <w:rPr>
          <w:rFonts w:eastAsiaTheme="minorEastAsia" w:cs="Times New Roman"/>
          <w:sz w:val="20"/>
          <w:szCs w:val="20"/>
        </w:rPr>
        <w:t>The single factum, record and book of authorities of Her Majesty the Queen in Right of Alberta, Her Majesty the Queen in Right of Saskatchewan, Her Majesty the Queen in Right of Manitoba, Her Majesty the Queen in Right of New Brunswick, Her Majesty the Queen in Right of Prince Edward Island, Her Majesty the Queen in Right of Nova Scotia, Her Majesty the Queen in Right of Newfoundland and Labrador, the Government of the Northwest Territories, the Government of Nunavut and the Government of the Yukon Territory (joint) shall be no more than forty (40) pages and shall be served and fil</w:t>
      </w:r>
      <w:r w:rsidR="00F74A89" w:rsidRPr="00237858">
        <w:rPr>
          <w:rFonts w:eastAsiaTheme="minorEastAsia" w:cs="Times New Roman"/>
          <w:sz w:val="20"/>
          <w:szCs w:val="20"/>
        </w:rPr>
        <w:t>ed no later than April 7, 2016.</w:t>
      </w:r>
    </w:p>
    <w:p w:rsidR="003168FA" w:rsidRPr="00237858" w:rsidRDefault="003168FA"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3168FA" w:rsidRPr="00237858" w:rsidRDefault="003168FA"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B82412" w:rsidRPr="00237858" w:rsidRDefault="00B82412" w:rsidP="00B82412">
      <w:pPr>
        <w:tabs>
          <w:tab w:val="left" w:pos="-1440"/>
          <w:tab w:val="left" w:pos="-720"/>
        </w:tabs>
        <w:jc w:val="both"/>
        <w:rPr>
          <w:rFonts w:eastAsia="Times New Roman" w:cs="Times New Roman"/>
          <w:sz w:val="20"/>
          <w:szCs w:val="20"/>
          <w:lang w:eastAsia="en-CA"/>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237858">
        <w:rPr>
          <w:rFonts w:eastAsiaTheme="minorEastAsia" w:cs="Times New Roman"/>
          <w:b/>
          <w:bCs/>
          <w:sz w:val="20"/>
          <w:szCs w:val="20"/>
          <w:lang w:val="fr-CA"/>
        </w:rPr>
        <w:t xml:space="preserve">À LA SUITE DE LA DEMANDE </w:t>
      </w:r>
      <w:r w:rsidRPr="00237858">
        <w:rPr>
          <w:rFonts w:eastAsiaTheme="minorEastAsia" w:cs="Times New Roman"/>
          <w:bCs/>
          <w:sz w:val="20"/>
          <w:szCs w:val="20"/>
          <w:lang w:val="fr-CA"/>
        </w:rPr>
        <w:t>présentée par Sa Majesté la Reine du chef de l’</w:t>
      </w:r>
      <w:r w:rsidRPr="00237858">
        <w:rPr>
          <w:rFonts w:eastAsiaTheme="minorEastAsia" w:cs="Times New Roman"/>
          <w:sz w:val="20"/>
          <w:szCs w:val="20"/>
          <w:lang w:val="fr-CA"/>
        </w:rPr>
        <w:t xml:space="preserve">Alberta, Sa Majesté la Reine du chef de la Saskatchewan, Sa Majesté la Reine du chef du Manitoba, Sa Majesté la Reine du chef du Nouveau-Brunswick, Sa Majesté la Reine du chef de l’Île-du-Prince-Édouard, Sa Majesté la Reine du chef de la Nouvelle-Écosse, Sa Majesté la Reine du chef de Terre-Neuve-et-Labrador, le gouvernement des Territoires du Nord-Ouest, le gouvernement du Nunavut et le gouvernement du territoire du Yukon (conjointe) en vue d’obtenir une ordonnance en vertu des paragraphes 18(5) et 22(4) des </w:t>
      </w:r>
      <w:r w:rsidRPr="00237858">
        <w:rPr>
          <w:rFonts w:eastAsiaTheme="minorEastAsia" w:cs="Times New Roman"/>
          <w:i/>
          <w:sz w:val="20"/>
          <w:szCs w:val="20"/>
          <w:lang w:val="fr-CA"/>
        </w:rPr>
        <w:t>Règles de la Cour suprême du Canada</w:t>
      </w:r>
      <w:r w:rsidRPr="00237858">
        <w:rPr>
          <w:rFonts w:eastAsiaTheme="minorEastAsia" w:cs="Times New Roman"/>
          <w:sz w:val="20"/>
          <w:szCs w:val="20"/>
          <w:lang w:val="fr-CA"/>
        </w:rPr>
        <w:t>, afin d’être ajoutés au pourvoi en qualité d’intimés;</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fr-CA"/>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237858">
        <w:rPr>
          <w:rFonts w:eastAsiaTheme="minorEastAsia" w:cs="Times New Roman"/>
          <w:b/>
          <w:bCs/>
          <w:sz w:val="20"/>
          <w:szCs w:val="20"/>
          <w:lang w:val="fr-CA"/>
        </w:rPr>
        <w:t xml:space="preserve">ET APRÈS EXAMEN </w:t>
      </w:r>
      <w:r w:rsidRPr="00237858">
        <w:rPr>
          <w:rFonts w:eastAsiaTheme="minorEastAsia" w:cs="Times New Roman"/>
          <w:bCs/>
          <w:sz w:val="20"/>
          <w:szCs w:val="20"/>
          <w:lang w:val="fr-CA"/>
        </w:rPr>
        <w:t>des documents déposés</w:t>
      </w:r>
      <w:r w:rsidRPr="00237858">
        <w:rPr>
          <w:rFonts w:eastAsiaTheme="minorEastAsia" w:cs="Times New Roman"/>
          <w:sz w:val="20"/>
          <w:szCs w:val="20"/>
          <w:lang w:val="fr-CA"/>
        </w:rPr>
        <w:t>;</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237858">
        <w:rPr>
          <w:rFonts w:eastAsiaTheme="minorEastAsia" w:cs="Times New Roman"/>
          <w:b/>
          <w:bCs/>
          <w:sz w:val="20"/>
          <w:szCs w:val="20"/>
          <w:lang w:val="fr-CA"/>
        </w:rPr>
        <w:t>IL EST ORDONNÉ CE QUI SUIT :</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r w:rsidRPr="00237858">
        <w:rPr>
          <w:rFonts w:eastAsiaTheme="minorEastAsia" w:cs="Times New Roman"/>
          <w:sz w:val="20"/>
          <w:szCs w:val="20"/>
        </w:rPr>
        <w:t xml:space="preserve">La </w:t>
      </w:r>
      <w:proofErr w:type="spellStart"/>
      <w:r w:rsidRPr="00237858">
        <w:rPr>
          <w:rFonts w:eastAsiaTheme="minorEastAsia" w:cs="Times New Roman"/>
          <w:sz w:val="20"/>
          <w:szCs w:val="20"/>
        </w:rPr>
        <w:t>requête</w:t>
      </w:r>
      <w:proofErr w:type="spellEnd"/>
      <w:r w:rsidRPr="00237858">
        <w:rPr>
          <w:rFonts w:eastAsiaTheme="minorEastAsia" w:cs="Times New Roman"/>
          <w:sz w:val="20"/>
          <w:szCs w:val="20"/>
        </w:rPr>
        <w:t xml:space="preserve"> </w:t>
      </w:r>
      <w:proofErr w:type="spellStart"/>
      <w:proofErr w:type="gramStart"/>
      <w:r w:rsidRPr="00237858">
        <w:rPr>
          <w:rFonts w:eastAsiaTheme="minorEastAsia" w:cs="Times New Roman"/>
          <w:sz w:val="20"/>
          <w:szCs w:val="20"/>
        </w:rPr>
        <w:t>est</w:t>
      </w:r>
      <w:proofErr w:type="spellEnd"/>
      <w:proofErr w:type="gramEnd"/>
      <w:r w:rsidRPr="00237858">
        <w:rPr>
          <w:rFonts w:eastAsiaTheme="minorEastAsia" w:cs="Times New Roman"/>
          <w:sz w:val="20"/>
          <w:szCs w:val="20"/>
        </w:rPr>
        <w:t xml:space="preserve"> </w:t>
      </w:r>
      <w:proofErr w:type="spellStart"/>
      <w:r w:rsidRPr="00237858">
        <w:rPr>
          <w:rFonts w:eastAsiaTheme="minorEastAsia" w:cs="Times New Roman"/>
          <w:sz w:val="20"/>
          <w:szCs w:val="20"/>
        </w:rPr>
        <w:t>accueillie</w:t>
      </w:r>
      <w:proofErr w:type="spellEnd"/>
      <w:r w:rsidRPr="00237858">
        <w:rPr>
          <w:rFonts w:eastAsiaTheme="minorEastAsia" w:cs="Times New Roman"/>
          <w:sz w:val="20"/>
          <w:szCs w:val="20"/>
        </w:rPr>
        <w:t xml:space="preserve">. </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237858">
        <w:rPr>
          <w:rFonts w:eastAsiaTheme="minorEastAsia" w:cs="Times New Roman"/>
          <w:sz w:val="20"/>
          <w:szCs w:val="20"/>
          <w:lang w:val="fr-CA"/>
        </w:rPr>
        <w:t xml:space="preserve">Les uniques mémoire, dossier et recueil de sources de Sa Majesté la Reine du chef de l’Alberta, de Sa Majesté la Reine du chef de la Saskatchewan, de Sa Majesté la Reine du chef du Manitoba, de Sa Majesté la Reine du chef du Nouveau-Brunswick, de Sa Majesté la Reine du chef de l’Île-du-Prince-Édouard, de Sa Majesté la Reine du chef de la Nouvelle-Écosse, de Sa Majesté la Reine du chef de Terre-Neuve-et-Labrador, du gouvernement des Territoires du Nord-Ouest, du gouvernement du Nunavut et du gouvernement du territoire du Yukon (conjoints) ne doivent pas dépasser quarante (40) pages et doivent être signifiés et déposés au plus tard le 7 avril 2016. </w:t>
      </w:r>
    </w:p>
    <w:p w:rsidR="00B82412" w:rsidRPr="00237858" w:rsidRDefault="00B82412" w:rsidP="00B82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B82412" w:rsidRPr="00237858" w:rsidRDefault="00654545" w:rsidP="00B82412">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8" style="width:2in;height:1pt" o:hrpct="0" o:hralign="center" o:hrstd="t" o:hrnoshade="t" o:hr="t" fillcolor="black [3213]" stroked="f"/>
        </w:pict>
      </w:r>
    </w:p>
    <w:p w:rsidR="00B82412" w:rsidRPr="00237858" w:rsidRDefault="00B82412" w:rsidP="00B82412">
      <w:pPr>
        <w:tabs>
          <w:tab w:val="left" w:pos="-1440"/>
          <w:tab w:val="left" w:pos="-720"/>
        </w:tabs>
        <w:jc w:val="both"/>
        <w:rPr>
          <w:rFonts w:eastAsia="Times New Roman" w:cs="Times New Roman"/>
          <w:sz w:val="20"/>
          <w:szCs w:val="20"/>
          <w:lang w:eastAsia="en-CA"/>
        </w:rPr>
      </w:pPr>
    </w:p>
    <w:p w:rsidR="00B82412" w:rsidRPr="00237858" w:rsidRDefault="00B82412" w:rsidP="00B82412">
      <w:pPr>
        <w:tabs>
          <w:tab w:val="left" w:pos="-1440"/>
          <w:tab w:val="left" w:pos="-720"/>
        </w:tabs>
        <w:jc w:val="both"/>
        <w:rPr>
          <w:rFonts w:eastAsia="Times New Roman" w:cs="Times New Roman"/>
          <w:sz w:val="20"/>
          <w:szCs w:val="20"/>
          <w:lang w:val="fr-CA" w:eastAsia="en-CA"/>
        </w:rPr>
      </w:pPr>
      <w:r w:rsidRPr="00237858">
        <w:rPr>
          <w:rFonts w:eastAsia="Times New Roman" w:cs="Times New Roman"/>
          <w:sz w:val="20"/>
          <w:szCs w:val="20"/>
          <w:lang w:val="fr-CA" w:eastAsia="en-CA"/>
        </w:rPr>
        <w:t>02.03.2016</w:t>
      </w:r>
    </w:p>
    <w:p w:rsidR="00B82412" w:rsidRPr="00237858" w:rsidRDefault="00B82412" w:rsidP="00B82412">
      <w:pPr>
        <w:tabs>
          <w:tab w:val="left" w:pos="-1440"/>
          <w:tab w:val="left" w:pos="-720"/>
        </w:tabs>
        <w:jc w:val="both"/>
        <w:rPr>
          <w:rFonts w:eastAsia="Times New Roman" w:cs="Times New Roman"/>
          <w:sz w:val="20"/>
          <w:szCs w:val="20"/>
          <w:lang w:val="fr-CA" w:eastAsia="en-CA"/>
        </w:rPr>
      </w:pPr>
    </w:p>
    <w:p w:rsidR="00B82412" w:rsidRPr="00237858" w:rsidRDefault="00B82412" w:rsidP="00B82412">
      <w:pPr>
        <w:tabs>
          <w:tab w:val="left" w:pos="-1440"/>
          <w:tab w:val="left" w:pos="-720"/>
        </w:tabs>
        <w:jc w:val="both"/>
        <w:rPr>
          <w:rFonts w:eastAsia="Times New Roman" w:cs="Times New Roman"/>
          <w:sz w:val="20"/>
          <w:szCs w:val="20"/>
          <w:lang w:val="fr-CA" w:eastAsia="en-CA"/>
        </w:rPr>
      </w:pPr>
      <w:proofErr w:type="spellStart"/>
      <w:r w:rsidRPr="00237858">
        <w:rPr>
          <w:rFonts w:eastAsia="Times New Roman" w:cs="Times New Roman"/>
          <w:sz w:val="20"/>
          <w:szCs w:val="20"/>
          <w:lang w:val="fr-CA" w:eastAsia="en-CA"/>
        </w:rPr>
        <w:t>Before</w:t>
      </w:r>
      <w:proofErr w:type="spellEnd"/>
      <w:r w:rsidRPr="00237858">
        <w:rPr>
          <w:rFonts w:eastAsia="Times New Roman" w:cs="Times New Roman"/>
          <w:sz w:val="20"/>
          <w:szCs w:val="20"/>
          <w:lang w:val="fr-CA" w:eastAsia="en-CA"/>
        </w:rPr>
        <w:t xml:space="preserve"> / Devant :   </w:t>
      </w:r>
      <w:r w:rsidRPr="00237858">
        <w:rPr>
          <w:rFonts w:eastAsia="Times New Roman" w:cs="Times New Roman"/>
          <w:sz w:val="20"/>
          <w:szCs w:val="20"/>
          <w:lang w:eastAsia="en-CA"/>
        </w:rPr>
        <w:t>THE CHIEF JUSTICE / LA JUGE EN CHEF</w:t>
      </w:r>
    </w:p>
    <w:p w:rsidR="00B82412" w:rsidRPr="00237858" w:rsidRDefault="00B82412" w:rsidP="00B8241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B82412" w:rsidRPr="00237858" w:rsidTr="0021724B">
        <w:trPr>
          <w:trHeight w:val="151"/>
        </w:trPr>
        <w:tc>
          <w:tcPr>
            <w:tcW w:w="4338" w:type="dxa"/>
          </w:tcPr>
          <w:p w:rsidR="00B82412" w:rsidRPr="00237858" w:rsidRDefault="00B82412" w:rsidP="00B82412">
            <w:pPr>
              <w:jc w:val="both"/>
              <w:rPr>
                <w:b/>
                <w:lang w:val="en-US"/>
              </w:rPr>
            </w:pPr>
            <w:r w:rsidRPr="00237858">
              <w:rPr>
                <w:b/>
                <w:lang w:val="en-US"/>
              </w:rPr>
              <w:fldChar w:fldCharType="begin"/>
            </w:r>
            <w:r w:rsidRPr="00237858">
              <w:rPr>
                <w:b/>
                <w:lang w:val="en-US"/>
              </w:rPr>
              <w:instrText xml:space="preserve"> SEQ CHAPTER \h \r 1</w:instrText>
            </w:r>
            <w:r w:rsidRPr="00237858">
              <w:rPr>
                <w:b/>
                <w:lang w:val="en-US"/>
              </w:rPr>
              <w:fldChar w:fldCharType="end"/>
            </w:r>
            <w:r w:rsidRPr="00237858">
              <w:rPr>
                <w:b/>
                <w:lang w:val="en-US"/>
              </w:rPr>
              <w:t>Order</w:t>
            </w:r>
          </w:p>
          <w:p w:rsidR="00B82412" w:rsidRPr="00237858" w:rsidRDefault="00B82412" w:rsidP="00B82412">
            <w:pPr>
              <w:tabs>
                <w:tab w:val="left" w:pos="-1440"/>
                <w:tab w:val="left" w:pos="-720"/>
              </w:tabs>
              <w:jc w:val="both"/>
              <w:rPr>
                <w:lang w:val="en-US"/>
              </w:rPr>
            </w:pPr>
          </w:p>
        </w:tc>
        <w:tc>
          <w:tcPr>
            <w:tcW w:w="1170" w:type="dxa"/>
          </w:tcPr>
          <w:p w:rsidR="00B82412" w:rsidRPr="00237858" w:rsidRDefault="00B82412" w:rsidP="00B82412">
            <w:pPr>
              <w:jc w:val="both"/>
            </w:pPr>
          </w:p>
          <w:p w:rsidR="00B82412" w:rsidRPr="00237858" w:rsidRDefault="00B82412" w:rsidP="00B82412">
            <w:pPr>
              <w:jc w:val="both"/>
            </w:pPr>
          </w:p>
        </w:tc>
        <w:tc>
          <w:tcPr>
            <w:tcW w:w="4327" w:type="dxa"/>
          </w:tcPr>
          <w:p w:rsidR="00B82412" w:rsidRPr="00237858" w:rsidRDefault="00B82412" w:rsidP="00B82412">
            <w:pPr>
              <w:jc w:val="both"/>
              <w:rPr>
                <w:b/>
                <w:lang w:val="fr-CA"/>
              </w:rPr>
            </w:pPr>
            <w:r w:rsidRPr="00237858">
              <w:rPr>
                <w:b/>
                <w:lang w:val="en-US"/>
              </w:rPr>
              <w:fldChar w:fldCharType="begin"/>
            </w:r>
            <w:r w:rsidRPr="00237858">
              <w:rPr>
                <w:b/>
                <w:lang w:val="fr-CA"/>
              </w:rPr>
              <w:instrText xml:space="preserve"> SEQ CHAPTER \h \r 1</w:instrText>
            </w:r>
            <w:r w:rsidRPr="00237858">
              <w:rPr>
                <w:b/>
                <w:lang w:val="en-US"/>
              </w:rPr>
              <w:fldChar w:fldCharType="end"/>
            </w:r>
            <w:r w:rsidRPr="00237858">
              <w:rPr>
                <w:b/>
                <w:lang w:val="en-US"/>
              </w:rPr>
              <w:t>Ordonnance</w:t>
            </w:r>
            <w:r w:rsidRPr="00237858">
              <w:rPr>
                <w:b/>
                <w:lang w:val="en-US"/>
              </w:rPr>
              <w:fldChar w:fldCharType="begin"/>
            </w:r>
            <w:r w:rsidRPr="00237858">
              <w:rPr>
                <w:b/>
                <w:lang w:val="fr-CA"/>
              </w:rPr>
              <w:instrText xml:space="preserve"> SEQ CHAPTER \h \r 1</w:instrText>
            </w:r>
            <w:r w:rsidRPr="00237858">
              <w:rPr>
                <w:b/>
                <w:lang w:val="en-US"/>
              </w:rPr>
              <w:fldChar w:fldCharType="end"/>
            </w:r>
          </w:p>
        </w:tc>
      </w:tr>
      <w:tr w:rsidR="00B82412" w:rsidRPr="00237858" w:rsidTr="0021724B">
        <w:trPr>
          <w:trHeight w:val="150"/>
        </w:trPr>
        <w:tc>
          <w:tcPr>
            <w:tcW w:w="4338" w:type="dxa"/>
          </w:tcPr>
          <w:p w:rsidR="00B82412" w:rsidRPr="00237858" w:rsidRDefault="00B82412" w:rsidP="00B82412">
            <w:pPr>
              <w:tabs>
                <w:tab w:val="left" w:pos="-1440"/>
                <w:tab w:val="left" w:pos="-720"/>
              </w:tabs>
              <w:jc w:val="both"/>
            </w:pPr>
            <w:r w:rsidRPr="00237858">
              <w:t>Anita Endean, As representative plaintiff</w:t>
            </w:r>
          </w:p>
          <w:p w:rsidR="00B82412" w:rsidRPr="00237858" w:rsidRDefault="00B82412" w:rsidP="00B82412">
            <w:pPr>
              <w:tabs>
                <w:tab w:val="left" w:pos="-1440"/>
                <w:tab w:val="left" w:pos="-720"/>
              </w:tabs>
              <w:jc w:val="both"/>
            </w:pPr>
          </w:p>
          <w:p w:rsidR="00B82412" w:rsidRPr="00237858" w:rsidRDefault="00B82412" w:rsidP="00B82412">
            <w:pPr>
              <w:tabs>
                <w:tab w:val="left" w:pos="-1440"/>
                <w:tab w:val="left" w:pos="-720"/>
              </w:tabs>
              <w:jc w:val="both"/>
            </w:pPr>
            <w:r w:rsidRPr="00237858">
              <w:tab/>
              <w:t>v. (35843)</w:t>
            </w:r>
          </w:p>
          <w:p w:rsidR="00B82412" w:rsidRPr="00237858" w:rsidRDefault="00B82412" w:rsidP="00B82412">
            <w:pPr>
              <w:tabs>
                <w:tab w:val="left" w:pos="-1440"/>
                <w:tab w:val="left" w:pos="-720"/>
              </w:tabs>
              <w:jc w:val="both"/>
            </w:pPr>
          </w:p>
          <w:p w:rsidR="00B82412" w:rsidRPr="00237858" w:rsidRDefault="00B82412" w:rsidP="00B82412">
            <w:pPr>
              <w:tabs>
                <w:tab w:val="left" w:pos="-1440"/>
                <w:tab w:val="left" w:pos="-720"/>
              </w:tabs>
              <w:jc w:val="both"/>
            </w:pPr>
            <w:r w:rsidRPr="00237858">
              <w:t>Her Majesty the Queen in Right of the Province of British Columbia et al. (B.C.)</w:t>
            </w:r>
          </w:p>
          <w:p w:rsidR="00B82412" w:rsidRPr="00237858" w:rsidRDefault="00B82412" w:rsidP="00B82412">
            <w:pPr>
              <w:tabs>
                <w:tab w:val="left" w:pos="-1440"/>
                <w:tab w:val="left" w:pos="-720"/>
              </w:tabs>
              <w:jc w:val="both"/>
            </w:pPr>
          </w:p>
          <w:p w:rsidR="00B82412" w:rsidRPr="00237858" w:rsidRDefault="00B82412" w:rsidP="00B82412">
            <w:pPr>
              <w:tabs>
                <w:tab w:val="left" w:pos="-1440"/>
                <w:tab w:val="left" w:pos="-720"/>
              </w:tabs>
              <w:jc w:val="both"/>
            </w:pPr>
            <w:r w:rsidRPr="00237858">
              <w:t>- and -</w:t>
            </w:r>
          </w:p>
          <w:p w:rsidR="00B82412" w:rsidRPr="00237858" w:rsidRDefault="00B82412" w:rsidP="00B82412">
            <w:pPr>
              <w:tabs>
                <w:tab w:val="left" w:pos="-1440"/>
                <w:tab w:val="left" w:pos="-720"/>
              </w:tabs>
              <w:jc w:val="both"/>
            </w:pPr>
          </w:p>
          <w:p w:rsidR="00B82412" w:rsidRPr="00237858" w:rsidRDefault="00B82412" w:rsidP="00B82412">
            <w:r w:rsidRPr="00237858">
              <w:t>Diana Louise Parsons et al.</w:t>
            </w:r>
          </w:p>
          <w:p w:rsidR="00B82412" w:rsidRPr="00237858" w:rsidRDefault="00B82412" w:rsidP="00B82412"/>
          <w:p w:rsidR="00B82412" w:rsidRPr="00237858" w:rsidRDefault="00B82412" w:rsidP="00B82412">
            <w:r w:rsidRPr="00237858">
              <w:tab/>
              <w:t>v. (36456)</w:t>
            </w:r>
          </w:p>
          <w:p w:rsidR="00B82412" w:rsidRPr="00237858" w:rsidRDefault="00B82412" w:rsidP="00B82412"/>
          <w:p w:rsidR="00B82412" w:rsidRPr="00237858" w:rsidRDefault="00B82412" w:rsidP="00B82412">
            <w:pPr>
              <w:tabs>
                <w:tab w:val="left" w:pos="-1440"/>
                <w:tab w:val="left" w:pos="-720"/>
              </w:tabs>
              <w:jc w:val="both"/>
            </w:pPr>
            <w:r w:rsidRPr="00237858">
              <w:t>Her Majesty the Queen in Right of Ontario. et al. (Ont.)</w:t>
            </w:r>
          </w:p>
        </w:tc>
        <w:tc>
          <w:tcPr>
            <w:tcW w:w="1170" w:type="dxa"/>
          </w:tcPr>
          <w:p w:rsidR="00B82412" w:rsidRPr="00237858" w:rsidRDefault="00B82412" w:rsidP="00B82412">
            <w:pPr>
              <w:jc w:val="both"/>
            </w:pPr>
          </w:p>
        </w:tc>
        <w:tc>
          <w:tcPr>
            <w:tcW w:w="4327" w:type="dxa"/>
          </w:tcPr>
          <w:p w:rsidR="00B82412" w:rsidRPr="00237858" w:rsidRDefault="00B82412" w:rsidP="00B82412">
            <w:pPr>
              <w:jc w:val="both"/>
            </w:pPr>
          </w:p>
        </w:tc>
      </w:tr>
    </w:tbl>
    <w:p w:rsidR="00B82412" w:rsidRPr="00237858" w:rsidRDefault="00B82412" w:rsidP="00B82412">
      <w:pPr>
        <w:tabs>
          <w:tab w:val="left" w:pos="-1440"/>
          <w:tab w:val="left" w:pos="-720"/>
        </w:tabs>
        <w:jc w:val="both"/>
        <w:rPr>
          <w:rFonts w:eastAsia="Times New Roman" w:cs="Times New Roman"/>
          <w:sz w:val="20"/>
          <w:szCs w:val="20"/>
          <w:lang w:val="fr-CA" w:eastAsia="en-CA"/>
        </w:rPr>
      </w:pPr>
    </w:p>
    <w:p w:rsidR="00B82412" w:rsidRPr="00237858" w:rsidRDefault="00B82412" w:rsidP="00B82412">
      <w:pPr>
        <w:rPr>
          <w:rFonts w:eastAsia="Times New Roman" w:cs="Times New Roman"/>
          <w:sz w:val="20"/>
          <w:szCs w:val="20"/>
          <w:lang w:val="en-US" w:eastAsia="en-CA"/>
        </w:rPr>
      </w:pPr>
    </w:p>
    <w:p w:rsidR="00B82412" w:rsidRPr="00237858" w:rsidRDefault="00B82412" w:rsidP="00B82412">
      <w:pPr>
        <w:rPr>
          <w:rFonts w:eastAsia="Times New Roman" w:cs="Times New Roman"/>
          <w:sz w:val="20"/>
          <w:szCs w:val="20"/>
          <w:lang w:val="en-US" w:eastAsia="en-CA"/>
        </w:rPr>
      </w:pPr>
      <w:r w:rsidRPr="00237858">
        <w:rPr>
          <w:rFonts w:eastAsia="Times New Roman" w:cs="Times New Roman"/>
          <w:b/>
          <w:sz w:val="20"/>
          <w:szCs w:val="20"/>
          <w:lang w:val="en-US" w:eastAsia="en-CA"/>
        </w:rPr>
        <w:t>IT IS HEREBY ORDERED THAT:</w:t>
      </w:r>
    </w:p>
    <w:p w:rsidR="00B82412" w:rsidRPr="00237858" w:rsidRDefault="00B82412" w:rsidP="00B82412">
      <w:pPr>
        <w:rPr>
          <w:rFonts w:eastAsia="Times New Roman" w:cs="Times New Roman"/>
          <w:sz w:val="20"/>
          <w:szCs w:val="20"/>
          <w:lang w:val="en-US" w:eastAsia="en-CA"/>
        </w:rPr>
      </w:pPr>
    </w:p>
    <w:p w:rsidR="00B82412" w:rsidRPr="00237858" w:rsidRDefault="00B82412" w:rsidP="00B82412">
      <w:pPr>
        <w:rPr>
          <w:rFonts w:eastAsia="Times New Roman" w:cs="Times New Roman"/>
          <w:sz w:val="20"/>
          <w:szCs w:val="20"/>
          <w:lang w:val="en-US" w:eastAsia="en-CA"/>
        </w:rPr>
      </w:pPr>
      <w:r w:rsidRPr="00237858">
        <w:rPr>
          <w:rFonts w:eastAsia="Times New Roman" w:cs="Times New Roman"/>
          <w:sz w:val="20"/>
          <w:szCs w:val="20"/>
          <w:lang w:val="en-US" w:eastAsia="en-CA"/>
        </w:rPr>
        <w:t xml:space="preserve">These appeals are </w:t>
      </w:r>
      <w:r w:rsidRPr="00237858">
        <w:rPr>
          <w:rFonts w:eastAsia="Times New Roman" w:cs="Times New Roman"/>
          <w:sz w:val="20"/>
          <w:szCs w:val="20"/>
          <w:lang w:val="en-GB" w:eastAsia="en-CA"/>
        </w:rPr>
        <w:t xml:space="preserve">adjourned and shall be </w:t>
      </w:r>
      <w:r w:rsidRPr="00237858">
        <w:rPr>
          <w:rFonts w:eastAsia="Times New Roman" w:cs="Times New Roman"/>
          <w:sz w:val="20"/>
          <w:szCs w:val="20"/>
          <w:lang w:val="en-US" w:eastAsia="en-CA"/>
        </w:rPr>
        <w:t>scheduled to be heard on May 19, 2016.</w:t>
      </w:r>
    </w:p>
    <w:p w:rsidR="00B82412" w:rsidRPr="00237858" w:rsidRDefault="00B82412" w:rsidP="00B82412">
      <w:pPr>
        <w:tabs>
          <w:tab w:val="left" w:pos="-1440"/>
          <w:tab w:val="left" w:pos="-720"/>
        </w:tabs>
        <w:jc w:val="both"/>
        <w:rPr>
          <w:rFonts w:eastAsia="Times New Roman" w:cs="Times New Roman"/>
          <w:sz w:val="20"/>
          <w:szCs w:val="20"/>
          <w:lang w:val="en-US" w:eastAsia="en-CA"/>
        </w:rPr>
      </w:pPr>
    </w:p>
    <w:p w:rsidR="00B82412" w:rsidRPr="00237858" w:rsidRDefault="00B82412" w:rsidP="00B82412">
      <w:pPr>
        <w:tabs>
          <w:tab w:val="left" w:pos="-1440"/>
          <w:tab w:val="left" w:pos="-720"/>
        </w:tabs>
        <w:jc w:val="both"/>
        <w:rPr>
          <w:rFonts w:eastAsia="Times New Roman" w:cs="Times New Roman"/>
          <w:sz w:val="20"/>
          <w:szCs w:val="20"/>
          <w:lang w:val="en-US" w:eastAsia="en-CA"/>
        </w:rPr>
      </w:pPr>
    </w:p>
    <w:p w:rsidR="00E6724B" w:rsidRPr="00237858" w:rsidRDefault="00E6724B" w:rsidP="00B82412">
      <w:pPr>
        <w:tabs>
          <w:tab w:val="left" w:pos="-1440"/>
          <w:tab w:val="left" w:pos="-720"/>
        </w:tabs>
        <w:jc w:val="both"/>
        <w:rPr>
          <w:rFonts w:eastAsia="Times New Roman" w:cs="Times New Roman"/>
          <w:sz w:val="20"/>
          <w:szCs w:val="20"/>
          <w:lang w:val="en-US" w:eastAsia="en-CA"/>
        </w:rPr>
      </w:pPr>
    </w:p>
    <w:p w:rsidR="00F74A89" w:rsidRPr="00237858" w:rsidRDefault="00F74A89">
      <w:pPr>
        <w:rPr>
          <w:rFonts w:eastAsia="Times New Roman" w:cs="Times New Roman"/>
          <w:sz w:val="20"/>
          <w:szCs w:val="20"/>
          <w:lang w:val="en-US" w:eastAsia="en-CA"/>
        </w:rPr>
      </w:pPr>
      <w:r w:rsidRPr="00237858">
        <w:rPr>
          <w:rFonts w:eastAsia="Times New Roman" w:cs="Times New Roman"/>
          <w:sz w:val="20"/>
          <w:szCs w:val="20"/>
          <w:lang w:val="en-US" w:eastAsia="en-CA"/>
        </w:rPr>
        <w:br w:type="page"/>
      </w:r>
    </w:p>
    <w:p w:rsidR="00B82412" w:rsidRPr="00237858" w:rsidRDefault="00B82412" w:rsidP="00B82412">
      <w:pPr>
        <w:rPr>
          <w:rFonts w:eastAsia="Times New Roman" w:cs="Times New Roman"/>
          <w:sz w:val="20"/>
          <w:szCs w:val="20"/>
          <w:lang w:val="fr-CA" w:eastAsia="en-CA"/>
        </w:rPr>
      </w:pPr>
      <w:r w:rsidRPr="00237858">
        <w:rPr>
          <w:rFonts w:eastAsia="Times New Roman" w:cs="Times New Roman"/>
          <w:b/>
          <w:sz w:val="20"/>
          <w:szCs w:val="20"/>
          <w:lang w:val="fr-CA" w:eastAsia="en-CA"/>
        </w:rPr>
        <w:lastRenderedPageBreak/>
        <w:t>IL EST ORDONNÉ CE QUI SUIT :</w:t>
      </w:r>
    </w:p>
    <w:p w:rsidR="00B82412" w:rsidRPr="00237858" w:rsidRDefault="00B82412" w:rsidP="00B82412">
      <w:pPr>
        <w:rPr>
          <w:rFonts w:eastAsia="Times New Roman" w:cs="Times New Roman"/>
          <w:sz w:val="20"/>
          <w:szCs w:val="20"/>
          <w:lang w:val="fr-CA" w:eastAsia="en-CA"/>
        </w:rPr>
      </w:pPr>
    </w:p>
    <w:p w:rsidR="00B82412" w:rsidRPr="00237858" w:rsidRDefault="00B82412" w:rsidP="00B82412">
      <w:pPr>
        <w:rPr>
          <w:rFonts w:eastAsia="Times New Roman" w:cs="Times New Roman"/>
          <w:sz w:val="20"/>
          <w:szCs w:val="20"/>
          <w:lang w:val="fr-CA" w:eastAsia="en-CA"/>
        </w:rPr>
      </w:pPr>
      <w:r w:rsidRPr="00237858">
        <w:rPr>
          <w:rFonts w:eastAsia="Times New Roman" w:cs="Times New Roman"/>
          <w:sz w:val="20"/>
          <w:szCs w:val="20"/>
          <w:lang w:val="fr-CA" w:eastAsia="en-CA"/>
        </w:rPr>
        <w:t>L’audition des présents pourvois est ajournée et reportée au 19 mai 2016.</w:t>
      </w:r>
    </w:p>
    <w:p w:rsidR="00B82412" w:rsidRPr="00237858" w:rsidRDefault="00B82412" w:rsidP="00B82412">
      <w:pPr>
        <w:tabs>
          <w:tab w:val="left" w:pos="-1440"/>
          <w:tab w:val="left" w:pos="-720"/>
        </w:tabs>
        <w:jc w:val="both"/>
        <w:rPr>
          <w:rFonts w:eastAsia="Times New Roman" w:cs="Times New Roman"/>
          <w:sz w:val="20"/>
          <w:szCs w:val="20"/>
          <w:lang w:val="fr-FR" w:eastAsia="en-CA"/>
        </w:rPr>
      </w:pPr>
    </w:p>
    <w:p w:rsidR="001A6B4A" w:rsidRPr="00237858" w:rsidRDefault="00654545" w:rsidP="0010587F">
      <w:pPr>
        <w:tabs>
          <w:tab w:val="left" w:pos="-1440"/>
          <w:tab w:val="left" w:pos="-720"/>
        </w:tabs>
        <w:jc w:val="both"/>
        <w:rPr>
          <w:sz w:val="20"/>
          <w:szCs w:val="20"/>
          <w:lang w:val="fr-CA"/>
        </w:rPr>
      </w:pPr>
      <w:r>
        <w:rPr>
          <w:lang w:val="fr-CA"/>
        </w:rPr>
        <w:pict>
          <v:rect id="_x0000_i1109" style="width:2in;height:1pt" o:hrpct="0" o:hralign="center" o:hrstd="t" o:hrnoshade="t" o:hr="t" fillcolor="black [3213]" stroked="f"/>
        </w:pict>
      </w:r>
    </w:p>
    <w:p w:rsidR="001A6B4A" w:rsidRPr="00237858" w:rsidRDefault="001A6B4A" w:rsidP="0010587F">
      <w:pPr>
        <w:tabs>
          <w:tab w:val="left" w:pos="-1440"/>
          <w:tab w:val="left" w:pos="-720"/>
        </w:tabs>
        <w:jc w:val="both"/>
        <w:rPr>
          <w:sz w:val="20"/>
          <w:szCs w:val="20"/>
          <w:lang w:val="fr-CA"/>
        </w:rPr>
      </w:pPr>
    </w:p>
    <w:p w:rsidR="00890FEB" w:rsidRPr="00237858" w:rsidRDefault="00890FEB" w:rsidP="00831CA9">
      <w:pPr>
        <w:jc w:val="both"/>
        <w:rPr>
          <w:sz w:val="20"/>
          <w:szCs w:val="20"/>
          <w:lang w:val="fr-CA"/>
        </w:rPr>
      </w:pPr>
    </w:p>
    <w:p w:rsidR="00831CA9" w:rsidRPr="00237858" w:rsidRDefault="00831CA9" w:rsidP="00831CA9">
      <w:pPr>
        <w:jc w:val="both"/>
        <w:rPr>
          <w:sz w:val="20"/>
          <w:szCs w:val="20"/>
          <w:lang w:val="fr-CA"/>
        </w:rPr>
        <w:sectPr w:rsidR="00831CA9" w:rsidRPr="00237858" w:rsidSect="00831CA9">
          <w:headerReference w:type="even" r:id="rId167"/>
          <w:headerReference w:type="default" r:id="rId168"/>
          <w:footerReference w:type="even" r:id="rId169"/>
          <w:footerReference w:type="default" r:id="rId170"/>
          <w:headerReference w:type="first" r:id="rId171"/>
          <w:footerReference w:type="first" r:id="rId17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37858" w:rsidTr="00EB2B90">
        <w:tc>
          <w:tcPr>
            <w:tcW w:w="4200" w:type="dxa"/>
            <w:shd w:val="clear" w:color="auto" w:fill="auto"/>
            <w:tcMar>
              <w:left w:w="0" w:type="dxa"/>
              <w:right w:w="0" w:type="dxa"/>
            </w:tcMar>
          </w:tcPr>
          <w:p w:rsidR="00F40249" w:rsidRPr="00237858" w:rsidRDefault="003B5CB5" w:rsidP="00EB2B90">
            <w:pPr>
              <w:rPr>
                <w:b/>
                <w:szCs w:val="24"/>
              </w:rPr>
            </w:pPr>
            <w:r w:rsidRPr="00C1697B">
              <w:rPr>
                <w:b/>
                <w:szCs w:val="24"/>
              </w:rPr>
              <w:lastRenderedPageBreak/>
              <w:t>NOTICES OF DISCONTINUANCE FILED SINCE LAST ISSUE</w:t>
            </w:r>
          </w:p>
        </w:tc>
        <w:tc>
          <w:tcPr>
            <w:tcW w:w="1200" w:type="dxa"/>
            <w:shd w:val="clear" w:color="auto" w:fill="auto"/>
            <w:tcMar>
              <w:left w:w="0" w:type="dxa"/>
              <w:right w:w="0" w:type="dxa"/>
            </w:tcMar>
          </w:tcPr>
          <w:p w:rsidR="00F40249" w:rsidRPr="00237858" w:rsidRDefault="00F40249" w:rsidP="00F40249">
            <w:pPr>
              <w:jc w:val="center"/>
              <w:rPr>
                <w:szCs w:val="24"/>
              </w:rPr>
            </w:pPr>
          </w:p>
          <w:p w:rsidR="00F33CCE" w:rsidRPr="00237858" w:rsidRDefault="00F33CCE" w:rsidP="00F40249">
            <w:pPr>
              <w:jc w:val="center"/>
              <w:rPr>
                <w:szCs w:val="24"/>
              </w:rPr>
            </w:pPr>
          </w:p>
          <w:p w:rsidR="00F33CCE" w:rsidRPr="00237858" w:rsidRDefault="00F33CCE" w:rsidP="00F40249">
            <w:pPr>
              <w:jc w:val="center"/>
              <w:rPr>
                <w:szCs w:val="24"/>
              </w:rPr>
            </w:pPr>
          </w:p>
        </w:tc>
        <w:tc>
          <w:tcPr>
            <w:tcW w:w="4230" w:type="dxa"/>
            <w:shd w:val="clear" w:color="auto" w:fill="auto"/>
            <w:tcMar>
              <w:left w:w="0" w:type="dxa"/>
              <w:right w:w="0" w:type="dxa"/>
            </w:tcMar>
          </w:tcPr>
          <w:p w:rsidR="00F40249" w:rsidRPr="00237858" w:rsidRDefault="003B5CB5" w:rsidP="00EB2B90">
            <w:pPr>
              <w:rPr>
                <w:b/>
                <w:szCs w:val="24"/>
                <w:lang w:val="fr-CA"/>
              </w:rPr>
            </w:pPr>
            <w:r w:rsidRPr="00C1697B">
              <w:rPr>
                <w:b/>
                <w:szCs w:val="24"/>
                <w:lang w:val="fr-CA"/>
              </w:rPr>
              <w:t>AVIS DE DÉSISTEMENT DÉPOSÉS DEPUIS LA DERNIÈRE PARUTION</w:t>
            </w:r>
          </w:p>
        </w:tc>
      </w:tr>
    </w:tbl>
    <w:p w:rsidR="00F40249" w:rsidRPr="00237858"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37858" w:rsidTr="005F1ED8">
        <w:trPr>
          <w:cantSplit/>
        </w:trPr>
        <w:tc>
          <w:tcPr>
            <w:tcW w:w="2206" w:type="pct"/>
            <w:tcMar>
              <w:left w:w="0" w:type="dxa"/>
              <w:right w:w="0" w:type="dxa"/>
            </w:tcMar>
          </w:tcPr>
          <w:p w:rsidR="0086340B" w:rsidRPr="00237858" w:rsidRDefault="00654545" w:rsidP="005F1ED8">
            <w:pPr>
              <w:rPr>
                <w:sz w:val="20"/>
                <w:szCs w:val="20"/>
              </w:rPr>
            </w:pPr>
            <w:r>
              <w:rPr>
                <w:sz w:val="20"/>
                <w:szCs w:val="20"/>
              </w:rPr>
              <w:t>2</w:t>
            </w:r>
            <w:bookmarkStart w:id="2" w:name="_GoBack"/>
            <w:bookmarkEnd w:id="2"/>
            <w:r w:rsidR="007B6AD7" w:rsidRPr="00237858">
              <w:rPr>
                <w:sz w:val="20"/>
                <w:szCs w:val="20"/>
              </w:rPr>
              <w:t>2</w:t>
            </w:r>
            <w:r w:rsidR="0086340B" w:rsidRPr="00237858">
              <w:rPr>
                <w:sz w:val="20"/>
                <w:szCs w:val="20"/>
              </w:rPr>
              <w:t>.</w:t>
            </w:r>
            <w:r w:rsidR="007B6AD7" w:rsidRPr="00237858">
              <w:rPr>
                <w:sz w:val="20"/>
                <w:szCs w:val="20"/>
              </w:rPr>
              <w:t>0</w:t>
            </w:r>
            <w:r>
              <w:rPr>
                <w:sz w:val="20"/>
                <w:szCs w:val="20"/>
              </w:rPr>
              <w:t>2</w:t>
            </w:r>
            <w:r w:rsidR="0086340B" w:rsidRPr="00237858">
              <w:rPr>
                <w:sz w:val="20"/>
                <w:szCs w:val="20"/>
              </w:rPr>
              <w:t>.201</w:t>
            </w:r>
            <w:r w:rsidR="007B6AD7" w:rsidRPr="00237858">
              <w:rPr>
                <w:sz w:val="20"/>
                <w:szCs w:val="20"/>
              </w:rPr>
              <w:t>6</w:t>
            </w:r>
          </w:p>
          <w:p w:rsidR="0086340B" w:rsidRPr="00237858" w:rsidRDefault="0086340B" w:rsidP="005F1ED8">
            <w:pPr>
              <w:rPr>
                <w:sz w:val="20"/>
                <w:szCs w:val="20"/>
              </w:rPr>
            </w:pPr>
          </w:p>
          <w:p w:rsidR="0086340B" w:rsidRPr="00237858" w:rsidRDefault="003C31A3" w:rsidP="005F1ED8">
            <w:pPr>
              <w:rPr>
                <w:b/>
                <w:sz w:val="20"/>
                <w:szCs w:val="20"/>
              </w:rPr>
            </w:pPr>
            <w:r w:rsidRPr="00237858">
              <w:rPr>
                <w:b/>
                <w:sz w:val="20"/>
                <w:szCs w:val="20"/>
              </w:rPr>
              <w:t xml:space="preserve">Scott </w:t>
            </w:r>
            <w:proofErr w:type="spellStart"/>
            <w:r w:rsidRPr="00237858">
              <w:rPr>
                <w:b/>
                <w:sz w:val="20"/>
                <w:szCs w:val="20"/>
              </w:rPr>
              <w:t>M</w:t>
            </w:r>
            <w:r w:rsidR="0088674A" w:rsidRPr="00237858">
              <w:rPr>
                <w:b/>
                <w:sz w:val="20"/>
                <w:szCs w:val="20"/>
              </w:rPr>
              <w:t>e</w:t>
            </w:r>
            <w:r w:rsidRPr="00237858">
              <w:rPr>
                <w:b/>
                <w:sz w:val="20"/>
                <w:szCs w:val="20"/>
              </w:rPr>
              <w:t>eking</w:t>
            </w:r>
            <w:proofErr w:type="spellEnd"/>
            <w:r w:rsidRPr="00237858">
              <w:rPr>
                <w:b/>
                <w:sz w:val="20"/>
                <w:szCs w:val="20"/>
              </w:rPr>
              <w:t>, as representative Plaintiff</w:t>
            </w:r>
          </w:p>
          <w:p w:rsidR="0086340B" w:rsidRPr="00237858" w:rsidRDefault="0086340B" w:rsidP="005F1ED8">
            <w:pPr>
              <w:rPr>
                <w:b/>
                <w:sz w:val="20"/>
                <w:szCs w:val="20"/>
              </w:rPr>
            </w:pPr>
          </w:p>
          <w:p w:rsidR="0086340B" w:rsidRPr="00237858" w:rsidRDefault="0086340B" w:rsidP="005F1ED8">
            <w:pPr>
              <w:rPr>
                <w:b/>
                <w:sz w:val="20"/>
                <w:szCs w:val="20"/>
              </w:rPr>
            </w:pPr>
            <w:r w:rsidRPr="00237858">
              <w:rPr>
                <w:b/>
                <w:sz w:val="20"/>
                <w:szCs w:val="20"/>
              </w:rPr>
              <w:tab/>
              <w:t>v. (3</w:t>
            </w:r>
            <w:r w:rsidR="003C31A3" w:rsidRPr="00237858">
              <w:rPr>
                <w:b/>
                <w:sz w:val="20"/>
                <w:szCs w:val="20"/>
              </w:rPr>
              <w:t>5608</w:t>
            </w:r>
            <w:r w:rsidRPr="00237858">
              <w:rPr>
                <w:b/>
                <w:sz w:val="20"/>
                <w:szCs w:val="20"/>
              </w:rPr>
              <w:t>)</w:t>
            </w:r>
          </w:p>
          <w:p w:rsidR="0086340B" w:rsidRPr="00237858" w:rsidRDefault="0086340B" w:rsidP="005F1ED8">
            <w:pPr>
              <w:rPr>
                <w:b/>
                <w:sz w:val="20"/>
                <w:szCs w:val="20"/>
              </w:rPr>
            </w:pPr>
          </w:p>
          <w:p w:rsidR="0086340B" w:rsidRPr="00237858" w:rsidRDefault="00674A5E" w:rsidP="005F1ED8">
            <w:pPr>
              <w:rPr>
                <w:b/>
                <w:sz w:val="20"/>
                <w:szCs w:val="20"/>
              </w:rPr>
            </w:pPr>
            <w:r w:rsidRPr="00237858">
              <w:rPr>
                <w:b/>
                <w:sz w:val="20"/>
                <w:szCs w:val="20"/>
              </w:rPr>
              <w:t>The Cash Store Inc. et al.</w:t>
            </w:r>
            <w:r w:rsidR="0086340B" w:rsidRPr="00237858">
              <w:rPr>
                <w:b/>
                <w:sz w:val="20"/>
                <w:szCs w:val="20"/>
              </w:rPr>
              <w:t xml:space="preserve"> (</w:t>
            </w:r>
            <w:r w:rsidRPr="00237858">
              <w:rPr>
                <w:b/>
                <w:sz w:val="20"/>
                <w:szCs w:val="20"/>
              </w:rPr>
              <w:t>Man</w:t>
            </w:r>
            <w:r w:rsidR="0086340B" w:rsidRPr="00237858">
              <w:rPr>
                <w:b/>
                <w:sz w:val="20"/>
                <w:szCs w:val="20"/>
              </w:rPr>
              <w:t>.)</w:t>
            </w:r>
          </w:p>
          <w:p w:rsidR="0086340B" w:rsidRPr="00237858" w:rsidRDefault="0086340B" w:rsidP="005F1ED8">
            <w:pPr>
              <w:rPr>
                <w:sz w:val="20"/>
                <w:szCs w:val="20"/>
              </w:rPr>
            </w:pPr>
          </w:p>
          <w:p w:rsidR="0086340B" w:rsidRPr="00237858" w:rsidRDefault="0086340B" w:rsidP="005F1ED8">
            <w:pPr>
              <w:rPr>
                <w:sz w:val="20"/>
                <w:szCs w:val="20"/>
              </w:rPr>
            </w:pPr>
            <w:r w:rsidRPr="00237858">
              <w:rPr>
                <w:sz w:val="20"/>
                <w:szCs w:val="20"/>
              </w:rPr>
              <w:t>(By Leave)</w:t>
            </w:r>
          </w:p>
          <w:p w:rsidR="0086340B" w:rsidRPr="00237858" w:rsidRDefault="0086340B" w:rsidP="005F1ED8">
            <w:pPr>
              <w:rPr>
                <w:sz w:val="20"/>
                <w:szCs w:val="20"/>
              </w:rPr>
            </w:pPr>
          </w:p>
          <w:p w:rsidR="0086340B" w:rsidRPr="00237858" w:rsidRDefault="00654545" w:rsidP="005F1ED8">
            <w:pPr>
              <w:rPr>
                <w:sz w:val="20"/>
                <w:szCs w:val="20"/>
                <w:lang w:val="fr-CA"/>
              </w:rPr>
            </w:pPr>
            <w:r>
              <w:rPr>
                <w:sz w:val="20"/>
                <w:szCs w:val="20"/>
                <w:lang w:val="fr-CA"/>
              </w:rPr>
              <w:pict>
                <v:rect id="_x0000_i1112" style="width:106.1pt;height:1pt" o:hrpct="500" o:hralign="center" o:hrstd="t" o:hrnoshade="t" o:hr="t" fillcolor="black [3213]" stroked="f"/>
              </w:pict>
            </w:r>
          </w:p>
        </w:tc>
        <w:tc>
          <w:tcPr>
            <w:tcW w:w="588" w:type="pct"/>
          </w:tcPr>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86340B" w:rsidRPr="00237858" w:rsidRDefault="0086340B" w:rsidP="005F1ED8">
            <w:pPr>
              <w:jc w:val="center"/>
              <w:rPr>
                <w:sz w:val="20"/>
                <w:szCs w:val="20"/>
              </w:rPr>
            </w:pPr>
          </w:p>
          <w:p w:rsidR="006C4BB3" w:rsidRPr="00237858" w:rsidRDefault="006C4BB3" w:rsidP="00123AB0">
            <w:pPr>
              <w:jc w:val="center"/>
              <w:rPr>
                <w:sz w:val="20"/>
                <w:szCs w:val="20"/>
              </w:rPr>
            </w:pPr>
          </w:p>
        </w:tc>
        <w:tc>
          <w:tcPr>
            <w:tcW w:w="2206" w:type="pct"/>
          </w:tcPr>
          <w:p w:rsidR="0086340B" w:rsidRPr="00237858" w:rsidRDefault="0086340B" w:rsidP="005F1ED8">
            <w:pPr>
              <w:rPr>
                <w:sz w:val="20"/>
                <w:szCs w:val="20"/>
              </w:rPr>
            </w:pPr>
          </w:p>
        </w:tc>
      </w:tr>
    </w:tbl>
    <w:p w:rsidR="00F40249" w:rsidRPr="00237858" w:rsidRDefault="00F40249" w:rsidP="00F40249">
      <w:pPr>
        <w:rPr>
          <w:sz w:val="20"/>
          <w:szCs w:val="20"/>
        </w:rPr>
      </w:pPr>
    </w:p>
    <w:p w:rsidR="0010587F" w:rsidRPr="00237858" w:rsidRDefault="0010587F" w:rsidP="00F40249">
      <w:pPr>
        <w:rPr>
          <w:sz w:val="20"/>
          <w:szCs w:val="20"/>
        </w:rPr>
      </w:pPr>
    </w:p>
    <w:p w:rsidR="00EB2B90" w:rsidRPr="00237858" w:rsidRDefault="00EB2B90" w:rsidP="00F40249">
      <w:pPr>
        <w:rPr>
          <w:sz w:val="20"/>
          <w:szCs w:val="20"/>
        </w:rPr>
        <w:sectPr w:rsidR="00EB2B90" w:rsidRPr="00237858" w:rsidSect="00F40249">
          <w:headerReference w:type="even" r:id="rId173"/>
          <w:headerReference w:type="default" r:id="rId174"/>
          <w:footerReference w:type="even" r:id="rId175"/>
          <w:footerReference w:type="default" r:id="rId176"/>
          <w:headerReference w:type="first" r:id="rId177"/>
          <w:footerReference w:type="first" r:id="rId17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237858" w:rsidTr="0085476B">
        <w:tc>
          <w:tcPr>
            <w:tcW w:w="4320" w:type="dxa"/>
            <w:shd w:val="clear" w:color="auto" w:fill="auto"/>
            <w:tcMar>
              <w:left w:w="0" w:type="dxa"/>
              <w:right w:w="0" w:type="dxa"/>
            </w:tcMar>
          </w:tcPr>
          <w:p w:rsidR="0022323B" w:rsidRPr="00237858" w:rsidRDefault="0022323B" w:rsidP="0095401B">
            <w:pPr>
              <w:keepNext/>
              <w:keepLines/>
              <w:rPr>
                <w:b/>
                <w:szCs w:val="24"/>
              </w:rPr>
            </w:pPr>
            <w:r w:rsidRPr="00237858">
              <w:rPr>
                <w:b/>
                <w:szCs w:val="24"/>
              </w:rPr>
              <w:lastRenderedPageBreak/>
              <w:t xml:space="preserve">AGENDA FOR </w:t>
            </w:r>
            <w:r w:rsidR="0095401B" w:rsidRPr="00237858">
              <w:rPr>
                <w:b/>
                <w:szCs w:val="24"/>
              </w:rPr>
              <w:t>MARCH</w:t>
            </w:r>
            <w:r w:rsidR="005F1ED8" w:rsidRPr="00237858">
              <w:rPr>
                <w:b/>
                <w:szCs w:val="24"/>
              </w:rPr>
              <w:t xml:space="preserve"> 201</w:t>
            </w:r>
            <w:r w:rsidR="0095401B" w:rsidRPr="00237858">
              <w:rPr>
                <w:b/>
                <w:szCs w:val="24"/>
              </w:rPr>
              <w:t>6</w:t>
            </w:r>
          </w:p>
        </w:tc>
        <w:tc>
          <w:tcPr>
            <w:tcW w:w="840" w:type="dxa"/>
            <w:shd w:val="clear" w:color="auto" w:fill="auto"/>
            <w:tcMar>
              <w:left w:w="0" w:type="dxa"/>
              <w:right w:w="0" w:type="dxa"/>
            </w:tcMar>
          </w:tcPr>
          <w:p w:rsidR="0022323B" w:rsidRPr="00237858" w:rsidRDefault="0022323B" w:rsidP="0022323B">
            <w:pPr>
              <w:keepNext/>
              <w:keepLines/>
              <w:jc w:val="center"/>
              <w:rPr>
                <w:b/>
                <w:szCs w:val="24"/>
              </w:rPr>
            </w:pPr>
          </w:p>
          <w:p w:rsidR="0022323B" w:rsidRPr="00237858" w:rsidRDefault="0022323B" w:rsidP="0022323B">
            <w:pPr>
              <w:keepNext/>
              <w:keepLines/>
              <w:jc w:val="center"/>
              <w:rPr>
                <w:b/>
                <w:szCs w:val="24"/>
              </w:rPr>
            </w:pPr>
          </w:p>
        </w:tc>
        <w:tc>
          <w:tcPr>
            <w:tcW w:w="4320" w:type="dxa"/>
            <w:shd w:val="clear" w:color="auto" w:fill="auto"/>
            <w:tcMar>
              <w:left w:w="0" w:type="dxa"/>
              <w:right w:w="0" w:type="dxa"/>
            </w:tcMar>
          </w:tcPr>
          <w:p w:rsidR="0022323B" w:rsidRPr="00237858" w:rsidRDefault="0022323B" w:rsidP="0095401B">
            <w:pPr>
              <w:keepNext/>
              <w:keepLines/>
              <w:rPr>
                <w:b/>
                <w:szCs w:val="24"/>
                <w:lang w:val="fr-CA"/>
              </w:rPr>
            </w:pPr>
            <w:r w:rsidRPr="00237858">
              <w:rPr>
                <w:b/>
                <w:szCs w:val="24"/>
                <w:lang w:val="fr-CA"/>
              </w:rPr>
              <w:t>CALENDRIER D</w:t>
            </w:r>
            <w:r w:rsidR="0095401B" w:rsidRPr="00237858">
              <w:rPr>
                <w:b/>
                <w:szCs w:val="24"/>
                <w:lang w:val="fr-CA"/>
              </w:rPr>
              <w:t>E MARS</w:t>
            </w:r>
            <w:r w:rsidRPr="00237858">
              <w:rPr>
                <w:b/>
                <w:szCs w:val="24"/>
                <w:lang w:val="fr-CA"/>
              </w:rPr>
              <w:t xml:space="preserve"> </w:t>
            </w:r>
            <w:r w:rsidR="005F1ED8" w:rsidRPr="00237858">
              <w:rPr>
                <w:b/>
                <w:szCs w:val="24"/>
                <w:lang w:val="fr-CA"/>
              </w:rPr>
              <w:t>201</w:t>
            </w:r>
            <w:r w:rsidR="0095401B" w:rsidRPr="00237858">
              <w:rPr>
                <w:b/>
                <w:szCs w:val="24"/>
                <w:lang w:val="fr-CA"/>
              </w:rPr>
              <w:t>6</w:t>
            </w:r>
          </w:p>
        </w:tc>
      </w:tr>
    </w:tbl>
    <w:p w:rsidR="004B66B4" w:rsidRPr="00237858" w:rsidRDefault="004B66B4" w:rsidP="004B66B4">
      <w:pPr>
        <w:rPr>
          <w:b/>
          <w:sz w:val="20"/>
          <w:szCs w:val="20"/>
        </w:rPr>
      </w:pPr>
    </w:p>
    <w:p w:rsidR="005F1ED8" w:rsidRPr="00237858" w:rsidRDefault="005F1ED8" w:rsidP="005F1ED8">
      <w:pPr>
        <w:rPr>
          <w:b/>
          <w:sz w:val="20"/>
          <w:szCs w:val="20"/>
        </w:rPr>
      </w:pPr>
      <w:r w:rsidRPr="00237858">
        <w:rPr>
          <w:b/>
          <w:sz w:val="20"/>
          <w:szCs w:val="20"/>
        </w:rPr>
        <w:t xml:space="preserve">AGENDA for the weeks of </w:t>
      </w:r>
      <w:r w:rsidR="0095401B" w:rsidRPr="00237858">
        <w:rPr>
          <w:b/>
          <w:sz w:val="20"/>
          <w:szCs w:val="20"/>
        </w:rPr>
        <w:t>March</w:t>
      </w:r>
      <w:r w:rsidRPr="00237858">
        <w:rPr>
          <w:b/>
          <w:sz w:val="20"/>
          <w:szCs w:val="20"/>
        </w:rPr>
        <w:t xml:space="preserve"> </w:t>
      </w:r>
      <w:r w:rsidR="0095401B" w:rsidRPr="00237858">
        <w:rPr>
          <w:b/>
          <w:sz w:val="20"/>
          <w:szCs w:val="20"/>
        </w:rPr>
        <w:t>2</w:t>
      </w:r>
      <w:r w:rsidRPr="00237858">
        <w:rPr>
          <w:b/>
          <w:sz w:val="20"/>
          <w:szCs w:val="20"/>
        </w:rPr>
        <w:t>1 and 2</w:t>
      </w:r>
      <w:r w:rsidR="0095401B" w:rsidRPr="00237858">
        <w:rPr>
          <w:b/>
          <w:sz w:val="20"/>
          <w:szCs w:val="20"/>
        </w:rPr>
        <w:t>8</w:t>
      </w:r>
      <w:r w:rsidRPr="00237858">
        <w:rPr>
          <w:b/>
          <w:sz w:val="20"/>
          <w:szCs w:val="20"/>
        </w:rPr>
        <w:t>, 201</w:t>
      </w:r>
      <w:r w:rsidR="0095401B" w:rsidRPr="00237858">
        <w:rPr>
          <w:b/>
          <w:sz w:val="20"/>
          <w:szCs w:val="20"/>
        </w:rPr>
        <w:t>6</w:t>
      </w:r>
      <w:r w:rsidRPr="00237858">
        <w:rPr>
          <w:b/>
          <w:sz w:val="20"/>
          <w:szCs w:val="20"/>
        </w:rPr>
        <w:t>.</w:t>
      </w:r>
    </w:p>
    <w:p w:rsidR="005F1ED8" w:rsidRPr="00237858" w:rsidRDefault="005F1ED8" w:rsidP="005F1ED8">
      <w:pPr>
        <w:rPr>
          <w:sz w:val="20"/>
          <w:szCs w:val="20"/>
          <w:lang w:val="fr-CA"/>
        </w:rPr>
      </w:pPr>
      <w:r w:rsidRPr="00237858">
        <w:rPr>
          <w:b/>
          <w:sz w:val="20"/>
          <w:szCs w:val="20"/>
          <w:lang w:val="fr-CA"/>
        </w:rPr>
        <w:t xml:space="preserve">CALENDRIER de la semaine du </w:t>
      </w:r>
      <w:r w:rsidR="0095401B" w:rsidRPr="00237858">
        <w:rPr>
          <w:b/>
          <w:sz w:val="20"/>
          <w:szCs w:val="20"/>
          <w:lang w:val="fr-CA"/>
        </w:rPr>
        <w:t>2</w:t>
      </w:r>
      <w:r w:rsidRPr="00237858">
        <w:rPr>
          <w:b/>
          <w:sz w:val="20"/>
          <w:szCs w:val="20"/>
          <w:lang w:val="fr-CA"/>
        </w:rPr>
        <w:t xml:space="preserve">1 </w:t>
      </w:r>
      <w:r w:rsidR="0095401B" w:rsidRPr="00237858">
        <w:rPr>
          <w:b/>
          <w:sz w:val="20"/>
          <w:szCs w:val="20"/>
          <w:lang w:val="fr-CA"/>
        </w:rPr>
        <w:t>mars</w:t>
      </w:r>
      <w:r w:rsidRPr="00237858">
        <w:rPr>
          <w:b/>
          <w:sz w:val="20"/>
          <w:szCs w:val="20"/>
          <w:lang w:val="fr-CA"/>
        </w:rPr>
        <w:t xml:space="preserve"> et celle du 2</w:t>
      </w:r>
      <w:r w:rsidR="0095401B" w:rsidRPr="00237858">
        <w:rPr>
          <w:b/>
          <w:sz w:val="20"/>
          <w:szCs w:val="20"/>
          <w:lang w:val="fr-CA"/>
        </w:rPr>
        <w:t>8</w:t>
      </w:r>
      <w:r w:rsidRPr="00237858">
        <w:rPr>
          <w:b/>
          <w:sz w:val="20"/>
          <w:szCs w:val="20"/>
          <w:lang w:val="fr-CA"/>
        </w:rPr>
        <w:t xml:space="preserve"> </w:t>
      </w:r>
      <w:r w:rsidR="0095401B" w:rsidRPr="00237858">
        <w:rPr>
          <w:b/>
          <w:sz w:val="20"/>
          <w:szCs w:val="20"/>
          <w:lang w:val="fr-CA"/>
        </w:rPr>
        <w:t>mars</w:t>
      </w:r>
      <w:r w:rsidRPr="00237858">
        <w:rPr>
          <w:b/>
          <w:sz w:val="20"/>
          <w:szCs w:val="20"/>
          <w:lang w:val="fr-CA"/>
        </w:rPr>
        <w:t xml:space="preserve"> 201</w:t>
      </w:r>
      <w:r w:rsidR="0095401B" w:rsidRPr="00237858">
        <w:rPr>
          <w:b/>
          <w:sz w:val="20"/>
          <w:szCs w:val="20"/>
          <w:lang w:val="fr-CA"/>
        </w:rPr>
        <w:t>6</w:t>
      </w:r>
      <w:r w:rsidRPr="00237858">
        <w:rPr>
          <w:b/>
          <w:sz w:val="20"/>
          <w:szCs w:val="20"/>
          <w:lang w:val="fr-CA"/>
        </w:rPr>
        <w:t>.</w:t>
      </w:r>
    </w:p>
    <w:p w:rsidR="005F1ED8" w:rsidRPr="00237858" w:rsidRDefault="005F1ED8" w:rsidP="005F1ED8">
      <w:pPr>
        <w:rPr>
          <w:sz w:val="20"/>
          <w:szCs w:val="20"/>
          <w:lang w:val="fr-CA"/>
        </w:rPr>
      </w:pPr>
    </w:p>
    <w:p w:rsidR="005F1ED8" w:rsidRPr="00237858" w:rsidRDefault="005F1ED8" w:rsidP="005F1ED8">
      <w:pPr>
        <w:rPr>
          <w:sz w:val="20"/>
          <w:szCs w:val="20"/>
        </w:rPr>
      </w:pPr>
      <w:r w:rsidRPr="00237858">
        <w:rPr>
          <w:sz w:val="20"/>
          <w:szCs w:val="20"/>
        </w:rPr>
        <w:t xml:space="preserve">The Court will not be sitting during the weeks of </w:t>
      </w:r>
      <w:r w:rsidR="0095401B" w:rsidRPr="00237858">
        <w:rPr>
          <w:sz w:val="20"/>
          <w:szCs w:val="20"/>
        </w:rPr>
        <w:t>February</w:t>
      </w:r>
      <w:r w:rsidRPr="00237858">
        <w:rPr>
          <w:sz w:val="20"/>
          <w:szCs w:val="20"/>
        </w:rPr>
        <w:t xml:space="preserve"> </w:t>
      </w:r>
      <w:r w:rsidR="0095401B" w:rsidRPr="00237858">
        <w:rPr>
          <w:sz w:val="20"/>
          <w:szCs w:val="20"/>
        </w:rPr>
        <w:t>29, March 7</w:t>
      </w:r>
      <w:r w:rsidRPr="00237858">
        <w:rPr>
          <w:sz w:val="20"/>
          <w:szCs w:val="20"/>
        </w:rPr>
        <w:t xml:space="preserve"> and </w:t>
      </w:r>
      <w:r w:rsidR="0095401B" w:rsidRPr="00237858">
        <w:rPr>
          <w:sz w:val="20"/>
          <w:szCs w:val="20"/>
        </w:rPr>
        <w:t>14</w:t>
      </w:r>
      <w:r w:rsidRPr="00237858">
        <w:rPr>
          <w:sz w:val="20"/>
          <w:szCs w:val="20"/>
        </w:rPr>
        <w:t>, 201</w:t>
      </w:r>
      <w:r w:rsidR="0095401B" w:rsidRPr="00237858">
        <w:rPr>
          <w:sz w:val="20"/>
          <w:szCs w:val="20"/>
        </w:rPr>
        <w:t>6</w:t>
      </w:r>
      <w:r w:rsidRPr="00237858">
        <w:rPr>
          <w:sz w:val="20"/>
          <w:szCs w:val="20"/>
        </w:rPr>
        <w:t>.</w:t>
      </w:r>
    </w:p>
    <w:p w:rsidR="005F1ED8" w:rsidRPr="00237858" w:rsidRDefault="005F1ED8" w:rsidP="005F1ED8">
      <w:pPr>
        <w:rPr>
          <w:sz w:val="20"/>
          <w:szCs w:val="20"/>
          <w:lang w:val="fr-CA"/>
        </w:rPr>
      </w:pPr>
      <w:r w:rsidRPr="00237858">
        <w:rPr>
          <w:sz w:val="20"/>
          <w:szCs w:val="20"/>
          <w:lang w:val="fr-CA"/>
        </w:rPr>
        <w:t xml:space="preserve">La Cour ne siègera pas pendant les semaines du </w:t>
      </w:r>
      <w:r w:rsidR="0095401B" w:rsidRPr="00237858">
        <w:rPr>
          <w:sz w:val="20"/>
          <w:szCs w:val="20"/>
          <w:lang w:val="fr-CA"/>
        </w:rPr>
        <w:t>29 février, 7 mars</w:t>
      </w:r>
      <w:r w:rsidRPr="00237858">
        <w:rPr>
          <w:sz w:val="20"/>
          <w:szCs w:val="20"/>
          <w:lang w:val="fr-CA"/>
        </w:rPr>
        <w:t xml:space="preserve"> et du </w:t>
      </w:r>
      <w:r w:rsidR="0095401B" w:rsidRPr="00237858">
        <w:rPr>
          <w:sz w:val="20"/>
          <w:szCs w:val="20"/>
          <w:lang w:val="fr-CA"/>
        </w:rPr>
        <w:t>14</w:t>
      </w:r>
      <w:r w:rsidRPr="00237858">
        <w:rPr>
          <w:sz w:val="20"/>
          <w:szCs w:val="20"/>
          <w:lang w:val="fr-CA"/>
        </w:rPr>
        <w:t xml:space="preserve"> </w:t>
      </w:r>
      <w:r w:rsidR="0095401B" w:rsidRPr="00237858">
        <w:rPr>
          <w:sz w:val="20"/>
          <w:szCs w:val="20"/>
          <w:lang w:val="fr-CA"/>
        </w:rPr>
        <w:t>mars</w:t>
      </w:r>
      <w:r w:rsidRPr="00237858">
        <w:rPr>
          <w:sz w:val="20"/>
          <w:szCs w:val="20"/>
          <w:lang w:val="fr-CA"/>
        </w:rPr>
        <w:t xml:space="preserve"> 201</w:t>
      </w:r>
      <w:r w:rsidR="0095401B" w:rsidRPr="00237858">
        <w:rPr>
          <w:sz w:val="20"/>
          <w:szCs w:val="20"/>
          <w:lang w:val="fr-CA"/>
        </w:rPr>
        <w:t>6</w:t>
      </w:r>
      <w:r w:rsidRPr="00237858">
        <w:rPr>
          <w:sz w:val="20"/>
          <w:szCs w:val="20"/>
          <w:lang w:val="fr-CA"/>
        </w:rPr>
        <w:t>.</w:t>
      </w:r>
    </w:p>
    <w:p w:rsidR="004B66B4" w:rsidRPr="00237858" w:rsidRDefault="00654545" w:rsidP="004B66B4">
      <w:pPr>
        <w:rPr>
          <w:sz w:val="20"/>
          <w:szCs w:val="20"/>
        </w:rPr>
      </w:pPr>
      <w:r>
        <w:rPr>
          <w:sz w:val="20"/>
          <w:szCs w:val="20"/>
        </w:rPr>
        <w:pict>
          <v:rect id="_x0000_i1115" style="width:480.95pt;height:1pt" o:hralign="center" o:hrstd="t" o:hrnoshade="t" o:hr="t" fillcolor="black [3213]" stroked="f"/>
        </w:pict>
      </w:r>
    </w:p>
    <w:p w:rsidR="004B66B4" w:rsidRPr="00237858"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237858" w:rsidTr="005F1ED8">
        <w:trPr>
          <w:cantSplit/>
        </w:trPr>
        <w:tc>
          <w:tcPr>
            <w:tcW w:w="2398" w:type="dxa"/>
          </w:tcPr>
          <w:p w:rsidR="005F1ED8" w:rsidRPr="00237858" w:rsidRDefault="005F1ED8" w:rsidP="005F1ED8">
            <w:pPr>
              <w:rPr>
                <w:rFonts w:eastAsia="Calibri" w:cs="Times New Roman"/>
                <w:sz w:val="20"/>
                <w:szCs w:val="20"/>
              </w:rPr>
            </w:pPr>
            <w:r w:rsidRPr="00237858">
              <w:rPr>
                <w:rFonts w:eastAsia="Calibri" w:cs="Times New Roman"/>
                <w:sz w:val="20"/>
                <w:szCs w:val="20"/>
              </w:rPr>
              <w:t>DATE OF HEARING /</w:t>
            </w:r>
          </w:p>
          <w:p w:rsidR="005F1ED8" w:rsidRPr="00237858" w:rsidRDefault="005F1ED8" w:rsidP="005F1ED8">
            <w:pPr>
              <w:rPr>
                <w:rFonts w:eastAsia="Calibri" w:cs="Times New Roman"/>
                <w:sz w:val="20"/>
                <w:szCs w:val="20"/>
              </w:rPr>
            </w:pPr>
            <w:r w:rsidRPr="00237858">
              <w:rPr>
                <w:rFonts w:eastAsia="Calibri" w:cs="Times New Roman"/>
                <w:sz w:val="20"/>
                <w:szCs w:val="20"/>
              </w:rPr>
              <w:t>DATE D’AUDITION</w:t>
            </w:r>
          </w:p>
        </w:tc>
        <w:tc>
          <w:tcPr>
            <w:tcW w:w="7178" w:type="dxa"/>
          </w:tcPr>
          <w:p w:rsidR="005F1ED8" w:rsidRPr="00237858" w:rsidRDefault="005F1ED8" w:rsidP="005F1ED8">
            <w:pPr>
              <w:rPr>
                <w:rFonts w:eastAsia="Calibri" w:cs="Times New Roman"/>
                <w:sz w:val="20"/>
                <w:szCs w:val="20"/>
                <w:lang w:val="fr-CA"/>
              </w:rPr>
            </w:pPr>
            <w:r w:rsidRPr="00237858">
              <w:rPr>
                <w:rFonts w:eastAsia="Calibri" w:cs="Times New Roman"/>
                <w:sz w:val="20"/>
                <w:szCs w:val="20"/>
                <w:lang w:val="fr-CA"/>
              </w:rPr>
              <w:t>NAME AND CASE NUMBER /</w:t>
            </w:r>
          </w:p>
          <w:p w:rsidR="005F1ED8" w:rsidRPr="00237858" w:rsidRDefault="005F1ED8" w:rsidP="005F1ED8">
            <w:pPr>
              <w:rPr>
                <w:sz w:val="20"/>
                <w:szCs w:val="20"/>
                <w:lang w:val="fr-CA"/>
              </w:rPr>
            </w:pPr>
            <w:r w:rsidRPr="00237858">
              <w:rPr>
                <w:rFonts w:eastAsia="Calibri" w:cs="Times New Roman"/>
                <w:sz w:val="20"/>
                <w:szCs w:val="20"/>
                <w:lang w:val="fr-CA"/>
              </w:rPr>
              <w:t>NOM DE LA CAUSE ET NUMÉRO</w:t>
            </w:r>
          </w:p>
          <w:p w:rsidR="005F1ED8" w:rsidRPr="00237858" w:rsidRDefault="005F1ED8" w:rsidP="005F1ED8">
            <w:pPr>
              <w:rPr>
                <w:rFonts w:eastAsia="Calibri" w:cs="Times New Roman"/>
                <w:sz w:val="20"/>
                <w:szCs w:val="20"/>
                <w:lang w:val="fr-CA"/>
              </w:rPr>
            </w:pPr>
          </w:p>
        </w:tc>
      </w:tr>
      <w:tr w:rsidR="005F1ED8" w:rsidRPr="00237858" w:rsidTr="006C1C57">
        <w:trPr>
          <w:cantSplit/>
          <w:trHeight w:hRule="exact" w:val="796"/>
        </w:trPr>
        <w:tc>
          <w:tcPr>
            <w:tcW w:w="2398" w:type="dxa"/>
          </w:tcPr>
          <w:p w:rsidR="005F1ED8" w:rsidRPr="00237858" w:rsidRDefault="005F1ED8" w:rsidP="00E823FF">
            <w:pPr>
              <w:rPr>
                <w:rFonts w:eastAsia="Calibri" w:cs="Times New Roman"/>
                <w:sz w:val="20"/>
                <w:szCs w:val="20"/>
              </w:rPr>
            </w:pPr>
            <w:r w:rsidRPr="00237858">
              <w:rPr>
                <w:rFonts w:eastAsia="Calibri" w:cs="Times New Roman"/>
                <w:sz w:val="20"/>
                <w:szCs w:val="20"/>
              </w:rPr>
              <w:t>201</w:t>
            </w:r>
            <w:r w:rsidR="00E823FF" w:rsidRPr="00237858">
              <w:rPr>
                <w:rFonts w:eastAsia="Calibri" w:cs="Times New Roman"/>
                <w:sz w:val="20"/>
                <w:szCs w:val="20"/>
              </w:rPr>
              <w:t>6</w:t>
            </w:r>
            <w:r w:rsidRPr="00237858">
              <w:rPr>
                <w:rFonts w:eastAsia="Calibri" w:cs="Times New Roman"/>
                <w:sz w:val="20"/>
                <w:szCs w:val="20"/>
              </w:rPr>
              <w:t>-0</w:t>
            </w:r>
            <w:r w:rsidR="00E823FF" w:rsidRPr="00237858">
              <w:rPr>
                <w:rFonts w:eastAsia="Calibri" w:cs="Times New Roman"/>
                <w:sz w:val="20"/>
                <w:szCs w:val="20"/>
              </w:rPr>
              <w:t>3</w:t>
            </w:r>
            <w:r w:rsidRPr="00237858">
              <w:rPr>
                <w:rFonts w:eastAsia="Calibri" w:cs="Times New Roman"/>
                <w:sz w:val="20"/>
                <w:szCs w:val="20"/>
              </w:rPr>
              <w:t>-</w:t>
            </w:r>
            <w:r w:rsidR="00E823FF" w:rsidRPr="00237858">
              <w:rPr>
                <w:rFonts w:eastAsia="Calibri" w:cs="Times New Roman"/>
                <w:sz w:val="20"/>
                <w:szCs w:val="20"/>
              </w:rPr>
              <w:t>2</w:t>
            </w:r>
            <w:r w:rsidRPr="00237858">
              <w:rPr>
                <w:rFonts w:eastAsia="Calibri" w:cs="Times New Roman"/>
                <w:sz w:val="20"/>
                <w:szCs w:val="20"/>
              </w:rPr>
              <w:t>1</w:t>
            </w:r>
          </w:p>
        </w:tc>
        <w:tc>
          <w:tcPr>
            <w:tcW w:w="7178" w:type="dxa"/>
          </w:tcPr>
          <w:p w:rsidR="005F1ED8" w:rsidRPr="00237858" w:rsidRDefault="002A6DC0" w:rsidP="005F1ED8">
            <w:pPr>
              <w:jc w:val="both"/>
              <w:rPr>
                <w:sz w:val="20"/>
                <w:szCs w:val="20"/>
              </w:rPr>
            </w:pPr>
            <w:r w:rsidRPr="00237858">
              <w:rPr>
                <w:rStyle w:val="SCCSsocChar"/>
              </w:rPr>
              <w:t xml:space="preserve">Shang </w:t>
            </w:r>
            <w:proofErr w:type="spellStart"/>
            <w:r w:rsidRPr="00237858">
              <w:rPr>
                <w:rStyle w:val="SCCSsocChar"/>
              </w:rPr>
              <w:t>En</w:t>
            </w:r>
            <w:proofErr w:type="spellEnd"/>
            <w:r w:rsidRPr="00237858">
              <w:rPr>
                <w:rStyle w:val="SCCSsocChar"/>
              </w:rPr>
              <w:t xml:space="preserve"> Wu v. Her Majesty the Queen</w:t>
            </w:r>
            <w:r w:rsidRPr="00237858">
              <w:rPr>
                <w:sz w:val="20"/>
                <w:szCs w:val="20"/>
              </w:rPr>
              <w:t xml:space="preserve"> (Ont.) (Criminal) (By Leave) (36744)</w:t>
            </w:r>
          </w:p>
          <w:p w:rsidR="006C1C57" w:rsidRPr="00237858" w:rsidRDefault="006C1C57" w:rsidP="005F1ED8">
            <w:pPr>
              <w:jc w:val="both"/>
              <w:rPr>
                <w:sz w:val="20"/>
                <w:szCs w:val="20"/>
              </w:rPr>
            </w:pPr>
            <w:r w:rsidRPr="00237858">
              <w:rPr>
                <w:sz w:val="20"/>
                <w:szCs w:val="20"/>
              </w:rPr>
              <w:t xml:space="preserve">(Oral hearing on leave application / Audition de la </w:t>
            </w:r>
            <w:proofErr w:type="spellStart"/>
            <w:r w:rsidRPr="00237858">
              <w:rPr>
                <w:sz w:val="20"/>
                <w:szCs w:val="20"/>
              </w:rPr>
              <w:t>demande</w:t>
            </w:r>
            <w:proofErr w:type="spellEnd"/>
            <w:r w:rsidRPr="00237858">
              <w:rPr>
                <w:sz w:val="20"/>
                <w:szCs w:val="20"/>
              </w:rPr>
              <w:t xml:space="preserve"> </w:t>
            </w:r>
            <w:proofErr w:type="spellStart"/>
            <w:r w:rsidRPr="00237858">
              <w:rPr>
                <w:sz w:val="20"/>
                <w:szCs w:val="20"/>
              </w:rPr>
              <w:t>d’autorisation</w:t>
            </w:r>
            <w:proofErr w:type="spellEnd"/>
            <w:r w:rsidRPr="00237858">
              <w:rPr>
                <w:sz w:val="20"/>
                <w:szCs w:val="20"/>
              </w:rPr>
              <w:t xml:space="preserve"> </w:t>
            </w:r>
            <w:proofErr w:type="spellStart"/>
            <w:r w:rsidRPr="00237858">
              <w:rPr>
                <w:sz w:val="20"/>
                <w:szCs w:val="20"/>
              </w:rPr>
              <w:t>d’appel</w:t>
            </w:r>
            <w:proofErr w:type="spellEnd"/>
            <w:r w:rsidRPr="00237858">
              <w:rPr>
                <w:sz w:val="20"/>
                <w:szCs w:val="20"/>
              </w:rPr>
              <w:t>)</w:t>
            </w:r>
          </w:p>
          <w:p w:rsidR="002B222B" w:rsidRPr="00237858" w:rsidRDefault="002B222B" w:rsidP="00AC6001">
            <w:pPr>
              <w:jc w:val="both"/>
              <w:rPr>
                <w:rFonts w:eastAsia="Calibri" w:cs="Times New Roman"/>
                <w:sz w:val="20"/>
                <w:szCs w:val="20"/>
              </w:rPr>
            </w:pPr>
            <w:r w:rsidRPr="00237858">
              <w:rPr>
                <w:sz w:val="20"/>
                <w:szCs w:val="20"/>
              </w:rPr>
              <w:t>(</w:t>
            </w:r>
            <w:r w:rsidR="00AC6001" w:rsidRPr="00237858">
              <w:rPr>
                <w:sz w:val="20"/>
                <w:szCs w:val="20"/>
              </w:rPr>
              <w:t>Early s</w:t>
            </w:r>
            <w:r w:rsidRPr="00237858">
              <w:rPr>
                <w:sz w:val="20"/>
                <w:szCs w:val="20"/>
              </w:rPr>
              <w:t xml:space="preserve">tart time: 9:00 a.m. / </w:t>
            </w:r>
            <w:proofErr w:type="spellStart"/>
            <w:r w:rsidR="00AC6001" w:rsidRPr="00237858">
              <w:rPr>
                <w:sz w:val="20"/>
                <w:szCs w:val="20"/>
              </w:rPr>
              <w:t>Horaire</w:t>
            </w:r>
            <w:proofErr w:type="spellEnd"/>
            <w:r w:rsidR="00AC6001" w:rsidRPr="00237858">
              <w:rPr>
                <w:sz w:val="20"/>
                <w:szCs w:val="20"/>
              </w:rPr>
              <w:t xml:space="preserve"> </w:t>
            </w:r>
            <w:proofErr w:type="spellStart"/>
            <w:r w:rsidR="00AC6001" w:rsidRPr="00237858">
              <w:rPr>
                <w:sz w:val="20"/>
                <w:szCs w:val="20"/>
              </w:rPr>
              <w:t>modifié</w:t>
            </w:r>
            <w:proofErr w:type="spellEnd"/>
            <w:r w:rsidR="00AC6001" w:rsidRPr="00237858">
              <w:rPr>
                <w:sz w:val="20"/>
                <w:szCs w:val="20"/>
              </w:rPr>
              <w:t>: au</w:t>
            </w:r>
            <w:r w:rsidRPr="00237858">
              <w:rPr>
                <w:sz w:val="20"/>
                <w:szCs w:val="20"/>
              </w:rPr>
              <w:t xml:space="preserve">dience </w:t>
            </w:r>
            <w:proofErr w:type="spellStart"/>
            <w:r w:rsidRPr="00237858">
              <w:rPr>
                <w:sz w:val="20"/>
                <w:szCs w:val="20"/>
              </w:rPr>
              <w:t>débutant</w:t>
            </w:r>
            <w:proofErr w:type="spellEnd"/>
            <w:r w:rsidRPr="00237858">
              <w:rPr>
                <w:sz w:val="20"/>
                <w:szCs w:val="20"/>
              </w:rPr>
              <w:t xml:space="preserve"> à 9 h)</w:t>
            </w:r>
          </w:p>
        </w:tc>
      </w:tr>
      <w:tr w:rsidR="00F32CF5" w:rsidRPr="00237858" w:rsidTr="00E269A3">
        <w:trPr>
          <w:cantSplit/>
          <w:trHeight w:hRule="exact" w:val="751"/>
        </w:trPr>
        <w:tc>
          <w:tcPr>
            <w:tcW w:w="2398" w:type="dxa"/>
          </w:tcPr>
          <w:p w:rsidR="00F32CF5" w:rsidRPr="00237858" w:rsidRDefault="00F32CF5" w:rsidP="00E823FF">
            <w:pPr>
              <w:rPr>
                <w:rFonts w:eastAsia="Calibri" w:cs="Times New Roman"/>
                <w:sz w:val="20"/>
                <w:szCs w:val="20"/>
              </w:rPr>
            </w:pPr>
            <w:r w:rsidRPr="00237858">
              <w:rPr>
                <w:rFonts w:eastAsia="Calibri" w:cs="Times New Roman"/>
                <w:sz w:val="20"/>
                <w:szCs w:val="20"/>
              </w:rPr>
              <w:t>2016-03-21</w:t>
            </w:r>
          </w:p>
        </w:tc>
        <w:tc>
          <w:tcPr>
            <w:tcW w:w="7178" w:type="dxa"/>
          </w:tcPr>
          <w:p w:rsidR="00F32CF5" w:rsidRPr="00237858" w:rsidRDefault="003C0632" w:rsidP="005F1ED8">
            <w:pPr>
              <w:jc w:val="both"/>
              <w:rPr>
                <w:sz w:val="20"/>
                <w:szCs w:val="20"/>
              </w:rPr>
            </w:pPr>
            <w:r w:rsidRPr="00237858">
              <w:rPr>
                <w:rStyle w:val="SCCSsocChar"/>
              </w:rPr>
              <w:t xml:space="preserve">Her Majesty the Queen v. Oswald Oliver </w:t>
            </w:r>
            <w:proofErr w:type="spellStart"/>
            <w:r w:rsidRPr="00237858">
              <w:rPr>
                <w:rStyle w:val="SCCSsocChar"/>
              </w:rPr>
              <w:t>Villaroman</w:t>
            </w:r>
            <w:proofErr w:type="spellEnd"/>
            <w:r w:rsidRPr="00237858">
              <w:rPr>
                <w:sz w:val="20"/>
                <w:szCs w:val="20"/>
              </w:rPr>
              <w:t xml:space="preserve"> (Alta.) (Criminal) (By Leave) (36435)</w:t>
            </w:r>
          </w:p>
          <w:p w:rsidR="00B9426F" w:rsidRPr="00237858" w:rsidRDefault="00B9426F" w:rsidP="005F1ED8">
            <w:pPr>
              <w:jc w:val="both"/>
              <w:rPr>
                <w:rFonts w:eastAsia="Calibri" w:cs="Times New Roman"/>
                <w:i/>
                <w:sz w:val="20"/>
                <w:szCs w:val="20"/>
              </w:rPr>
            </w:pPr>
            <w:r w:rsidRPr="00237858">
              <w:rPr>
                <w:sz w:val="20"/>
                <w:szCs w:val="20"/>
              </w:rPr>
              <w:t xml:space="preserve">(Start time: 10:00 a.m. / Audience </w:t>
            </w:r>
            <w:proofErr w:type="spellStart"/>
            <w:r w:rsidRPr="00237858">
              <w:rPr>
                <w:sz w:val="20"/>
                <w:szCs w:val="20"/>
              </w:rPr>
              <w:t>débutant</w:t>
            </w:r>
            <w:proofErr w:type="spellEnd"/>
            <w:r w:rsidRPr="00237858">
              <w:rPr>
                <w:sz w:val="20"/>
                <w:szCs w:val="20"/>
              </w:rPr>
              <w:t xml:space="preserve"> à 10 h)</w:t>
            </w:r>
          </w:p>
        </w:tc>
      </w:tr>
      <w:tr w:rsidR="005F1ED8" w:rsidRPr="00237858" w:rsidTr="0017196A">
        <w:trPr>
          <w:cantSplit/>
          <w:trHeight w:hRule="exact" w:val="391"/>
        </w:trPr>
        <w:tc>
          <w:tcPr>
            <w:tcW w:w="2398" w:type="dxa"/>
          </w:tcPr>
          <w:p w:rsidR="005F1ED8" w:rsidRPr="00237858" w:rsidRDefault="005F1ED8" w:rsidP="00E823FF">
            <w:pPr>
              <w:rPr>
                <w:rFonts w:eastAsia="Calibri" w:cs="Times New Roman"/>
                <w:sz w:val="20"/>
                <w:szCs w:val="20"/>
              </w:rPr>
            </w:pPr>
            <w:r w:rsidRPr="00237858">
              <w:rPr>
                <w:rFonts w:eastAsia="Calibri" w:cs="Times New Roman"/>
                <w:sz w:val="20"/>
                <w:szCs w:val="20"/>
              </w:rPr>
              <w:t>201</w:t>
            </w:r>
            <w:r w:rsidR="00E823FF" w:rsidRPr="00237858">
              <w:rPr>
                <w:rFonts w:eastAsia="Calibri" w:cs="Times New Roman"/>
                <w:sz w:val="20"/>
                <w:szCs w:val="20"/>
              </w:rPr>
              <w:t>6</w:t>
            </w:r>
            <w:r w:rsidRPr="00237858">
              <w:rPr>
                <w:rFonts w:eastAsia="Calibri" w:cs="Times New Roman"/>
                <w:sz w:val="20"/>
                <w:szCs w:val="20"/>
              </w:rPr>
              <w:t>-0</w:t>
            </w:r>
            <w:r w:rsidR="00E823FF" w:rsidRPr="00237858">
              <w:rPr>
                <w:rFonts w:eastAsia="Calibri" w:cs="Times New Roman"/>
                <w:sz w:val="20"/>
                <w:szCs w:val="20"/>
              </w:rPr>
              <w:t>3</w:t>
            </w:r>
            <w:r w:rsidRPr="00237858">
              <w:rPr>
                <w:rFonts w:eastAsia="Calibri" w:cs="Times New Roman"/>
                <w:sz w:val="20"/>
                <w:szCs w:val="20"/>
              </w:rPr>
              <w:t>-</w:t>
            </w:r>
            <w:r w:rsidR="00E823FF" w:rsidRPr="00237858">
              <w:rPr>
                <w:rFonts w:eastAsia="Calibri" w:cs="Times New Roman"/>
                <w:sz w:val="20"/>
                <w:szCs w:val="20"/>
              </w:rPr>
              <w:t>22</w:t>
            </w:r>
          </w:p>
        </w:tc>
        <w:tc>
          <w:tcPr>
            <w:tcW w:w="7178" w:type="dxa"/>
          </w:tcPr>
          <w:p w:rsidR="005F1ED8" w:rsidRPr="00237858" w:rsidRDefault="0017196A" w:rsidP="0017196A">
            <w:pPr>
              <w:jc w:val="both"/>
              <w:rPr>
                <w:rFonts w:eastAsia="Calibri" w:cs="Times New Roman"/>
                <w:sz w:val="20"/>
                <w:szCs w:val="20"/>
              </w:rPr>
            </w:pPr>
            <w:r w:rsidRPr="00237858">
              <w:rPr>
                <w:rStyle w:val="SCCSsocChar"/>
              </w:rPr>
              <w:t xml:space="preserve">Alan Peter </w:t>
            </w:r>
            <w:proofErr w:type="spellStart"/>
            <w:r w:rsidRPr="00237858">
              <w:rPr>
                <w:rStyle w:val="SCCSsocChar"/>
              </w:rPr>
              <w:t>Knapczyk</w:t>
            </w:r>
            <w:proofErr w:type="spellEnd"/>
            <w:r w:rsidRPr="00237858">
              <w:rPr>
                <w:rStyle w:val="SCCSsocChar"/>
              </w:rPr>
              <w:t xml:space="preserve"> v. Her Majesty the Queen</w:t>
            </w:r>
            <w:r w:rsidRPr="00237858">
              <w:rPr>
                <w:sz w:val="20"/>
                <w:szCs w:val="20"/>
              </w:rPr>
              <w:t xml:space="preserve"> (Alta.) (Criminal) (As of Right) (36612)</w:t>
            </w:r>
          </w:p>
        </w:tc>
      </w:tr>
      <w:tr w:rsidR="00F32CF5" w:rsidRPr="00237858" w:rsidTr="0017196A">
        <w:trPr>
          <w:cantSplit/>
          <w:trHeight w:hRule="exact" w:val="571"/>
        </w:trPr>
        <w:tc>
          <w:tcPr>
            <w:tcW w:w="2398" w:type="dxa"/>
          </w:tcPr>
          <w:p w:rsidR="00F32CF5" w:rsidRPr="00237858" w:rsidRDefault="00F32CF5" w:rsidP="00E823FF">
            <w:pPr>
              <w:rPr>
                <w:rFonts w:eastAsia="Calibri" w:cs="Times New Roman"/>
                <w:sz w:val="20"/>
                <w:szCs w:val="20"/>
              </w:rPr>
            </w:pPr>
            <w:r w:rsidRPr="00237858">
              <w:rPr>
                <w:rFonts w:eastAsia="Calibri" w:cs="Times New Roman"/>
                <w:sz w:val="20"/>
                <w:szCs w:val="20"/>
              </w:rPr>
              <w:t>2016-03-22</w:t>
            </w:r>
          </w:p>
        </w:tc>
        <w:tc>
          <w:tcPr>
            <w:tcW w:w="7178" w:type="dxa"/>
          </w:tcPr>
          <w:p w:rsidR="00F32CF5" w:rsidRPr="00237858" w:rsidRDefault="0017196A" w:rsidP="005F1ED8">
            <w:pPr>
              <w:jc w:val="both"/>
              <w:rPr>
                <w:rFonts w:eastAsia="Calibri" w:cs="Times New Roman"/>
                <w:i/>
                <w:sz w:val="20"/>
                <w:szCs w:val="20"/>
              </w:rPr>
            </w:pPr>
            <w:r w:rsidRPr="00237858">
              <w:rPr>
                <w:rStyle w:val="SCCSsocChar"/>
              </w:rPr>
              <w:t xml:space="preserve">John Reginald </w:t>
            </w:r>
            <w:proofErr w:type="spellStart"/>
            <w:r w:rsidRPr="00237858">
              <w:rPr>
                <w:rStyle w:val="SCCSsocChar"/>
              </w:rPr>
              <w:t>Alcantara</w:t>
            </w:r>
            <w:proofErr w:type="spellEnd"/>
            <w:r w:rsidRPr="00237858">
              <w:rPr>
                <w:rStyle w:val="SCCSsocChar"/>
              </w:rPr>
              <w:t xml:space="preserve"> v. Her Majesty the Queen</w:t>
            </w:r>
            <w:r w:rsidRPr="00237858">
              <w:rPr>
                <w:sz w:val="20"/>
                <w:szCs w:val="20"/>
              </w:rPr>
              <w:t xml:space="preserve"> (Alta.) (Criminal) (As of Right) (36613)</w:t>
            </w:r>
          </w:p>
        </w:tc>
      </w:tr>
      <w:tr w:rsidR="005F1ED8" w:rsidRPr="00237858" w:rsidTr="002211A3">
        <w:trPr>
          <w:cantSplit/>
          <w:trHeight w:hRule="exact" w:val="571"/>
        </w:trPr>
        <w:tc>
          <w:tcPr>
            <w:tcW w:w="2398" w:type="dxa"/>
          </w:tcPr>
          <w:p w:rsidR="005F1ED8" w:rsidRPr="00237858" w:rsidRDefault="005F1ED8" w:rsidP="00E823FF">
            <w:pPr>
              <w:rPr>
                <w:rFonts w:eastAsia="Calibri" w:cs="Times New Roman"/>
                <w:sz w:val="20"/>
                <w:szCs w:val="20"/>
              </w:rPr>
            </w:pPr>
            <w:r w:rsidRPr="00237858">
              <w:rPr>
                <w:rFonts w:eastAsia="Calibri" w:cs="Times New Roman"/>
                <w:sz w:val="20"/>
                <w:szCs w:val="20"/>
              </w:rPr>
              <w:t>201</w:t>
            </w:r>
            <w:r w:rsidR="00E823FF" w:rsidRPr="00237858">
              <w:rPr>
                <w:rFonts w:eastAsia="Calibri" w:cs="Times New Roman"/>
                <w:sz w:val="20"/>
                <w:szCs w:val="20"/>
              </w:rPr>
              <w:t>6</w:t>
            </w:r>
            <w:r w:rsidRPr="00237858">
              <w:rPr>
                <w:rFonts w:eastAsia="Calibri" w:cs="Times New Roman"/>
                <w:sz w:val="20"/>
                <w:szCs w:val="20"/>
              </w:rPr>
              <w:t>-0</w:t>
            </w:r>
            <w:r w:rsidR="00E823FF" w:rsidRPr="00237858">
              <w:rPr>
                <w:rFonts w:eastAsia="Calibri" w:cs="Times New Roman"/>
                <w:sz w:val="20"/>
                <w:szCs w:val="20"/>
              </w:rPr>
              <w:t>3</w:t>
            </w:r>
            <w:r w:rsidRPr="00237858">
              <w:rPr>
                <w:rFonts w:eastAsia="Calibri" w:cs="Times New Roman"/>
                <w:sz w:val="20"/>
                <w:szCs w:val="20"/>
              </w:rPr>
              <w:t>-</w:t>
            </w:r>
            <w:r w:rsidR="00E823FF" w:rsidRPr="00237858">
              <w:rPr>
                <w:rFonts w:eastAsia="Calibri" w:cs="Times New Roman"/>
                <w:sz w:val="20"/>
                <w:szCs w:val="20"/>
              </w:rPr>
              <w:t>23</w:t>
            </w:r>
          </w:p>
        </w:tc>
        <w:tc>
          <w:tcPr>
            <w:tcW w:w="7178" w:type="dxa"/>
          </w:tcPr>
          <w:p w:rsidR="005F1ED8" w:rsidRPr="00237858" w:rsidRDefault="002211A3" w:rsidP="005F1ED8">
            <w:pPr>
              <w:jc w:val="both"/>
              <w:rPr>
                <w:rFonts w:eastAsia="Calibri" w:cs="Times New Roman"/>
                <w:sz w:val="20"/>
                <w:szCs w:val="20"/>
                <w:lang w:val="fr-CA"/>
              </w:rPr>
            </w:pPr>
            <w:r w:rsidRPr="00237858">
              <w:rPr>
                <w:rStyle w:val="SCCSsocChar"/>
              </w:rPr>
              <w:t>City of Edmonton v. Edmonton East (</w:t>
            </w:r>
            <w:proofErr w:type="spellStart"/>
            <w:r w:rsidRPr="00237858">
              <w:rPr>
                <w:rStyle w:val="SCCSsocChar"/>
              </w:rPr>
              <w:t>Capilano</w:t>
            </w:r>
            <w:proofErr w:type="spellEnd"/>
            <w:r w:rsidRPr="00237858">
              <w:rPr>
                <w:rStyle w:val="SCCSsocChar"/>
              </w:rPr>
              <w:t>) Shopping Centres Limited (as represented by AEC International Inc.)</w:t>
            </w:r>
            <w:r w:rsidRPr="00237858">
              <w:rPr>
                <w:sz w:val="20"/>
                <w:szCs w:val="20"/>
              </w:rPr>
              <w:t xml:space="preserve"> (Alta.) (Civil) (By Leave) (36403)</w:t>
            </w:r>
          </w:p>
        </w:tc>
      </w:tr>
      <w:tr w:rsidR="005F1ED8" w:rsidRPr="00237858" w:rsidTr="00CF4168">
        <w:trPr>
          <w:cantSplit/>
          <w:trHeight w:hRule="exact" w:val="751"/>
        </w:trPr>
        <w:tc>
          <w:tcPr>
            <w:tcW w:w="2398" w:type="dxa"/>
          </w:tcPr>
          <w:p w:rsidR="005F1ED8" w:rsidRPr="00237858" w:rsidRDefault="005F1ED8" w:rsidP="00E823FF">
            <w:pPr>
              <w:rPr>
                <w:rFonts w:eastAsia="Calibri" w:cs="Times New Roman"/>
                <w:sz w:val="20"/>
                <w:szCs w:val="20"/>
                <w:lang w:val="fr-CA"/>
              </w:rPr>
            </w:pPr>
            <w:r w:rsidRPr="00237858">
              <w:rPr>
                <w:rFonts w:eastAsia="Calibri" w:cs="Times New Roman"/>
                <w:sz w:val="20"/>
                <w:szCs w:val="20"/>
                <w:lang w:val="fr-CA"/>
              </w:rPr>
              <w:t>201</w:t>
            </w:r>
            <w:r w:rsidR="00E823FF" w:rsidRPr="00237858">
              <w:rPr>
                <w:rFonts w:eastAsia="Calibri" w:cs="Times New Roman"/>
                <w:sz w:val="20"/>
                <w:szCs w:val="20"/>
                <w:lang w:val="fr-CA"/>
              </w:rPr>
              <w:t>6</w:t>
            </w:r>
            <w:r w:rsidRPr="00237858">
              <w:rPr>
                <w:rFonts w:eastAsia="Calibri" w:cs="Times New Roman"/>
                <w:sz w:val="20"/>
                <w:szCs w:val="20"/>
                <w:lang w:val="fr-CA"/>
              </w:rPr>
              <w:t>-0</w:t>
            </w:r>
            <w:r w:rsidR="00E823FF" w:rsidRPr="00237858">
              <w:rPr>
                <w:rFonts w:eastAsia="Calibri" w:cs="Times New Roman"/>
                <w:sz w:val="20"/>
                <w:szCs w:val="20"/>
                <w:lang w:val="fr-CA"/>
              </w:rPr>
              <w:t>3</w:t>
            </w:r>
            <w:r w:rsidRPr="00237858">
              <w:rPr>
                <w:rFonts w:eastAsia="Calibri" w:cs="Times New Roman"/>
                <w:sz w:val="20"/>
                <w:szCs w:val="20"/>
                <w:lang w:val="fr-CA"/>
              </w:rPr>
              <w:t>-</w:t>
            </w:r>
            <w:r w:rsidR="00E823FF" w:rsidRPr="00237858">
              <w:rPr>
                <w:rFonts w:eastAsia="Calibri" w:cs="Times New Roman"/>
                <w:sz w:val="20"/>
                <w:szCs w:val="20"/>
                <w:lang w:val="fr-CA"/>
              </w:rPr>
              <w:t>24</w:t>
            </w:r>
          </w:p>
        </w:tc>
        <w:tc>
          <w:tcPr>
            <w:tcW w:w="7178" w:type="dxa"/>
          </w:tcPr>
          <w:p w:rsidR="005F1ED8" w:rsidRPr="00237858" w:rsidRDefault="008F3297" w:rsidP="00CF4168">
            <w:pPr>
              <w:jc w:val="both"/>
              <w:rPr>
                <w:rFonts w:eastAsia="Calibri" w:cs="Times New Roman"/>
                <w:sz w:val="20"/>
                <w:szCs w:val="20"/>
                <w:lang w:val="fr-CA"/>
              </w:rPr>
            </w:pPr>
            <w:proofErr w:type="spellStart"/>
            <w:r w:rsidRPr="00237858">
              <w:rPr>
                <w:rStyle w:val="SCCSsocChar"/>
              </w:rPr>
              <w:t>Karine</w:t>
            </w:r>
            <w:proofErr w:type="spellEnd"/>
            <w:r w:rsidRPr="00237858">
              <w:rPr>
                <w:rStyle w:val="SCCSsocChar"/>
              </w:rPr>
              <w:t xml:space="preserve"> </w:t>
            </w:r>
            <w:proofErr w:type="spellStart"/>
            <w:r w:rsidRPr="00237858">
              <w:rPr>
                <w:rStyle w:val="SCCSsocChar"/>
              </w:rPr>
              <w:t>Lizotte</w:t>
            </w:r>
            <w:proofErr w:type="spellEnd"/>
            <w:r w:rsidRPr="00237858">
              <w:rPr>
                <w:rStyle w:val="SCCSsocChar"/>
              </w:rPr>
              <w:t xml:space="preserve">, </w:t>
            </w:r>
            <w:proofErr w:type="spellStart"/>
            <w:r w:rsidRPr="00237858">
              <w:rPr>
                <w:rStyle w:val="SCCSsocChar"/>
              </w:rPr>
              <w:t>ès</w:t>
            </w:r>
            <w:proofErr w:type="spellEnd"/>
            <w:r w:rsidRPr="00237858">
              <w:rPr>
                <w:rStyle w:val="SCCSsocChar"/>
              </w:rPr>
              <w:t xml:space="preserve"> </w:t>
            </w:r>
            <w:proofErr w:type="spellStart"/>
            <w:r w:rsidRPr="00237858">
              <w:rPr>
                <w:rStyle w:val="SCCSsocChar"/>
              </w:rPr>
              <w:t>qualités</w:t>
            </w:r>
            <w:proofErr w:type="spellEnd"/>
            <w:r w:rsidRPr="00237858">
              <w:rPr>
                <w:rStyle w:val="SCCSsocChar"/>
              </w:rPr>
              <w:t xml:space="preserve"> de syndic </w:t>
            </w:r>
            <w:proofErr w:type="spellStart"/>
            <w:r w:rsidRPr="00237858">
              <w:rPr>
                <w:rStyle w:val="SCCSsocChar"/>
              </w:rPr>
              <w:t>adjoint</w:t>
            </w:r>
            <w:proofErr w:type="spellEnd"/>
            <w:r w:rsidRPr="00237858">
              <w:rPr>
                <w:rStyle w:val="SCCSsocChar"/>
              </w:rPr>
              <w:t xml:space="preserve"> de la </w:t>
            </w:r>
            <w:proofErr w:type="spellStart"/>
            <w:r w:rsidRPr="00237858">
              <w:rPr>
                <w:rStyle w:val="SCCSsocChar"/>
              </w:rPr>
              <w:t>Chambre</w:t>
            </w:r>
            <w:proofErr w:type="spellEnd"/>
            <w:r w:rsidRPr="00237858">
              <w:rPr>
                <w:rStyle w:val="SCCSsocChar"/>
              </w:rPr>
              <w:t xml:space="preserve"> de </w:t>
            </w:r>
            <w:proofErr w:type="spellStart"/>
            <w:r w:rsidRPr="00237858">
              <w:rPr>
                <w:rStyle w:val="SCCSsocChar"/>
              </w:rPr>
              <w:t>l'assurance</w:t>
            </w:r>
            <w:proofErr w:type="spellEnd"/>
            <w:r w:rsidRPr="00237858">
              <w:rPr>
                <w:rStyle w:val="SCCSsocChar"/>
              </w:rPr>
              <w:t xml:space="preserve"> de </w:t>
            </w:r>
            <w:proofErr w:type="spellStart"/>
            <w:r w:rsidRPr="00237858">
              <w:rPr>
                <w:rStyle w:val="SCCSsocChar"/>
              </w:rPr>
              <w:t>dommages</w:t>
            </w:r>
            <w:proofErr w:type="spellEnd"/>
            <w:r w:rsidRPr="00237858">
              <w:rPr>
                <w:rStyle w:val="SCCSsocChar"/>
              </w:rPr>
              <w:t xml:space="preserve"> c. Aviva, </w:t>
            </w:r>
            <w:proofErr w:type="spellStart"/>
            <w:r w:rsidRPr="00237858">
              <w:rPr>
                <w:rStyle w:val="SCCSsocChar"/>
              </w:rPr>
              <w:t>Compagnie</w:t>
            </w:r>
            <w:proofErr w:type="spellEnd"/>
            <w:r w:rsidRPr="00237858">
              <w:rPr>
                <w:rStyle w:val="SCCSsocChar"/>
              </w:rPr>
              <w:t xml:space="preserve"> </w:t>
            </w:r>
            <w:proofErr w:type="spellStart"/>
            <w:r w:rsidRPr="00237858">
              <w:rPr>
                <w:rStyle w:val="SCCSsocChar"/>
              </w:rPr>
              <w:t>d'assurance</w:t>
            </w:r>
            <w:proofErr w:type="spellEnd"/>
            <w:r w:rsidRPr="00237858">
              <w:rPr>
                <w:rStyle w:val="SCCSsocChar"/>
              </w:rPr>
              <w:t xml:space="preserve"> du Canada et </w:t>
            </w:r>
            <w:proofErr w:type="spellStart"/>
            <w:r w:rsidRPr="00237858">
              <w:rPr>
                <w:rStyle w:val="SCCSsocChar"/>
              </w:rPr>
              <w:t>a</w:t>
            </w:r>
            <w:r w:rsidR="00CF4168" w:rsidRPr="00237858">
              <w:rPr>
                <w:rStyle w:val="SCCSsocChar"/>
              </w:rPr>
              <w:t>utre</w:t>
            </w:r>
            <w:proofErr w:type="spellEnd"/>
            <w:r w:rsidRPr="00237858">
              <w:rPr>
                <w:sz w:val="20"/>
                <w:szCs w:val="20"/>
              </w:rPr>
              <w:t xml:space="preserve"> (Qc) (</w:t>
            </w:r>
            <w:proofErr w:type="spellStart"/>
            <w:r w:rsidRPr="00237858">
              <w:rPr>
                <w:sz w:val="20"/>
                <w:szCs w:val="20"/>
              </w:rPr>
              <w:t>Civile</w:t>
            </w:r>
            <w:proofErr w:type="spellEnd"/>
            <w:r w:rsidRPr="00237858">
              <w:rPr>
                <w:sz w:val="20"/>
                <w:szCs w:val="20"/>
              </w:rPr>
              <w:t>) (</w:t>
            </w:r>
            <w:proofErr w:type="spellStart"/>
            <w:r w:rsidRPr="00237858">
              <w:rPr>
                <w:sz w:val="20"/>
                <w:szCs w:val="20"/>
              </w:rPr>
              <w:t>Autorisation</w:t>
            </w:r>
            <w:proofErr w:type="spellEnd"/>
            <w:r w:rsidRPr="00237858">
              <w:rPr>
                <w:sz w:val="20"/>
                <w:szCs w:val="20"/>
              </w:rPr>
              <w:t>) (36373)</w:t>
            </w:r>
          </w:p>
        </w:tc>
      </w:tr>
      <w:tr w:rsidR="00C34C56" w:rsidRPr="00237858" w:rsidTr="00C34C56">
        <w:trPr>
          <w:cantSplit/>
          <w:trHeight w:hRule="exact" w:val="382"/>
        </w:trPr>
        <w:tc>
          <w:tcPr>
            <w:tcW w:w="2398" w:type="dxa"/>
          </w:tcPr>
          <w:p w:rsidR="00C34C56" w:rsidRPr="00237858" w:rsidRDefault="00C34C56" w:rsidP="00C34C56">
            <w:pPr>
              <w:rPr>
                <w:rFonts w:eastAsia="Calibri" w:cs="Times New Roman"/>
                <w:sz w:val="20"/>
                <w:szCs w:val="20"/>
                <w:lang w:val="fr-CA"/>
              </w:rPr>
            </w:pPr>
            <w:r w:rsidRPr="00237858">
              <w:rPr>
                <w:rFonts w:eastAsia="Calibri" w:cs="Times New Roman"/>
                <w:sz w:val="20"/>
                <w:szCs w:val="20"/>
                <w:lang w:val="fr-CA"/>
              </w:rPr>
              <w:t>2016-03-29</w:t>
            </w:r>
          </w:p>
        </w:tc>
        <w:tc>
          <w:tcPr>
            <w:tcW w:w="7178" w:type="dxa"/>
          </w:tcPr>
          <w:p w:rsidR="00C34C56" w:rsidRPr="00237858" w:rsidRDefault="00C34C56" w:rsidP="00C34C56">
            <w:pPr>
              <w:rPr>
                <w:sz w:val="20"/>
                <w:szCs w:val="20"/>
              </w:rPr>
            </w:pPr>
            <w:r w:rsidRPr="00237858">
              <w:rPr>
                <w:rStyle w:val="SCCSsocChar"/>
              </w:rPr>
              <w:t xml:space="preserve">Attorney General of Canada v. Igloo </w:t>
            </w:r>
            <w:proofErr w:type="spellStart"/>
            <w:r w:rsidRPr="00237858">
              <w:rPr>
                <w:rStyle w:val="SCCSsocChar"/>
              </w:rPr>
              <w:t>Vikski</w:t>
            </w:r>
            <w:proofErr w:type="spellEnd"/>
            <w:r w:rsidRPr="00237858">
              <w:rPr>
                <w:rStyle w:val="SCCSsocChar"/>
              </w:rPr>
              <w:t xml:space="preserve"> Inc.</w:t>
            </w:r>
            <w:r w:rsidRPr="00237858">
              <w:rPr>
                <w:sz w:val="20"/>
                <w:szCs w:val="20"/>
              </w:rPr>
              <w:t xml:space="preserve"> (F</w:t>
            </w:r>
            <w:r w:rsidR="00633F50" w:rsidRPr="00237858">
              <w:rPr>
                <w:sz w:val="20"/>
                <w:szCs w:val="20"/>
              </w:rPr>
              <w:t>.</w:t>
            </w:r>
            <w:r w:rsidRPr="00237858">
              <w:rPr>
                <w:sz w:val="20"/>
                <w:szCs w:val="20"/>
              </w:rPr>
              <w:t>C</w:t>
            </w:r>
            <w:r w:rsidR="00633F50" w:rsidRPr="00237858">
              <w:rPr>
                <w:sz w:val="20"/>
                <w:szCs w:val="20"/>
              </w:rPr>
              <w:t>.</w:t>
            </w:r>
            <w:r w:rsidRPr="00237858">
              <w:rPr>
                <w:sz w:val="20"/>
                <w:szCs w:val="20"/>
              </w:rPr>
              <w:t>) (Civil) (By Leave) (36258)</w:t>
            </w:r>
          </w:p>
        </w:tc>
      </w:tr>
      <w:tr w:rsidR="004972F5" w:rsidRPr="00237858" w:rsidTr="004972F5">
        <w:trPr>
          <w:cantSplit/>
          <w:trHeight w:hRule="exact" w:val="580"/>
        </w:trPr>
        <w:tc>
          <w:tcPr>
            <w:tcW w:w="2398" w:type="dxa"/>
          </w:tcPr>
          <w:p w:rsidR="004972F5" w:rsidRPr="00237858" w:rsidRDefault="004972F5" w:rsidP="004972F5">
            <w:pPr>
              <w:rPr>
                <w:rFonts w:eastAsia="Calibri" w:cs="Times New Roman"/>
                <w:sz w:val="20"/>
                <w:szCs w:val="20"/>
              </w:rPr>
            </w:pPr>
            <w:r w:rsidRPr="00237858">
              <w:rPr>
                <w:rFonts w:eastAsia="Calibri" w:cs="Times New Roman"/>
                <w:sz w:val="20"/>
                <w:szCs w:val="20"/>
              </w:rPr>
              <w:t>2016-03-30</w:t>
            </w:r>
          </w:p>
        </w:tc>
        <w:tc>
          <w:tcPr>
            <w:tcW w:w="7178" w:type="dxa"/>
          </w:tcPr>
          <w:p w:rsidR="004972F5" w:rsidRPr="00237858" w:rsidRDefault="004972F5" w:rsidP="002A061E">
            <w:pPr>
              <w:rPr>
                <w:sz w:val="20"/>
                <w:szCs w:val="20"/>
              </w:rPr>
            </w:pPr>
            <w:proofErr w:type="spellStart"/>
            <w:r w:rsidRPr="00237858">
              <w:rPr>
                <w:rStyle w:val="SCCSsocChar"/>
              </w:rPr>
              <w:t>Ledcor</w:t>
            </w:r>
            <w:proofErr w:type="spellEnd"/>
            <w:r w:rsidRPr="00237858">
              <w:rPr>
                <w:rStyle w:val="SCCSsocChar"/>
              </w:rPr>
              <w:t xml:space="preserve"> Construction Limited et al. v. Northbridge Indemnity Insurance Company et al.</w:t>
            </w:r>
            <w:r w:rsidRPr="00237858">
              <w:rPr>
                <w:sz w:val="20"/>
                <w:szCs w:val="20"/>
              </w:rPr>
              <w:t xml:space="preserve"> (Alta.) (Civil) (By Leave) (36452)</w:t>
            </w:r>
          </w:p>
        </w:tc>
      </w:tr>
      <w:tr w:rsidR="004972F5" w:rsidRPr="00237858" w:rsidTr="004972F5">
        <w:trPr>
          <w:cantSplit/>
          <w:trHeight w:hRule="exact" w:val="571"/>
        </w:trPr>
        <w:tc>
          <w:tcPr>
            <w:tcW w:w="2398" w:type="dxa"/>
          </w:tcPr>
          <w:p w:rsidR="004972F5" w:rsidRPr="00237858" w:rsidRDefault="004972F5" w:rsidP="004972F5">
            <w:pPr>
              <w:rPr>
                <w:rFonts w:eastAsia="Calibri" w:cs="Times New Roman"/>
                <w:sz w:val="20"/>
                <w:szCs w:val="20"/>
              </w:rPr>
            </w:pPr>
            <w:r w:rsidRPr="00237858">
              <w:rPr>
                <w:rFonts w:eastAsia="Calibri" w:cs="Times New Roman"/>
                <w:sz w:val="20"/>
                <w:szCs w:val="20"/>
              </w:rPr>
              <w:t>2016-03-31</w:t>
            </w:r>
          </w:p>
        </w:tc>
        <w:tc>
          <w:tcPr>
            <w:tcW w:w="7178" w:type="dxa"/>
          </w:tcPr>
          <w:p w:rsidR="004972F5" w:rsidRPr="00237858" w:rsidRDefault="004972F5" w:rsidP="004972F5">
            <w:pPr>
              <w:rPr>
                <w:sz w:val="20"/>
                <w:szCs w:val="20"/>
              </w:rPr>
            </w:pPr>
            <w:r w:rsidRPr="00237858">
              <w:rPr>
                <w:rStyle w:val="SCCSsocChar"/>
              </w:rPr>
              <w:t>Matthew John Anthony-Cook v. Her Majesty the Queen</w:t>
            </w:r>
            <w:r w:rsidRPr="00237858">
              <w:rPr>
                <w:sz w:val="20"/>
                <w:szCs w:val="20"/>
              </w:rPr>
              <w:t xml:space="preserve"> (B.C.) (Criminal) (By Leave) (36410)</w:t>
            </w:r>
          </w:p>
        </w:tc>
      </w:tr>
      <w:tr w:rsidR="004972F5" w:rsidRPr="00237858" w:rsidTr="003B56FD">
        <w:trPr>
          <w:cantSplit/>
          <w:trHeight w:hRule="exact" w:val="571"/>
        </w:trPr>
        <w:tc>
          <w:tcPr>
            <w:tcW w:w="2398" w:type="dxa"/>
          </w:tcPr>
          <w:p w:rsidR="004972F5" w:rsidRPr="00237858" w:rsidRDefault="004972F5" w:rsidP="004972F5">
            <w:pPr>
              <w:rPr>
                <w:rFonts w:eastAsia="Calibri" w:cs="Times New Roman"/>
                <w:sz w:val="20"/>
                <w:szCs w:val="20"/>
              </w:rPr>
            </w:pPr>
            <w:r w:rsidRPr="00237858">
              <w:rPr>
                <w:rFonts w:eastAsia="Calibri" w:cs="Times New Roman"/>
                <w:sz w:val="20"/>
                <w:szCs w:val="20"/>
              </w:rPr>
              <w:t>2016-04-01</w:t>
            </w:r>
          </w:p>
        </w:tc>
        <w:tc>
          <w:tcPr>
            <w:tcW w:w="7178" w:type="dxa"/>
          </w:tcPr>
          <w:p w:rsidR="004972F5" w:rsidRPr="00237858" w:rsidRDefault="003B56FD" w:rsidP="004972F5">
            <w:pPr>
              <w:jc w:val="both"/>
              <w:rPr>
                <w:rFonts w:eastAsia="Calibri" w:cs="Times New Roman"/>
                <w:i/>
                <w:sz w:val="20"/>
                <w:szCs w:val="20"/>
              </w:rPr>
            </w:pPr>
            <w:r w:rsidRPr="00237858">
              <w:rPr>
                <w:rStyle w:val="SCCSsocChar"/>
              </w:rPr>
              <w:t>Information and Privacy Commissioner of Alberta v. Board of Governors of the University of Calgary</w:t>
            </w:r>
            <w:r w:rsidRPr="00237858">
              <w:rPr>
                <w:sz w:val="20"/>
                <w:szCs w:val="20"/>
              </w:rPr>
              <w:t xml:space="preserve"> (Alta.) (Civil) (By Leave) (36460)</w:t>
            </w:r>
          </w:p>
        </w:tc>
      </w:tr>
    </w:tbl>
    <w:p w:rsidR="005F1ED8" w:rsidRPr="00237858" w:rsidRDefault="005F1ED8" w:rsidP="004B66B4">
      <w:pPr>
        <w:rPr>
          <w:sz w:val="20"/>
          <w:szCs w:val="20"/>
          <w:lang w:val="fr-CA"/>
        </w:rPr>
      </w:pPr>
    </w:p>
    <w:p w:rsidR="004B66B4" w:rsidRPr="00237858" w:rsidRDefault="00654545" w:rsidP="002868D0">
      <w:pPr>
        <w:jc w:val="both"/>
        <w:rPr>
          <w:sz w:val="20"/>
          <w:szCs w:val="20"/>
        </w:rPr>
      </w:pPr>
      <w:r>
        <w:rPr>
          <w:sz w:val="20"/>
          <w:szCs w:val="20"/>
          <w:lang w:val="fr-CA"/>
        </w:rPr>
        <w:pict>
          <v:rect id="_x0000_i1116" style="width:2in;height:1pt" o:hrpct="0" o:hralign="center" o:hrstd="t" o:hrnoshade="t" o:hr="t" fillcolor="black [3213]" stroked="f"/>
        </w:pict>
      </w:r>
    </w:p>
    <w:p w:rsidR="004B66B4" w:rsidRPr="00237858" w:rsidRDefault="004B66B4" w:rsidP="004B66B4">
      <w:pPr>
        <w:tabs>
          <w:tab w:val="left" w:pos="1980"/>
        </w:tabs>
        <w:jc w:val="both"/>
        <w:rPr>
          <w:sz w:val="20"/>
          <w:szCs w:val="20"/>
        </w:rPr>
      </w:pPr>
    </w:p>
    <w:p w:rsidR="004B66B4" w:rsidRPr="00237858" w:rsidRDefault="004B66B4" w:rsidP="004B66B4">
      <w:pPr>
        <w:jc w:val="both"/>
        <w:rPr>
          <w:sz w:val="20"/>
          <w:szCs w:val="20"/>
        </w:rPr>
      </w:pPr>
      <w:r w:rsidRPr="00237858">
        <w:rPr>
          <w:b/>
          <w:sz w:val="20"/>
          <w:szCs w:val="20"/>
        </w:rPr>
        <w:t>NOTE:</w:t>
      </w:r>
      <w:r w:rsidRPr="00237858">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237858">
        <w:rPr>
          <w:sz w:val="20"/>
          <w:szCs w:val="20"/>
        </w:rPr>
        <w:t>-</w:t>
      </w:r>
      <w:r w:rsidRPr="00237858">
        <w:rPr>
          <w:sz w:val="20"/>
          <w:szCs w:val="20"/>
        </w:rPr>
        <w:t xml:space="preserve"> 996-8666.</w:t>
      </w:r>
    </w:p>
    <w:p w:rsidR="004B66B4" w:rsidRPr="00237858" w:rsidRDefault="004B66B4" w:rsidP="004B66B4">
      <w:pPr>
        <w:jc w:val="both"/>
        <w:rPr>
          <w:sz w:val="20"/>
          <w:szCs w:val="20"/>
        </w:rPr>
      </w:pPr>
    </w:p>
    <w:p w:rsidR="004B66B4" w:rsidRPr="00237858" w:rsidRDefault="004B66B4" w:rsidP="004B66B4">
      <w:pPr>
        <w:jc w:val="both"/>
        <w:rPr>
          <w:sz w:val="20"/>
          <w:szCs w:val="20"/>
          <w:lang w:val="fr-CA"/>
        </w:rPr>
      </w:pPr>
      <w:r w:rsidRPr="00237858">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237858" w:rsidRDefault="00C50A5C" w:rsidP="0022323B">
      <w:pPr>
        <w:rPr>
          <w:sz w:val="20"/>
          <w:szCs w:val="20"/>
          <w:lang w:val="fr-CA"/>
        </w:rPr>
      </w:pPr>
    </w:p>
    <w:p w:rsidR="00102926" w:rsidRPr="00237858" w:rsidRDefault="00102926" w:rsidP="00782AE4">
      <w:pPr>
        <w:jc w:val="both"/>
        <w:rPr>
          <w:sz w:val="20"/>
          <w:szCs w:val="20"/>
          <w:lang w:val="fr-CA"/>
        </w:rPr>
      </w:pPr>
    </w:p>
    <w:p w:rsidR="0022323B" w:rsidRPr="00237858" w:rsidRDefault="0022323B" w:rsidP="00782AE4">
      <w:pPr>
        <w:jc w:val="both"/>
        <w:rPr>
          <w:sz w:val="20"/>
          <w:szCs w:val="20"/>
          <w:lang w:val="fr-CA"/>
        </w:rPr>
        <w:sectPr w:rsidR="0022323B" w:rsidRPr="00237858" w:rsidSect="0022323B">
          <w:headerReference w:type="even" r:id="rId179"/>
          <w:headerReference w:type="default" r:id="rId180"/>
          <w:footerReference w:type="even" r:id="rId181"/>
          <w:footerReference w:type="default" r:id="rId182"/>
          <w:headerReference w:type="first" r:id="rId183"/>
          <w:footerReference w:type="first" r:id="rId18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237858" w:rsidTr="0085476B">
        <w:tc>
          <w:tcPr>
            <w:tcW w:w="4200" w:type="dxa"/>
            <w:shd w:val="clear" w:color="auto" w:fill="auto"/>
            <w:tcMar>
              <w:left w:w="0" w:type="dxa"/>
              <w:right w:w="0" w:type="dxa"/>
            </w:tcMar>
          </w:tcPr>
          <w:p w:rsidR="005F263E" w:rsidRPr="00237858" w:rsidRDefault="005F263E" w:rsidP="006B6926">
            <w:pPr>
              <w:keepNext/>
              <w:keepLines/>
              <w:rPr>
                <w:b/>
                <w:szCs w:val="24"/>
              </w:rPr>
            </w:pPr>
            <w:r w:rsidRPr="00237858">
              <w:rPr>
                <w:b/>
                <w:szCs w:val="24"/>
              </w:rPr>
              <w:lastRenderedPageBreak/>
              <w:t>SUMMARIES OF THE CASES</w:t>
            </w:r>
          </w:p>
        </w:tc>
        <w:tc>
          <w:tcPr>
            <w:tcW w:w="1200" w:type="dxa"/>
            <w:shd w:val="clear" w:color="auto" w:fill="auto"/>
            <w:tcMar>
              <w:left w:w="0" w:type="dxa"/>
              <w:right w:w="0" w:type="dxa"/>
            </w:tcMar>
          </w:tcPr>
          <w:p w:rsidR="005F263E" w:rsidRPr="00237858"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237858"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237858"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237858">
              <w:rPr>
                <w:b/>
                <w:szCs w:val="24"/>
                <w:lang w:val="fr-CA"/>
              </w:rPr>
              <w:t>RÉSUMÉS DES AFFAIRES</w:t>
            </w:r>
          </w:p>
        </w:tc>
      </w:tr>
    </w:tbl>
    <w:p w:rsidR="005F263E" w:rsidRPr="00237858" w:rsidRDefault="005F263E" w:rsidP="005F263E">
      <w:pPr>
        <w:tabs>
          <w:tab w:val="left" w:pos="-1440"/>
          <w:tab w:val="left" w:pos="-720"/>
        </w:tabs>
        <w:ind w:left="720" w:hanging="720"/>
        <w:jc w:val="both"/>
        <w:rPr>
          <w:b/>
          <w:sz w:val="20"/>
          <w:szCs w:val="20"/>
        </w:rPr>
      </w:pPr>
    </w:p>
    <w:p w:rsidR="005F1ED8" w:rsidRPr="00237858" w:rsidRDefault="000E27A5" w:rsidP="005F1ED8">
      <w:pPr>
        <w:widowControl w:val="0"/>
        <w:ind w:left="720" w:hanging="720"/>
        <w:jc w:val="both"/>
        <w:rPr>
          <w:sz w:val="20"/>
          <w:szCs w:val="20"/>
        </w:rPr>
      </w:pPr>
      <w:r w:rsidRPr="00237858">
        <w:rPr>
          <w:b/>
          <w:sz w:val="20"/>
          <w:szCs w:val="20"/>
        </w:rPr>
        <w:fldChar w:fldCharType="begin"/>
      </w:r>
      <w:r w:rsidR="005F1ED8" w:rsidRPr="00237858">
        <w:rPr>
          <w:b/>
          <w:sz w:val="20"/>
          <w:szCs w:val="20"/>
        </w:rPr>
        <w:instrText xml:space="preserve"> SEQ CHAPTER \h \r 1</w:instrText>
      </w:r>
      <w:r w:rsidRPr="00237858">
        <w:rPr>
          <w:b/>
          <w:sz w:val="20"/>
          <w:szCs w:val="20"/>
        </w:rPr>
        <w:fldChar w:fldCharType="end"/>
      </w:r>
      <w:r w:rsidR="005F1ED8" w:rsidRPr="00237858">
        <w:rPr>
          <w:b/>
          <w:sz w:val="20"/>
          <w:szCs w:val="20"/>
        </w:rPr>
        <w:t>3</w:t>
      </w:r>
      <w:r w:rsidR="00EE3AA0" w:rsidRPr="00237858">
        <w:rPr>
          <w:b/>
          <w:sz w:val="20"/>
          <w:szCs w:val="20"/>
        </w:rPr>
        <w:t>6744</w:t>
      </w:r>
      <w:r w:rsidR="005F1ED8" w:rsidRPr="00237858">
        <w:rPr>
          <w:sz w:val="20"/>
          <w:szCs w:val="20"/>
        </w:rPr>
        <w:tab/>
      </w:r>
      <w:r w:rsidR="00EE3AA0" w:rsidRPr="00237858">
        <w:rPr>
          <w:b/>
          <w:i/>
          <w:sz w:val="20"/>
          <w:szCs w:val="20"/>
        </w:rPr>
        <w:t xml:space="preserve">Shang </w:t>
      </w:r>
      <w:proofErr w:type="spellStart"/>
      <w:r w:rsidR="00EE3AA0" w:rsidRPr="00237858">
        <w:rPr>
          <w:b/>
          <w:i/>
          <w:sz w:val="20"/>
          <w:szCs w:val="20"/>
        </w:rPr>
        <w:t>En</w:t>
      </w:r>
      <w:proofErr w:type="spellEnd"/>
      <w:r w:rsidR="00EE3AA0" w:rsidRPr="00237858">
        <w:rPr>
          <w:b/>
          <w:i/>
          <w:sz w:val="20"/>
          <w:szCs w:val="20"/>
        </w:rPr>
        <w:t xml:space="preserve"> Wu</w:t>
      </w:r>
      <w:r w:rsidR="005F1ED8" w:rsidRPr="00237858">
        <w:rPr>
          <w:b/>
          <w:i/>
          <w:sz w:val="20"/>
          <w:szCs w:val="20"/>
        </w:rPr>
        <w:t xml:space="preserve"> v. Her Majesty the Queen</w:t>
      </w:r>
    </w:p>
    <w:p w:rsidR="005F1ED8" w:rsidRPr="00237858" w:rsidRDefault="005F1ED8" w:rsidP="005F1ED8">
      <w:pPr>
        <w:widowControl w:val="0"/>
        <w:ind w:left="1440" w:hanging="1440"/>
        <w:jc w:val="both"/>
        <w:rPr>
          <w:sz w:val="20"/>
          <w:szCs w:val="20"/>
        </w:rPr>
      </w:pPr>
    </w:p>
    <w:p w:rsidR="00EE3AA0" w:rsidRPr="00237858" w:rsidRDefault="00EE3AA0" w:rsidP="005F1ED8">
      <w:pPr>
        <w:jc w:val="both"/>
        <w:rPr>
          <w:sz w:val="20"/>
          <w:szCs w:val="20"/>
        </w:rPr>
      </w:pPr>
      <w:r w:rsidRPr="00237858">
        <w:rPr>
          <w:i/>
          <w:sz w:val="20"/>
          <w:szCs w:val="20"/>
        </w:rPr>
        <w:t xml:space="preserve">Charter </w:t>
      </w:r>
      <w:r w:rsidR="000A2465" w:rsidRPr="00237858">
        <w:rPr>
          <w:i/>
          <w:sz w:val="20"/>
          <w:szCs w:val="20"/>
        </w:rPr>
        <w:t>-</w:t>
      </w:r>
      <w:r w:rsidRPr="00237858">
        <w:rPr>
          <w:sz w:val="20"/>
          <w:szCs w:val="20"/>
        </w:rPr>
        <w:t xml:space="preserve"> Criminal law </w:t>
      </w:r>
      <w:r w:rsidR="000A2465" w:rsidRPr="00237858">
        <w:rPr>
          <w:sz w:val="20"/>
          <w:szCs w:val="20"/>
        </w:rPr>
        <w:t>-</w:t>
      </w:r>
      <w:r w:rsidRPr="00237858">
        <w:rPr>
          <w:sz w:val="20"/>
          <w:szCs w:val="20"/>
        </w:rPr>
        <w:t xml:space="preserve"> Controlled drugs and substances </w:t>
      </w:r>
      <w:r w:rsidR="000A2465" w:rsidRPr="00237858">
        <w:rPr>
          <w:sz w:val="20"/>
          <w:szCs w:val="20"/>
        </w:rPr>
        <w:t xml:space="preserve">- </w:t>
      </w:r>
      <w:r w:rsidRPr="00237858">
        <w:rPr>
          <w:sz w:val="20"/>
          <w:szCs w:val="20"/>
        </w:rPr>
        <w:t xml:space="preserve">Unreasonable search and seizure </w:t>
      </w:r>
      <w:r w:rsidR="000A2465" w:rsidRPr="00237858">
        <w:rPr>
          <w:sz w:val="20"/>
          <w:szCs w:val="20"/>
        </w:rPr>
        <w:t>-</w:t>
      </w:r>
      <w:r w:rsidRPr="00237858">
        <w:rPr>
          <w:sz w:val="20"/>
          <w:szCs w:val="20"/>
        </w:rPr>
        <w:t xml:space="preserve"> Arbitrary detention or imprisonment </w:t>
      </w:r>
      <w:r w:rsidR="000A2465" w:rsidRPr="00237858">
        <w:rPr>
          <w:sz w:val="20"/>
          <w:szCs w:val="20"/>
        </w:rPr>
        <w:t>-</w:t>
      </w:r>
      <w:r w:rsidRPr="00237858">
        <w:rPr>
          <w:sz w:val="20"/>
          <w:szCs w:val="20"/>
        </w:rPr>
        <w:t xml:space="preserve"> Remedies for denial of rights </w:t>
      </w:r>
      <w:r w:rsidR="000A2465" w:rsidRPr="00237858">
        <w:rPr>
          <w:sz w:val="20"/>
          <w:szCs w:val="20"/>
        </w:rPr>
        <w:t>-</w:t>
      </w:r>
      <w:r w:rsidRPr="00237858">
        <w:rPr>
          <w:sz w:val="20"/>
          <w:szCs w:val="20"/>
        </w:rPr>
        <w:t xml:space="preserve"> Exclusion of evidence </w:t>
      </w:r>
      <w:r w:rsidR="000A2465" w:rsidRPr="00237858">
        <w:rPr>
          <w:sz w:val="20"/>
          <w:szCs w:val="20"/>
        </w:rPr>
        <w:t>-</w:t>
      </w:r>
      <w:r w:rsidRPr="00237858">
        <w:rPr>
          <w:sz w:val="20"/>
          <w:szCs w:val="20"/>
        </w:rPr>
        <w:t xml:space="preserve"> During search incident to applicant’s arrest, police found evidence of drug possession and production </w:t>
      </w:r>
      <w:r w:rsidR="000A2465" w:rsidRPr="00237858">
        <w:rPr>
          <w:sz w:val="20"/>
          <w:szCs w:val="20"/>
        </w:rPr>
        <w:t>-</w:t>
      </w:r>
      <w:r w:rsidRPr="00237858">
        <w:rPr>
          <w:sz w:val="20"/>
          <w:szCs w:val="20"/>
        </w:rPr>
        <w:t xml:space="preserve"> Police prepared Information to Obtain (“ITO”) search warrants for applicant’s residences </w:t>
      </w:r>
      <w:r w:rsidR="000A2465" w:rsidRPr="00237858">
        <w:rPr>
          <w:sz w:val="20"/>
          <w:szCs w:val="20"/>
        </w:rPr>
        <w:t>-</w:t>
      </w:r>
      <w:r w:rsidRPr="00237858">
        <w:rPr>
          <w:sz w:val="20"/>
          <w:szCs w:val="20"/>
        </w:rPr>
        <w:t xml:space="preserve"> ITO contained information relating to entire investigation, including evidence obtained from search incident to applicant’s arrest </w:t>
      </w:r>
      <w:r w:rsidR="000A2465" w:rsidRPr="00237858">
        <w:rPr>
          <w:sz w:val="20"/>
          <w:szCs w:val="20"/>
        </w:rPr>
        <w:t>-</w:t>
      </w:r>
      <w:r w:rsidRPr="00237858">
        <w:rPr>
          <w:sz w:val="20"/>
          <w:szCs w:val="20"/>
        </w:rPr>
        <w:t xml:space="preserve"> When warrants were executed, extensive evidence of drug production was found in residences </w:t>
      </w:r>
      <w:r w:rsidR="000A2465" w:rsidRPr="00237858">
        <w:rPr>
          <w:sz w:val="20"/>
          <w:szCs w:val="20"/>
        </w:rPr>
        <w:t>-</w:t>
      </w:r>
      <w:r w:rsidRPr="00237858">
        <w:rPr>
          <w:sz w:val="20"/>
          <w:szCs w:val="20"/>
        </w:rPr>
        <w:t xml:space="preserve"> At trial, judge found arrest and search incident to arrest violated applicant’s </w:t>
      </w:r>
      <w:r w:rsidRPr="00237858">
        <w:rPr>
          <w:i/>
          <w:sz w:val="20"/>
          <w:szCs w:val="20"/>
        </w:rPr>
        <w:t>Charter</w:t>
      </w:r>
      <w:r w:rsidRPr="00237858">
        <w:rPr>
          <w:sz w:val="20"/>
          <w:szCs w:val="20"/>
        </w:rPr>
        <w:t xml:space="preserve"> rights because police officer did not have objectively reasonable grounds to arrest </w:t>
      </w:r>
      <w:r w:rsidR="000A2465" w:rsidRPr="00237858">
        <w:rPr>
          <w:sz w:val="20"/>
          <w:szCs w:val="20"/>
        </w:rPr>
        <w:t>-</w:t>
      </w:r>
      <w:r w:rsidRPr="00237858">
        <w:rPr>
          <w:sz w:val="20"/>
          <w:szCs w:val="20"/>
        </w:rPr>
        <w:t xml:space="preserve"> Trial judge excised all reference to arrest from ITO and found that on balance of information warrant could not have issued </w:t>
      </w:r>
      <w:r w:rsidR="000A2465" w:rsidRPr="00237858">
        <w:rPr>
          <w:sz w:val="20"/>
          <w:szCs w:val="20"/>
        </w:rPr>
        <w:t xml:space="preserve">- </w:t>
      </w:r>
      <w:r w:rsidRPr="00237858">
        <w:rPr>
          <w:sz w:val="20"/>
          <w:szCs w:val="20"/>
        </w:rPr>
        <w:t xml:space="preserve">As a result, she excluded all evidence found in searches of residences and acquitted applicant </w:t>
      </w:r>
      <w:r w:rsidR="000A2465" w:rsidRPr="00237858">
        <w:rPr>
          <w:sz w:val="20"/>
          <w:szCs w:val="20"/>
        </w:rPr>
        <w:t>-</w:t>
      </w:r>
      <w:r w:rsidRPr="00237858">
        <w:rPr>
          <w:sz w:val="20"/>
          <w:szCs w:val="20"/>
        </w:rPr>
        <w:t xml:space="preserve"> Whether there were reasonable grounds to arrest applicant </w:t>
      </w:r>
      <w:r w:rsidR="000A2465" w:rsidRPr="00237858">
        <w:rPr>
          <w:sz w:val="20"/>
          <w:szCs w:val="20"/>
        </w:rPr>
        <w:t>-</w:t>
      </w:r>
      <w:r w:rsidRPr="00237858">
        <w:rPr>
          <w:sz w:val="20"/>
          <w:szCs w:val="20"/>
        </w:rPr>
        <w:t xml:space="preserve"> Whether modified objective test for reasonable suspicion also applies to reasonable grounds to arrest </w:t>
      </w:r>
      <w:r w:rsidR="000A2465" w:rsidRPr="00237858">
        <w:rPr>
          <w:sz w:val="20"/>
          <w:szCs w:val="20"/>
        </w:rPr>
        <w:t>-</w:t>
      </w:r>
      <w:r w:rsidRPr="00237858">
        <w:rPr>
          <w:sz w:val="20"/>
          <w:szCs w:val="20"/>
        </w:rPr>
        <w:t xml:space="preserve"> </w:t>
      </w:r>
      <w:r w:rsidRPr="00237858">
        <w:rPr>
          <w:i/>
          <w:sz w:val="20"/>
          <w:szCs w:val="20"/>
        </w:rPr>
        <w:t>Canadian Charter of Rights and Freedoms</w:t>
      </w:r>
      <w:r w:rsidRPr="00237858">
        <w:rPr>
          <w:sz w:val="20"/>
          <w:szCs w:val="20"/>
        </w:rPr>
        <w:t>, ss. 8, 9 and 24(2).</w:t>
      </w:r>
    </w:p>
    <w:p w:rsidR="000B3C9A" w:rsidRPr="00237858" w:rsidRDefault="000B3C9A" w:rsidP="000B3C9A">
      <w:pPr>
        <w:tabs>
          <w:tab w:val="left" w:pos="-1440"/>
          <w:tab w:val="left" w:pos="-720"/>
        </w:tabs>
        <w:ind w:left="720" w:hanging="720"/>
        <w:jc w:val="both"/>
        <w:rPr>
          <w:sz w:val="20"/>
          <w:szCs w:val="20"/>
        </w:rPr>
      </w:pPr>
    </w:p>
    <w:p w:rsidR="000B3C9A" w:rsidRPr="00237858" w:rsidRDefault="00654545" w:rsidP="000B3C9A">
      <w:pPr>
        <w:tabs>
          <w:tab w:val="left" w:pos="-1440"/>
          <w:tab w:val="left" w:pos="-720"/>
        </w:tabs>
        <w:ind w:left="720" w:hanging="720"/>
        <w:jc w:val="both"/>
        <w:rPr>
          <w:sz w:val="20"/>
          <w:szCs w:val="20"/>
          <w:lang w:val="fr-CA"/>
        </w:rPr>
      </w:pPr>
      <w:r>
        <w:rPr>
          <w:sz w:val="20"/>
          <w:szCs w:val="20"/>
          <w:lang w:val="fr-CA"/>
        </w:rPr>
        <w:pict>
          <v:rect id="_x0000_i1119" style="width:2in;height:1pt" o:hrpct="0" o:hralign="center" o:hrstd="t" o:hrnoshade="t" o:hr="t" fillcolor="black [3213]" stroked="f"/>
        </w:pict>
      </w:r>
    </w:p>
    <w:p w:rsidR="00EE3AA0" w:rsidRPr="00237858" w:rsidRDefault="00EE3AA0" w:rsidP="000B3C9A">
      <w:pPr>
        <w:tabs>
          <w:tab w:val="left" w:pos="-1440"/>
          <w:tab w:val="left" w:pos="-720"/>
        </w:tabs>
        <w:ind w:left="720" w:hanging="720"/>
        <w:jc w:val="both"/>
        <w:rPr>
          <w:lang w:val="fr-CA"/>
        </w:rPr>
      </w:pPr>
    </w:p>
    <w:p w:rsidR="006C3A18" w:rsidRPr="00237858" w:rsidRDefault="006C3A18" w:rsidP="006C3A18">
      <w:pPr>
        <w:widowControl w:val="0"/>
        <w:ind w:left="720" w:hanging="720"/>
        <w:jc w:val="both"/>
        <w:rPr>
          <w:sz w:val="20"/>
          <w:szCs w:val="20"/>
        </w:rPr>
      </w:pPr>
      <w:r w:rsidRPr="00237858">
        <w:rPr>
          <w:b/>
          <w:sz w:val="20"/>
          <w:szCs w:val="20"/>
        </w:rPr>
        <w:fldChar w:fldCharType="begin"/>
      </w:r>
      <w:r w:rsidRPr="00237858">
        <w:rPr>
          <w:b/>
          <w:sz w:val="20"/>
          <w:szCs w:val="20"/>
        </w:rPr>
        <w:instrText xml:space="preserve"> SEQ CHAPTER \h \r 1</w:instrText>
      </w:r>
      <w:r w:rsidRPr="00237858">
        <w:rPr>
          <w:b/>
          <w:sz w:val="20"/>
          <w:szCs w:val="20"/>
        </w:rPr>
        <w:fldChar w:fldCharType="end"/>
      </w:r>
      <w:r w:rsidRPr="00237858">
        <w:rPr>
          <w:b/>
          <w:sz w:val="20"/>
          <w:szCs w:val="20"/>
        </w:rPr>
        <w:t>36744</w:t>
      </w:r>
      <w:r w:rsidRPr="00237858">
        <w:rPr>
          <w:sz w:val="20"/>
          <w:szCs w:val="20"/>
        </w:rPr>
        <w:tab/>
      </w:r>
      <w:r w:rsidRPr="00237858">
        <w:rPr>
          <w:b/>
          <w:i/>
          <w:sz w:val="20"/>
          <w:szCs w:val="20"/>
        </w:rPr>
        <w:t xml:space="preserve">Shang </w:t>
      </w:r>
      <w:proofErr w:type="spellStart"/>
      <w:r w:rsidRPr="00237858">
        <w:rPr>
          <w:b/>
          <w:i/>
          <w:sz w:val="20"/>
          <w:szCs w:val="20"/>
        </w:rPr>
        <w:t>En</w:t>
      </w:r>
      <w:proofErr w:type="spellEnd"/>
      <w:r w:rsidRPr="00237858">
        <w:rPr>
          <w:b/>
          <w:i/>
          <w:sz w:val="20"/>
          <w:szCs w:val="20"/>
        </w:rPr>
        <w:t xml:space="preserve"> Wu c. Sa </w:t>
      </w:r>
      <w:proofErr w:type="spellStart"/>
      <w:r w:rsidRPr="00237858">
        <w:rPr>
          <w:b/>
          <w:i/>
          <w:sz w:val="20"/>
          <w:szCs w:val="20"/>
        </w:rPr>
        <w:t>Majesté</w:t>
      </w:r>
      <w:proofErr w:type="spellEnd"/>
      <w:r w:rsidRPr="00237858">
        <w:rPr>
          <w:b/>
          <w:i/>
          <w:sz w:val="20"/>
          <w:szCs w:val="20"/>
        </w:rPr>
        <w:t xml:space="preserve"> la </w:t>
      </w:r>
      <w:proofErr w:type="spellStart"/>
      <w:r w:rsidRPr="00237858">
        <w:rPr>
          <w:b/>
          <w:i/>
          <w:sz w:val="20"/>
          <w:szCs w:val="20"/>
        </w:rPr>
        <w:t>Reine</w:t>
      </w:r>
      <w:proofErr w:type="spellEnd"/>
    </w:p>
    <w:p w:rsidR="00EE3AA0" w:rsidRPr="00237858" w:rsidRDefault="00EE3AA0" w:rsidP="000B3C9A">
      <w:pPr>
        <w:tabs>
          <w:tab w:val="left" w:pos="-1440"/>
          <w:tab w:val="left" w:pos="-720"/>
        </w:tabs>
        <w:ind w:left="720" w:hanging="720"/>
        <w:jc w:val="both"/>
        <w:rPr>
          <w:lang w:val="fr-CA"/>
        </w:rPr>
      </w:pPr>
    </w:p>
    <w:p w:rsidR="00EE3AA0" w:rsidRPr="00237858" w:rsidRDefault="006C3A18" w:rsidP="006C3A18">
      <w:pPr>
        <w:tabs>
          <w:tab w:val="left" w:pos="-1440"/>
          <w:tab w:val="left" w:pos="-720"/>
        </w:tabs>
        <w:jc w:val="both"/>
        <w:rPr>
          <w:sz w:val="20"/>
          <w:szCs w:val="20"/>
          <w:lang w:val="fr-CA"/>
        </w:rPr>
      </w:pPr>
      <w:r w:rsidRPr="00237858">
        <w:rPr>
          <w:i/>
          <w:sz w:val="20"/>
          <w:szCs w:val="20"/>
          <w:lang w:val="fr-CA"/>
        </w:rPr>
        <w:t xml:space="preserve">Charte </w:t>
      </w:r>
      <w:r w:rsidR="000A2465" w:rsidRPr="00237858">
        <w:rPr>
          <w:i/>
          <w:sz w:val="20"/>
          <w:szCs w:val="20"/>
          <w:lang w:val="fr-CA"/>
        </w:rPr>
        <w:t>-</w:t>
      </w:r>
      <w:r w:rsidRPr="00237858">
        <w:rPr>
          <w:sz w:val="20"/>
          <w:szCs w:val="20"/>
          <w:lang w:val="fr-CA"/>
        </w:rPr>
        <w:t xml:space="preserve"> Droit criminel </w:t>
      </w:r>
      <w:r w:rsidR="000A2465" w:rsidRPr="00237858">
        <w:rPr>
          <w:sz w:val="20"/>
          <w:szCs w:val="20"/>
          <w:lang w:val="fr-CA"/>
        </w:rPr>
        <w:t>-</w:t>
      </w:r>
      <w:r w:rsidRPr="00237858">
        <w:rPr>
          <w:sz w:val="20"/>
          <w:szCs w:val="20"/>
          <w:lang w:val="fr-CA"/>
        </w:rPr>
        <w:t xml:space="preserve"> Drogues et autres substances </w:t>
      </w:r>
      <w:r w:rsidR="000A2465" w:rsidRPr="00237858">
        <w:rPr>
          <w:sz w:val="20"/>
          <w:szCs w:val="20"/>
          <w:lang w:val="fr-CA"/>
        </w:rPr>
        <w:t>-</w:t>
      </w:r>
      <w:r w:rsidRPr="00237858">
        <w:rPr>
          <w:sz w:val="20"/>
          <w:szCs w:val="20"/>
          <w:lang w:val="fr-CA"/>
        </w:rPr>
        <w:t xml:space="preserve"> Fouilles, perquisitions et saisies abusives </w:t>
      </w:r>
      <w:r w:rsidR="000A2465" w:rsidRPr="00237858">
        <w:rPr>
          <w:sz w:val="20"/>
          <w:szCs w:val="20"/>
          <w:lang w:val="fr-CA"/>
        </w:rPr>
        <w:t>-</w:t>
      </w:r>
      <w:r w:rsidRPr="00237858">
        <w:rPr>
          <w:sz w:val="20"/>
          <w:szCs w:val="20"/>
          <w:lang w:val="fr-CA"/>
        </w:rPr>
        <w:t xml:space="preserve"> Détention ou emprisonnement arbitraire </w:t>
      </w:r>
      <w:r w:rsidR="000A2465" w:rsidRPr="00237858">
        <w:rPr>
          <w:sz w:val="20"/>
          <w:szCs w:val="20"/>
          <w:lang w:val="fr-CA"/>
        </w:rPr>
        <w:t>-</w:t>
      </w:r>
      <w:r w:rsidRPr="00237858">
        <w:rPr>
          <w:sz w:val="20"/>
          <w:szCs w:val="20"/>
          <w:lang w:val="fr-CA"/>
        </w:rPr>
        <w:t xml:space="preserve"> Recours en cas de négation de droits </w:t>
      </w:r>
      <w:r w:rsidR="000A2465" w:rsidRPr="00237858">
        <w:rPr>
          <w:sz w:val="20"/>
          <w:szCs w:val="20"/>
          <w:lang w:val="fr-CA"/>
        </w:rPr>
        <w:t>-</w:t>
      </w:r>
      <w:r w:rsidRPr="00237858">
        <w:rPr>
          <w:sz w:val="20"/>
          <w:szCs w:val="20"/>
          <w:lang w:val="fr-CA"/>
        </w:rPr>
        <w:t xml:space="preserve"> Élément de preuve écarté </w:t>
      </w:r>
      <w:r w:rsidR="000A2465" w:rsidRPr="00237858">
        <w:rPr>
          <w:sz w:val="20"/>
          <w:szCs w:val="20"/>
          <w:lang w:val="fr-CA"/>
        </w:rPr>
        <w:t>-</w:t>
      </w:r>
      <w:r w:rsidRPr="00237858">
        <w:rPr>
          <w:sz w:val="20"/>
          <w:szCs w:val="20"/>
          <w:lang w:val="fr-CA"/>
        </w:rPr>
        <w:t xml:space="preserve"> Au cours d’une fouille accessoire à l’arrestation du demandeur, les policiers ont trouvé des preuves de possession et de production de drogues </w:t>
      </w:r>
      <w:r w:rsidR="000A2465" w:rsidRPr="00237858">
        <w:rPr>
          <w:sz w:val="20"/>
          <w:szCs w:val="20"/>
          <w:lang w:val="fr-CA"/>
        </w:rPr>
        <w:t>-</w:t>
      </w:r>
      <w:r w:rsidRPr="00237858">
        <w:rPr>
          <w:sz w:val="20"/>
          <w:szCs w:val="20"/>
          <w:lang w:val="fr-CA"/>
        </w:rPr>
        <w:t xml:space="preserve"> Les policiers ont préparé une dénonciation en vue d’obtenir des mandats de perquisition visant les résidences du demandeur </w:t>
      </w:r>
      <w:r w:rsidR="000A2465" w:rsidRPr="00237858">
        <w:rPr>
          <w:sz w:val="20"/>
          <w:szCs w:val="20"/>
          <w:lang w:val="fr-CA"/>
        </w:rPr>
        <w:t>-</w:t>
      </w:r>
      <w:r w:rsidRPr="00237858">
        <w:rPr>
          <w:sz w:val="20"/>
          <w:szCs w:val="20"/>
          <w:lang w:val="fr-CA"/>
        </w:rPr>
        <w:t xml:space="preserve"> La dénonciation contenait des renseignements sur l’ensemble de l’enquête, y compris les éléments recueillis lors de la fouille accessoire à l’arrestation du demandeur </w:t>
      </w:r>
      <w:r w:rsidR="000A2465" w:rsidRPr="00237858">
        <w:rPr>
          <w:sz w:val="20"/>
          <w:szCs w:val="20"/>
          <w:lang w:val="fr-CA"/>
        </w:rPr>
        <w:t>-</w:t>
      </w:r>
      <w:r w:rsidRPr="00237858">
        <w:rPr>
          <w:sz w:val="20"/>
          <w:szCs w:val="20"/>
          <w:lang w:val="fr-CA"/>
        </w:rPr>
        <w:t xml:space="preserve"> Les perquisitions effectuées dans les résidences conformément aux mandats ont révélé de nombreux éléments liés à la production de drogue </w:t>
      </w:r>
      <w:r w:rsidR="000A2465" w:rsidRPr="00237858">
        <w:rPr>
          <w:sz w:val="20"/>
          <w:szCs w:val="20"/>
          <w:lang w:val="fr-CA"/>
        </w:rPr>
        <w:t>-</w:t>
      </w:r>
      <w:r w:rsidRPr="00237858">
        <w:rPr>
          <w:sz w:val="20"/>
          <w:szCs w:val="20"/>
          <w:lang w:val="fr-CA"/>
        </w:rPr>
        <w:t xml:space="preserve"> Au procès, la juge a conclu que l’arrestation et la fouille accessoire à l’arrestation du demandeur enfreignaient les droits garantis à ce dernier par la </w:t>
      </w:r>
      <w:r w:rsidRPr="00237858">
        <w:rPr>
          <w:i/>
          <w:sz w:val="20"/>
          <w:szCs w:val="20"/>
          <w:lang w:val="fr-CA"/>
        </w:rPr>
        <w:t>Charte</w:t>
      </w:r>
      <w:r w:rsidRPr="00237858">
        <w:rPr>
          <w:sz w:val="20"/>
          <w:szCs w:val="20"/>
          <w:lang w:val="fr-CA"/>
        </w:rPr>
        <w:t xml:space="preserve"> au motif que son arrestation ne reposait sur aucun motif raisonnable sur le plan objectif </w:t>
      </w:r>
      <w:r w:rsidR="000A2465" w:rsidRPr="00237858">
        <w:rPr>
          <w:sz w:val="20"/>
          <w:szCs w:val="20"/>
          <w:lang w:val="fr-CA"/>
        </w:rPr>
        <w:t>-</w:t>
      </w:r>
      <w:r w:rsidRPr="00237858">
        <w:rPr>
          <w:sz w:val="20"/>
          <w:szCs w:val="20"/>
          <w:lang w:val="fr-CA"/>
        </w:rPr>
        <w:t xml:space="preserve"> La juge du procès a retranché de la dénonciation tous les renseignements concernant l’arrestation et a conclu que les mandats n’auraient pas été décernés sur la foi des renseignements restants </w:t>
      </w:r>
      <w:r w:rsidR="000A2465" w:rsidRPr="00237858">
        <w:rPr>
          <w:sz w:val="20"/>
          <w:szCs w:val="20"/>
          <w:lang w:val="fr-CA"/>
        </w:rPr>
        <w:t>-</w:t>
      </w:r>
      <w:r w:rsidRPr="00237858">
        <w:rPr>
          <w:sz w:val="20"/>
          <w:szCs w:val="20"/>
          <w:lang w:val="fr-CA"/>
        </w:rPr>
        <w:t xml:space="preserve"> Par conséquent, elle a écarté tous les éléments obtenus lors des perquisitions des résidences et a acquitté le demandeur </w:t>
      </w:r>
      <w:r w:rsidR="000A2465" w:rsidRPr="00237858">
        <w:rPr>
          <w:sz w:val="20"/>
          <w:szCs w:val="20"/>
          <w:lang w:val="fr-CA"/>
        </w:rPr>
        <w:t>-</w:t>
      </w:r>
      <w:r w:rsidRPr="00237858">
        <w:rPr>
          <w:sz w:val="20"/>
          <w:szCs w:val="20"/>
          <w:lang w:val="fr-CA"/>
        </w:rPr>
        <w:t xml:space="preserve"> L’arrestation du demandeur était-elle fondée sur des motifs raisonnables? </w:t>
      </w:r>
      <w:r w:rsidR="000A2465" w:rsidRPr="00237858">
        <w:rPr>
          <w:sz w:val="20"/>
          <w:szCs w:val="20"/>
          <w:lang w:val="fr-CA"/>
        </w:rPr>
        <w:t>-</w:t>
      </w:r>
      <w:r w:rsidRPr="00237858">
        <w:rPr>
          <w:sz w:val="20"/>
          <w:szCs w:val="20"/>
          <w:lang w:val="fr-CA"/>
        </w:rPr>
        <w:t xml:space="preserve"> Le critère modifié de l’objectivité des soupçons raisonnables s’applique-t-il aussi aux motifs raisonnables d’arrestation? </w:t>
      </w:r>
      <w:r w:rsidR="000A2465" w:rsidRPr="00237858">
        <w:rPr>
          <w:sz w:val="20"/>
          <w:szCs w:val="20"/>
          <w:lang w:val="fr-CA"/>
        </w:rPr>
        <w:t>-</w:t>
      </w:r>
      <w:r w:rsidRPr="00237858">
        <w:rPr>
          <w:sz w:val="20"/>
          <w:szCs w:val="20"/>
          <w:lang w:val="fr-CA"/>
        </w:rPr>
        <w:t xml:space="preserve"> </w:t>
      </w:r>
      <w:r w:rsidRPr="00237858">
        <w:rPr>
          <w:i/>
          <w:sz w:val="20"/>
          <w:szCs w:val="20"/>
          <w:lang w:val="fr-CA"/>
        </w:rPr>
        <w:t>Charte canadienne des droits et libertés</w:t>
      </w:r>
      <w:r w:rsidRPr="00237858">
        <w:rPr>
          <w:sz w:val="20"/>
          <w:szCs w:val="20"/>
          <w:lang w:val="fr-CA"/>
        </w:rPr>
        <w:t>, art. 8, 9 et 24(2).</w:t>
      </w:r>
    </w:p>
    <w:p w:rsidR="00EE3AA0" w:rsidRPr="00237858" w:rsidRDefault="00EE3AA0" w:rsidP="000B3C9A">
      <w:pPr>
        <w:tabs>
          <w:tab w:val="left" w:pos="-1440"/>
          <w:tab w:val="left" w:pos="-720"/>
        </w:tabs>
        <w:ind w:left="720" w:hanging="720"/>
        <w:jc w:val="both"/>
        <w:rPr>
          <w:lang w:val="fr-CA"/>
        </w:rPr>
      </w:pPr>
    </w:p>
    <w:p w:rsidR="00EE3AA0" w:rsidRPr="00237858" w:rsidRDefault="00654545" w:rsidP="000B3C9A">
      <w:pPr>
        <w:tabs>
          <w:tab w:val="left" w:pos="-1440"/>
          <w:tab w:val="left" w:pos="-720"/>
        </w:tabs>
        <w:ind w:left="720" w:hanging="720"/>
        <w:jc w:val="both"/>
        <w:rPr>
          <w:lang w:val="fr-CA"/>
        </w:rPr>
      </w:pPr>
      <w:r>
        <w:rPr>
          <w:sz w:val="20"/>
          <w:szCs w:val="20"/>
          <w:lang w:val="fr-CA"/>
        </w:rPr>
        <w:pict>
          <v:rect id="_x0000_i1120" style="width:2in;height:1pt" o:hrpct="0" o:hralign="center" o:hrstd="t" o:hrnoshade="t" o:hr="t" fillcolor="black [3213]" stroked="f"/>
        </w:pict>
      </w:r>
    </w:p>
    <w:p w:rsidR="00EE3AA0" w:rsidRPr="00237858" w:rsidRDefault="00EE3AA0" w:rsidP="000B3C9A">
      <w:pPr>
        <w:tabs>
          <w:tab w:val="left" w:pos="-1440"/>
          <w:tab w:val="left" w:pos="-720"/>
        </w:tabs>
        <w:ind w:left="720" w:hanging="720"/>
        <w:jc w:val="both"/>
        <w:rPr>
          <w:lang w:val="fr-CA"/>
        </w:rPr>
      </w:pPr>
    </w:p>
    <w:p w:rsidR="00EE3AA0" w:rsidRPr="00237858" w:rsidRDefault="00EE3AA0" w:rsidP="000B3C9A">
      <w:pPr>
        <w:tabs>
          <w:tab w:val="left" w:pos="-1440"/>
          <w:tab w:val="left" w:pos="-720"/>
        </w:tabs>
        <w:ind w:left="720" w:hanging="720"/>
        <w:jc w:val="both"/>
        <w:rPr>
          <w:lang w:val="fr-CA"/>
        </w:rPr>
      </w:pPr>
    </w:p>
    <w:p w:rsidR="000B3C9A" w:rsidRPr="00237858" w:rsidRDefault="000B3C9A" w:rsidP="000B3C9A">
      <w:pPr>
        <w:tabs>
          <w:tab w:val="left" w:pos="-1440"/>
          <w:tab w:val="left" w:pos="-720"/>
        </w:tabs>
        <w:ind w:left="720" w:hanging="720"/>
        <w:jc w:val="both"/>
        <w:rPr>
          <w:lang w:val="fr-CA"/>
        </w:rPr>
      </w:pPr>
      <w:r w:rsidRPr="00237858">
        <w:rPr>
          <w:lang w:val="fr-CA"/>
        </w:rPr>
        <w:br w:type="page"/>
      </w:r>
    </w:p>
    <w:p w:rsidR="005F1ED8" w:rsidRPr="00237858" w:rsidRDefault="005F1ED8" w:rsidP="005F1ED8">
      <w:pPr>
        <w:rPr>
          <w:sz w:val="20"/>
          <w:szCs w:val="20"/>
          <w:lang w:val="fr-CA"/>
        </w:rPr>
      </w:pPr>
      <w:r w:rsidRPr="00237858">
        <w:rPr>
          <w:b/>
          <w:sz w:val="20"/>
          <w:szCs w:val="20"/>
          <w:lang w:val="fr-CA"/>
        </w:rPr>
        <w:lastRenderedPageBreak/>
        <w:t>3</w:t>
      </w:r>
      <w:r w:rsidR="0084618C" w:rsidRPr="00237858">
        <w:rPr>
          <w:b/>
          <w:sz w:val="20"/>
          <w:szCs w:val="20"/>
          <w:lang w:val="fr-CA"/>
        </w:rPr>
        <w:t>643</w:t>
      </w:r>
      <w:r w:rsidRPr="00237858">
        <w:rPr>
          <w:b/>
          <w:sz w:val="20"/>
          <w:szCs w:val="20"/>
          <w:lang w:val="fr-CA"/>
        </w:rPr>
        <w:t>5</w:t>
      </w:r>
      <w:r w:rsidRPr="00237858">
        <w:rPr>
          <w:sz w:val="20"/>
          <w:szCs w:val="20"/>
          <w:lang w:val="fr-CA"/>
        </w:rPr>
        <w:tab/>
      </w:r>
      <w:proofErr w:type="spellStart"/>
      <w:r w:rsidR="00D25CDD" w:rsidRPr="00237858">
        <w:rPr>
          <w:b/>
          <w:i/>
          <w:sz w:val="20"/>
          <w:szCs w:val="20"/>
          <w:lang w:val="fr-CA"/>
        </w:rPr>
        <w:t>Her</w:t>
      </w:r>
      <w:proofErr w:type="spellEnd"/>
      <w:r w:rsidR="00D25CDD" w:rsidRPr="00237858">
        <w:rPr>
          <w:b/>
          <w:i/>
          <w:sz w:val="20"/>
          <w:szCs w:val="20"/>
          <w:lang w:val="fr-CA"/>
        </w:rPr>
        <w:t xml:space="preserve"> </w:t>
      </w:r>
      <w:proofErr w:type="spellStart"/>
      <w:r w:rsidR="00D25CDD" w:rsidRPr="00237858">
        <w:rPr>
          <w:b/>
          <w:i/>
          <w:sz w:val="20"/>
          <w:szCs w:val="20"/>
          <w:lang w:val="fr-CA"/>
        </w:rPr>
        <w:t>Majesty</w:t>
      </w:r>
      <w:proofErr w:type="spellEnd"/>
      <w:r w:rsidR="00D25CDD" w:rsidRPr="00237858">
        <w:rPr>
          <w:b/>
          <w:i/>
          <w:sz w:val="20"/>
          <w:szCs w:val="20"/>
          <w:lang w:val="fr-CA"/>
        </w:rPr>
        <w:t xml:space="preserve"> the </w:t>
      </w:r>
      <w:proofErr w:type="spellStart"/>
      <w:r w:rsidR="00D25CDD" w:rsidRPr="00237858">
        <w:rPr>
          <w:b/>
          <w:i/>
          <w:sz w:val="20"/>
          <w:szCs w:val="20"/>
          <w:lang w:val="fr-CA"/>
        </w:rPr>
        <w:t>Queen</w:t>
      </w:r>
      <w:proofErr w:type="spellEnd"/>
      <w:r w:rsidRPr="00237858">
        <w:rPr>
          <w:b/>
          <w:i/>
          <w:sz w:val="20"/>
          <w:szCs w:val="20"/>
          <w:lang w:val="fr-CA"/>
        </w:rPr>
        <w:t xml:space="preserve"> </w:t>
      </w:r>
      <w:r w:rsidR="00D25CDD" w:rsidRPr="00237858">
        <w:rPr>
          <w:b/>
          <w:i/>
          <w:sz w:val="20"/>
          <w:szCs w:val="20"/>
          <w:lang w:val="fr-CA"/>
        </w:rPr>
        <w:t>v</w:t>
      </w:r>
      <w:r w:rsidRPr="00237858">
        <w:rPr>
          <w:b/>
          <w:i/>
          <w:sz w:val="20"/>
          <w:szCs w:val="20"/>
          <w:lang w:val="fr-CA"/>
        </w:rPr>
        <w:t xml:space="preserve">. </w:t>
      </w:r>
      <w:r w:rsidR="00D25CDD" w:rsidRPr="00237858">
        <w:rPr>
          <w:b/>
          <w:i/>
          <w:sz w:val="20"/>
          <w:szCs w:val="20"/>
          <w:lang w:val="fr-CA"/>
        </w:rPr>
        <w:t xml:space="preserve">Oswald Oliver </w:t>
      </w:r>
      <w:proofErr w:type="spellStart"/>
      <w:r w:rsidR="00D25CDD" w:rsidRPr="00237858">
        <w:rPr>
          <w:b/>
          <w:i/>
          <w:sz w:val="20"/>
          <w:szCs w:val="20"/>
          <w:lang w:val="fr-CA"/>
        </w:rPr>
        <w:t>Villaroman</w:t>
      </w:r>
      <w:proofErr w:type="spellEnd"/>
    </w:p>
    <w:p w:rsidR="005F1ED8" w:rsidRPr="00237858" w:rsidRDefault="005F1ED8" w:rsidP="005F1ED8">
      <w:pPr>
        <w:rPr>
          <w:sz w:val="20"/>
          <w:szCs w:val="20"/>
          <w:lang w:val="fr-CA"/>
        </w:rPr>
      </w:pPr>
    </w:p>
    <w:p w:rsidR="00D25CDD" w:rsidRPr="00237858" w:rsidRDefault="00D25CDD" w:rsidP="00D25CDD">
      <w:pPr>
        <w:jc w:val="both"/>
        <w:rPr>
          <w:rFonts w:eastAsia="Times New Roman" w:cs="Times New Roman"/>
          <w:sz w:val="20"/>
          <w:szCs w:val="20"/>
          <w:lang w:eastAsia="en-CA"/>
        </w:rPr>
      </w:pPr>
      <w:r w:rsidRPr="00237858">
        <w:rPr>
          <w:rFonts w:eastAsia="Times New Roman" w:cs="Times New Roman"/>
          <w:sz w:val="20"/>
          <w:szCs w:val="20"/>
          <w:lang w:val="en-US" w:eastAsia="en-CA"/>
        </w:rPr>
        <w:t>Criminal law - Evidence - Circumstantial evidence - Offence - Elements of Offence - Possession of child pornography - Whether the Court of Appeal’s decision creates a checklist for proving digital child pornography possession that is unique to Alberta, creating inconsistency in the law across the country - Whether this checklist places a standard of proof on the Crown that is literally unattainable - Whether there is a conflict in the case law regarding when guilt may be found in a circumstantial case - According to the court below, the jurisprudence can be interpreted as holding that an unreasonable verdict must result where a circumstantial case permits any innocent explanation, even one with no foundation in the evidence - Whether there are unresolved grounds of appeal.</w:t>
      </w:r>
    </w:p>
    <w:p w:rsidR="00D25CDD" w:rsidRPr="00237858" w:rsidRDefault="00D25CDD" w:rsidP="00D25CDD">
      <w:pPr>
        <w:tabs>
          <w:tab w:val="center" w:pos="4680"/>
        </w:tabs>
        <w:rPr>
          <w:rFonts w:eastAsia="Times New Roman" w:cs="Times New Roman"/>
          <w:sz w:val="20"/>
          <w:szCs w:val="20"/>
          <w:lang w:eastAsia="en-CA"/>
        </w:rPr>
      </w:pPr>
    </w:p>
    <w:p w:rsidR="00D25CDD" w:rsidRPr="00237858" w:rsidRDefault="00D25CDD" w:rsidP="00D25CDD">
      <w:pPr>
        <w:rPr>
          <w:rFonts w:eastAsia="Times New Roman" w:cs="Times New Roman"/>
          <w:sz w:val="20"/>
          <w:szCs w:val="20"/>
          <w:lang w:eastAsia="en-CA"/>
        </w:rPr>
      </w:pPr>
    </w:p>
    <w:p w:rsidR="00D25CDD" w:rsidRPr="00237858" w:rsidRDefault="00D25CDD" w:rsidP="00D25CDD">
      <w:pPr>
        <w:widowControl w:val="0"/>
        <w:ind w:left="1440" w:hanging="1440"/>
        <w:jc w:val="both"/>
        <w:rPr>
          <w:rFonts w:eastAsia="Times New Roman" w:cs="Times New Roman"/>
          <w:sz w:val="20"/>
          <w:szCs w:val="20"/>
          <w:lang w:eastAsia="en-CA"/>
        </w:rPr>
      </w:pPr>
      <w:r w:rsidRPr="00237858">
        <w:rPr>
          <w:rFonts w:eastAsia="Times New Roman" w:cs="Times New Roman"/>
          <w:sz w:val="20"/>
          <w:szCs w:val="20"/>
          <w:lang w:eastAsia="en-CA"/>
        </w:rPr>
        <w:t>Origin of the case:</w:t>
      </w:r>
      <w:r w:rsidRPr="00237858">
        <w:rPr>
          <w:rFonts w:eastAsia="Times New Roman" w:cs="Times New Roman"/>
          <w:sz w:val="20"/>
          <w:szCs w:val="20"/>
          <w:lang w:eastAsia="en-CA"/>
        </w:rPr>
        <w:tab/>
      </w:r>
      <w:r w:rsidRPr="00237858">
        <w:rPr>
          <w:rFonts w:eastAsia="Times New Roman" w:cs="Times New Roman"/>
          <w:sz w:val="20"/>
          <w:szCs w:val="20"/>
          <w:lang w:eastAsia="en-CA"/>
        </w:rPr>
        <w:tab/>
        <w:t>Court of Appeal of Alberta</w:t>
      </w:r>
    </w:p>
    <w:p w:rsidR="00D25CDD" w:rsidRPr="00237858" w:rsidRDefault="00D25CDD" w:rsidP="00D25CDD">
      <w:pPr>
        <w:widowControl w:val="0"/>
        <w:ind w:left="1440" w:hanging="1440"/>
        <w:jc w:val="both"/>
        <w:rPr>
          <w:rFonts w:eastAsia="Times New Roman" w:cs="Times New Roman"/>
          <w:sz w:val="20"/>
          <w:szCs w:val="20"/>
          <w:lang w:eastAsia="en-CA"/>
        </w:rPr>
      </w:pPr>
    </w:p>
    <w:p w:rsidR="00D25CDD" w:rsidRPr="00237858" w:rsidRDefault="00D25CDD" w:rsidP="00D25CDD">
      <w:pPr>
        <w:widowControl w:val="0"/>
        <w:ind w:left="1440" w:hanging="1440"/>
        <w:jc w:val="both"/>
        <w:rPr>
          <w:rFonts w:eastAsia="Times New Roman" w:cs="Times New Roman"/>
          <w:sz w:val="20"/>
          <w:szCs w:val="20"/>
          <w:lang w:eastAsia="en-CA"/>
        </w:rPr>
      </w:pPr>
      <w:r w:rsidRPr="00237858">
        <w:rPr>
          <w:rFonts w:eastAsia="Times New Roman" w:cs="Times New Roman"/>
          <w:sz w:val="20"/>
          <w:szCs w:val="20"/>
          <w:lang w:eastAsia="en-CA"/>
        </w:rPr>
        <w:t>File No.:</w:t>
      </w:r>
      <w:r w:rsidRPr="00237858">
        <w:rPr>
          <w:rFonts w:eastAsia="Times New Roman" w:cs="Times New Roman"/>
          <w:sz w:val="20"/>
          <w:szCs w:val="20"/>
          <w:lang w:eastAsia="en-CA"/>
        </w:rPr>
        <w:tab/>
      </w:r>
      <w:r w:rsidRPr="00237858">
        <w:rPr>
          <w:rFonts w:eastAsia="Times New Roman" w:cs="Times New Roman"/>
          <w:sz w:val="20"/>
          <w:szCs w:val="20"/>
          <w:lang w:eastAsia="en-CA"/>
        </w:rPr>
        <w:tab/>
      </w:r>
      <w:r w:rsidRPr="00237858">
        <w:rPr>
          <w:rFonts w:eastAsia="Times New Roman" w:cs="Times New Roman"/>
          <w:sz w:val="20"/>
          <w:szCs w:val="20"/>
          <w:lang w:eastAsia="en-CA"/>
        </w:rPr>
        <w:tab/>
        <w:t>36435</w:t>
      </w:r>
    </w:p>
    <w:p w:rsidR="00D25CDD" w:rsidRPr="00237858" w:rsidRDefault="00D25CDD" w:rsidP="00D25CDD">
      <w:pPr>
        <w:widowControl w:val="0"/>
        <w:ind w:left="1440" w:hanging="1440"/>
        <w:jc w:val="both"/>
        <w:rPr>
          <w:rFonts w:eastAsia="Times New Roman" w:cs="Times New Roman"/>
          <w:sz w:val="20"/>
          <w:szCs w:val="20"/>
          <w:lang w:eastAsia="en-CA"/>
        </w:rPr>
      </w:pPr>
    </w:p>
    <w:p w:rsidR="00D25CDD" w:rsidRPr="00237858" w:rsidRDefault="00D25CDD" w:rsidP="00D25CDD">
      <w:pPr>
        <w:widowControl w:val="0"/>
        <w:ind w:left="1440" w:hanging="1440"/>
        <w:jc w:val="both"/>
        <w:rPr>
          <w:rFonts w:eastAsia="Times New Roman" w:cs="Times New Roman"/>
          <w:sz w:val="20"/>
          <w:szCs w:val="20"/>
          <w:lang w:eastAsia="en-CA"/>
        </w:rPr>
      </w:pPr>
      <w:r w:rsidRPr="00237858">
        <w:rPr>
          <w:rFonts w:eastAsia="Times New Roman" w:cs="Times New Roman"/>
          <w:sz w:val="20"/>
          <w:szCs w:val="20"/>
          <w:lang w:eastAsia="en-CA"/>
        </w:rPr>
        <w:t>Judgment of the Court of Appeal:</w:t>
      </w:r>
      <w:r w:rsidRPr="00237858">
        <w:rPr>
          <w:rFonts w:eastAsia="Times New Roman" w:cs="Times New Roman"/>
          <w:sz w:val="20"/>
          <w:szCs w:val="20"/>
          <w:lang w:eastAsia="en-CA"/>
        </w:rPr>
        <w:tab/>
        <w:t>March 18, 2015</w:t>
      </w:r>
    </w:p>
    <w:p w:rsidR="00D25CDD" w:rsidRPr="00237858" w:rsidRDefault="00D25CDD" w:rsidP="00D25CDD">
      <w:pPr>
        <w:widowControl w:val="0"/>
        <w:ind w:left="1440" w:hanging="1440"/>
        <w:jc w:val="both"/>
        <w:rPr>
          <w:rFonts w:eastAsia="Times New Roman" w:cs="Times New Roman"/>
          <w:sz w:val="20"/>
          <w:szCs w:val="20"/>
          <w:lang w:eastAsia="en-CA"/>
        </w:rPr>
      </w:pPr>
    </w:p>
    <w:p w:rsidR="00D25CDD" w:rsidRPr="00237858" w:rsidRDefault="00D25CDD" w:rsidP="00D25CDD">
      <w:pPr>
        <w:widowControl w:val="0"/>
        <w:ind w:left="1440" w:hanging="1440"/>
        <w:jc w:val="both"/>
        <w:rPr>
          <w:rFonts w:eastAsia="Times New Roman" w:cs="Times New Roman"/>
          <w:sz w:val="20"/>
          <w:szCs w:val="20"/>
          <w:lang w:eastAsia="en-CA"/>
        </w:rPr>
      </w:pPr>
      <w:r w:rsidRPr="00237858">
        <w:rPr>
          <w:rFonts w:eastAsia="Times New Roman" w:cs="Times New Roman"/>
          <w:sz w:val="20"/>
          <w:szCs w:val="20"/>
          <w:lang w:eastAsia="en-CA"/>
        </w:rPr>
        <w:t>Counsel:</w:t>
      </w:r>
      <w:r w:rsidRPr="00237858">
        <w:rPr>
          <w:rFonts w:eastAsia="Times New Roman" w:cs="Times New Roman"/>
          <w:sz w:val="20"/>
          <w:szCs w:val="20"/>
          <w:lang w:eastAsia="en-CA"/>
        </w:rPr>
        <w:tab/>
      </w:r>
      <w:r w:rsidRPr="00237858">
        <w:rPr>
          <w:rFonts w:eastAsia="Times New Roman" w:cs="Times New Roman"/>
          <w:sz w:val="20"/>
          <w:szCs w:val="20"/>
          <w:lang w:eastAsia="en-CA"/>
        </w:rPr>
        <w:tab/>
      </w:r>
      <w:r w:rsidRPr="00237858">
        <w:rPr>
          <w:rFonts w:eastAsia="Times New Roman" w:cs="Times New Roman"/>
          <w:sz w:val="20"/>
          <w:szCs w:val="20"/>
          <w:lang w:eastAsia="en-CA"/>
        </w:rPr>
        <w:tab/>
      </w:r>
      <w:proofErr w:type="spellStart"/>
      <w:r w:rsidRPr="00237858">
        <w:rPr>
          <w:rFonts w:eastAsia="Times New Roman" w:cs="Times New Roman"/>
          <w:sz w:val="20"/>
          <w:szCs w:val="20"/>
          <w:lang w:eastAsia="en-CA"/>
        </w:rPr>
        <w:t>Jolaine</w:t>
      </w:r>
      <w:proofErr w:type="spellEnd"/>
      <w:r w:rsidRPr="00237858">
        <w:rPr>
          <w:rFonts w:eastAsia="Times New Roman" w:cs="Times New Roman"/>
          <w:sz w:val="20"/>
          <w:szCs w:val="20"/>
          <w:lang w:eastAsia="en-CA"/>
        </w:rPr>
        <w:t xml:space="preserve"> Antonio and Jason </w:t>
      </w:r>
      <w:proofErr w:type="spellStart"/>
      <w:r w:rsidRPr="00237858">
        <w:rPr>
          <w:rFonts w:eastAsia="Times New Roman" w:cs="Times New Roman"/>
          <w:sz w:val="20"/>
          <w:szCs w:val="20"/>
          <w:lang w:eastAsia="en-CA"/>
        </w:rPr>
        <w:t>Wuttunee</w:t>
      </w:r>
      <w:proofErr w:type="spellEnd"/>
      <w:r w:rsidRPr="00237858">
        <w:rPr>
          <w:rFonts w:eastAsia="Times New Roman" w:cs="Times New Roman"/>
          <w:sz w:val="20"/>
          <w:szCs w:val="20"/>
          <w:lang w:eastAsia="en-CA"/>
        </w:rPr>
        <w:t xml:space="preserve"> for the Appellant</w:t>
      </w:r>
    </w:p>
    <w:p w:rsidR="00D25CDD" w:rsidRPr="00237858" w:rsidRDefault="00D25CDD" w:rsidP="00D25CDD">
      <w:pPr>
        <w:widowControl w:val="0"/>
        <w:ind w:left="1440" w:hanging="1440"/>
        <w:jc w:val="both"/>
        <w:rPr>
          <w:rFonts w:eastAsia="Times New Roman" w:cs="Times New Roman"/>
          <w:sz w:val="20"/>
          <w:szCs w:val="20"/>
          <w:lang w:eastAsia="en-CA"/>
        </w:rPr>
      </w:pPr>
      <w:r w:rsidRPr="00237858">
        <w:rPr>
          <w:rFonts w:eastAsia="Times New Roman" w:cs="Times New Roman"/>
          <w:sz w:val="20"/>
          <w:szCs w:val="20"/>
          <w:lang w:eastAsia="en-CA"/>
        </w:rPr>
        <w:tab/>
      </w:r>
      <w:r w:rsidRPr="00237858">
        <w:rPr>
          <w:rFonts w:eastAsia="Times New Roman" w:cs="Times New Roman"/>
          <w:sz w:val="20"/>
          <w:szCs w:val="20"/>
          <w:lang w:eastAsia="en-CA"/>
        </w:rPr>
        <w:tab/>
      </w:r>
      <w:r w:rsidRPr="00237858">
        <w:rPr>
          <w:rFonts w:eastAsia="Times New Roman" w:cs="Times New Roman"/>
          <w:sz w:val="20"/>
          <w:szCs w:val="20"/>
          <w:lang w:eastAsia="en-CA"/>
        </w:rPr>
        <w:tab/>
        <w:t>Ian D. McKay for the Respondent</w:t>
      </w:r>
    </w:p>
    <w:p w:rsidR="000B3C9A" w:rsidRPr="00237858" w:rsidRDefault="000B3C9A" w:rsidP="000B3C9A">
      <w:pPr>
        <w:tabs>
          <w:tab w:val="left" w:pos="-1440"/>
          <w:tab w:val="left" w:pos="-720"/>
        </w:tabs>
        <w:jc w:val="both"/>
        <w:rPr>
          <w:sz w:val="20"/>
          <w:szCs w:val="20"/>
          <w:lang w:val="fr-CA"/>
        </w:rPr>
      </w:pPr>
    </w:p>
    <w:p w:rsidR="000B3C9A" w:rsidRPr="00237858" w:rsidRDefault="00654545" w:rsidP="000B3C9A">
      <w:pPr>
        <w:tabs>
          <w:tab w:val="left" w:pos="-1440"/>
          <w:tab w:val="left" w:pos="-720"/>
        </w:tabs>
        <w:jc w:val="both"/>
        <w:rPr>
          <w:sz w:val="20"/>
          <w:szCs w:val="20"/>
          <w:lang w:val="fr-CA"/>
        </w:rPr>
      </w:pPr>
      <w:r>
        <w:rPr>
          <w:sz w:val="20"/>
          <w:szCs w:val="20"/>
          <w:lang w:val="fr-CA"/>
        </w:rPr>
        <w:pict>
          <v:rect id="_x0000_i1121" style="width:2in;height:1pt" o:hrpct="0" o:hralign="center" o:hrstd="t" o:hrnoshade="t" o:hr="t" fillcolor="black [3213]" stroked="f"/>
        </w:pict>
      </w:r>
    </w:p>
    <w:p w:rsidR="00DF4C67" w:rsidRPr="00237858" w:rsidRDefault="00DF4C67" w:rsidP="000B3C9A">
      <w:pPr>
        <w:tabs>
          <w:tab w:val="left" w:pos="-1440"/>
          <w:tab w:val="left" w:pos="-720"/>
        </w:tabs>
        <w:jc w:val="both"/>
        <w:rPr>
          <w:sz w:val="20"/>
          <w:szCs w:val="20"/>
          <w:lang w:val="fr-CA"/>
        </w:rPr>
      </w:pPr>
    </w:p>
    <w:p w:rsidR="00DF4C67" w:rsidRPr="00237858" w:rsidRDefault="00DF4C67" w:rsidP="00DF4C67">
      <w:pPr>
        <w:rPr>
          <w:sz w:val="20"/>
          <w:szCs w:val="20"/>
          <w:lang w:val="fr-CA"/>
        </w:rPr>
      </w:pPr>
      <w:r w:rsidRPr="00237858">
        <w:rPr>
          <w:b/>
          <w:sz w:val="20"/>
          <w:szCs w:val="20"/>
          <w:lang w:val="fr-CA"/>
        </w:rPr>
        <w:t>36435</w:t>
      </w:r>
      <w:r w:rsidRPr="00237858">
        <w:rPr>
          <w:sz w:val="20"/>
          <w:szCs w:val="20"/>
          <w:lang w:val="fr-CA"/>
        </w:rPr>
        <w:tab/>
      </w:r>
      <w:r w:rsidRPr="00237858">
        <w:rPr>
          <w:b/>
          <w:i/>
          <w:sz w:val="20"/>
          <w:szCs w:val="20"/>
          <w:lang w:val="fr-CA"/>
        </w:rPr>
        <w:t xml:space="preserve">Sa Majesté la Reine c. Oswald Oliver </w:t>
      </w:r>
      <w:proofErr w:type="spellStart"/>
      <w:r w:rsidRPr="00237858">
        <w:rPr>
          <w:b/>
          <w:i/>
          <w:sz w:val="20"/>
          <w:szCs w:val="20"/>
          <w:lang w:val="fr-CA"/>
        </w:rPr>
        <w:t>Villaroman</w:t>
      </w:r>
      <w:proofErr w:type="spellEnd"/>
    </w:p>
    <w:p w:rsidR="00DF4C67" w:rsidRPr="00237858" w:rsidRDefault="00DF4C67" w:rsidP="000B3C9A">
      <w:pPr>
        <w:tabs>
          <w:tab w:val="left" w:pos="-1440"/>
          <w:tab w:val="left" w:pos="-720"/>
        </w:tabs>
        <w:jc w:val="both"/>
        <w:rPr>
          <w:sz w:val="20"/>
          <w:szCs w:val="20"/>
          <w:lang w:val="fr-CA"/>
        </w:rPr>
      </w:pPr>
    </w:p>
    <w:p w:rsidR="004023AA" w:rsidRPr="00237858" w:rsidRDefault="004023AA" w:rsidP="004023AA">
      <w:pPr>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Droit criminel - Preuve - Preuve circonstancielle - Infraction - Éléments de l’infraction - Possession de pornographie juvénile - L’arrêt de la Cour d’appel </w:t>
      </w:r>
      <w:proofErr w:type="spellStart"/>
      <w:r w:rsidRPr="00237858">
        <w:rPr>
          <w:rFonts w:eastAsia="Times New Roman" w:cs="Times New Roman"/>
          <w:sz w:val="20"/>
          <w:szCs w:val="20"/>
          <w:lang w:val="fr-CA" w:eastAsia="en-CA"/>
        </w:rPr>
        <w:t>a-t-il</w:t>
      </w:r>
      <w:proofErr w:type="spellEnd"/>
      <w:r w:rsidRPr="00237858">
        <w:rPr>
          <w:rFonts w:eastAsia="Times New Roman" w:cs="Times New Roman"/>
          <w:sz w:val="20"/>
          <w:szCs w:val="20"/>
          <w:lang w:val="fr-CA" w:eastAsia="en-CA"/>
        </w:rPr>
        <w:t xml:space="preserve"> pour effet de créer une liste de contrôle servant à établir la possession de pornographie juvénile numérique qui est unique à l’Alberta, créant une incohérence dans les règles de droit à l’échelle du pays? - Cette liste de contrôle impose-t-elle au ministère public une norme de preuve qui est littéralement impossible à satisfaire? - La jurisprudence est-elle contradictoire en ce qui concerne les cas de preuve circonstancielle où il peut y avoir un verdict de culpabilité? - Selon la juridiction inférieure, la jurisprudence permet de conclure que dans un cas où la preuve est circonstancielle et permet de donner n’importe quelle explication qui innocenterait l’accusé, même si elle n’est pas appuyée par la preuve, le verdict est forcément déraisonnable. - Subsiste-t-il des moyens d’appel non tranchés? </w:t>
      </w:r>
    </w:p>
    <w:p w:rsidR="004023AA" w:rsidRPr="00237858" w:rsidRDefault="004023AA" w:rsidP="004023AA">
      <w:pPr>
        <w:tabs>
          <w:tab w:val="center" w:pos="4680"/>
        </w:tabs>
        <w:rPr>
          <w:rFonts w:eastAsia="Times New Roman" w:cs="Times New Roman"/>
          <w:sz w:val="20"/>
          <w:szCs w:val="20"/>
          <w:lang w:val="fr-CA" w:eastAsia="en-CA"/>
        </w:rPr>
      </w:pPr>
    </w:p>
    <w:p w:rsidR="004023AA" w:rsidRPr="00237858" w:rsidRDefault="004023AA" w:rsidP="004023AA">
      <w:pPr>
        <w:rPr>
          <w:rFonts w:eastAsia="Times New Roman" w:cs="Times New Roman"/>
          <w:sz w:val="20"/>
          <w:szCs w:val="20"/>
          <w:lang w:val="fr-CA" w:eastAsia="en-CA"/>
        </w:rPr>
      </w:pPr>
    </w:p>
    <w:p w:rsidR="004023AA" w:rsidRPr="00237858" w:rsidRDefault="004023AA" w:rsidP="004023AA">
      <w:pPr>
        <w:widowControl w:val="0"/>
        <w:ind w:left="1440" w:hanging="1440"/>
        <w:jc w:val="both"/>
        <w:rPr>
          <w:rFonts w:eastAsia="Times New Roman" w:cs="Times New Roman"/>
          <w:sz w:val="20"/>
          <w:szCs w:val="20"/>
          <w:lang w:val="fr-CA" w:eastAsia="en-CA"/>
        </w:rPr>
      </w:pPr>
      <w:r w:rsidRPr="00237858">
        <w:rPr>
          <w:rFonts w:eastAsia="Times New Roman" w:cs="Times New Roman"/>
          <w:sz w:val="20"/>
          <w:szCs w:val="20"/>
          <w:lang w:val="fr-CA" w:eastAsia="en-CA"/>
        </w:rPr>
        <w:t>Origine :</w:t>
      </w:r>
      <w:r w:rsidRPr="00237858">
        <w:rPr>
          <w:rFonts w:eastAsia="Times New Roman" w:cs="Times New Roman"/>
          <w:sz w:val="20"/>
          <w:szCs w:val="20"/>
          <w:lang w:val="fr-CA" w:eastAsia="en-CA"/>
        </w:rPr>
        <w:tab/>
      </w:r>
      <w:r w:rsidRPr="00237858">
        <w:rPr>
          <w:rFonts w:eastAsia="Times New Roman" w:cs="Times New Roman"/>
          <w:sz w:val="20"/>
          <w:szCs w:val="20"/>
          <w:lang w:val="fr-CA" w:eastAsia="en-CA"/>
        </w:rPr>
        <w:tab/>
        <w:t>Cour d’appel de l’Alberta</w:t>
      </w:r>
    </w:p>
    <w:p w:rsidR="004023AA" w:rsidRPr="00237858" w:rsidRDefault="004023AA" w:rsidP="004023AA">
      <w:pPr>
        <w:widowControl w:val="0"/>
        <w:ind w:left="1440" w:hanging="1440"/>
        <w:jc w:val="both"/>
        <w:rPr>
          <w:rFonts w:eastAsia="Times New Roman" w:cs="Times New Roman"/>
          <w:sz w:val="20"/>
          <w:szCs w:val="20"/>
          <w:lang w:val="fr-CA" w:eastAsia="en-CA"/>
        </w:rPr>
      </w:pPr>
    </w:p>
    <w:p w:rsidR="004023AA" w:rsidRPr="00237858" w:rsidRDefault="004023AA" w:rsidP="004023AA">
      <w:pPr>
        <w:widowControl w:val="0"/>
        <w:ind w:left="1440" w:hanging="1440"/>
        <w:jc w:val="both"/>
        <w:rPr>
          <w:rFonts w:eastAsia="Times New Roman" w:cs="Times New Roman"/>
          <w:sz w:val="20"/>
          <w:szCs w:val="20"/>
          <w:lang w:val="fr-CA" w:eastAsia="en-CA"/>
        </w:rPr>
      </w:pPr>
      <w:r w:rsidRPr="00237858">
        <w:rPr>
          <w:rFonts w:eastAsia="Times New Roman" w:cs="Times New Roman"/>
          <w:sz w:val="20"/>
          <w:szCs w:val="20"/>
          <w:lang w:val="fr-CA" w:eastAsia="en-CA"/>
        </w:rPr>
        <w:t>N</w:t>
      </w:r>
      <w:r w:rsidRPr="00237858">
        <w:rPr>
          <w:rFonts w:eastAsia="Times New Roman" w:cs="Times New Roman"/>
          <w:sz w:val="20"/>
          <w:szCs w:val="20"/>
          <w:vertAlign w:val="superscript"/>
          <w:lang w:val="fr-CA" w:eastAsia="en-CA"/>
        </w:rPr>
        <w:t xml:space="preserve">o </w:t>
      </w:r>
      <w:r w:rsidRPr="00237858">
        <w:rPr>
          <w:rFonts w:eastAsia="Times New Roman" w:cs="Times New Roman"/>
          <w:sz w:val="20"/>
          <w:szCs w:val="20"/>
          <w:lang w:val="fr-CA" w:eastAsia="en-CA"/>
        </w:rPr>
        <w:t>du greffe :</w:t>
      </w:r>
      <w:r w:rsidRPr="00237858">
        <w:rPr>
          <w:rFonts w:eastAsia="Times New Roman" w:cs="Times New Roman"/>
          <w:sz w:val="20"/>
          <w:szCs w:val="20"/>
          <w:lang w:val="fr-CA" w:eastAsia="en-CA"/>
        </w:rPr>
        <w:tab/>
      </w:r>
      <w:r w:rsidRPr="00237858">
        <w:rPr>
          <w:rFonts w:eastAsia="Times New Roman" w:cs="Times New Roman"/>
          <w:sz w:val="20"/>
          <w:szCs w:val="20"/>
          <w:lang w:val="fr-CA" w:eastAsia="en-CA"/>
        </w:rPr>
        <w:tab/>
        <w:t>36435</w:t>
      </w:r>
    </w:p>
    <w:p w:rsidR="004023AA" w:rsidRPr="00237858" w:rsidRDefault="004023AA" w:rsidP="004023AA">
      <w:pPr>
        <w:widowControl w:val="0"/>
        <w:ind w:left="1440" w:hanging="1440"/>
        <w:jc w:val="both"/>
        <w:rPr>
          <w:rFonts w:eastAsia="Times New Roman" w:cs="Times New Roman"/>
          <w:sz w:val="20"/>
          <w:szCs w:val="20"/>
          <w:lang w:val="fr-CA" w:eastAsia="en-CA"/>
        </w:rPr>
      </w:pPr>
    </w:p>
    <w:p w:rsidR="004023AA" w:rsidRPr="00237858" w:rsidRDefault="004023AA" w:rsidP="004023AA">
      <w:pPr>
        <w:widowControl w:val="0"/>
        <w:ind w:left="1440" w:hanging="1440"/>
        <w:jc w:val="both"/>
        <w:rPr>
          <w:rFonts w:eastAsia="Times New Roman" w:cs="Times New Roman"/>
          <w:sz w:val="20"/>
          <w:szCs w:val="20"/>
          <w:lang w:val="fr-CA" w:eastAsia="en-CA"/>
        </w:rPr>
      </w:pPr>
      <w:r w:rsidRPr="00237858">
        <w:rPr>
          <w:rFonts w:eastAsia="Times New Roman" w:cs="Times New Roman"/>
          <w:sz w:val="20"/>
          <w:szCs w:val="20"/>
          <w:lang w:val="fr-CA" w:eastAsia="en-CA"/>
        </w:rPr>
        <w:t>Arrêt de la Cour d’appel :</w:t>
      </w:r>
      <w:r w:rsidRPr="00237858">
        <w:rPr>
          <w:rFonts w:eastAsia="Times New Roman" w:cs="Times New Roman"/>
          <w:sz w:val="20"/>
          <w:szCs w:val="20"/>
          <w:lang w:val="fr-CA" w:eastAsia="en-CA"/>
        </w:rPr>
        <w:tab/>
        <w:t>le 18 mars 2015</w:t>
      </w:r>
    </w:p>
    <w:p w:rsidR="004023AA" w:rsidRPr="00237858" w:rsidRDefault="004023AA" w:rsidP="004023AA">
      <w:pPr>
        <w:widowControl w:val="0"/>
        <w:ind w:left="1440" w:hanging="1440"/>
        <w:jc w:val="both"/>
        <w:rPr>
          <w:rFonts w:eastAsia="Times New Roman" w:cs="Times New Roman"/>
          <w:sz w:val="20"/>
          <w:szCs w:val="20"/>
          <w:lang w:val="fr-CA" w:eastAsia="en-CA"/>
        </w:rPr>
      </w:pPr>
    </w:p>
    <w:p w:rsidR="004023AA" w:rsidRPr="00237858" w:rsidRDefault="004023AA" w:rsidP="004023AA">
      <w:pPr>
        <w:widowControl w:val="0"/>
        <w:ind w:left="1440" w:hanging="1440"/>
        <w:jc w:val="both"/>
        <w:rPr>
          <w:rFonts w:eastAsia="Times New Roman" w:cs="Times New Roman"/>
          <w:sz w:val="20"/>
          <w:szCs w:val="20"/>
          <w:lang w:val="fr-CA" w:eastAsia="en-CA"/>
        </w:rPr>
      </w:pPr>
      <w:r w:rsidRPr="00237858">
        <w:rPr>
          <w:rFonts w:eastAsia="Times New Roman" w:cs="Times New Roman"/>
          <w:sz w:val="20"/>
          <w:szCs w:val="20"/>
          <w:lang w:val="fr-CA" w:eastAsia="en-CA"/>
        </w:rPr>
        <w:t>Avocats :</w:t>
      </w:r>
      <w:r w:rsidRPr="00237858">
        <w:rPr>
          <w:rFonts w:eastAsia="Times New Roman" w:cs="Times New Roman"/>
          <w:sz w:val="20"/>
          <w:szCs w:val="20"/>
          <w:lang w:val="fr-CA" w:eastAsia="en-CA"/>
        </w:rPr>
        <w:tab/>
      </w:r>
      <w:r w:rsidRPr="00237858">
        <w:rPr>
          <w:rFonts w:eastAsia="Times New Roman" w:cs="Times New Roman"/>
          <w:sz w:val="20"/>
          <w:szCs w:val="20"/>
          <w:lang w:val="fr-CA" w:eastAsia="en-CA"/>
        </w:rPr>
        <w:tab/>
      </w:r>
      <w:proofErr w:type="spellStart"/>
      <w:r w:rsidRPr="00237858">
        <w:rPr>
          <w:rFonts w:eastAsia="Times New Roman" w:cs="Times New Roman"/>
          <w:sz w:val="20"/>
          <w:szCs w:val="20"/>
          <w:lang w:val="fr-CA" w:eastAsia="en-CA"/>
        </w:rPr>
        <w:t>Jolaine</w:t>
      </w:r>
      <w:proofErr w:type="spellEnd"/>
      <w:r w:rsidRPr="00237858">
        <w:rPr>
          <w:rFonts w:eastAsia="Times New Roman" w:cs="Times New Roman"/>
          <w:sz w:val="20"/>
          <w:szCs w:val="20"/>
          <w:lang w:val="fr-CA" w:eastAsia="en-CA"/>
        </w:rPr>
        <w:t xml:space="preserve"> Antonio et Jason </w:t>
      </w:r>
      <w:proofErr w:type="spellStart"/>
      <w:r w:rsidRPr="00237858">
        <w:rPr>
          <w:rFonts w:eastAsia="Times New Roman" w:cs="Times New Roman"/>
          <w:sz w:val="20"/>
          <w:szCs w:val="20"/>
          <w:lang w:val="fr-CA" w:eastAsia="en-CA"/>
        </w:rPr>
        <w:t>Wuttunee</w:t>
      </w:r>
      <w:proofErr w:type="spellEnd"/>
      <w:r w:rsidRPr="00237858">
        <w:rPr>
          <w:rFonts w:eastAsia="Times New Roman" w:cs="Times New Roman"/>
          <w:sz w:val="20"/>
          <w:szCs w:val="20"/>
          <w:lang w:val="fr-CA" w:eastAsia="en-CA"/>
        </w:rPr>
        <w:t xml:space="preserve"> pour l’appelante</w:t>
      </w:r>
    </w:p>
    <w:p w:rsidR="004023AA" w:rsidRPr="00237858" w:rsidRDefault="004023AA" w:rsidP="004023AA">
      <w:pPr>
        <w:widowControl w:val="0"/>
        <w:ind w:left="1440" w:hanging="1440"/>
        <w:jc w:val="both"/>
        <w:rPr>
          <w:rFonts w:eastAsia="Times New Roman" w:cs="Times New Roman"/>
          <w:sz w:val="20"/>
          <w:szCs w:val="20"/>
          <w:lang w:eastAsia="en-CA"/>
        </w:rPr>
      </w:pPr>
      <w:r w:rsidRPr="00237858">
        <w:rPr>
          <w:rFonts w:eastAsia="Times New Roman" w:cs="Times New Roman"/>
          <w:sz w:val="20"/>
          <w:szCs w:val="20"/>
          <w:lang w:val="fr-CA" w:eastAsia="en-CA"/>
        </w:rPr>
        <w:tab/>
      </w:r>
      <w:r w:rsidRPr="00237858">
        <w:rPr>
          <w:rFonts w:eastAsia="Times New Roman" w:cs="Times New Roman"/>
          <w:sz w:val="20"/>
          <w:szCs w:val="20"/>
          <w:lang w:val="fr-CA" w:eastAsia="en-CA"/>
        </w:rPr>
        <w:tab/>
      </w:r>
      <w:r w:rsidRPr="00237858">
        <w:rPr>
          <w:rFonts w:eastAsia="Times New Roman" w:cs="Times New Roman"/>
          <w:sz w:val="20"/>
          <w:szCs w:val="20"/>
          <w:lang w:eastAsia="en-CA"/>
        </w:rPr>
        <w:t xml:space="preserve">Ian D. McKay pour </w:t>
      </w:r>
      <w:proofErr w:type="spellStart"/>
      <w:r w:rsidRPr="00237858">
        <w:rPr>
          <w:rFonts w:eastAsia="Times New Roman" w:cs="Times New Roman"/>
          <w:sz w:val="20"/>
          <w:szCs w:val="20"/>
          <w:lang w:eastAsia="en-CA"/>
        </w:rPr>
        <w:t>l’intimé</w:t>
      </w:r>
      <w:proofErr w:type="spellEnd"/>
    </w:p>
    <w:p w:rsidR="00DF4C67" w:rsidRPr="00237858" w:rsidRDefault="00DF4C67" w:rsidP="000B3C9A">
      <w:pPr>
        <w:tabs>
          <w:tab w:val="left" w:pos="-1440"/>
          <w:tab w:val="left" w:pos="-720"/>
        </w:tabs>
        <w:jc w:val="both"/>
        <w:rPr>
          <w:sz w:val="20"/>
          <w:szCs w:val="20"/>
          <w:lang w:val="fr-CA"/>
        </w:rPr>
      </w:pPr>
    </w:p>
    <w:p w:rsidR="00DF4C67" w:rsidRPr="00237858" w:rsidRDefault="00654545" w:rsidP="000B3C9A">
      <w:pPr>
        <w:tabs>
          <w:tab w:val="left" w:pos="-1440"/>
          <w:tab w:val="left" w:pos="-720"/>
        </w:tabs>
        <w:jc w:val="both"/>
        <w:rPr>
          <w:sz w:val="20"/>
          <w:szCs w:val="20"/>
          <w:lang w:val="fr-CA"/>
        </w:rPr>
      </w:pPr>
      <w:r>
        <w:rPr>
          <w:sz w:val="20"/>
          <w:szCs w:val="20"/>
          <w:lang w:val="fr-CA"/>
        </w:rPr>
        <w:pict>
          <v:rect id="_x0000_i1122" style="width:2in;height:1pt" o:hrpct="0" o:hralign="center" o:hrstd="t" o:hrnoshade="t" o:hr="t" fillcolor="black [3213]" stroked="f"/>
        </w:pict>
      </w:r>
    </w:p>
    <w:p w:rsidR="00DF4C67" w:rsidRPr="00237858" w:rsidRDefault="00DF4C67" w:rsidP="000B3C9A">
      <w:pPr>
        <w:tabs>
          <w:tab w:val="left" w:pos="-1440"/>
          <w:tab w:val="left" w:pos="-720"/>
        </w:tabs>
        <w:jc w:val="both"/>
        <w:rPr>
          <w:sz w:val="20"/>
          <w:szCs w:val="20"/>
          <w:lang w:val="fr-CA"/>
        </w:rPr>
      </w:pPr>
    </w:p>
    <w:p w:rsidR="00DF4C67" w:rsidRPr="00237858" w:rsidRDefault="00DF4C67" w:rsidP="000B3C9A">
      <w:pPr>
        <w:tabs>
          <w:tab w:val="left" w:pos="-1440"/>
          <w:tab w:val="left" w:pos="-720"/>
        </w:tabs>
        <w:jc w:val="both"/>
        <w:rPr>
          <w:sz w:val="20"/>
          <w:szCs w:val="20"/>
          <w:lang w:val="fr-CA"/>
        </w:rPr>
      </w:pPr>
    </w:p>
    <w:p w:rsidR="00F83B61" w:rsidRPr="00237858" w:rsidRDefault="00F83B61">
      <w:pPr>
        <w:rPr>
          <w:sz w:val="20"/>
          <w:szCs w:val="20"/>
          <w:lang w:val="fr-CA"/>
        </w:rPr>
      </w:pPr>
      <w:r w:rsidRPr="00237858">
        <w:rPr>
          <w:sz w:val="20"/>
          <w:szCs w:val="20"/>
          <w:lang w:val="fr-CA"/>
        </w:rPr>
        <w:br w:type="page"/>
      </w:r>
    </w:p>
    <w:bookmarkStart w:id="3" w:name="1"/>
    <w:bookmarkEnd w:id="3"/>
    <w:p w:rsidR="00F83B61" w:rsidRPr="00237858" w:rsidRDefault="00F83B61" w:rsidP="00F83B61">
      <w:pPr>
        <w:widowControl w:val="0"/>
        <w:ind w:left="720" w:hanging="720"/>
        <w:rPr>
          <w:rFonts w:eastAsia="Times New Roman" w:cs="Times New Roman"/>
          <w:sz w:val="20"/>
          <w:szCs w:val="20"/>
          <w:lang w:eastAsia="en-CA"/>
        </w:rPr>
      </w:pPr>
      <w:r w:rsidRPr="00237858">
        <w:rPr>
          <w:rFonts w:eastAsia="Times New Roman" w:cs="Times New Roman"/>
          <w:b/>
          <w:sz w:val="20"/>
          <w:szCs w:val="20"/>
          <w:lang w:eastAsia="en-CA"/>
        </w:rPr>
        <w:lastRenderedPageBreak/>
        <w:fldChar w:fldCharType="begin"/>
      </w:r>
      <w:r w:rsidRPr="00237858">
        <w:rPr>
          <w:rFonts w:eastAsia="Times New Roman" w:cs="Times New Roman"/>
          <w:b/>
          <w:sz w:val="20"/>
          <w:szCs w:val="20"/>
          <w:lang w:val="en-US"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val="en-US" w:eastAsia="en-CA"/>
        </w:rPr>
        <w:t>36</w:t>
      </w:r>
      <w:bookmarkStart w:id="4" w:name="3"/>
      <w:bookmarkEnd w:id="4"/>
      <w:r w:rsidRPr="00237858">
        <w:rPr>
          <w:rFonts w:eastAsia="Times New Roman" w:cs="Times New Roman"/>
          <w:b/>
          <w:sz w:val="20"/>
          <w:szCs w:val="20"/>
          <w:lang w:val="en-US" w:eastAsia="en-CA"/>
        </w:rPr>
        <w:t>612</w:t>
      </w:r>
      <w:r w:rsidRPr="00237858">
        <w:rPr>
          <w:rFonts w:eastAsia="Times New Roman" w:cs="Times New Roman"/>
          <w:sz w:val="20"/>
          <w:szCs w:val="20"/>
          <w:lang w:eastAsia="en-CA"/>
        </w:rPr>
        <w:tab/>
      </w:r>
      <w:r w:rsidRPr="00237858">
        <w:rPr>
          <w:rFonts w:eastAsia="Times New Roman" w:cs="Times New Roman"/>
          <w:b/>
          <w:i/>
          <w:sz w:val="20"/>
          <w:szCs w:val="20"/>
          <w:lang w:eastAsia="en-CA"/>
        </w:rPr>
        <w:t xml:space="preserve">Alan Peter </w:t>
      </w:r>
      <w:proofErr w:type="spellStart"/>
      <w:r w:rsidRPr="00237858">
        <w:rPr>
          <w:rFonts w:eastAsia="Times New Roman" w:cs="Times New Roman"/>
          <w:b/>
          <w:i/>
          <w:sz w:val="20"/>
          <w:szCs w:val="20"/>
          <w:lang w:eastAsia="en-CA"/>
        </w:rPr>
        <w:t>Knapczyk</w:t>
      </w:r>
      <w:proofErr w:type="spellEnd"/>
      <w:r w:rsidRPr="00237858">
        <w:rPr>
          <w:rFonts w:eastAsia="Times New Roman" w:cs="Times New Roman"/>
          <w:b/>
          <w:i/>
          <w:sz w:val="20"/>
          <w:szCs w:val="20"/>
          <w:lang w:eastAsia="en-CA"/>
        </w:rPr>
        <w:t xml:space="preserve"> v. Her </w:t>
      </w:r>
      <w:r w:rsidRPr="00237858">
        <w:rPr>
          <w:rFonts w:eastAsia="Times New Roman" w:cs="Times New Roman"/>
          <w:b/>
          <w:i/>
          <w:sz w:val="20"/>
          <w:szCs w:val="20"/>
          <w:lang w:val="en-US" w:eastAsia="en-CA"/>
        </w:rPr>
        <w:t>Majesty</w:t>
      </w:r>
      <w:r w:rsidRPr="00237858">
        <w:rPr>
          <w:rFonts w:eastAsia="Times New Roman" w:cs="Times New Roman"/>
          <w:b/>
          <w:i/>
          <w:sz w:val="20"/>
          <w:szCs w:val="20"/>
          <w:lang w:eastAsia="en-CA"/>
        </w:rPr>
        <w:t xml:space="preserve"> </w:t>
      </w:r>
      <w:r w:rsidR="00BD2825" w:rsidRPr="00237858">
        <w:rPr>
          <w:rFonts w:eastAsia="Times New Roman" w:cs="Times New Roman"/>
          <w:b/>
          <w:i/>
          <w:sz w:val="20"/>
          <w:szCs w:val="20"/>
          <w:lang w:eastAsia="en-CA"/>
        </w:rPr>
        <w:t>t</w:t>
      </w:r>
      <w:r w:rsidRPr="00237858">
        <w:rPr>
          <w:rFonts w:eastAsia="Times New Roman" w:cs="Times New Roman"/>
          <w:b/>
          <w:i/>
          <w:sz w:val="20"/>
          <w:szCs w:val="20"/>
          <w:lang w:eastAsia="en-CA"/>
        </w:rPr>
        <w:t>he Queen</w:t>
      </w:r>
    </w:p>
    <w:p w:rsidR="00DF4C67" w:rsidRPr="00237858" w:rsidRDefault="00DF4C67" w:rsidP="00F83B61">
      <w:pPr>
        <w:tabs>
          <w:tab w:val="left" w:pos="-1440"/>
          <w:tab w:val="left" w:pos="-720"/>
        </w:tabs>
        <w:rPr>
          <w:sz w:val="20"/>
          <w:szCs w:val="20"/>
          <w:lang w:val="fr-CA"/>
        </w:rPr>
      </w:pPr>
    </w:p>
    <w:p w:rsidR="00F83B61" w:rsidRPr="00237858" w:rsidRDefault="00F83B61" w:rsidP="00F83B61">
      <w:pPr>
        <w:widowControl w:val="0"/>
        <w:jc w:val="both"/>
        <w:rPr>
          <w:rFonts w:eastAsia="Times New Roman" w:cs="Times New Roman"/>
          <w:sz w:val="20"/>
          <w:szCs w:val="20"/>
          <w:lang w:eastAsia="en-CA"/>
        </w:rPr>
      </w:pPr>
      <w:r w:rsidRPr="00237858">
        <w:rPr>
          <w:rFonts w:eastAsia="Times New Roman" w:cs="Times New Roman"/>
          <w:sz w:val="20"/>
          <w:szCs w:val="20"/>
          <w:lang w:eastAsia="en-CA"/>
        </w:rPr>
        <w:t xml:space="preserve">Criminal law - Offences - Trafficking - Party liability - Aiding and abetting - Whether the Court of Appeal erred in holding that the trial judge erred in law by failing to conclude on the facts that the appellant committed the offence of trafficking by distribution in the absence of proof that the appellant aided or abetted a specific instance of trafficking under s. 5(1) of the </w:t>
      </w:r>
      <w:r w:rsidRPr="00237858">
        <w:rPr>
          <w:rFonts w:eastAsia="Times New Roman" w:cs="Times New Roman"/>
          <w:i/>
          <w:sz w:val="20"/>
          <w:szCs w:val="20"/>
          <w:lang w:eastAsia="en-CA"/>
        </w:rPr>
        <w:t>Controlled Drugs and Substances Act</w:t>
      </w:r>
      <w:r w:rsidRPr="00237858">
        <w:rPr>
          <w:rFonts w:eastAsia="Times New Roman" w:cs="Times New Roman"/>
          <w:sz w:val="20"/>
          <w:szCs w:val="20"/>
          <w:lang w:eastAsia="en-CA"/>
        </w:rPr>
        <w:t>, S.C. 1996, c. 19, and s. 21(1)(</w:t>
      </w:r>
      <w:r w:rsidRPr="00237858">
        <w:rPr>
          <w:rFonts w:eastAsia="Times New Roman" w:cs="Times New Roman"/>
          <w:i/>
          <w:sz w:val="20"/>
          <w:szCs w:val="20"/>
          <w:lang w:eastAsia="en-CA"/>
        </w:rPr>
        <w:t>b</w:t>
      </w:r>
      <w:r w:rsidRPr="00237858">
        <w:rPr>
          <w:rFonts w:eastAsia="Times New Roman" w:cs="Times New Roman"/>
          <w:sz w:val="20"/>
          <w:szCs w:val="20"/>
          <w:lang w:eastAsia="en-CA"/>
        </w:rPr>
        <w:t>) or (</w:t>
      </w:r>
      <w:r w:rsidRPr="00237858">
        <w:rPr>
          <w:rFonts w:eastAsia="Times New Roman" w:cs="Times New Roman"/>
          <w:i/>
          <w:sz w:val="20"/>
          <w:szCs w:val="20"/>
          <w:lang w:eastAsia="en-CA"/>
        </w:rPr>
        <w:t>c</w:t>
      </w:r>
      <w:r w:rsidRPr="00237858">
        <w:rPr>
          <w:rFonts w:eastAsia="Times New Roman" w:cs="Times New Roman"/>
          <w:sz w:val="20"/>
          <w:szCs w:val="20"/>
          <w:lang w:eastAsia="en-CA"/>
        </w:rPr>
        <w:t xml:space="preserve">) of the </w:t>
      </w:r>
      <w:r w:rsidRPr="00237858">
        <w:rPr>
          <w:rFonts w:eastAsia="Times New Roman" w:cs="Times New Roman"/>
          <w:i/>
          <w:sz w:val="20"/>
          <w:szCs w:val="20"/>
          <w:lang w:eastAsia="en-CA"/>
        </w:rPr>
        <w:t>Criminal Code</w:t>
      </w:r>
      <w:r w:rsidRPr="00237858">
        <w:rPr>
          <w:rFonts w:eastAsia="Times New Roman" w:cs="Times New Roman"/>
          <w:sz w:val="20"/>
          <w:szCs w:val="20"/>
          <w:lang w:eastAsia="en-CA"/>
        </w:rPr>
        <w:t>, R.S.C. 1985, c. C-46.</w:t>
      </w:r>
    </w:p>
    <w:p w:rsidR="00F83B61" w:rsidRPr="00237858" w:rsidRDefault="00F83B61" w:rsidP="00F83B61">
      <w:pPr>
        <w:widowControl w:val="0"/>
        <w:jc w:val="both"/>
        <w:rPr>
          <w:rFonts w:eastAsia="Times New Roman" w:cs="Times New Roman"/>
          <w:sz w:val="20"/>
          <w:szCs w:val="20"/>
          <w:lang w:eastAsia="en-CA"/>
        </w:rPr>
      </w:pPr>
    </w:p>
    <w:p w:rsidR="00F83B61" w:rsidRPr="00237858" w:rsidRDefault="00F83B61" w:rsidP="00F83B61">
      <w:pPr>
        <w:widowControl w:val="0"/>
        <w:jc w:val="both"/>
        <w:rPr>
          <w:rFonts w:eastAsia="Times New Roman" w:cs="Times New Roman"/>
          <w:sz w:val="20"/>
          <w:szCs w:val="20"/>
          <w:lang w:eastAsia="en-CA"/>
        </w:rPr>
      </w:pPr>
      <w:r w:rsidRPr="00237858">
        <w:rPr>
          <w:rFonts w:eastAsia="Times New Roman" w:cs="Times New Roman"/>
          <w:sz w:val="20"/>
          <w:szCs w:val="20"/>
          <w:lang w:eastAsia="en-CA"/>
        </w:rPr>
        <w:t>Mr. </w:t>
      </w:r>
      <w:proofErr w:type="spellStart"/>
      <w:r w:rsidRPr="00237858">
        <w:rPr>
          <w:rFonts w:eastAsia="Times New Roman" w:cs="Times New Roman"/>
          <w:sz w:val="20"/>
          <w:szCs w:val="20"/>
          <w:lang w:eastAsia="en-CA"/>
        </w:rPr>
        <w:t>Knapczyk</w:t>
      </w:r>
      <w:proofErr w:type="spellEnd"/>
      <w:r w:rsidRPr="00237858">
        <w:rPr>
          <w:rFonts w:eastAsia="Times New Roman" w:cs="Times New Roman"/>
          <w:sz w:val="20"/>
          <w:szCs w:val="20"/>
          <w:lang w:eastAsia="en-CA"/>
        </w:rPr>
        <w:t xml:space="preserve"> was convicted of conspiring to traffic in cocaine and conspiring to traffic in cocaine in association with a criminal organization, but was acquitted of trafficking in cocaine. Mr. </w:t>
      </w:r>
      <w:proofErr w:type="spellStart"/>
      <w:r w:rsidRPr="00237858">
        <w:rPr>
          <w:rFonts w:eastAsia="Times New Roman" w:cs="Times New Roman"/>
          <w:sz w:val="20"/>
          <w:szCs w:val="20"/>
          <w:lang w:eastAsia="en-CA"/>
        </w:rPr>
        <w:t>Knapczyk</w:t>
      </w:r>
      <w:proofErr w:type="spellEnd"/>
      <w:r w:rsidRPr="00237858">
        <w:rPr>
          <w:rFonts w:eastAsia="Times New Roman" w:cs="Times New Roman"/>
          <w:sz w:val="20"/>
          <w:szCs w:val="20"/>
          <w:lang w:eastAsia="en-CA"/>
        </w:rPr>
        <w:t>, who was involved with the Hells Angels, provided protection to a cocaine distribution business in order to ensure its smooth operation. The Crown appealed the acquittal, arguing that the trial judge erred in law in failing to find that Mr. </w:t>
      </w:r>
      <w:proofErr w:type="spellStart"/>
      <w:r w:rsidRPr="00237858">
        <w:rPr>
          <w:rFonts w:eastAsia="Times New Roman" w:cs="Times New Roman"/>
          <w:sz w:val="20"/>
          <w:szCs w:val="20"/>
          <w:lang w:eastAsia="en-CA"/>
        </w:rPr>
        <w:t>Knapczyk</w:t>
      </w:r>
      <w:proofErr w:type="spellEnd"/>
      <w:r w:rsidRPr="00237858">
        <w:rPr>
          <w:rFonts w:eastAsia="Times New Roman" w:cs="Times New Roman"/>
          <w:sz w:val="20"/>
          <w:szCs w:val="20"/>
          <w:lang w:eastAsia="en-CA"/>
        </w:rPr>
        <w:t xml:space="preserve"> was a party to the offence of trafficking. The Court of Appeal agreed with the Crown. It allowed the appeal, set aside the acquittal and entered a conviction against Mr. </w:t>
      </w:r>
      <w:proofErr w:type="spellStart"/>
      <w:r w:rsidRPr="00237858">
        <w:rPr>
          <w:rFonts w:eastAsia="Times New Roman" w:cs="Times New Roman"/>
          <w:sz w:val="20"/>
          <w:szCs w:val="20"/>
          <w:lang w:eastAsia="en-CA"/>
        </w:rPr>
        <w:t>Knapczyk</w:t>
      </w:r>
      <w:proofErr w:type="spellEnd"/>
      <w:r w:rsidRPr="00237858">
        <w:rPr>
          <w:rFonts w:eastAsia="Times New Roman" w:cs="Times New Roman"/>
          <w:sz w:val="20"/>
          <w:szCs w:val="20"/>
          <w:lang w:eastAsia="en-CA"/>
        </w:rPr>
        <w:t xml:space="preserve"> for trafficking in cocaine. </w:t>
      </w:r>
    </w:p>
    <w:p w:rsidR="00F83B61" w:rsidRPr="00237858" w:rsidRDefault="00F83B61" w:rsidP="00F83B61">
      <w:pPr>
        <w:tabs>
          <w:tab w:val="left" w:pos="-1440"/>
          <w:tab w:val="left" w:pos="-720"/>
        </w:tabs>
        <w:jc w:val="both"/>
        <w:rPr>
          <w:sz w:val="20"/>
          <w:szCs w:val="20"/>
          <w:lang w:val="fr-CA"/>
        </w:rPr>
      </w:pPr>
    </w:p>
    <w:p w:rsidR="00F83B61" w:rsidRPr="00237858" w:rsidRDefault="00654545" w:rsidP="00F83B61">
      <w:pPr>
        <w:tabs>
          <w:tab w:val="left" w:pos="-1440"/>
          <w:tab w:val="left" w:pos="-720"/>
        </w:tabs>
        <w:rPr>
          <w:sz w:val="20"/>
          <w:szCs w:val="20"/>
          <w:lang w:val="fr-CA"/>
        </w:rPr>
      </w:pPr>
      <w:r>
        <w:rPr>
          <w:sz w:val="20"/>
          <w:szCs w:val="20"/>
          <w:lang w:val="fr-CA"/>
        </w:rPr>
        <w:pict>
          <v:rect id="_x0000_i1123" style="width:2in;height:1pt" o:hrpct="0" o:hralign="center" o:hrstd="t" o:hrnoshade="t" o:hr="t" fillcolor="black [3213]" stroked="f"/>
        </w:pict>
      </w:r>
    </w:p>
    <w:p w:rsidR="00F83B61" w:rsidRPr="00237858" w:rsidRDefault="00F83B61" w:rsidP="00F83B61">
      <w:pPr>
        <w:tabs>
          <w:tab w:val="left" w:pos="-1440"/>
          <w:tab w:val="left" w:pos="-720"/>
        </w:tabs>
        <w:rPr>
          <w:sz w:val="20"/>
          <w:szCs w:val="20"/>
          <w:lang w:val="fr-CA"/>
        </w:rPr>
      </w:pPr>
    </w:p>
    <w:p w:rsidR="00F83B61" w:rsidRPr="00237858" w:rsidRDefault="00F83B61" w:rsidP="00F83B61">
      <w:pPr>
        <w:widowControl w:val="0"/>
        <w:ind w:left="720" w:hanging="720"/>
        <w:jc w:val="both"/>
        <w:rPr>
          <w:rFonts w:eastAsia="Times New Roman" w:cs="Times New Roman"/>
          <w:sz w:val="20"/>
          <w:szCs w:val="20"/>
          <w:lang w:val="fr-CA" w:eastAsia="en-CA"/>
        </w:rPr>
      </w:pPr>
      <w:r w:rsidRPr="00237858">
        <w:rPr>
          <w:rFonts w:eastAsia="Times New Roman" w:cs="Times New Roman"/>
          <w:b/>
          <w:sz w:val="20"/>
          <w:szCs w:val="20"/>
          <w:lang w:val="fr-CA" w:eastAsia="en-CA"/>
        </w:rPr>
        <w:fldChar w:fldCharType="begin"/>
      </w:r>
      <w:r w:rsidRPr="00237858">
        <w:rPr>
          <w:rFonts w:eastAsia="Times New Roman" w:cs="Times New Roman"/>
          <w:b/>
          <w:sz w:val="20"/>
          <w:szCs w:val="20"/>
          <w:lang w:val="fr-CA" w:eastAsia="en-CA"/>
        </w:rPr>
        <w:instrText xml:space="preserve"> SEQ CHAPTER \h \r 1</w:instrText>
      </w:r>
      <w:r w:rsidRPr="00237858">
        <w:rPr>
          <w:rFonts w:eastAsia="Times New Roman" w:cs="Times New Roman"/>
          <w:b/>
          <w:sz w:val="20"/>
          <w:szCs w:val="20"/>
          <w:lang w:val="fr-CA" w:eastAsia="en-CA"/>
        </w:rPr>
        <w:fldChar w:fldCharType="end"/>
      </w:r>
      <w:r w:rsidRPr="00237858">
        <w:rPr>
          <w:rFonts w:eastAsia="Times New Roman" w:cs="Times New Roman"/>
          <w:b/>
          <w:sz w:val="20"/>
          <w:szCs w:val="20"/>
          <w:lang w:val="fr-CA" w:eastAsia="en-CA"/>
        </w:rPr>
        <w:t>36612</w:t>
      </w:r>
      <w:r w:rsidRPr="00237858">
        <w:rPr>
          <w:rFonts w:eastAsia="Times New Roman" w:cs="Times New Roman"/>
          <w:sz w:val="20"/>
          <w:szCs w:val="20"/>
          <w:lang w:val="fr-CA" w:eastAsia="en-CA"/>
        </w:rPr>
        <w:tab/>
      </w:r>
      <w:r w:rsidRPr="00237858">
        <w:rPr>
          <w:rFonts w:eastAsia="Times New Roman" w:cs="Times New Roman"/>
          <w:b/>
          <w:i/>
          <w:sz w:val="20"/>
          <w:szCs w:val="20"/>
          <w:lang w:val="fr-CA" w:eastAsia="en-CA"/>
        </w:rPr>
        <w:t xml:space="preserve">Alan Peter </w:t>
      </w:r>
      <w:proofErr w:type="spellStart"/>
      <w:r w:rsidRPr="00237858">
        <w:rPr>
          <w:rFonts w:eastAsia="Times New Roman" w:cs="Times New Roman"/>
          <w:b/>
          <w:i/>
          <w:sz w:val="20"/>
          <w:szCs w:val="20"/>
          <w:lang w:val="fr-CA" w:eastAsia="en-CA"/>
        </w:rPr>
        <w:t>Knapczyk</w:t>
      </w:r>
      <w:proofErr w:type="spellEnd"/>
      <w:r w:rsidRPr="00237858">
        <w:rPr>
          <w:rFonts w:eastAsia="Times New Roman" w:cs="Times New Roman"/>
          <w:b/>
          <w:i/>
          <w:sz w:val="20"/>
          <w:szCs w:val="20"/>
          <w:lang w:val="fr-CA" w:eastAsia="en-CA"/>
        </w:rPr>
        <w:t xml:space="preserve"> c. Sa Majesté la Reine</w:t>
      </w:r>
    </w:p>
    <w:p w:rsidR="00F83B61" w:rsidRPr="00237858" w:rsidRDefault="00F83B61" w:rsidP="00F83B61">
      <w:pPr>
        <w:tabs>
          <w:tab w:val="left" w:pos="-1440"/>
          <w:tab w:val="left" w:pos="-720"/>
        </w:tabs>
        <w:rPr>
          <w:sz w:val="20"/>
          <w:szCs w:val="20"/>
          <w:lang w:val="fr-CA"/>
        </w:rPr>
      </w:pPr>
    </w:p>
    <w:p w:rsidR="00F83B61" w:rsidRPr="00237858" w:rsidRDefault="00F83B61" w:rsidP="00F83B61">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Droit criminel - Infractions - Trafic - Responsabilité des participants - Aide et encouragement - La Cour d’appel a-t-elle eu tort de statuer que le juge du procès avait commis une erreur de droit en omettant de conclure, à partir des faits, que l’appelant avait commis l’infraction de trafic par distribution en l’absence de preuve selon laquelle l’appelant avait aidé et encouragé un cas particulier de trafic, en application du par. 5(1) de la </w:t>
      </w:r>
      <w:r w:rsidRPr="00237858">
        <w:rPr>
          <w:rFonts w:eastAsia="Times New Roman" w:cs="Times New Roman"/>
          <w:i/>
          <w:sz w:val="20"/>
          <w:szCs w:val="20"/>
          <w:lang w:val="fr-CA" w:eastAsia="en-CA"/>
        </w:rPr>
        <w:t>Loi réglementant certaines drogues et autres substances</w:t>
      </w:r>
      <w:r w:rsidRPr="00237858">
        <w:rPr>
          <w:rFonts w:eastAsia="Times New Roman" w:cs="Times New Roman"/>
          <w:sz w:val="20"/>
          <w:szCs w:val="20"/>
          <w:lang w:val="fr-CA" w:eastAsia="en-CA"/>
        </w:rPr>
        <w:t>, L.C. 1996, ch. 19, et des al. 21(1)</w:t>
      </w:r>
      <w:r w:rsidRPr="00237858">
        <w:rPr>
          <w:rFonts w:eastAsia="Times New Roman" w:cs="Times New Roman"/>
          <w:i/>
          <w:sz w:val="20"/>
          <w:szCs w:val="20"/>
          <w:lang w:val="fr-CA" w:eastAsia="en-CA"/>
        </w:rPr>
        <w:t>b</w:t>
      </w:r>
      <w:r w:rsidRPr="00237858">
        <w:rPr>
          <w:rFonts w:eastAsia="Times New Roman" w:cs="Times New Roman"/>
          <w:sz w:val="20"/>
          <w:szCs w:val="20"/>
          <w:lang w:val="fr-CA" w:eastAsia="en-CA"/>
        </w:rPr>
        <w:t xml:space="preserve">) ou </w:t>
      </w:r>
      <w:r w:rsidRPr="00237858">
        <w:rPr>
          <w:rFonts w:eastAsia="Times New Roman" w:cs="Times New Roman"/>
          <w:i/>
          <w:sz w:val="20"/>
          <w:szCs w:val="20"/>
          <w:lang w:val="fr-CA" w:eastAsia="en-CA"/>
        </w:rPr>
        <w:t>c</w:t>
      </w:r>
      <w:r w:rsidRPr="00237858">
        <w:rPr>
          <w:rFonts w:eastAsia="Times New Roman" w:cs="Times New Roman"/>
          <w:sz w:val="20"/>
          <w:szCs w:val="20"/>
          <w:lang w:val="fr-CA" w:eastAsia="en-CA"/>
        </w:rPr>
        <w:t xml:space="preserve">) du </w:t>
      </w:r>
      <w:r w:rsidRPr="00237858">
        <w:rPr>
          <w:rFonts w:eastAsia="Times New Roman" w:cs="Times New Roman"/>
          <w:i/>
          <w:sz w:val="20"/>
          <w:szCs w:val="20"/>
          <w:lang w:val="fr-CA" w:eastAsia="en-CA"/>
        </w:rPr>
        <w:t>Code criminel</w:t>
      </w:r>
      <w:r w:rsidRPr="00237858">
        <w:rPr>
          <w:rFonts w:eastAsia="Times New Roman" w:cs="Times New Roman"/>
          <w:sz w:val="20"/>
          <w:szCs w:val="20"/>
          <w:lang w:val="fr-CA" w:eastAsia="en-CA"/>
        </w:rPr>
        <w:t>, L.R.C. 1985, ch. C-46?</w:t>
      </w:r>
    </w:p>
    <w:p w:rsidR="00F83B61" w:rsidRPr="00237858" w:rsidRDefault="00F83B61" w:rsidP="00F83B61">
      <w:pPr>
        <w:widowControl w:val="0"/>
        <w:jc w:val="both"/>
        <w:rPr>
          <w:rFonts w:eastAsia="Times New Roman" w:cs="Times New Roman"/>
          <w:sz w:val="20"/>
          <w:szCs w:val="20"/>
          <w:lang w:val="fr-CA" w:eastAsia="en-CA"/>
        </w:rPr>
      </w:pPr>
    </w:p>
    <w:p w:rsidR="00F83B61" w:rsidRPr="00237858" w:rsidRDefault="00F83B61" w:rsidP="00F83B61">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Monsieur </w:t>
      </w:r>
      <w:proofErr w:type="spellStart"/>
      <w:r w:rsidRPr="00237858">
        <w:rPr>
          <w:rFonts w:eastAsia="Times New Roman" w:cs="Times New Roman"/>
          <w:sz w:val="20"/>
          <w:szCs w:val="20"/>
          <w:lang w:val="fr-CA" w:eastAsia="en-CA"/>
        </w:rPr>
        <w:t>Knapczyk</w:t>
      </w:r>
      <w:proofErr w:type="spellEnd"/>
      <w:r w:rsidRPr="00237858">
        <w:rPr>
          <w:rFonts w:eastAsia="Times New Roman" w:cs="Times New Roman"/>
          <w:sz w:val="20"/>
          <w:szCs w:val="20"/>
          <w:lang w:val="fr-CA" w:eastAsia="en-CA"/>
        </w:rPr>
        <w:t xml:space="preserve"> a été déclaré coupable de complot en vue de faire le trafic de la cocaïne et de complot en vue de faire le trafic de la cocaïne en association avec une organisation criminelle, mais il a été acquitté de trafic de cocaïne. Monsieur </w:t>
      </w:r>
      <w:proofErr w:type="spellStart"/>
      <w:r w:rsidRPr="00237858">
        <w:rPr>
          <w:rFonts w:eastAsia="Times New Roman" w:cs="Times New Roman"/>
          <w:sz w:val="20"/>
          <w:szCs w:val="20"/>
          <w:lang w:val="fr-CA" w:eastAsia="en-CA"/>
        </w:rPr>
        <w:t>Knapczyk</w:t>
      </w:r>
      <w:proofErr w:type="spellEnd"/>
      <w:r w:rsidRPr="00237858">
        <w:rPr>
          <w:rFonts w:eastAsia="Times New Roman" w:cs="Times New Roman"/>
          <w:sz w:val="20"/>
          <w:szCs w:val="20"/>
          <w:lang w:val="fr-CA" w:eastAsia="en-CA"/>
        </w:rPr>
        <w:t xml:space="preserve">, qui participait aux activités des </w:t>
      </w:r>
      <w:proofErr w:type="spellStart"/>
      <w:r w:rsidRPr="00237858">
        <w:rPr>
          <w:rFonts w:eastAsia="Times New Roman" w:cs="Times New Roman"/>
          <w:sz w:val="20"/>
          <w:szCs w:val="20"/>
          <w:lang w:val="fr-CA" w:eastAsia="en-CA"/>
        </w:rPr>
        <w:t>Hells</w:t>
      </w:r>
      <w:proofErr w:type="spellEnd"/>
      <w:r w:rsidRPr="00237858">
        <w:rPr>
          <w:rFonts w:eastAsia="Times New Roman" w:cs="Times New Roman"/>
          <w:sz w:val="20"/>
          <w:szCs w:val="20"/>
          <w:lang w:val="fr-CA" w:eastAsia="en-CA"/>
        </w:rPr>
        <w:t xml:space="preserve"> </w:t>
      </w:r>
      <w:proofErr w:type="spellStart"/>
      <w:r w:rsidRPr="00237858">
        <w:rPr>
          <w:rFonts w:eastAsia="Times New Roman" w:cs="Times New Roman"/>
          <w:sz w:val="20"/>
          <w:szCs w:val="20"/>
          <w:lang w:val="fr-CA" w:eastAsia="en-CA"/>
        </w:rPr>
        <w:t>Angels</w:t>
      </w:r>
      <w:proofErr w:type="spellEnd"/>
      <w:r w:rsidRPr="00237858">
        <w:rPr>
          <w:rFonts w:eastAsia="Times New Roman" w:cs="Times New Roman"/>
          <w:sz w:val="20"/>
          <w:szCs w:val="20"/>
          <w:lang w:val="fr-CA" w:eastAsia="en-CA"/>
        </w:rPr>
        <w:t>, fournissait de la protection à une entreprise de distribution de cocaïne pour en assurer la bonne marche. Le ministère public a interjeté appel de l’acquittement, plaidant que le juge du procès avait commis une erreur de droit en omettant de conclure que M. </w:t>
      </w:r>
      <w:proofErr w:type="spellStart"/>
      <w:r w:rsidRPr="00237858">
        <w:rPr>
          <w:rFonts w:eastAsia="Times New Roman" w:cs="Times New Roman"/>
          <w:sz w:val="20"/>
          <w:szCs w:val="20"/>
          <w:lang w:val="fr-CA" w:eastAsia="en-CA"/>
        </w:rPr>
        <w:t>Knapczyk</w:t>
      </w:r>
      <w:proofErr w:type="spellEnd"/>
      <w:r w:rsidRPr="00237858">
        <w:rPr>
          <w:rFonts w:eastAsia="Times New Roman" w:cs="Times New Roman"/>
          <w:sz w:val="20"/>
          <w:szCs w:val="20"/>
          <w:lang w:val="fr-CA" w:eastAsia="en-CA"/>
        </w:rPr>
        <w:t xml:space="preserve"> avait été un participant à l’infraction de trafic. La Cour d’appel a donné raison au ministère public. Elle a accueilli l’appel, annulé l’acquittement et déclaré M. </w:t>
      </w:r>
      <w:proofErr w:type="spellStart"/>
      <w:r w:rsidRPr="00237858">
        <w:rPr>
          <w:rFonts w:eastAsia="Times New Roman" w:cs="Times New Roman"/>
          <w:sz w:val="20"/>
          <w:szCs w:val="20"/>
          <w:lang w:val="fr-CA" w:eastAsia="en-CA"/>
        </w:rPr>
        <w:t>Knapczyk</w:t>
      </w:r>
      <w:proofErr w:type="spellEnd"/>
      <w:r w:rsidRPr="00237858">
        <w:rPr>
          <w:rFonts w:eastAsia="Times New Roman" w:cs="Times New Roman"/>
          <w:sz w:val="20"/>
          <w:szCs w:val="20"/>
          <w:lang w:val="fr-CA" w:eastAsia="en-CA"/>
        </w:rPr>
        <w:t xml:space="preserve"> coupable de trafic de cocaïne. </w:t>
      </w:r>
    </w:p>
    <w:p w:rsidR="00F83B61" w:rsidRPr="00237858" w:rsidRDefault="00F83B61" w:rsidP="00F83B61">
      <w:pPr>
        <w:tabs>
          <w:tab w:val="left" w:pos="-1440"/>
          <w:tab w:val="left" w:pos="-720"/>
        </w:tabs>
        <w:rPr>
          <w:sz w:val="20"/>
          <w:szCs w:val="20"/>
          <w:lang w:val="fr-CA"/>
        </w:rPr>
      </w:pPr>
    </w:p>
    <w:p w:rsidR="00F83B61" w:rsidRPr="00237858" w:rsidRDefault="00654545" w:rsidP="00F83B61">
      <w:pPr>
        <w:tabs>
          <w:tab w:val="left" w:pos="-1440"/>
          <w:tab w:val="left" w:pos="-720"/>
        </w:tabs>
        <w:rPr>
          <w:sz w:val="20"/>
          <w:szCs w:val="20"/>
          <w:lang w:val="fr-CA"/>
        </w:rPr>
      </w:pPr>
      <w:r>
        <w:rPr>
          <w:sz w:val="20"/>
          <w:szCs w:val="20"/>
          <w:lang w:val="fr-CA"/>
        </w:rPr>
        <w:pict>
          <v:rect id="_x0000_i1124" style="width:2in;height:1pt" o:hrpct="0" o:hralign="center" o:hrstd="t" o:hrnoshade="t" o:hr="t" fillcolor="black [3213]" stroked="f"/>
        </w:pict>
      </w:r>
    </w:p>
    <w:p w:rsidR="00F83B61" w:rsidRPr="00237858" w:rsidRDefault="00F83B61" w:rsidP="00F83B61">
      <w:pPr>
        <w:tabs>
          <w:tab w:val="left" w:pos="-1440"/>
          <w:tab w:val="left" w:pos="-720"/>
        </w:tabs>
        <w:rPr>
          <w:sz w:val="20"/>
          <w:szCs w:val="20"/>
          <w:lang w:val="fr-CA"/>
        </w:rPr>
      </w:pPr>
    </w:p>
    <w:p w:rsidR="00F83B61" w:rsidRPr="00237858" w:rsidRDefault="00F83B61">
      <w:pPr>
        <w:rPr>
          <w:sz w:val="20"/>
          <w:szCs w:val="20"/>
          <w:lang w:val="fr-CA"/>
        </w:rPr>
      </w:pPr>
      <w:r w:rsidRPr="00237858">
        <w:rPr>
          <w:sz w:val="20"/>
          <w:szCs w:val="20"/>
          <w:lang w:val="fr-CA"/>
        </w:rPr>
        <w:br w:type="page"/>
      </w:r>
    </w:p>
    <w:p w:rsidR="00184044" w:rsidRPr="00237858" w:rsidRDefault="00184044" w:rsidP="00184044">
      <w:pPr>
        <w:widowControl w:val="0"/>
        <w:ind w:left="720" w:hanging="720"/>
        <w:jc w:val="both"/>
        <w:rPr>
          <w:rFonts w:eastAsia="Times New Roman" w:cs="Times New Roman"/>
          <w:sz w:val="20"/>
          <w:szCs w:val="20"/>
          <w:lang w:eastAsia="en-CA"/>
        </w:rPr>
      </w:pPr>
      <w:r w:rsidRPr="00237858">
        <w:rPr>
          <w:rFonts w:eastAsia="Times New Roman" w:cs="Times New Roman"/>
          <w:b/>
          <w:sz w:val="20"/>
          <w:szCs w:val="20"/>
          <w:lang w:eastAsia="en-CA"/>
        </w:rPr>
        <w:lastRenderedPageBreak/>
        <w:fldChar w:fldCharType="begin"/>
      </w:r>
      <w:r w:rsidRPr="00237858">
        <w:rPr>
          <w:rFonts w:eastAsia="Times New Roman" w:cs="Times New Roman"/>
          <w:b/>
          <w:sz w:val="20"/>
          <w:szCs w:val="20"/>
          <w:lang w:val="en-US"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val="en-US" w:eastAsia="en-CA"/>
        </w:rPr>
        <w:t>36613</w:t>
      </w:r>
      <w:r w:rsidRPr="00237858">
        <w:rPr>
          <w:rFonts w:eastAsia="Times New Roman" w:cs="Times New Roman"/>
          <w:sz w:val="20"/>
          <w:szCs w:val="20"/>
          <w:lang w:eastAsia="en-CA"/>
        </w:rPr>
        <w:tab/>
      </w:r>
      <w:r w:rsidRPr="00237858">
        <w:rPr>
          <w:rFonts w:eastAsia="Times New Roman" w:cs="Times New Roman"/>
          <w:b/>
          <w:i/>
          <w:sz w:val="20"/>
          <w:szCs w:val="20"/>
          <w:lang w:eastAsia="en-CA"/>
        </w:rPr>
        <w:t xml:space="preserve">John Reginald </w:t>
      </w:r>
      <w:proofErr w:type="spellStart"/>
      <w:r w:rsidRPr="00237858">
        <w:rPr>
          <w:rFonts w:eastAsia="Times New Roman" w:cs="Times New Roman"/>
          <w:b/>
          <w:i/>
          <w:sz w:val="20"/>
          <w:szCs w:val="20"/>
          <w:lang w:eastAsia="en-CA"/>
        </w:rPr>
        <w:t>Alcantara</w:t>
      </w:r>
      <w:proofErr w:type="spellEnd"/>
      <w:r w:rsidRPr="00237858">
        <w:rPr>
          <w:rFonts w:eastAsia="Times New Roman" w:cs="Times New Roman"/>
          <w:b/>
          <w:i/>
          <w:sz w:val="20"/>
          <w:szCs w:val="20"/>
          <w:lang w:eastAsia="en-CA"/>
        </w:rPr>
        <w:t xml:space="preserve"> v. Her </w:t>
      </w:r>
      <w:r w:rsidRPr="00237858">
        <w:rPr>
          <w:rFonts w:eastAsia="Times New Roman" w:cs="Times New Roman"/>
          <w:b/>
          <w:i/>
          <w:sz w:val="20"/>
          <w:szCs w:val="20"/>
          <w:lang w:val="en-US" w:eastAsia="en-CA"/>
        </w:rPr>
        <w:t>Majesty</w:t>
      </w:r>
      <w:r w:rsidRPr="00237858">
        <w:rPr>
          <w:rFonts w:eastAsia="Times New Roman" w:cs="Times New Roman"/>
          <w:b/>
          <w:i/>
          <w:sz w:val="20"/>
          <w:szCs w:val="20"/>
          <w:lang w:eastAsia="en-CA"/>
        </w:rPr>
        <w:t xml:space="preserve"> the Queen</w:t>
      </w:r>
    </w:p>
    <w:p w:rsidR="00F83B61" w:rsidRPr="00237858" w:rsidRDefault="00F83B61" w:rsidP="00F83B61">
      <w:pPr>
        <w:tabs>
          <w:tab w:val="left" w:pos="-1440"/>
          <w:tab w:val="left" w:pos="-720"/>
        </w:tabs>
        <w:rPr>
          <w:sz w:val="20"/>
          <w:szCs w:val="20"/>
          <w:lang w:val="fr-CA"/>
        </w:rPr>
      </w:pPr>
    </w:p>
    <w:p w:rsidR="00184044" w:rsidRPr="00237858" w:rsidRDefault="00184044" w:rsidP="00184044">
      <w:pPr>
        <w:widowControl w:val="0"/>
        <w:jc w:val="both"/>
        <w:rPr>
          <w:rFonts w:eastAsia="Times New Roman" w:cs="Times New Roman"/>
          <w:sz w:val="20"/>
          <w:szCs w:val="20"/>
          <w:lang w:eastAsia="en-CA"/>
        </w:rPr>
      </w:pPr>
      <w:r w:rsidRPr="00237858">
        <w:rPr>
          <w:rFonts w:eastAsia="Times New Roman" w:cs="Times New Roman"/>
          <w:sz w:val="20"/>
          <w:szCs w:val="20"/>
          <w:lang w:eastAsia="en-CA"/>
        </w:rPr>
        <w:t xml:space="preserve">Criminal law - Offences - Trafficking - Party liability - Aiding and abetting - Whether the Court of Appeal erred in holding that the trial judge erred in law by failing to conclude on the facts that the appellant committed the offence of trafficking by distribution in the absence of proof that the appellant aided or abetted a specific instance of trafficking under s. 5(1) of the </w:t>
      </w:r>
      <w:r w:rsidRPr="00237858">
        <w:rPr>
          <w:rFonts w:eastAsia="Times New Roman" w:cs="Times New Roman"/>
          <w:i/>
          <w:sz w:val="20"/>
          <w:szCs w:val="20"/>
          <w:lang w:eastAsia="en-CA"/>
        </w:rPr>
        <w:t>Controlled Drugs and Substances Act</w:t>
      </w:r>
      <w:r w:rsidRPr="00237858">
        <w:rPr>
          <w:rFonts w:eastAsia="Times New Roman" w:cs="Times New Roman"/>
          <w:sz w:val="20"/>
          <w:szCs w:val="20"/>
          <w:lang w:eastAsia="en-CA"/>
        </w:rPr>
        <w:t>, S.C. 1996, c. 19, and s. 21(1)(</w:t>
      </w:r>
      <w:r w:rsidRPr="00237858">
        <w:rPr>
          <w:rFonts w:eastAsia="Times New Roman" w:cs="Times New Roman"/>
          <w:i/>
          <w:sz w:val="20"/>
          <w:szCs w:val="20"/>
          <w:lang w:eastAsia="en-CA"/>
        </w:rPr>
        <w:t>b</w:t>
      </w:r>
      <w:r w:rsidRPr="00237858">
        <w:rPr>
          <w:rFonts w:eastAsia="Times New Roman" w:cs="Times New Roman"/>
          <w:sz w:val="20"/>
          <w:szCs w:val="20"/>
          <w:lang w:eastAsia="en-CA"/>
        </w:rPr>
        <w:t>) or (</w:t>
      </w:r>
      <w:r w:rsidRPr="00237858">
        <w:rPr>
          <w:rFonts w:eastAsia="Times New Roman" w:cs="Times New Roman"/>
          <w:i/>
          <w:sz w:val="20"/>
          <w:szCs w:val="20"/>
          <w:lang w:eastAsia="en-CA"/>
        </w:rPr>
        <w:t>c</w:t>
      </w:r>
      <w:r w:rsidRPr="00237858">
        <w:rPr>
          <w:rFonts w:eastAsia="Times New Roman" w:cs="Times New Roman"/>
          <w:sz w:val="20"/>
          <w:szCs w:val="20"/>
          <w:lang w:eastAsia="en-CA"/>
        </w:rPr>
        <w:t xml:space="preserve">) of the </w:t>
      </w:r>
      <w:r w:rsidRPr="00237858">
        <w:rPr>
          <w:rFonts w:eastAsia="Times New Roman" w:cs="Times New Roman"/>
          <w:i/>
          <w:sz w:val="20"/>
          <w:szCs w:val="20"/>
          <w:lang w:eastAsia="en-CA"/>
        </w:rPr>
        <w:t>Criminal Code</w:t>
      </w:r>
      <w:r w:rsidRPr="00237858">
        <w:rPr>
          <w:rFonts w:eastAsia="Times New Roman" w:cs="Times New Roman"/>
          <w:sz w:val="20"/>
          <w:szCs w:val="20"/>
          <w:lang w:eastAsia="en-CA"/>
        </w:rPr>
        <w:t>, R.S.C. 1985, c. C-46.</w:t>
      </w:r>
    </w:p>
    <w:p w:rsidR="00184044" w:rsidRPr="00237858" w:rsidRDefault="00184044" w:rsidP="00184044">
      <w:pPr>
        <w:widowControl w:val="0"/>
        <w:jc w:val="both"/>
        <w:rPr>
          <w:rFonts w:eastAsia="Times New Roman" w:cs="Times New Roman"/>
          <w:sz w:val="20"/>
          <w:szCs w:val="20"/>
          <w:lang w:eastAsia="en-CA"/>
        </w:rPr>
      </w:pPr>
    </w:p>
    <w:p w:rsidR="00184044" w:rsidRPr="00237858" w:rsidRDefault="00184044" w:rsidP="00184044">
      <w:pPr>
        <w:widowControl w:val="0"/>
        <w:jc w:val="both"/>
        <w:rPr>
          <w:rFonts w:eastAsia="Times New Roman" w:cs="Times New Roman"/>
          <w:sz w:val="20"/>
          <w:szCs w:val="20"/>
          <w:lang w:eastAsia="en-CA"/>
        </w:rPr>
      </w:pPr>
      <w:r w:rsidRPr="00237858">
        <w:rPr>
          <w:rFonts w:eastAsia="Times New Roman" w:cs="Times New Roman"/>
          <w:sz w:val="20"/>
          <w:szCs w:val="20"/>
          <w:lang w:eastAsia="en-CA"/>
        </w:rPr>
        <w:t>Mr. </w:t>
      </w:r>
      <w:proofErr w:type="spellStart"/>
      <w:r w:rsidRPr="00237858">
        <w:rPr>
          <w:rFonts w:eastAsia="Times New Roman" w:cs="Times New Roman"/>
          <w:sz w:val="20"/>
          <w:szCs w:val="20"/>
          <w:lang w:eastAsia="en-CA"/>
        </w:rPr>
        <w:t>Alcantara</w:t>
      </w:r>
      <w:proofErr w:type="spellEnd"/>
      <w:r w:rsidRPr="00237858">
        <w:rPr>
          <w:rFonts w:eastAsia="Times New Roman" w:cs="Times New Roman"/>
          <w:sz w:val="20"/>
          <w:szCs w:val="20"/>
          <w:lang w:eastAsia="en-CA"/>
        </w:rPr>
        <w:t xml:space="preserve"> was convicted of conspiring to traffic in cocaine and conspiring to traffic in cocaine in association with a criminal organization, but was acquitted of trafficking in cocaine. Mr. </w:t>
      </w:r>
      <w:proofErr w:type="spellStart"/>
      <w:r w:rsidRPr="00237858">
        <w:rPr>
          <w:rFonts w:eastAsia="Times New Roman" w:cs="Times New Roman"/>
          <w:sz w:val="20"/>
          <w:szCs w:val="20"/>
          <w:lang w:eastAsia="en-CA"/>
        </w:rPr>
        <w:t>Alcantara</w:t>
      </w:r>
      <w:proofErr w:type="spellEnd"/>
      <w:r w:rsidRPr="00237858">
        <w:rPr>
          <w:rFonts w:eastAsia="Times New Roman" w:cs="Times New Roman"/>
          <w:sz w:val="20"/>
          <w:szCs w:val="20"/>
          <w:lang w:eastAsia="en-CA"/>
        </w:rPr>
        <w:t>, who was involved with the Hells Angels, provided protection to a cocaine distribution business in order to ensure its smooth operation. The Crown appealed the acquittal, arguing that the trial judge erred in law in failing to find that Mr. </w:t>
      </w:r>
      <w:proofErr w:type="spellStart"/>
      <w:r w:rsidRPr="00237858">
        <w:rPr>
          <w:rFonts w:eastAsia="Times New Roman" w:cs="Times New Roman"/>
          <w:sz w:val="20"/>
          <w:szCs w:val="20"/>
          <w:lang w:eastAsia="en-CA"/>
        </w:rPr>
        <w:t>Alcantara</w:t>
      </w:r>
      <w:proofErr w:type="spellEnd"/>
      <w:r w:rsidRPr="00237858">
        <w:rPr>
          <w:rFonts w:eastAsia="Times New Roman" w:cs="Times New Roman"/>
          <w:sz w:val="20"/>
          <w:szCs w:val="20"/>
          <w:lang w:eastAsia="en-CA"/>
        </w:rPr>
        <w:t xml:space="preserve"> was a party to the offence of trafficking. The Court of Appeal agreed with the Crown. It allowed the appeal, set aside the acquittal and entered a conviction against Mr. </w:t>
      </w:r>
      <w:proofErr w:type="spellStart"/>
      <w:r w:rsidRPr="00237858">
        <w:rPr>
          <w:rFonts w:eastAsia="Times New Roman" w:cs="Times New Roman"/>
          <w:sz w:val="20"/>
          <w:szCs w:val="20"/>
          <w:lang w:eastAsia="en-CA"/>
        </w:rPr>
        <w:t>Alcantara</w:t>
      </w:r>
      <w:proofErr w:type="spellEnd"/>
      <w:r w:rsidRPr="00237858">
        <w:rPr>
          <w:rFonts w:eastAsia="Times New Roman" w:cs="Times New Roman"/>
          <w:sz w:val="20"/>
          <w:szCs w:val="20"/>
          <w:lang w:eastAsia="en-CA"/>
        </w:rPr>
        <w:t xml:space="preserve"> for trafficking in cocaine. </w:t>
      </w:r>
    </w:p>
    <w:p w:rsidR="00F83B61" w:rsidRPr="00237858" w:rsidRDefault="00F83B61" w:rsidP="00F83B61">
      <w:pPr>
        <w:tabs>
          <w:tab w:val="left" w:pos="-1440"/>
          <w:tab w:val="left" w:pos="-720"/>
        </w:tabs>
        <w:rPr>
          <w:sz w:val="20"/>
          <w:szCs w:val="20"/>
          <w:lang w:val="fr-CA"/>
        </w:rPr>
      </w:pPr>
    </w:p>
    <w:p w:rsidR="00F83B61" w:rsidRPr="00237858" w:rsidRDefault="00654545" w:rsidP="00F83B61">
      <w:pPr>
        <w:tabs>
          <w:tab w:val="left" w:pos="-1440"/>
          <w:tab w:val="left" w:pos="-720"/>
        </w:tabs>
        <w:rPr>
          <w:sz w:val="20"/>
          <w:szCs w:val="20"/>
          <w:lang w:val="fr-CA"/>
        </w:rPr>
      </w:pPr>
      <w:r>
        <w:rPr>
          <w:sz w:val="20"/>
          <w:szCs w:val="20"/>
          <w:lang w:val="fr-CA"/>
        </w:rPr>
        <w:pict>
          <v:rect id="_x0000_i1125" style="width:2in;height:1pt" o:hrpct="0" o:hralign="center" o:hrstd="t" o:hrnoshade="t" o:hr="t" fillcolor="black [3213]" stroked="f"/>
        </w:pict>
      </w:r>
    </w:p>
    <w:p w:rsidR="00F83B61" w:rsidRPr="00237858" w:rsidRDefault="00F83B61" w:rsidP="00F83B61">
      <w:pPr>
        <w:tabs>
          <w:tab w:val="left" w:pos="-1440"/>
          <w:tab w:val="left" w:pos="-720"/>
        </w:tabs>
        <w:rPr>
          <w:sz w:val="20"/>
          <w:szCs w:val="20"/>
          <w:lang w:val="fr-CA"/>
        </w:rPr>
      </w:pPr>
    </w:p>
    <w:p w:rsidR="00001693" w:rsidRPr="00237858" w:rsidRDefault="00001693" w:rsidP="00001693">
      <w:pPr>
        <w:widowControl w:val="0"/>
        <w:ind w:left="720" w:hanging="720"/>
        <w:jc w:val="both"/>
        <w:rPr>
          <w:rFonts w:eastAsia="Times New Roman" w:cs="Times New Roman"/>
          <w:sz w:val="20"/>
          <w:szCs w:val="20"/>
          <w:lang w:val="fr-CA" w:eastAsia="en-CA"/>
        </w:rPr>
      </w:pPr>
      <w:r w:rsidRPr="00237858">
        <w:rPr>
          <w:rFonts w:eastAsia="Times New Roman" w:cs="Times New Roman"/>
          <w:b/>
          <w:sz w:val="20"/>
          <w:szCs w:val="20"/>
          <w:lang w:val="fr-CA" w:eastAsia="en-CA"/>
        </w:rPr>
        <w:fldChar w:fldCharType="begin"/>
      </w:r>
      <w:r w:rsidRPr="00237858">
        <w:rPr>
          <w:rFonts w:eastAsia="Times New Roman" w:cs="Times New Roman"/>
          <w:b/>
          <w:sz w:val="20"/>
          <w:szCs w:val="20"/>
          <w:lang w:val="fr-CA" w:eastAsia="en-CA"/>
        </w:rPr>
        <w:instrText xml:space="preserve"> SEQ CHAPTER \h \r 1</w:instrText>
      </w:r>
      <w:r w:rsidRPr="00237858">
        <w:rPr>
          <w:rFonts w:eastAsia="Times New Roman" w:cs="Times New Roman"/>
          <w:b/>
          <w:sz w:val="20"/>
          <w:szCs w:val="20"/>
          <w:lang w:val="fr-CA" w:eastAsia="en-CA"/>
        </w:rPr>
        <w:fldChar w:fldCharType="end"/>
      </w:r>
      <w:r w:rsidRPr="00237858">
        <w:rPr>
          <w:rFonts w:eastAsia="Times New Roman" w:cs="Times New Roman"/>
          <w:b/>
          <w:sz w:val="20"/>
          <w:szCs w:val="20"/>
          <w:lang w:val="fr-CA" w:eastAsia="en-CA"/>
        </w:rPr>
        <w:t>36613</w:t>
      </w:r>
      <w:r w:rsidRPr="00237858">
        <w:rPr>
          <w:rFonts w:eastAsia="Times New Roman" w:cs="Times New Roman"/>
          <w:sz w:val="20"/>
          <w:szCs w:val="20"/>
          <w:lang w:val="fr-CA" w:eastAsia="en-CA"/>
        </w:rPr>
        <w:tab/>
      </w:r>
      <w:r w:rsidRPr="00237858">
        <w:rPr>
          <w:rFonts w:eastAsia="Times New Roman" w:cs="Times New Roman"/>
          <w:b/>
          <w:i/>
          <w:sz w:val="20"/>
          <w:szCs w:val="20"/>
          <w:lang w:val="fr-CA" w:eastAsia="en-CA"/>
        </w:rPr>
        <w:t>John Reginald Alcantara c. Sa Majesté la Reine</w:t>
      </w:r>
    </w:p>
    <w:p w:rsidR="00F83B61" w:rsidRPr="00237858" w:rsidRDefault="00F83B61" w:rsidP="00F83B61">
      <w:pPr>
        <w:tabs>
          <w:tab w:val="left" w:pos="-1440"/>
          <w:tab w:val="left" w:pos="-720"/>
        </w:tabs>
        <w:rPr>
          <w:sz w:val="20"/>
          <w:szCs w:val="20"/>
          <w:lang w:val="fr-CA"/>
        </w:rPr>
      </w:pPr>
    </w:p>
    <w:p w:rsidR="00001693" w:rsidRPr="00237858" w:rsidRDefault="00001693" w:rsidP="00001693">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Droit criminel - Infractions - Trafic - Responsabilité des participants - Aide et encouragement - La Cour d’appel a-t-elle eu tort de statuer que le juge du procès avait commis une erreur de droit en omettant de conclure, à partir des faits, que l’appelant avait commis l’infraction de trafic par distribution en l’absence de preuve selon laquelle l’appelant avait aidé et encouragé un cas particulier de trafic, en application du par. 5(1) de la </w:t>
      </w:r>
      <w:r w:rsidRPr="00237858">
        <w:rPr>
          <w:rFonts w:eastAsia="Times New Roman" w:cs="Times New Roman"/>
          <w:i/>
          <w:sz w:val="20"/>
          <w:szCs w:val="20"/>
          <w:lang w:val="fr-CA" w:eastAsia="en-CA"/>
        </w:rPr>
        <w:t>Loi réglementant certaines drogues et autres substances</w:t>
      </w:r>
      <w:r w:rsidRPr="00237858">
        <w:rPr>
          <w:rFonts w:eastAsia="Times New Roman" w:cs="Times New Roman"/>
          <w:sz w:val="20"/>
          <w:szCs w:val="20"/>
          <w:lang w:val="fr-CA" w:eastAsia="en-CA"/>
        </w:rPr>
        <w:t>, L.C. 1996, ch. 19, et des al. 21(1)</w:t>
      </w:r>
      <w:r w:rsidRPr="00237858">
        <w:rPr>
          <w:rFonts w:eastAsia="Times New Roman" w:cs="Times New Roman"/>
          <w:i/>
          <w:sz w:val="20"/>
          <w:szCs w:val="20"/>
          <w:lang w:val="fr-CA" w:eastAsia="en-CA"/>
        </w:rPr>
        <w:t>b</w:t>
      </w:r>
      <w:r w:rsidRPr="00237858">
        <w:rPr>
          <w:rFonts w:eastAsia="Times New Roman" w:cs="Times New Roman"/>
          <w:sz w:val="20"/>
          <w:szCs w:val="20"/>
          <w:lang w:val="fr-CA" w:eastAsia="en-CA"/>
        </w:rPr>
        <w:t xml:space="preserve">) ou </w:t>
      </w:r>
      <w:r w:rsidRPr="00237858">
        <w:rPr>
          <w:rFonts w:eastAsia="Times New Roman" w:cs="Times New Roman"/>
          <w:i/>
          <w:sz w:val="20"/>
          <w:szCs w:val="20"/>
          <w:lang w:val="fr-CA" w:eastAsia="en-CA"/>
        </w:rPr>
        <w:t>c</w:t>
      </w:r>
      <w:r w:rsidRPr="00237858">
        <w:rPr>
          <w:rFonts w:eastAsia="Times New Roman" w:cs="Times New Roman"/>
          <w:sz w:val="20"/>
          <w:szCs w:val="20"/>
          <w:lang w:val="fr-CA" w:eastAsia="en-CA"/>
        </w:rPr>
        <w:t xml:space="preserve">) du </w:t>
      </w:r>
      <w:r w:rsidRPr="00237858">
        <w:rPr>
          <w:rFonts w:eastAsia="Times New Roman" w:cs="Times New Roman"/>
          <w:i/>
          <w:sz w:val="20"/>
          <w:szCs w:val="20"/>
          <w:lang w:val="fr-CA" w:eastAsia="en-CA"/>
        </w:rPr>
        <w:t>Code criminel</w:t>
      </w:r>
      <w:r w:rsidRPr="00237858">
        <w:rPr>
          <w:rFonts w:eastAsia="Times New Roman" w:cs="Times New Roman"/>
          <w:sz w:val="20"/>
          <w:szCs w:val="20"/>
          <w:lang w:val="fr-CA" w:eastAsia="en-CA"/>
        </w:rPr>
        <w:t>, L.R.C. 1985, ch. C-46?</w:t>
      </w:r>
    </w:p>
    <w:p w:rsidR="00001693" w:rsidRPr="00237858" w:rsidRDefault="00001693" w:rsidP="00001693">
      <w:pPr>
        <w:widowControl w:val="0"/>
        <w:jc w:val="both"/>
        <w:rPr>
          <w:rFonts w:eastAsia="Times New Roman" w:cs="Times New Roman"/>
          <w:sz w:val="20"/>
          <w:szCs w:val="20"/>
          <w:lang w:val="fr-CA" w:eastAsia="en-CA"/>
        </w:rPr>
      </w:pPr>
    </w:p>
    <w:p w:rsidR="00001693" w:rsidRPr="00237858" w:rsidRDefault="00001693" w:rsidP="00001693">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Monsieur Alcantara a été déclaré coupable de complot en vue de faire le trafic de la cocaïne et de complot en vue de faire le trafic de la cocaïne en association avec une organisation criminelle, mais il a été acquitté de trafic de cocaïne. Monsieur Alcantara, qui participait aux activités des </w:t>
      </w:r>
      <w:proofErr w:type="spellStart"/>
      <w:r w:rsidRPr="00237858">
        <w:rPr>
          <w:rFonts w:eastAsia="Times New Roman" w:cs="Times New Roman"/>
          <w:sz w:val="20"/>
          <w:szCs w:val="20"/>
          <w:lang w:val="fr-CA" w:eastAsia="en-CA"/>
        </w:rPr>
        <w:t>Hells</w:t>
      </w:r>
      <w:proofErr w:type="spellEnd"/>
      <w:r w:rsidRPr="00237858">
        <w:rPr>
          <w:rFonts w:eastAsia="Times New Roman" w:cs="Times New Roman"/>
          <w:sz w:val="20"/>
          <w:szCs w:val="20"/>
          <w:lang w:val="fr-CA" w:eastAsia="en-CA"/>
        </w:rPr>
        <w:t xml:space="preserve"> </w:t>
      </w:r>
      <w:proofErr w:type="spellStart"/>
      <w:r w:rsidRPr="00237858">
        <w:rPr>
          <w:rFonts w:eastAsia="Times New Roman" w:cs="Times New Roman"/>
          <w:sz w:val="20"/>
          <w:szCs w:val="20"/>
          <w:lang w:val="fr-CA" w:eastAsia="en-CA"/>
        </w:rPr>
        <w:t>Angels</w:t>
      </w:r>
      <w:proofErr w:type="spellEnd"/>
      <w:r w:rsidRPr="00237858">
        <w:rPr>
          <w:rFonts w:eastAsia="Times New Roman" w:cs="Times New Roman"/>
          <w:sz w:val="20"/>
          <w:szCs w:val="20"/>
          <w:lang w:val="fr-CA" w:eastAsia="en-CA"/>
        </w:rPr>
        <w:t xml:space="preserve">, fournissait de la protection à une entreprise de distribution de cocaïne pour en assurer la bonne marche. Le ministère public a interjeté appel de l’acquittement, plaidant que le juge du procès avait commis une erreur de droit en omettant de conclure que M. Alcantara avait été un participant à l’infraction de trafic. La Cour d’appel a donné raison au ministère public. Elle a accueilli l’appel, annulé l’acquittement et déclaré M. Alcantara coupable de trafic de cocaïne. </w:t>
      </w:r>
    </w:p>
    <w:p w:rsidR="00F83B61" w:rsidRPr="00237858" w:rsidRDefault="00F83B61" w:rsidP="00F83B61">
      <w:pPr>
        <w:tabs>
          <w:tab w:val="left" w:pos="-1440"/>
          <w:tab w:val="left" w:pos="-720"/>
        </w:tabs>
        <w:rPr>
          <w:sz w:val="20"/>
          <w:szCs w:val="20"/>
          <w:lang w:val="fr-CA"/>
        </w:rPr>
      </w:pPr>
    </w:p>
    <w:p w:rsidR="00DF4C67" w:rsidRPr="00237858" w:rsidRDefault="00654545" w:rsidP="00F83B61">
      <w:pPr>
        <w:tabs>
          <w:tab w:val="left" w:pos="-1440"/>
          <w:tab w:val="left" w:pos="-720"/>
        </w:tabs>
        <w:rPr>
          <w:sz w:val="20"/>
          <w:szCs w:val="20"/>
          <w:lang w:val="fr-CA"/>
        </w:rPr>
      </w:pPr>
      <w:r>
        <w:rPr>
          <w:sz w:val="20"/>
          <w:szCs w:val="20"/>
          <w:lang w:val="fr-CA"/>
        </w:rPr>
        <w:pict>
          <v:rect id="_x0000_i1126" style="width:2in;height:1pt" o:hrpct="0" o:hralign="center" o:hrstd="t" o:hrnoshade="t" o:hr="t" fillcolor="black [3213]" stroked="f"/>
        </w:pict>
      </w:r>
    </w:p>
    <w:p w:rsidR="00001693" w:rsidRPr="00237858" w:rsidRDefault="00001693" w:rsidP="00F83B61">
      <w:pPr>
        <w:tabs>
          <w:tab w:val="left" w:pos="-1440"/>
          <w:tab w:val="left" w:pos="-720"/>
        </w:tabs>
        <w:rPr>
          <w:sz w:val="20"/>
          <w:szCs w:val="20"/>
          <w:lang w:val="fr-CA"/>
        </w:rPr>
      </w:pPr>
    </w:p>
    <w:p w:rsidR="0037596C" w:rsidRPr="00237858" w:rsidRDefault="0037596C">
      <w:pPr>
        <w:rPr>
          <w:sz w:val="20"/>
          <w:szCs w:val="20"/>
          <w:lang w:val="fr-CA"/>
        </w:rPr>
      </w:pPr>
      <w:r w:rsidRPr="00237858">
        <w:rPr>
          <w:sz w:val="20"/>
          <w:szCs w:val="20"/>
          <w:lang w:val="fr-CA"/>
        </w:rPr>
        <w:br w:type="page"/>
      </w:r>
    </w:p>
    <w:p w:rsidR="0037596C" w:rsidRPr="00237858" w:rsidRDefault="0037596C" w:rsidP="0037596C">
      <w:pPr>
        <w:widowControl w:val="0"/>
        <w:ind w:left="720" w:hanging="720"/>
        <w:jc w:val="both"/>
        <w:rPr>
          <w:rFonts w:eastAsia="Times New Roman" w:cs="Times New Roman"/>
          <w:b/>
          <w:i/>
          <w:sz w:val="20"/>
          <w:szCs w:val="20"/>
          <w:lang w:val="en-US" w:eastAsia="en-CA"/>
        </w:rPr>
      </w:pPr>
      <w:r w:rsidRPr="00237858">
        <w:rPr>
          <w:rFonts w:eastAsia="Times New Roman" w:cs="Times New Roman"/>
          <w:b/>
          <w:sz w:val="20"/>
          <w:szCs w:val="20"/>
          <w:lang w:eastAsia="en-CA"/>
        </w:rPr>
        <w:lastRenderedPageBreak/>
        <w:t>36403</w:t>
      </w:r>
      <w:r w:rsidRPr="00237858">
        <w:rPr>
          <w:rFonts w:eastAsia="Times New Roman" w:cs="Times New Roman"/>
          <w:sz w:val="20"/>
          <w:szCs w:val="20"/>
          <w:lang w:eastAsia="en-CA"/>
        </w:rPr>
        <w:tab/>
      </w:r>
      <w:r w:rsidRPr="00237858">
        <w:rPr>
          <w:rFonts w:eastAsia="Times New Roman" w:cs="Times New Roman"/>
          <w:b/>
          <w:i/>
          <w:sz w:val="20"/>
          <w:szCs w:val="20"/>
          <w:lang w:val="en-US" w:eastAsia="en-CA"/>
        </w:rPr>
        <w:t>City of Edmonton v. Edmonton East (</w:t>
      </w:r>
      <w:proofErr w:type="spellStart"/>
      <w:r w:rsidRPr="00237858">
        <w:rPr>
          <w:rFonts w:eastAsia="Times New Roman" w:cs="Times New Roman"/>
          <w:b/>
          <w:i/>
          <w:sz w:val="20"/>
          <w:szCs w:val="20"/>
          <w:lang w:val="en-US" w:eastAsia="en-CA"/>
        </w:rPr>
        <w:t>Capilano</w:t>
      </w:r>
      <w:proofErr w:type="spellEnd"/>
      <w:r w:rsidRPr="00237858">
        <w:rPr>
          <w:rFonts w:eastAsia="Times New Roman" w:cs="Times New Roman"/>
          <w:b/>
          <w:i/>
          <w:sz w:val="20"/>
          <w:szCs w:val="20"/>
          <w:lang w:val="en-US" w:eastAsia="en-CA"/>
        </w:rPr>
        <w:t xml:space="preserve">) Shopping </w:t>
      </w:r>
      <w:proofErr w:type="spellStart"/>
      <w:r w:rsidRPr="00237858">
        <w:rPr>
          <w:rFonts w:eastAsia="Times New Roman" w:cs="Times New Roman"/>
          <w:b/>
          <w:i/>
          <w:sz w:val="20"/>
          <w:szCs w:val="20"/>
          <w:lang w:val="en-US" w:eastAsia="en-CA"/>
        </w:rPr>
        <w:t>Centres</w:t>
      </w:r>
      <w:proofErr w:type="spellEnd"/>
      <w:r w:rsidRPr="00237858">
        <w:rPr>
          <w:rFonts w:eastAsia="Times New Roman" w:cs="Times New Roman"/>
          <w:b/>
          <w:i/>
          <w:sz w:val="20"/>
          <w:szCs w:val="20"/>
          <w:lang w:val="en-US" w:eastAsia="en-CA"/>
        </w:rPr>
        <w:t xml:space="preserve"> Limited (as represented by AEC International Inc.)</w:t>
      </w:r>
    </w:p>
    <w:p w:rsidR="00001693" w:rsidRPr="00237858" w:rsidRDefault="00001693" w:rsidP="00F83B61">
      <w:pPr>
        <w:tabs>
          <w:tab w:val="left" w:pos="-1440"/>
          <w:tab w:val="left" w:pos="-720"/>
        </w:tabs>
        <w:rPr>
          <w:sz w:val="20"/>
          <w:szCs w:val="20"/>
          <w:lang w:val="fr-CA"/>
        </w:rPr>
      </w:pPr>
    </w:p>
    <w:p w:rsidR="00314840" w:rsidRPr="00237858" w:rsidRDefault="00314840" w:rsidP="00314840">
      <w:pPr>
        <w:widowControl w:val="0"/>
        <w:jc w:val="both"/>
        <w:rPr>
          <w:rFonts w:eastAsia="Times New Roman" w:cs="Times New Roman"/>
          <w:sz w:val="20"/>
          <w:szCs w:val="20"/>
          <w:lang w:eastAsia="en-CA"/>
        </w:rPr>
      </w:pPr>
      <w:r w:rsidRPr="00237858">
        <w:rPr>
          <w:rFonts w:eastAsia="Times New Roman" w:cs="Times New Roman"/>
          <w:sz w:val="20"/>
          <w:szCs w:val="20"/>
          <w:lang w:eastAsia="en-CA"/>
        </w:rPr>
        <w:t xml:space="preserve">Administrative law - Appeals - Standard of review - Composite Assessment Review Board - Jurisdiction - Appeal of shopping centre tax assessment - City assessor requesting assessment of centre be increased based on different categorization of centre - Board accepting assessor’s argument in part - Assessment increasing by approximately $9.5 million - Lower courts finding City assessor cannot effectively mount a cross-complaint and seek an increase in assessment at this stage - Whether </w:t>
      </w:r>
      <w:r w:rsidRPr="00237858">
        <w:rPr>
          <w:rFonts w:eastAsia="Times New Roman" w:cs="Times New Roman"/>
          <w:sz w:val="20"/>
          <w:szCs w:val="20"/>
          <w:lang w:val="en-US" w:eastAsia="en-CA"/>
        </w:rPr>
        <w:t xml:space="preserve">a statutory appeal provision rebuts presumption of reasonableness when a tribunal is interpreting its home statute or a closely related statute </w:t>
      </w:r>
      <w:r w:rsidRPr="00237858">
        <w:rPr>
          <w:rFonts w:eastAsia="Times New Roman" w:cs="Times New Roman"/>
          <w:sz w:val="20"/>
          <w:szCs w:val="20"/>
          <w:lang w:eastAsia="en-CA"/>
        </w:rPr>
        <w:t xml:space="preserve">- </w:t>
      </w:r>
      <w:r w:rsidRPr="00237858">
        <w:rPr>
          <w:rFonts w:eastAsia="Times New Roman" w:cs="Times New Roman"/>
          <w:sz w:val="20"/>
          <w:szCs w:val="20"/>
          <w:lang w:val="en-US" w:eastAsia="en-CA"/>
        </w:rPr>
        <w:t xml:space="preserve">In determining whether legislative intent rebuts presumption of reasonableness, how should statutory appeal clause and other factors be considered - Whether Review Board had jurisdiction to decide that underlying policies of fairness and equity allow it to increase a property assessment at request of municipality </w:t>
      </w:r>
      <w:r w:rsidRPr="00237858">
        <w:rPr>
          <w:rFonts w:eastAsia="Times New Roman" w:cs="Times New Roman"/>
          <w:sz w:val="20"/>
          <w:szCs w:val="20"/>
          <w:lang w:eastAsia="en-CA"/>
        </w:rPr>
        <w:t xml:space="preserve">- </w:t>
      </w:r>
      <w:r w:rsidRPr="00237858">
        <w:rPr>
          <w:rFonts w:eastAsia="Times New Roman" w:cs="Times New Roman"/>
          <w:i/>
          <w:sz w:val="20"/>
          <w:szCs w:val="20"/>
          <w:lang w:eastAsia="en-CA"/>
        </w:rPr>
        <w:t>Municipal Government Act</w:t>
      </w:r>
      <w:r w:rsidRPr="00237858">
        <w:rPr>
          <w:rFonts w:eastAsia="Times New Roman" w:cs="Times New Roman"/>
          <w:sz w:val="20"/>
          <w:szCs w:val="20"/>
          <w:lang w:eastAsia="en-CA"/>
        </w:rPr>
        <w:t>, R.S.A. 2000, c. M-26.</w:t>
      </w:r>
    </w:p>
    <w:p w:rsidR="00314840" w:rsidRPr="00237858" w:rsidRDefault="00314840" w:rsidP="00314840">
      <w:pPr>
        <w:widowControl w:val="0"/>
        <w:jc w:val="both"/>
        <w:rPr>
          <w:rFonts w:eastAsia="Times New Roman" w:cs="Times New Roman"/>
          <w:sz w:val="20"/>
          <w:szCs w:val="20"/>
          <w:lang w:eastAsia="en-CA"/>
        </w:rPr>
      </w:pPr>
    </w:p>
    <w:p w:rsidR="00314840" w:rsidRPr="00237858" w:rsidRDefault="00314840" w:rsidP="00314840">
      <w:pPr>
        <w:widowControl w:val="0"/>
        <w:jc w:val="both"/>
        <w:rPr>
          <w:rFonts w:eastAsia="Times New Roman" w:cs="Times New Roman"/>
          <w:sz w:val="20"/>
          <w:szCs w:val="20"/>
          <w:lang w:eastAsia="en-CA"/>
        </w:rPr>
      </w:pPr>
      <w:r w:rsidRPr="00237858">
        <w:rPr>
          <w:rFonts w:eastAsia="Times New Roman" w:cs="Times New Roman"/>
          <w:sz w:val="20"/>
          <w:szCs w:val="20"/>
          <w:lang w:eastAsia="en-CA"/>
        </w:rPr>
        <w:t>The respondent shopping centre was assessed for tax purposes at $31,328,500. It brought a complaint against the assessment to the Assessment Review Board for the City of Edmonton (“Review Board”). A new city assessor took responsibility for the file and disagreed with the categorization of the mall and applied to the Review Board proceeding to have the assessment increased.</w:t>
      </w:r>
    </w:p>
    <w:p w:rsidR="00314840" w:rsidRPr="00237858" w:rsidRDefault="00314840" w:rsidP="00314840">
      <w:pPr>
        <w:widowControl w:val="0"/>
        <w:jc w:val="both"/>
        <w:rPr>
          <w:rFonts w:eastAsia="Times New Roman" w:cs="Times New Roman"/>
          <w:sz w:val="20"/>
          <w:szCs w:val="20"/>
          <w:lang w:eastAsia="en-CA"/>
        </w:rPr>
      </w:pPr>
    </w:p>
    <w:p w:rsidR="00314840" w:rsidRPr="00237858" w:rsidRDefault="00314840" w:rsidP="00314840">
      <w:pPr>
        <w:widowControl w:val="0"/>
        <w:jc w:val="both"/>
        <w:rPr>
          <w:rFonts w:eastAsia="Times New Roman" w:cs="Times New Roman"/>
          <w:sz w:val="20"/>
          <w:szCs w:val="20"/>
          <w:lang w:eastAsia="en-CA"/>
        </w:rPr>
      </w:pPr>
      <w:r w:rsidRPr="00237858">
        <w:rPr>
          <w:rFonts w:eastAsia="Times New Roman" w:cs="Times New Roman"/>
          <w:sz w:val="20"/>
          <w:szCs w:val="20"/>
          <w:lang w:eastAsia="en-CA"/>
        </w:rPr>
        <w:t xml:space="preserve">The Review Board accepted the assessor’s argument in part and increased the assessment to $40,795,500. The shopping centre sought leave to appeal this decision and it was granted. The Court of Queen’s Bench allowed the appeal and remitted it back to the Review Board. The Court of Appeal dismissed the appeal.  </w:t>
      </w:r>
    </w:p>
    <w:p w:rsidR="0037596C" w:rsidRPr="00237858" w:rsidRDefault="0037596C" w:rsidP="00F83B61">
      <w:pPr>
        <w:tabs>
          <w:tab w:val="left" w:pos="-1440"/>
          <w:tab w:val="left" w:pos="-720"/>
        </w:tabs>
        <w:rPr>
          <w:sz w:val="20"/>
          <w:szCs w:val="20"/>
          <w:lang w:val="fr-CA"/>
        </w:rPr>
      </w:pPr>
    </w:p>
    <w:p w:rsidR="0037596C" w:rsidRPr="00237858" w:rsidRDefault="00654545" w:rsidP="00F83B61">
      <w:pPr>
        <w:tabs>
          <w:tab w:val="left" w:pos="-1440"/>
          <w:tab w:val="left" w:pos="-720"/>
        </w:tabs>
        <w:rPr>
          <w:sz w:val="20"/>
          <w:szCs w:val="20"/>
          <w:lang w:val="fr-CA"/>
        </w:rPr>
      </w:pPr>
      <w:r>
        <w:rPr>
          <w:sz w:val="20"/>
          <w:szCs w:val="20"/>
          <w:lang w:val="fr-CA"/>
        </w:rPr>
        <w:pict>
          <v:rect id="_x0000_i1127" style="width:2in;height:1pt" o:hrpct="0" o:hralign="center" o:hrstd="t" o:hrnoshade="t" o:hr="t" fillcolor="black [3213]" stroked="f"/>
        </w:pict>
      </w:r>
    </w:p>
    <w:p w:rsidR="0037596C" w:rsidRPr="00237858" w:rsidRDefault="0037596C" w:rsidP="00F83B61">
      <w:pPr>
        <w:tabs>
          <w:tab w:val="left" w:pos="-1440"/>
          <w:tab w:val="left" w:pos="-720"/>
        </w:tabs>
        <w:rPr>
          <w:sz w:val="20"/>
          <w:szCs w:val="20"/>
          <w:lang w:val="fr-CA"/>
        </w:rPr>
      </w:pPr>
    </w:p>
    <w:p w:rsidR="00001693" w:rsidRPr="00237858" w:rsidRDefault="00741316" w:rsidP="00EF70B4">
      <w:pPr>
        <w:tabs>
          <w:tab w:val="left" w:pos="-1440"/>
          <w:tab w:val="left" w:pos="-720"/>
        </w:tabs>
        <w:ind w:left="720" w:hanging="720"/>
        <w:rPr>
          <w:sz w:val="20"/>
          <w:szCs w:val="20"/>
          <w:lang w:val="fr-CA"/>
        </w:rPr>
      </w:pPr>
      <w:r w:rsidRPr="00237858">
        <w:rPr>
          <w:b/>
          <w:sz w:val="20"/>
          <w:szCs w:val="20"/>
          <w:lang w:val="fr-CA"/>
        </w:rPr>
        <w:t>36403</w:t>
      </w:r>
      <w:r w:rsidRPr="00237858">
        <w:rPr>
          <w:sz w:val="20"/>
          <w:szCs w:val="20"/>
          <w:lang w:val="fr-CA"/>
        </w:rPr>
        <w:tab/>
      </w:r>
      <w:r w:rsidRPr="00237858">
        <w:rPr>
          <w:b/>
          <w:i/>
          <w:sz w:val="20"/>
          <w:szCs w:val="20"/>
        </w:rPr>
        <w:t xml:space="preserve">Ville </w:t>
      </w:r>
      <w:proofErr w:type="spellStart"/>
      <w:r w:rsidRPr="00237858">
        <w:rPr>
          <w:b/>
          <w:i/>
          <w:sz w:val="20"/>
          <w:szCs w:val="20"/>
        </w:rPr>
        <w:t>d’Edmonton</w:t>
      </w:r>
      <w:proofErr w:type="spellEnd"/>
      <w:r w:rsidRPr="00237858">
        <w:rPr>
          <w:b/>
          <w:i/>
          <w:sz w:val="20"/>
          <w:szCs w:val="20"/>
        </w:rPr>
        <w:t xml:space="preserve"> c. Edmonton East (</w:t>
      </w:r>
      <w:proofErr w:type="spellStart"/>
      <w:r w:rsidRPr="00237858">
        <w:rPr>
          <w:b/>
          <w:i/>
          <w:sz w:val="20"/>
          <w:szCs w:val="20"/>
        </w:rPr>
        <w:t>Capilano</w:t>
      </w:r>
      <w:proofErr w:type="spellEnd"/>
      <w:r w:rsidRPr="00237858">
        <w:rPr>
          <w:b/>
          <w:i/>
          <w:sz w:val="20"/>
          <w:szCs w:val="20"/>
        </w:rPr>
        <w:t>) Shopping Centres Limited (</w:t>
      </w:r>
      <w:proofErr w:type="spellStart"/>
      <w:r w:rsidRPr="00237858">
        <w:rPr>
          <w:b/>
          <w:i/>
          <w:sz w:val="20"/>
          <w:szCs w:val="20"/>
        </w:rPr>
        <w:t>représentée</w:t>
      </w:r>
      <w:proofErr w:type="spellEnd"/>
      <w:r w:rsidRPr="00237858">
        <w:rPr>
          <w:b/>
          <w:i/>
          <w:sz w:val="20"/>
          <w:szCs w:val="20"/>
        </w:rPr>
        <w:t xml:space="preserve"> par AEC International Inc.)</w:t>
      </w:r>
    </w:p>
    <w:p w:rsidR="00001693" w:rsidRPr="00237858" w:rsidRDefault="00001693" w:rsidP="00F83B61">
      <w:pPr>
        <w:tabs>
          <w:tab w:val="left" w:pos="-1440"/>
          <w:tab w:val="left" w:pos="-720"/>
        </w:tabs>
        <w:rPr>
          <w:sz w:val="20"/>
          <w:szCs w:val="20"/>
          <w:lang w:val="fr-CA"/>
        </w:rPr>
      </w:pPr>
    </w:p>
    <w:p w:rsidR="00741316" w:rsidRPr="00237858" w:rsidRDefault="00741316" w:rsidP="00741316">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Droit administratif - Appels - Norme de contrôle - Commission mixte de révision de l’évaluation foncière - Compétence - Appel de l’évaluation foncière d’un centre commercial - L’évaluateur municipal a demandé l’augmentation de l’évaluation du centre sur le fondement d’une catégorisation différente du centre - Argument de l’évaluateur accepté en partie par la Commission - Augmentation de l’évaluation d’environ 9,5 millions de dollars - Conclusion des juridictions inférieures que l’évaluateur de la Ville ne peut pas valablement introduire de demande reconventionnelle et demander une augmentation de l’évaluation à ce stade - Une disposition législative accordant un droit d’appel réfute-t-elle la présomption d’application de la norme de la décision raisonnable lorsqu’un tribunal administratif interprète sa loi constitutive ou une loi qui y est étroitement liée? - Lorsqu’il s’agit de déterminer si l’intention du législateur réfute cette présomption, de quelle manière faut-il examiner la disposition législative conférant un droit d’appel et d’autres considérations? - La Commission de révision a-t-elle compétence pour décider que les principes de justice et d’équité lui permettent d’augmenter une évaluation foncière à la demande d’une municipalité? - </w:t>
      </w:r>
      <w:r w:rsidRPr="00237858">
        <w:rPr>
          <w:rFonts w:eastAsia="Times New Roman" w:cs="Times New Roman"/>
          <w:i/>
          <w:sz w:val="20"/>
          <w:szCs w:val="20"/>
          <w:lang w:val="fr-CA" w:eastAsia="en-CA"/>
        </w:rPr>
        <w:t xml:space="preserve">Municipal </w:t>
      </w:r>
      <w:proofErr w:type="spellStart"/>
      <w:r w:rsidRPr="00237858">
        <w:rPr>
          <w:rFonts w:eastAsia="Times New Roman" w:cs="Times New Roman"/>
          <w:i/>
          <w:sz w:val="20"/>
          <w:szCs w:val="20"/>
          <w:lang w:val="fr-CA" w:eastAsia="en-CA"/>
        </w:rPr>
        <w:t>Government</w:t>
      </w:r>
      <w:proofErr w:type="spellEnd"/>
      <w:r w:rsidRPr="00237858">
        <w:rPr>
          <w:rFonts w:eastAsia="Times New Roman" w:cs="Times New Roman"/>
          <w:i/>
          <w:sz w:val="20"/>
          <w:szCs w:val="20"/>
          <w:lang w:val="fr-CA" w:eastAsia="en-CA"/>
        </w:rPr>
        <w:t xml:space="preserve"> </w:t>
      </w:r>
      <w:proofErr w:type="spellStart"/>
      <w:r w:rsidRPr="00237858">
        <w:rPr>
          <w:rFonts w:eastAsia="Times New Roman" w:cs="Times New Roman"/>
          <w:i/>
          <w:sz w:val="20"/>
          <w:szCs w:val="20"/>
          <w:lang w:val="fr-CA" w:eastAsia="en-CA"/>
        </w:rPr>
        <w:t>Act</w:t>
      </w:r>
      <w:proofErr w:type="spellEnd"/>
      <w:r w:rsidRPr="00237858">
        <w:rPr>
          <w:rFonts w:eastAsia="Times New Roman" w:cs="Times New Roman"/>
          <w:sz w:val="20"/>
          <w:szCs w:val="20"/>
          <w:lang w:val="fr-CA" w:eastAsia="en-CA"/>
        </w:rPr>
        <w:t>, R.S.A. 2000, c. M-26.</w:t>
      </w:r>
    </w:p>
    <w:p w:rsidR="00741316" w:rsidRPr="00237858" w:rsidRDefault="00741316" w:rsidP="00741316">
      <w:pPr>
        <w:widowControl w:val="0"/>
        <w:jc w:val="both"/>
        <w:rPr>
          <w:rFonts w:eastAsia="Times New Roman" w:cs="Times New Roman"/>
          <w:sz w:val="20"/>
          <w:szCs w:val="20"/>
          <w:lang w:val="fr-CA" w:eastAsia="en-CA"/>
        </w:rPr>
      </w:pPr>
    </w:p>
    <w:p w:rsidR="00741316" w:rsidRPr="00237858" w:rsidRDefault="00741316" w:rsidP="00741316">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Le centre commercial intimé a fait l’objet d’une évaluation foncière de 31 328 500 $. Il a contesté l’évaluation à la Commission de révision de l’évaluation foncière de la ville d’Edmonton (« Commission de révision »). Un nouvel évaluateur municipal a pris le dossier en main et il s’est dit en désaccord avec la catégorisation du centre et a demandé à la Commission de révision une augmentation de l’évaluation.</w:t>
      </w:r>
    </w:p>
    <w:p w:rsidR="00741316" w:rsidRPr="00237858" w:rsidRDefault="00741316" w:rsidP="00741316">
      <w:pPr>
        <w:widowControl w:val="0"/>
        <w:jc w:val="both"/>
        <w:rPr>
          <w:rFonts w:eastAsia="Times New Roman" w:cs="Times New Roman"/>
          <w:sz w:val="20"/>
          <w:szCs w:val="20"/>
          <w:lang w:val="fr-CA" w:eastAsia="en-CA"/>
        </w:rPr>
      </w:pPr>
    </w:p>
    <w:p w:rsidR="00741316" w:rsidRPr="00237858" w:rsidRDefault="00741316" w:rsidP="00741316">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La Commission de révision a accepté en partie l’argument de l’évaluateur et a augmenté l’évaluation à 40 795 500 $. Le centre commercial </w:t>
      </w:r>
      <w:proofErr w:type="gramStart"/>
      <w:r w:rsidRPr="00237858">
        <w:rPr>
          <w:rFonts w:eastAsia="Times New Roman" w:cs="Times New Roman"/>
          <w:sz w:val="20"/>
          <w:szCs w:val="20"/>
          <w:lang w:val="fr-CA" w:eastAsia="en-CA"/>
        </w:rPr>
        <w:t>a</w:t>
      </w:r>
      <w:proofErr w:type="gramEnd"/>
      <w:r w:rsidRPr="00237858">
        <w:rPr>
          <w:rFonts w:eastAsia="Times New Roman" w:cs="Times New Roman"/>
          <w:sz w:val="20"/>
          <w:szCs w:val="20"/>
          <w:lang w:val="fr-CA" w:eastAsia="en-CA"/>
        </w:rPr>
        <w:t xml:space="preserve"> demandé l’autorisation d’appeler de cette décision et sa demande a été accueillie. La Cour du Banc de la Reine a fait </w:t>
      </w:r>
      <w:proofErr w:type="gramStart"/>
      <w:r w:rsidRPr="00237858">
        <w:rPr>
          <w:rFonts w:eastAsia="Times New Roman" w:cs="Times New Roman"/>
          <w:sz w:val="20"/>
          <w:szCs w:val="20"/>
          <w:lang w:val="fr-CA" w:eastAsia="en-CA"/>
        </w:rPr>
        <w:t>droit</w:t>
      </w:r>
      <w:proofErr w:type="gramEnd"/>
      <w:r w:rsidRPr="00237858">
        <w:rPr>
          <w:rFonts w:eastAsia="Times New Roman" w:cs="Times New Roman"/>
          <w:sz w:val="20"/>
          <w:szCs w:val="20"/>
          <w:lang w:val="fr-CA" w:eastAsia="en-CA"/>
        </w:rPr>
        <w:t xml:space="preserve"> à l’appel et a renvoyé l’affaire à la Commission de révision. La Cour d’appel a rejeté l’appel.</w:t>
      </w:r>
    </w:p>
    <w:p w:rsidR="00001693" w:rsidRPr="00237858" w:rsidRDefault="00001693" w:rsidP="00F83B61">
      <w:pPr>
        <w:tabs>
          <w:tab w:val="left" w:pos="-1440"/>
          <w:tab w:val="left" w:pos="-720"/>
        </w:tabs>
        <w:rPr>
          <w:sz w:val="20"/>
          <w:szCs w:val="20"/>
          <w:lang w:val="fr-CA"/>
        </w:rPr>
      </w:pPr>
    </w:p>
    <w:p w:rsidR="00DF4C67" w:rsidRPr="00237858" w:rsidRDefault="00654545" w:rsidP="00F83B61">
      <w:pPr>
        <w:tabs>
          <w:tab w:val="left" w:pos="-1440"/>
          <w:tab w:val="left" w:pos="-720"/>
        </w:tabs>
        <w:rPr>
          <w:sz w:val="20"/>
          <w:szCs w:val="20"/>
          <w:lang w:val="fr-CA"/>
        </w:rPr>
      </w:pPr>
      <w:r>
        <w:rPr>
          <w:sz w:val="20"/>
          <w:szCs w:val="20"/>
          <w:lang w:val="fr-CA"/>
        </w:rPr>
        <w:pict>
          <v:rect id="_x0000_i1128" style="width:2in;height:1pt" o:hrpct="0" o:hralign="center" o:hrstd="t" o:hrnoshade="t" o:hr="t" fillcolor="black [3213]" stroked="f"/>
        </w:pict>
      </w:r>
    </w:p>
    <w:p w:rsidR="00DF4C67" w:rsidRPr="00237858" w:rsidRDefault="00DF4C67" w:rsidP="00F83B61">
      <w:pPr>
        <w:tabs>
          <w:tab w:val="left" w:pos="-1440"/>
          <w:tab w:val="left" w:pos="-720"/>
        </w:tabs>
        <w:rPr>
          <w:sz w:val="20"/>
          <w:szCs w:val="20"/>
          <w:lang w:val="fr-CA"/>
        </w:rPr>
      </w:pPr>
    </w:p>
    <w:p w:rsidR="00141515" w:rsidRPr="00237858" w:rsidRDefault="00141515">
      <w:pPr>
        <w:rPr>
          <w:sz w:val="20"/>
          <w:szCs w:val="20"/>
          <w:lang w:val="fr-CA"/>
        </w:rPr>
      </w:pPr>
      <w:r w:rsidRPr="00237858">
        <w:rPr>
          <w:sz w:val="20"/>
          <w:szCs w:val="20"/>
          <w:lang w:val="fr-CA"/>
        </w:rPr>
        <w:br w:type="page"/>
      </w:r>
    </w:p>
    <w:p w:rsidR="00CF5175" w:rsidRPr="00237858" w:rsidRDefault="00CF5175" w:rsidP="00CF5175">
      <w:pPr>
        <w:widowControl w:val="0"/>
        <w:ind w:left="720" w:hanging="720"/>
        <w:jc w:val="both"/>
        <w:rPr>
          <w:rFonts w:eastAsia="Times New Roman" w:cs="Times New Roman"/>
          <w:b/>
          <w:i/>
          <w:sz w:val="20"/>
          <w:szCs w:val="20"/>
          <w:lang w:eastAsia="en-CA"/>
        </w:rPr>
      </w:pPr>
      <w:r w:rsidRPr="00237858">
        <w:rPr>
          <w:b/>
          <w:sz w:val="20"/>
          <w:szCs w:val="20"/>
        </w:rPr>
        <w:lastRenderedPageBreak/>
        <w:t>36373</w:t>
      </w:r>
      <w:r w:rsidRPr="00237858">
        <w:rPr>
          <w:sz w:val="20"/>
          <w:szCs w:val="20"/>
        </w:rPr>
        <w:tab/>
      </w:r>
      <w:proofErr w:type="spellStart"/>
      <w:r w:rsidRPr="00237858">
        <w:rPr>
          <w:rFonts w:eastAsia="Times New Roman" w:cs="Times New Roman"/>
          <w:b/>
          <w:i/>
          <w:sz w:val="20"/>
          <w:szCs w:val="20"/>
          <w:lang w:eastAsia="en-CA"/>
        </w:rPr>
        <w:t>Karine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Lizotte</w:t>
      </w:r>
      <w:proofErr w:type="spellEnd"/>
      <w:r w:rsidRPr="00237858">
        <w:rPr>
          <w:rFonts w:eastAsia="Times New Roman" w:cs="Times New Roman"/>
          <w:b/>
          <w:i/>
          <w:sz w:val="20"/>
          <w:szCs w:val="20"/>
          <w:lang w:eastAsia="en-CA"/>
        </w:rPr>
        <w:t xml:space="preserve">, in her capacity as assistant syndic of the </w:t>
      </w:r>
      <w:proofErr w:type="spellStart"/>
      <w:r w:rsidRPr="00237858">
        <w:rPr>
          <w:rFonts w:eastAsia="Times New Roman" w:cs="Times New Roman"/>
          <w:b/>
          <w:i/>
          <w:sz w:val="20"/>
          <w:szCs w:val="20"/>
          <w:lang w:eastAsia="en-CA"/>
        </w:rPr>
        <w:t>Chambre</w:t>
      </w:r>
      <w:proofErr w:type="spellEnd"/>
      <w:r w:rsidRPr="00237858">
        <w:rPr>
          <w:rFonts w:eastAsia="Times New Roman" w:cs="Times New Roman"/>
          <w:b/>
          <w:i/>
          <w:sz w:val="20"/>
          <w:szCs w:val="20"/>
          <w:lang w:eastAsia="en-CA"/>
        </w:rPr>
        <w:t xml:space="preserve"> de </w:t>
      </w:r>
      <w:proofErr w:type="spellStart"/>
      <w:r w:rsidRPr="00237858">
        <w:rPr>
          <w:rFonts w:eastAsia="Times New Roman" w:cs="Times New Roman"/>
          <w:b/>
          <w:i/>
          <w:sz w:val="20"/>
          <w:szCs w:val="20"/>
          <w:lang w:eastAsia="en-CA"/>
        </w:rPr>
        <w:t>l'assurance</w:t>
      </w:r>
      <w:proofErr w:type="spellEnd"/>
      <w:r w:rsidRPr="00237858">
        <w:rPr>
          <w:rFonts w:eastAsia="Times New Roman" w:cs="Times New Roman"/>
          <w:b/>
          <w:i/>
          <w:sz w:val="20"/>
          <w:szCs w:val="20"/>
          <w:lang w:eastAsia="en-CA"/>
        </w:rPr>
        <w:t xml:space="preserve"> de </w:t>
      </w:r>
      <w:proofErr w:type="spellStart"/>
      <w:r w:rsidRPr="00237858">
        <w:rPr>
          <w:rFonts w:eastAsia="Times New Roman" w:cs="Times New Roman"/>
          <w:b/>
          <w:i/>
          <w:sz w:val="20"/>
          <w:szCs w:val="20"/>
          <w:lang w:eastAsia="en-CA"/>
        </w:rPr>
        <w:t>dommages</w:t>
      </w:r>
      <w:proofErr w:type="spellEnd"/>
      <w:r w:rsidRPr="00237858">
        <w:rPr>
          <w:rFonts w:eastAsia="Times New Roman" w:cs="Times New Roman"/>
          <w:b/>
          <w:i/>
          <w:sz w:val="20"/>
          <w:szCs w:val="20"/>
          <w:lang w:eastAsia="en-CA"/>
        </w:rPr>
        <w:t xml:space="preserve"> v. Aviva Insurance Company of Canada and Traders General Insurance Company</w:t>
      </w:r>
    </w:p>
    <w:p w:rsidR="00141515" w:rsidRPr="00237858" w:rsidRDefault="00141515" w:rsidP="00F83B61">
      <w:pPr>
        <w:tabs>
          <w:tab w:val="left" w:pos="-1440"/>
          <w:tab w:val="left" w:pos="-720"/>
        </w:tabs>
        <w:rPr>
          <w:sz w:val="20"/>
          <w:szCs w:val="20"/>
          <w:lang w:val="fr-CA"/>
        </w:rPr>
      </w:pPr>
    </w:p>
    <w:p w:rsidR="003168A8" w:rsidRPr="00237858" w:rsidRDefault="003168A8" w:rsidP="003168A8">
      <w:pPr>
        <w:jc w:val="both"/>
        <w:rPr>
          <w:sz w:val="20"/>
          <w:szCs w:val="20"/>
        </w:rPr>
      </w:pPr>
      <w:r w:rsidRPr="00237858">
        <w:rPr>
          <w:sz w:val="20"/>
          <w:szCs w:val="20"/>
        </w:rPr>
        <w:t xml:space="preserve">Legislation - Immunities and privileges - Litigation privilege - Insurance - Request for production of information and documents in course of inquiry into claims </w:t>
      </w:r>
      <w:proofErr w:type="spellStart"/>
      <w:r w:rsidRPr="00237858">
        <w:rPr>
          <w:sz w:val="20"/>
          <w:szCs w:val="20"/>
        </w:rPr>
        <w:t>adjuster’s</w:t>
      </w:r>
      <w:proofErr w:type="spellEnd"/>
      <w:r w:rsidRPr="00237858">
        <w:rPr>
          <w:sz w:val="20"/>
          <w:szCs w:val="20"/>
        </w:rPr>
        <w:t xml:space="preserve"> conduct - </w:t>
      </w:r>
      <w:r w:rsidRPr="00237858">
        <w:rPr>
          <w:iCs/>
          <w:sz w:val="20"/>
          <w:szCs w:val="20"/>
        </w:rPr>
        <w:t>Statutory interpretation</w:t>
      </w:r>
      <w:r w:rsidRPr="00237858">
        <w:rPr>
          <w:sz w:val="20"/>
          <w:szCs w:val="20"/>
        </w:rPr>
        <w:t xml:space="preserve"> - Whether litigation privilege must be applied so as not to prevent Syndic from exercising her right, under section 337 of </w:t>
      </w:r>
      <w:r w:rsidRPr="00237858">
        <w:rPr>
          <w:i/>
          <w:sz w:val="20"/>
          <w:szCs w:val="20"/>
        </w:rPr>
        <w:t>Act respecting the distribution of financial products and services</w:t>
      </w:r>
      <w:r w:rsidRPr="00237858">
        <w:rPr>
          <w:sz w:val="20"/>
          <w:szCs w:val="20"/>
        </w:rPr>
        <w:t xml:space="preserve">, to obtain from insurer-respondents “any required document or information concerning the activities of a representative” - </w:t>
      </w:r>
      <w:r w:rsidRPr="00237858">
        <w:rPr>
          <w:i/>
          <w:sz w:val="20"/>
          <w:szCs w:val="20"/>
        </w:rPr>
        <w:t>Act respecting the distribution of financial products and services</w:t>
      </w:r>
      <w:r w:rsidRPr="00237858">
        <w:rPr>
          <w:sz w:val="20"/>
          <w:szCs w:val="20"/>
        </w:rPr>
        <w:t>, CQLR, c. D-9.2, s. 337.</w:t>
      </w:r>
    </w:p>
    <w:p w:rsidR="003168A8" w:rsidRPr="00237858" w:rsidRDefault="003168A8" w:rsidP="003168A8">
      <w:pPr>
        <w:widowControl w:val="0"/>
        <w:jc w:val="both"/>
        <w:rPr>
          <w:sz w:val="20"/>
          <w:szCs w:val="20"/>
        </w:rPr>
      </w:pPr>
    </w:p>
    <w:p w:rsidR="003168A8" w:rsidRPr="00237858" w:rsidRDefault="003168A8" w:rsidP="003168A8">
      <w:pPr>
        <w:jc w:val="both"/>
        <w:rPr>
          <w:bCs/>
          <w:color w:val="000000"/>
          <w:sz w:val="20"/>
          <w:szCs w:val="20"/>
          <w:lang w:eastAsia="fr-FR"/>
        </w:rPr>
      </w:pPr>
      <w:r w:rsidRPr="00237858">
        <w:rPr>
          <w:bCs/>
          <w:color w:val="000000"/>
          <w:sz w:val="20"/>
          <w:szCs w:val="20"/>
          <w:lang w:eastAsia="fr-FR"/>
        </w:rPr>
        <w:t xml:space="preserve">The </w:t>
      </w:r>
      <w:r w:rsidRPr="00237858">
        <w:rPr>
          <w:bCs/>
          <w:i/>
          <w:color w:val="000000"/>
          <w:sz w:val="20"/>
          <w:szCs w:val="20"/>
          <w:lang w:eastAsia="fr-FR"/>
        </w:rPr>
        <w:t>Act respecting the distribution of financial products and services</w:t>
      </w:r>
      <w:r w:rsidRPr="00237858">
        <w:rPr>
          <w:bCs/>
          <w:color w:val="000000"/>
          <w:sz w:val="20"/>
          <w:szCs w:val="20"/>
          <w:lang w:eastAsia="fr-FR"/>
        </w:rPr>
        <w:t xml:space="preserve">, CQLR, c. D-9.2 (the “ADFPS”) confers powers of inquiry on the syndic of the </w:t>
      </w:r>
      <w:proofErr w:type="spellStart"/>
      <w:r w:rsidRPr="00237858">
        <w:rPr>
          <w:bCs/>
          <w:color w:val="000000"/>
          <w:sz w:val="20"/>
          <w:szCs w:val="20"/>
          <w:lang w:eastAsia="fr-FR"/>
        </w:rPr>
        <w:t>Chambre</w:t>
      </w:r>
      <w:proofErr w:type="spellEnd"/>
      <w:r w:rsidRPr="00237858">
        <w:rPr>
          <w:bCs/>
          <w:color w:val="000000"/>
          <w:sz w:val="20"/>
          <w:szCs w:val="20"/>
          <w:lang w:eastAsia="fr-FR"/>
        </w:rPr>
        <w:t xml:space="preserve"> de </w:t>
      </w:r>
      <w:proofErr w:type="spellStart"/>
      <w:r w:rsidRPr="00237858">
        <w:rPr>
          <w:bCs/>
          <w:color w:val="000000"/>
          <w:sz w:val="20"/>
          <w:szCs w:val="20"/>
          <w:lang w:eastAsia="fr-FR"/>
        </w:rPr>
        <w:t>l’assurance</w:t>
      </w:r>
      <w:proofErr w:type="spellEnd"/>
      <w:r w:rsidRPr="00237858">
        <w:rPr>
          <w:bCs/>
          <w:color w:val="000000"/>
          <w:sz w:val="20"/>
          <w:szCs w:val="20"/>
          <w:lang w:eastAsia="fr-FR"/>
        </w:rPr>
        <w:t xml:space="preserve"> de </w:t>
      </w:r>
      <w:proofErr w:type="spellStart"/>
      <w:r w:rsidRPr="00237858">
        <w:rPr>
          <w:bCs/>
          <w:color w:val="000000"/>
          <w:sz w:val="20"/>
          <w:szCs w:val="20"/>
          <w:lang w:eastAsia="fr-FR"/>
        </w:rPr>
        <w:t>dommages</w:t>
      </w:r>
      <w:proofErr w:type="spellEnd"/>
      <w:r w:rsidRPr="00237858">
        <w:rPr>
          <w:bCs/>
          <w:color w:val="000000"/>
          <w:sz w:val="20"/>
          <w:szCs w:val="20"/>
          <w:lang w:eastAsia="fr-FR"/>
        </w:rPr>
        <w:t xml:space="preserve"> (“the Syndic”) with respect to the activities of “representatives”, which include in particular insurance representatives and claims adjusters. </w:t>
      </w:r>
    </w:p>
    <w:p w:rsidR="003168A8" w:rsidRPr="00237858" w:rsidRDefault="003168A8" w:rsidP="003168A8">
      <w:pPr>
        <w:jc w:val="both"/>
        <w:rPr>
          <w:bCs/>
          <w:color w:val="000000"/>
          <w:sz w:val="20"/>
          <w:szCs w:val="20"/>
          <w:lang w:eastAsia="fr-FR"/>
        </w:rPr>
      </w:pPr>
    </w:p>
    <w:p w:rsidR="003168A8" w:rsidRPr="00237858" w:rsidRDefault="003168A8" w:rsidP="003168A8">
      <w:pPr>
        <w:jc w:val="both"/>
        <w:rPr>
          <w:bCs/>
          <w:color w:val="000000"/>
          <w:sz w:val="20"/>
          <w:szCs w:val="20"/>
          <w:lang w:eastAsia="fr-FR"/>
        </w:rPr>
      </w:pPr>
      <w:r w:rsidRPr="00237858">
        <w:rPr>
          <w:bCs/>
          <w:color w:val="000000"/>
          <w:sz w:val="20"/>
          <w:szCs w:val="20"/>
          <w:lang w:eastAsia="fr-FR"/>
        </w:rPr>
        <w:t xml:space="preserve">In the course of an ethics inquiry by the Syndic against a claims adjuster of the respondent insurance company (“Aviva”), the Syndic requested documents concerning the claims adjuster from Aviva under section 337 of the </w:t>
      </w:r>
      <w:r w:rsidRPr="00237858">
        <w:rPr>
          <w:bCs/>
          <w:i/>
          <w:color w:val="000000"/>
          <w:sz w:val="20"/>
          <w:szCs w:val="20"/>
          <w:lang w:eastAsia="fr-FR"/>
        </w:rPr>
        <w:t>Act respecting the distribution of financial products and services</w:t>
      </w:r>
      <w:r w:rsidRPr="00237858">
        <w:rPr>
          <w:bCs/>
          <w:color w:val="000000"/>
          <w:sz w:val="20"/>
          <w:szCs w:val="20"/>
          <w:lang w:eastAsia="fr-FR"/>
        </w:rPr>
        <w:t>. In its response, Aviva withheld certain documents from the documentation it forwarded on the basis of litigation privilege and lawyer</w:t>
      </w:r>
      <w:r w:rsidRPr="00237858">
        <w:rPr>
          <w:bCs/>
          <w:color w:val="000000"/>
          <w:sz w:val="20"/>
          <w:szCs w:val="20"/>
          <w:lang w:eastAsia="fr-FR"/>
        </w:rPr>
        <w:noBreakHyphen/>
        <w:t>client privilege</w:t>
      </w:r>
      <w:r w:rsidRPr="00237858">
        <w:rPr>
          <w:sz w:val="20"/>
          <w:szCs w:val="20"/>
        </w:rPr>
        <w:t>.</w:t>
      </w:r>
      <w:r w:rsidRPr="00237858">
        <w:rPr>
          <w:bCs/>
          <w:color w:val="000000"/>
          <w:sz w:val="20"/>
          <w:szCs w:val="20"/>
          <w:lang w:eastAsia="fr-FR"/>
        </w:rPr>
        <w:t xml:space="preserve"> An insured had brought legal proceedings against Aviva, and that case involved the same claims adjuster. </w:t>
      </w:r>
    </w:p>
    <w:p w:rsidR="003168A8" w:rsidRPr="00237858" w:rsidRDefault="003168A8" w:rsidP="003168A8">
      <w:pPr>
        <w:jc w:val="both"/>
        <w:rPr>
          <w:bCs/>
          <w:color w:val="000000"/>
          <w:sz w:val="20"/>
          <w:szCs w:val="20"/>
          <w:lang w:eastAsia="fr-FR"/>
        </w:rPr>
      </w:pPr>
    </w:p>
    <w:p w:rsidR="003168A8" w:rsidRPr="00237858" w:rsidRDefault="003168A8" w:rsidP="003168A8">
      <w:pPr>
        <w:jc w:val="both"/>
        <w:rPr>
          <w:sz w:val="20"/>
          <w:szCs w:val="20"/>
        </w:rPr>
      </w:pPr>
      <w:r w:rsidRPr="00237858">
        <w:rPr>
          <w:sz w:val="20"/>
          <w:szCs w:val="20"/>
        </w:rPr>
        <w:t xml:space="preserve">The Syndic applied to the Superior Court for a declaratory judgment on the issue of whether Aviva could refuse to produce the documents covered by those privileges that she had requested for the purposes of her inquiry. </w:t>
      </w:r>
    </w:p>
    <w:p w:rsidR="003168A8" w:rsidRPr="00237858" w:rsidRDefault="003168A8" w:rsidP="003168A8">
      <w:pPr>
        <w:jc w:val="both"/>
        <w:rPr>
          <w:sz w:val="20"/>
          <w:szCs w:val="20"/>
        </w:rPr>
      </w:pPr>
    </w:p>
    <w:p w:rsidR="003168A8" w:rsidRPr="00237858" w:rsidRDefault="003168A8" w:rsidP="003168A8">
      <w:pPr>
        <w:jc w:val="both"/>
        <w:rPr>
          <w:sz w:val="20"/>
          <w:szCs w:val="20"/>
        </w:rPr>
      </w:pPr>
      <w:r w:rsidRPr="00237858">
        <w:rPr>
          <w:bCs/>
          <w:color w:val="000000"/>
          <w:sz w:val="20"/>
          <w:szCs w:val="20"/>
          <w:lang w:eastAsia="fr-FR"/>
        </w:rPr>
        <w:t>After the motion had been filed, Aviva and the insured entered into an out-of-court settlement. Aviva produced, without prejudice, the entire file regarding the claim of the insured, including the documents it had originally refused to provide.</w:t>
      </w:r>
    </w:p>
    <w:p w:rsidR="00141515" w:rsidRPr="00237858" w:rsidRDefault="00141515" w:rsidP="00F83B61">
      <w:pPr>
        <w:tabs>
          <w:tab w:val="left" w:pos="-1440"/>
          <w:tab w:val="left" w:pos="-720"/>
        </w:tabs>
        <w:rPr>
          <w:sz w:val="20"/>
          <w:szCs w:val="20"/>
          <w:lang w:val="fr-CA"/>
        </w:rPr>
      </w:pPr>
    </w:p>
    <w:p w:rsidR="00141515" w:rsidRPr="00237858" w:rsidRDefault="00654545" w:rsidP="00F83B61">
      <w:pPr>
        <w:tabs>
          <w:tab w:val="left" w:pos="-1440"/>
          <w:tab w:val="left" w:pos="-720"/>
        </w:tabs>
        <w:rPr>
          <w:sz w:val="20"/>
          <w:szCs w:val="20"/>
          <w:lang w:val="fr-CA"/>
        </w:rPr>
      </w:pPr>
      <w:r>
        <w:rPr>
          <w:sz w:val="20"/>
          <w:szCs w:val="20"/>
          <w:lang w:val="fr-CA"/>
        </w:rPr>
        <w:pict>
          <v:rect id="_x0000_i1129" style="width:2in;height:1pt" o:hrpct="0" o:hralign="center" o:hrstd="t" o:hrnoshade="t" o:hr="t" fillcolor="black [3213]" stroked="f"/>
        </w:pict>
      </w:r>
    </w:p>
    <w:p w:rsidR="00141515" w:rsidRPr="00237858" w:rsidRDefault="00141515" w:rsidP="00F83B61">
      <w:pPr>
        <w:tabs>
          <w:tab w:val="left" w:pos="-1440"/>
          <w:tab w:val="left" w:pos="-720"/>
        </w:tabs>
        <w:rPr>
          <w:sz w:val="20"/>
          <w:szCs w:val="20"/>
          <w:lang w:val="fr-CA"/>
        </w:rPr>
      </w:pPr>
    </w:p>
    <w:p w:rsidR="00563EE9" w:rsidRPr="00237858" w:rsidRDefault="00563EE9">
      <w:pPr>
        <w:rPr>
          <w:sz w:val="20"/>
          <w:szCs w:val="20"/>
          <w:lang w:val="fr-CA"/>
        </w:rPr>
      </w:pPr>
      <w:r w:rsidRPr="00237858">
        <w:rPr>
          <w:sz w:val="20"/>
          <w:szCs w:val="20"/>
          <w:lang w:val="fr-CA"/>
        </w:rPr>
        <w:br w:type="page"/>
      </w:r>
    </w:p>
    <w:p w:rsidR="004F5EC5" w:rsidRPr="00237858" w:rsidRDefault="004F5EC5" w:rsidP="004F5EC5">
      <w:pPr>
        <w:widowControl w:val="0"/>
        <w:ind w:left="720" w:hanging="720"/>
        <w:rPr>
          <w:rFonts w:eastAsia="Times New Roman" w:cs="Times New Roman"/>
          <w:b/>
          <w:i/>
          <w:sz w:val="20"/>
          <w:szCs w:val="20"/>
          <w:lang w:eastAsia="en-CA"/>
        </w:rPr>
      </w:pPr>
      <w:r w:rsidRPr="00237858">
        <w:rPr>
          <w:b/>
          <w:sz w:val="20"/>
          <w:szCs w:val="20"/>
        </w:rPr>
        <w:lastRenderedPageBreak/>
        <w:t>36373</w:t>
      </w:r>
      <w:r w:rsidRPr="00237858">
        <w:rPr>
          <w:sz w:val="20"/>
          <w:szCs w:val="20"/>
        </w:rPr>
        <w:tab/>
      </w:r>
      <w:proofErr w:type="spellStart"/>
      <w:r w:rsidRPr="00237858">
        <w:rPr>
          <w:rFonts w:eastAsia="Times New Roman" w:cs="Times New Roman"/>
          <w:b/>
          <w:i/>
          <w:sz w:val="20"/>
          <w:szCs w:val="20"/>
          <w:lang w:eastAsia="en-CA"/>
        </w:rPr>
        <w:t>Karine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Lizotte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ès</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qualités</w:t>
      </w:r>
      <w:proofErr w:type="spellEnd"/>
      <w:r w:rsidRPr="00237858">
        <w:rPr>
          <w:rFonts w:eastAsia="Times New Roman" w:cs="Times New Roman"/>
          <w:b/>
          <w:i/>
          <w:sz w:val="20"/>
          <w:szCs w:val="20"/>
          <w:lang w:eastAsia="en-CA"/>
        </w:rPr>
        <w:t xml:space="preserve"> de syndic </w:t>
      </w:r>
      <w:proofErr w:type="spellStart"/>
      <w:r w:rsidRPr="00237858">
        <w:rPr>
          <w:rFonts w:eastAsia="Times New Roman" w:cs="Times New Roman"/>
          <w:b/>
          <w:i/>
          <w:sz w:val="20"/>
          <w:szCs w:val="20"/>
          <w:lang w:eastAsia="en-CA"/>
        </w:rPr>
        <w:t>adjoint</w:t>
      </w:r>
      <w:proofErr w:type="spellEnd"/>
      <w:r w:rsidRPr="00237858">
        <w:rPr>
          <w:rFonts w:eastAsia="Times New Roman" w:cs="Times New Roman"/>
          <w:b/>
          <w:i/>
          <w:sz w:val="20"/>
          <w:szCs w:val="20"/>
          <w:lang w:eastAsia="en-CA"/>
        </w:rPr>
        <w:t xml:space="preserve"> de la </w:t>
      </w:r>
      <w:proofErr w:type="spellStart"/>
      <w:r w:rsidRPr="00237858">
        <w:rPr>
          <w:rFonts w:eastAsia="Times New Roman" w:cs="Times New Roman"/>
          <w:b/>
          <w:i/>
          <w:sz w:val="20"/>
          <w:szCs w:val="20"/>
          <w:lang w:eastAsia="en-CA"/>
        </w:rPr>
        <w:t>Chambre</w:t>
      </w:r>
      <w:proofErr w:type="spellEnd"/>
      <w:r w:rsidRPr="00237858">
        <w:rPr>
          <w:rFonts w:eastAsia="Times New Roman" w:cs="Times New Roman"/>
          <w:b/>
          <w:i/>
          <w:sz w:val="20"/>
          <w:szCs w:val="20"/>
          <w:lang w:eastAsia="en-CA"/>
        </w:rPr>
        <w:t xml:space="preserve"> de </w:t>
      </w:r>
      <w:proofErr w:type="spellStart"/>
      <w:r w:rsidRPr="00237858">
        <w:rPr>
          <w:rFonts w:eastAsia="Times New Roman" w:cs="Times New Roman"/>
          <w:b/>
          <w:i/>
          <w:sz w:val="20"/>
          <w:szCs w:val="20"/>
          <w:lang w:eastAsia="en-CA"/>
        </w:rPr>
        <w:t>l’assurance</w:t>
      </w:r>
      <w:proofErr w:type="spellEnd"/>
      <w:r w:rsidRPr="00237858">
        <w:rPr>
          <w:rFonts w:eastAsia="Times New Roman" w:cs="Times New Roman"/>
          <w:b/>
          <w:i/>
          <w:sz w:val="20"/>
          <w:szCs w:val="20"/>
          <w:lang w:eastAsia="en-CA"/>
        </w:rPr>
        <w:t xml:space="preserve"> de </w:t>
      </w:r>
      <w:proofErr w:type="spellStart"/>
      <w:r w:rsidRPr="00237858">
        <w:rPr>
          <w:rFonts w:eastAsia="Times New Roman" w:cs="Times New Roman"/>
          <w:b/>
          <w:i/>
          <w:sz w:val="20"/>
          <w:szCs w:val="20"/>
          <w:lang w:eastAsia="en-CA"/>
        </w:rPr>
        <w:t>dommages</w:t>
      </w:r>
      <w:proofErr w:type="spellEnd"/>
      <w:r w:rsidRPr="00237858">
        <w:rPr>
          <w:rFonts w:eastAsia="Times New Roman" w:cs="Times New Roman"/>
          <w:b/>
          <w:i/>
          <w:sz w:val="20"/>
          <w:szCs w:val="20"/>
          <w:lang w:eastAsia="en-CA"/>
        </w:rPr>
        <w:t xml:space="preserve"> c. Aviva, </w:t>
      </w:r>
      <w:proofErr w:type="spellStart"/>
      <w:r w:rsidRPr="00237858">
        <w:rPr>
          <w:rFonts w:eastAsia="Times New Roman" w:cs="Times New Roman"/>
          <w:b/>
          <w:i/>
          <w:sz w:val="20"/>
          <w:szCs w:val="20"/>
          <w:lang w:eastAsia="en-CA"/>
        </w:rPr>
        <w:t>Compagnie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d’assurance</w:t>
      </w:r>
      <w:proofErr w:type="spellEnd"/>
      <w:r w:rsidRPr="00237858">
        <w:rPr>
          <w:rFonts w:eastAsia="Times New Roman" w:cs="Times New Roman"/>
          <w:b/>
          <w:i/>
          <w:sz w:val="20"/>
          <w:szCs w:val="20"/>
          <w:lang w:eastAsia="en-CA"/>
        </w:rPr>
        <w:t xml:space="preserve"> du Canada et </w:t>
      </w:r>
      <w:proofErr w:type="spellStart"/>
      <w:r w:rsidRPr="00237858">
        <w:rPr>
          <w:rFonts w:eastAsia="Times New Roman" w:cs="Times New Roman"/>
          <w:b/>
          <w:i/>
          <w:sz w:val="20"/>
          <w:szCs w:val="20"/>
          <w:lang w:eastAsia="en-CA"/>
        </w:rPr>
        <w:t>Compagnie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d’assurance</w:t>
      </w:r>
      <w:proofErr w:type="spellEnd"/>
      <w:r w:rsidRPr="00237858">
        <w:rPr>
          <w:rFonts w:eastAsia="Times New Roman" w:cs="Times New Roman"/>
          <w:b/>
          <w:i/>
          <w:sz w:val="20"/>
          <w:szCs w:val="20"/>
          <w:lang w:eastAsia="en-CA"/>
        </w:rPr>
        <w:t xml:space="preserve"> traders </w:t>
      </w:r>
      <w:proofErr w:type="spellStart"/>
      <w:r w:rsidRPr="00237858">
        <w:rPr>
          <w:rFonts w:eastAsia="Times New Roman" w:cs="Times New Roman"/>
          <w:b/>
          <w:i/>
          <w:sz w:val="20"/>
          <w:szCs w:val="20"/>
          <w:lang w:eastAsia="en-CA"/>
        </w:rPr>
        <w:t>générale</w:t>
      </w:r>
      <w:proofErr w:type="spellEnd"/>
    </w:p>
    <w:p w:rsidR="00141515" w:rsidRPr="00237858" w:rsidRDefault="00141515" w:rsidP="00F83B61">
      <w:pPr>
        <w:tabs>
          <w:tab w:val="left" w:pos="-1440"/>
          <w:tab w:val="left" w:pos="-720"/>
        </w:tabs>
        <w:rPr>
          <w:sz w:val="20"/>
          <w:szCs w:val="20"/>
          <w:lang w:val="fr-CA"/>
        </w:rPr>
      </w:pPr>
    </w:p>
    <w:p w:rsidR="00563EE9" w:rsidRPr="00237858" w:rsidRDefault="00563EE9" w:rsidP="00563EE9">
      <w:pPr>
        <w:jc w:val="both"/>
        <w:rPr>
          <w:sz w:val="20"/>
          <w:szCs w:val="20"/>
          <w:lang w:val="fr-CA"/>
        </w:rPr>
      </w:pPr>
      <w:r w:rsidRPr="00237858">
        <w:rPr>
          <w:sz w:val="20"/>
          <w:szCs w:val="20"/>
          <w:lang w:val="fr-CA"/>
        </w:rPr>
        <w:t xml:space="preserve">Législation - Immunités et privilèges - Privilège relatif au litige - Assurance - Demande de communication de renseignements et documents dans le cadre d’enquête sur la conduite d’un expert en sinistre - Interprétation des lois - Le privilège relatif au litige doit-il être appliqué de manière à ne pas empêcher le Syndic d’exercer son droit d’obtenir des assureurs-intimés « tout document et tout renseignement qu’il requiert sur les activités d’un représentant », prévu à l’article 337 de la </w:t>
      </w:r>
      <w:r w:rsidRPr="00237858">
        <w:rPr>
          <w:i/>
          <w:sz w:val="20"/>
          <w:szCs w:val="20"/>
          <w:lang w:val="fr-CA"/>
        </w:rPr>
        <w:t>Loi sur la distribution de produits et services financiers</w:t>
      </w:r>
      <w:r w:rsidRPr="00237858">
        <w:rPr>
          <w:sz w:val="20"/>
          <w:szCs w:val="20"/>
          <w:lang w:val="fr-CA"/>
        </w:rPr>
        <w:t xml:space="preserve">? - </w:t>
      </w:r>
      <w:r w:rsidRPr="00237858">
        <w:rPr>
          <w:i/>
          <w:sz w:val="20"/>
          <w:szCs w:val="20"/>
          <w:lang w:val="fr-CA"/>
        </w:rPr>
        <w:t>Loi sur la distribution de produits et services financiers</w:t>
      </w:r>
      <w:r w:rsidRPr="00237858">
        <w:rPr>
          <w:sz w:val="20"/>
          <w:szCs w:val="20"/>
          <w:lang w:val="fr-CA"/>
        </w:rPr>
        <w:t>, R.L.R.Q., ch. D-9.2, art. 337</w:t>
      </w:r>
    </w:p>
    <w:p w:rsidR="00563EE9" w:rsidRPr="00237858" w:rsidRDefault="00563EE9" w:rsidP="00563EE9">
      <w:pPr>
        <w:widowControl w:val="0"/>
        <w:jc w:val="both"/>
        <w:rPr>
          <w:sz w:val="20"/>
          <w:szCs w:val="20"/>
          <w:lang w:val="fr-CA"/>
        </w:rPr>
      </w:pPr>
    </w:p>
    <w:p w:rsidR="00563EE9" w:rsidRPr="00237858" w:rsidRDefault="00563EE9" w:rsidP="00563EE9">
      <w:pPr>
        <w:jc w:val="both"/>
        <w:rPr>
          <w:bCs/>
          <w:color w:val="000000"/>
          <w:sz w:val="20"/>
          <w:szCs w:val="20"/>
          <w:lang w:val="fr-FR" w:eastAsia="fr-FR"/>
        </w:rPr>
      </w:pPr>
      <w:r w:rsidRPr="00237858">
        <w:rPr>
          <w:bCs/>
          <w:color w:val="000000"/>
          <w:sz w:val="20"/>
          <w:szCs w:val="20"/>
          <w:lang w:val="fr-FR" w:eastAsia="fr-FR"/>
        </w:rPr>
        <w:t xml:space="preserve">La </w:t>
      </w:r>
      <w:r w:rsidRPr="00237858">
        <w:rPr>
          <w:bCs/>
          <w:i/>
          <w:color w:val="000000"/>
          <w:sz w:val="20"/>
          <w:szCs w:val="20"/>
          <w:lang w:val="fr-FR" w:eastAsia="fr-FR"/>
        </w:rPr>
        <w:t>Loi sur la distribution des produits financiers</w:t>
      </w:r>
      <w:r w:rsidRPr="00237858">
        <w:rPr>
          <w:bCs/>
          <w:color w:val="000000"/>
          <w:sz w:val="20"/>
          <w:szCs w:val="20"/>
          <w:lang w:val="fr-FR" w:eastAsia="fr-FR"/>
        </w:rPr>
        <w:t xml:space="preserve">, R.L.R.Q., ch. D-9.2 (la « LDPSF ») reconnaît au syndic de la Chambre de l’assurance de dommages (« le Syndic »), des pouvoirs d’enquête relativement aux activités des « représentants », incluant notamment les représentants en assurance et les experts en sinistre. </w:t>
      </w:r>
    </w:p>
    <w:p w:rsidR="00563EE9" w:rsidRPr="00237858" w:rsidRDefault="00563EE9" w:rsidP="00563EE9">
      <w:pPr>
        <w:jc w:val="both"/>
        <w:rPr>
          <w:bCs/>
          <w:color w:val="000000"/>
          <w:sz w:val="20"/>
          <w:szCs w:val="20"/>
          <w:lang w:val="fr-FR" w:eastAsia="fr-FR"/>
        </w:rPr>
      </w:pPr>
    </w:p>
    <w:p w:rsidR="00563EE9" w:rsidRPr="00237858" w:rsidRDefault="00563EE9" w:rsidP="00563EE9">
      <w:pPr>
        <w:jc w:val="both"/>
        <w:rPr>
          <w:bCs/>
          <w:color w:val="000000"/>
          <w:sz w:val="20"/>
          <w:szCs w:val="20"/>
          <w:lang w:val="fr-FR" w:eastAsia="fr-FR"/>
        </w:rPr>
      </w:pPr>
      <w:r w:rsidRPr="00237858">
        <w:rPr>
          <w:bCs/>
          <w:color w:val="000000"/>
          <w:sz w:val="20"/>
          <w:szCs w:val="20"/>
          <w:lang w:val="fr-FR" w:eastAsia="fr-FR"/>
        </w:rPr>
        <w:t xml:space="preserve">Dans le cadre d’une enquête déontologique entamée par le Syndic sur un expert en sinistre de la compagnie d’assurance intimée (« Aviva »), le Syndic </w:t>
      </w:r>
      <w:r w:rsidRPr="00237858">
        <w:rPr>
          <w:sz w:val="20"/>
          <w:szCs w:val="20"/>
          <w:lang w:val="fr-CA"/>
        </w:rPr>
        <w:t xml:space="preserve">fait une demande à celle-ci sous l’article 337 de la </w:t>
      </w:r>
      <w:r w:rsidRPr="00237858">
        <w:rPr>
          <w:i/>
          <w:sz w:val="20"/>
          <w:szCs w:val="20"/>
          <w:lang w:val="fr-CA"/>
        </w:rPr>
        <w:t xml:space="preserve">Loi sur la distribution de produits et services financiers </w:t>
      </w:r>
      <w:r w:rsidRPr="00237858">
        <w:rPr>
          <w:sz w:val="20"/>
          <w:szCs w:val="20"/>
          <w:lang w:val="fr-CA"/>
        </w:rPr>
        <w:t>afin d’obtenir des documents sur l’expert en sinistres</w:t>
      </w:r>
      <w:r w:rsidRPr="00237858">
        <w:rPr>
          <w:bCs/>
          <w:color w:val="000000"/>
          <w:sz w:val="20"/>
          <w:szCs w:val="20"/>
          <w:lang w:val="fr-FR" w:eastAsia="fr-FR"/>
        </w:rPr>
        <w:t xml:space="preserve">. Dans sa réponse, Aviva </w:t>
      </w:r>
      <w:r w:rsidRPr="00237858">
        <w:rPr>
          <w:sz w:val="20"/>
          <w:szCs w:val="20"/>
          <w:lang w:val="fr-CA"/>
        </w:rPr>
        <w:t>retranche certains documents de la documentation transmise, afin de tenir compte du privilège relatif au litige et du privilège avocat-client.</w:t>
      </w:r>
      <w:r w:rsidRPr="00237858">
        <w:rPr>
          <w:bCs/>
          <w:color w:val="000000"/>
          <w:sz w:val="20"/>
          <w:szCs w:val="20"/>
          <w:lang w:val="fr-FR" w:eastAsia="fr-FR"/>
        </w:rPr>
        <w:t xml:space="preserve"> En effet, une assurée a institué une procédure judiciaire contre Aviva et cette affaire met en cause le même expert en sinistre. </w:t>
      </w:r>
    </w:p>
    <w:p w:rsidR="00563EE9" w:rsidRPr="00237858" w:rsidRDefault="00563EE9" w:rsidP="00563EE9">
      <w:pPr>
        <w:jc w:val="both"/>
        <w:rPr>
          <w:bCs/>
          <w:color w:val="000000"/>
          <w:sz w:val="20"/>
          <w:szCs w:val="20"/>
          <w:lang w:val="fr-FR" w:eastAsia="fr-FR"/>
        </w:rPr>
      </w:pPr>
    </w:p>
    <w:p w:rsidR="00563EE9" w:rsidRPr="00237858" w:rsidRDefault="00563EE9" w:rsidP="00563EE9">
      <w:pPr>
        <w:jc w:val="both"/>
        <w:rPr>
          <w:sz w:val="20"/>
          <w:szCs w:val="20"/>
          <w:lang w:val="fr-CA"/>
        </w:rPr>
      </w:pPr>
      <w:r w:rsidRPr="00237858">
        <w:rPr>
          <w:sz w:val="20"/>
          <w:szCs w:val="20"/>
          <w:lang w:val="fr-CA"/>
        </w:rPr>
        <w:t xml:space="preserve">Le Syndic demande à la Cour supérieure un jugement déclaratoire afin de savoir si Aviva pouvait ainsi refuser de communiquer les documents couverts par ces privilèges et requis, aux fins de son enquête. </w:t>
      </w:r>
    </w:p>
    <w:p w:rsidR="00563EE9" w:rsidRPr="00237858" w:rsidRDefault="00563EE9" w:rsidP="00563EE9">
      <w:pPr>
        <w:jc w:val="both"/>
        <w:rPr>
          <w:sz w:val="20"/>
          <w:szCs w:val="20"/>
          <w:lang w:val="fr-CA"/>
        </w:rPr>
      </w:pPr>
    </w:p>
    <w:p w:rsidR="00563EE9" w:rsidRPr="00237858" w:rsidRDefault="00563EE9" w:rsidP="00563EE9">
      <w:pPr>
        <w:jc w:val="both"/>
        <w:rPr>
          <w:sz w:val="20"/>
          <w:szCs w:val="20"/>
          <w:lang w:val="fr-FR"/>
        </w:rPr>
      </w:pPr>
      <w:r w:rsidRPr="00237858">
        <w:rPr>
          <w:bCs/>
          <w:color w:val="000000"/>
          <w:sz w:val="20"/>
          <w:szCs w:val="20"/>
          <w:lang w:val="fr-FR" w:eastAsia="fr-FR"/>
        </w:rPr>
        <w:t>Suite au dépôt de la requête, une entente hors cour survient entre Aviva et l’assurée. Aviva transmet, sans préjudice, tout le dossier de réclamation de l’assurée, incluant les documents qu’elle avait initialement refusés de transmettre.</w:t>
      </w:r>
    </w:p>
    <w:p w:rsidR="00141515" w:rsidRPr="00237858" w:rsidRDefault="00141515" w:rsidP="00F83B61">
      <w:pPr>
        <w:tabs>
          <w:tab w:val="left" w:pos="-1440"/>
          <w:tab w:val="left" w:pos="-720"/>
        </w:tabs>
        <w:rPr>
          <w:sz w:val="20"/>
          <w:szCs w:val="20"/>
          <w:lang w:val="fr-CA"/>
        </w:rPr>
      </w:pPr>
    </w:p>
    <w:p w:rsidR="00141515" w:rsidRPr="00237858" w:rsidRDefault="00654545" w:rsidP="00F83B61">
      <w:pPr>
        <w:tabs>
          <w:tab w:val="left" w:pos="-1440"/>
          <w:tab w:val="left" w:pos="-720"/>
        </w:tabs>
        <w:rPr>
          <w:sz w:val="20"/>
          <w:szCs w:val="20"/>
          <w:lang w:val="fr-CA"/>
        </w:rPr>
      </w:pPr>
      <w:r>
        <w:rPr>
          <w:sz w:val="20"/>
          <w:szCs w:val="20"/>
          <w:lang w:val="fr-CA"/>
        </w:rPr>
        <w:pict>
          <v:rect id="_x0000_i1130" style="width:2in;height:1pt" o:hrpct="0" o:hralign="center" o:hrstd="t" o:hrnoshade="t" o:hr="t" fillcolor="black [3213]" stroked="f"/>
        </w:pict>
      </w:r>
    </w:p>
    <w:p w:rsidR="00141515" w:rsidRPr="00237858" w:rsidRDefault="00141515" w:rsidP="00F83B61">
      <w:pPr>
        <w:tabs>
          <w:tab w:val="left" w:pos="-1440"/>
          <w:tab w:val="left" w:pos="-720"/>
        </w:tabs>
        <w:rPr>
          <w:sz w:val="20"/>
          <w:szCs w:val="20"/>
          <w:lang w:val="fr-CA"/>
        </w:rPr>
      </w:pPr>
    </w:p>
    <w:p w:rsidR="001173A7" w:rsidRPr="00237858" w:rsidRDefault="001173A7">
      <w:pPr>
        <w:rPr>
          <w:sz w:val="20"/>
          <w:szCs w:val="20"/>
          <w:lang w:val="fr-CA"/>
        </w:rPr>
      </w:pPr>
      <w:r w:rsidRPr="00237858">
        <w:rPr>
          <w:sz w:val="20"/>
          <w:szCs w:val="20"/>
          <w:lang w:val="fr-CA"/>
        </w:rPr>
        <w:br w:type="page"/>
      </w:r>
    </w:p>
    <w:p w:rsidR="006A06AE" w:rsidRPr="00237858" w:rsidRDefault="006A06AE" w:rsidP="006A06AE">
      <w:pPr>
        <w:widowControl w:val="0"/>
        <w:ind w:left="720" w:hanging="720"/>
        <w:jc w:val="both"/>
        <w:rPr>
          <w:rFonts w:eastAsia="Times New Roman" w:cs="Times New Roman"/>
          <w:b/>
          <w:sz w:val="20"/>
          <w:szCs w:val="20"/>
          <w:lang w:val="en-US" w:eastAsia="en-CA"/>
        </w:rPr>
      </w:pPr>
      <w:r w:rsidRPr="00237858">
        <w:rPr>
          <w:rFonts w:eastAsia="Times New Roman" w:cs="Times New Roman"/>
          <w:b/>
          <w:sz w:val="20"/>
          <w:szCs w:val="20"/>
          <w:lang w:eastAsia="en-CA"/>
        </w:rPr>
        <w:lastRenderedPageBreak/>
        <w:t>36258</w:t>
      </w:r>
      <w:r w:rsidRPr="00237858">
        <w:rPr>
          <w:rFonts w:eastAsia="Times New Roman" w:cs="Times New Roman"/>
          <w:b/>
          <w:i/>
          <w:sz w:val="20"/>
          <w:szCs w:val="20"/>
          <w:lang w:eastAsia="en-CA"/>
        </w:rPr>
        <w:tab/>
      </w:r>
      <w:r w:rsidRPr="00237858">
        <w:rPr>
          <w:rFonts w:eastAsia="Times New Roman" w:cs="Times New Roman"/>
          <w:i/>
          <w:sz w:val="20"/>
          <w:szCs w:val="20"/>
          <w:lang w:eastAsia="en-CA"/>
        </w:rPr>
        <w:fldChar w:fldCharType="begin"/>
      </w:r>
      <w:r w:rsidRPr="00237858">
        <w:rPr>
          <w:rFonts w:eastAsia="Times New Roman" w:cs="Times New Roman"/>
          <w:i/>
          <w:sz w:val="20"/>
          <w:szCs w:val="20"/>
          <w:lang w:val="en-US" w:eastAsia="en-CA"/>
        </w:rPr>
        <w:instrText xml:space="preserve"> SEQ CHAPTER \h \r 1</w:instrText>
      </w:r>
      <w:r w:rsidRPr="00237858">
        <w:rPr>
          <w:rFonts w:eastAsia="Times New Roman" w:cs="Times New Roman"/>
          <w:i/>
          <w:sz w:val="20"/>
          <w:szCs w:val="20"/>
          <w:lang w:val="en-US" w:eastAsia="en-CA"/>
        </w:rPr>
        <w:fldChar w:fldCharType="end"/>
      </w:r>
      <w:r w:rsidRPr="00237858">
        <w:rPr>
          <w:rFonts w:eastAsia="Times New Roman" w:cs="Times New Roman"/>
          <w:b/>
          <w:i/>
          <w:sz w:val="20"/>
          <w:szCs w:val="20"/>
          <w:lang w:val="en-US" w:eastAsia="en-CA"/>
        </w:rPr>
        <w:t xml:space="preserve">Attorney General of Canada v. Igloo </w:t>
      </w:r>
      <w:proofErr w:type="spellStart"/>
      <w:r w:rsidRPr="00237858">
        <w:rPr>
          <w:rFonts w:eastAsia="Times New Roman" w:cs="Times New Roman"/>
          <w:b/>
          <w:i/>
          <w:sz w:val="20"/>
          <w:szCs w:val="20"/>
          <w:lang w:val="en-US" w:eastAsia="en-CA"/>
        </w:rPr>
        <w:t>Vikski</w:t>
      </w:r>
      <w:proofErr w:type="spellEnd"/>
      <w:r w:rsidRPr="00237858">
        <w:rPr>
          <w:rFonts w:eastAsia="Times New Roman" w:cs="Times New Roman"/>
          <w:b/>
          <w:i/>
          <w:sz w:val="20"/>
          <w:szCs w:val="20"/>
          <w:lang w:val="en-US" w:eastAsia="en-CA"/>
        </w:rPr>
        <w:t xml:space="preserve"> Inc.</w:t>
      </w:r>
    </w:p>
    <w:p w:rsidR="00141515" w:rsidRPr="00237858" w:rsidRDefault="00141515" w:rsidP="00F83B61">
      <w:pPr>
        <w:tabs>
          <w:tab w:val="left" w:pos="-1440"/>
          <w:tab w:val="left" w:pos="-720"/>
        </w:tabs>
        <w:rPr>
          <w:sz w:val="20"/>
          <w:szCs w:val="20"/>
          <w:lang w:val="fr-CA"/>
        </w:rPr>
      </w:pPr>
    </w:p>
    <w:p w:rsidR="006A06AE" w:rsidRPr="00237858" w:rsidRDefault="006A06AE" w:rsidP="006A06AE">
      <w:pPr>
        <w:jc w:val="both"/>
        <w:rPr>
          <w:rFonts w:eastAsia="Times New Roman" w:cs="Times New Roman"/>
          <w:sz w:val="20"/>
          <w:szCs w:val="20"/>
          <w:lang w:val="en-US" w:eastAsia="en-CA"/>
        </w:rPr>
      </w:pPr>
      <w:r w:rsidRPr="00237858">
        <w:rPr>
          <w:rFonts w:eastAsia="Times New Roman" w:cs="Times New Roman"/>
          <w:sz w:val="20"/>
          <w:szCs w:val="20"/>
          <w:lang w:val="en-US" w:eastAsia="en-CA"/>
        </w:rPr>
        <w:t xml:space="preserve">Taxation - Customs and duties - Classification of goods under </w:t>
      </w:r>
      <w:r w:rsidRPr="00237858">
        <w:rPr>
          <w:rFonts w:eastAsia="Times New Roman" w:cs="Times New Roman"/>
          <w:i/>
          <w:iCs/>
          <w:sz w:val="20"/>
          <w:szCs w:val="20"/>
          <w:lang w:val="en-US" w:eastAsia="en-CA"/>
        </w:rPr>
        <w:t>Customs Tariff</w:t>
      </w:r>
      <w:r w:rsidRPr="00237858">
        <w:rPr>
          <w:rFonts w:eastAsia="Times New Roman" w:cs="Times New Roman"/>
          <w:iCs/>
          <w:sz w:val="20"/>
          <w:szCs w:val="20"/>
          <w:lang w:val="en-US" w:eastAsia="en-CA"/>
        </w:rPr>
        <w:t xml:space="preserve">, S.C. 1997, c. 36 - </w:t>
      </w:r>
      <w:r w:rsidRPr="00237858">
        <w:rPr>
          <w:rFonts w:eastAsia="Times New Roman" w:cs="Times New Roman"/>
          <w:sz w:val="20"/>
          <w:szCs w:val="20"/>
          <w:lang w:val="en-US" w:eastAsia="en-CA"/>
        </w:rPr>
        <w:t xml:space="preserve">Federal Court of Appeal allowing appeal from decision of Canadian International Trade Tribunal (“CITT”) - Whether Federal Court of Appeal erring by setting aside CITT’s determination that goods in issue, hockey gloves, are classified under textile “gloves, mittens and mitts” tariff item contained within </w:t>
      </w:r>
      <w:r w:rsidRPr="00237858">
        <w:rPr>
          <w:rFonts w:eastAsia="Times New Roman" w:cs="Times New Roman"/>
          <w:i/>
          <w:sz w:val="20"/>
          <w:szCs w:val="20"/>
          <w:lang w:val="en-US" w:eastAsia="en-CA"/>
        </w:rPr>
        <w:t>Customs Tariff</w:t>
      </w:r>
      <w:r w:rsidRPr="00237858">
        <w:rPr>
          <w:rFonts w:eastAsia="Times New Roman" w:cs="Times New Roman"/>
          <w:sz w:val="20"/>
          <w:szCs w:val="20"/>
          <w:lang w:val="en-US" w:eastAsia="en-CA"/>
        </w:rPr>
        <w:t xml:space="preserve"> - Whether Federal Court of Appeal failing to afford requisite deference it owes to CITT when conducting statutory appeal of customs classification determination - Whether Federal Court of Appeal erring in its interpretation of </w:t>
      </w:r>
      <w:r w:rsidRPr="00237858">
        <w:rPr>
          <w:rFonts w:eastAsia="Times New Roman" w:cs="Times New Roman"/>
          <w:i/>
          <w:sz w:val="20"/>
          <w:szCs w:val="20"/>
          <w:lang w:val="en-US" w:eastAsia="en-CA"/>
        </w:rPr>
        <w:t xml:space="preserve">Customs Tariff </w:t>
      </w:r>
      <w:r w:rsidRPr="00237858">
        <w:rPr>
          <w:rFonts w:eastAsia="Times New Roman" w:cs="Times New Roman"/>
          <w:sz w:val="20"/>
          <w:szCs w:val="20"/>
          <w:lang w:val="en-US" w:eastAsia="en-CA"/>
        </w:rPr>
        <w:t xml:space="preserve">when it held that it is not a prerequisite condition to application of Rule 2(b) that goods in issue need first meet description in a heading pursuant to Rule 1 of General Rules for the Interpretation of the Harmonized System - Whether Federal Court of Appeal erring in its interpretation of </w:t>
      </w:r>
      <w:r w:rsidRPr="00237858">
        <w:rPr>
          <w:rFonts w:eastAsia="Times New Roman" w:cs="Times New Roman"/>
          <w:i/>
          <w:sz w:val="20"/>
          <w:szCs w:val="20"/>
          <w:lang w:val="en-US" w:eastAsia="en-CA"/>
        </w:rPr>
        <w:t xml:space="preserve">Customs Tariff </w:t>
      </w:r>
      <w:r w:rsidRPr="00237858">
        <w:rPr>
          <w:rFonts w:eastAsia="Times New Roman" w:cs="Times New Roman"/>
          <w:sz w:val="20"/>
          <w:szCs w:val="20"/>
          <w:lang w:val="en-US" w:eastAsia="en-CA"/>
        </w:rPr>
        <w:t xml:space="preserve">when it held that goods in issue are </w:t>
      </w:r>
      <w:r w:rsidRPr="00237858">
        <w:rPr>
          <w:rFonts w:eastAsia="Times New Roman" w:cs="Times New Roman"/>
          <w:i/>
          <w:sz w:val="20"/>
          <w:szCs w:val="20"/>
          <w:lang w:val="en-US" w:eastAsia="en-CA"/>
        </w:rPr>
        <w:t xml:space="preserve">prima facie </w:t>
      </w:r>
      <w:r w:rsidRPr="00237858">
        <w:rPr>
          <w:rFonts w:eastAsia="Times New Roman" w:cs="Times New Roman"/>
          <w:sz w:val="20"/>
          <w:szCs w:val="20"/>
          <w:lang w:val="en-US" w:eastAsia="en-CA"/>
        </w:rPr>
        <w:t xml:space="preserve">classifiable under “other articles of plastics” heading of the </w:t>
      </w:r>
      <w:r w:rsidRPr="00237858">
        <w:rPr>
          <w:rFonts w:eastAsia="Times New Roman" w:cs="Times New Roman"/>
          <w:i/>
          <w:sz w:val="20"/>
          <w:szCs w:val="20"/>
          <w:lang w:val="en-US" w:eastAsia="en-CA"/>
        </w:rPr>
        <w:t>Customs Tariff</w:t>
      </w:r>
      <w:r w:rsidRPr="00237858">
        <w:rPr>
          <w:rFonts w:eastAsia="Times New Roman" w:cs="Times New Roman"/>
          <w:sz w:val="20"/>
          <w:szCs w:val="20"/>
          <w:lang w:val="en-US" w:eastAsia="en-CA"/>
        </w:rPr>
        <w:t>.</w:t>
      </w:r>
    </w:p>
    <w:p w:rsidR="006A06AE" w:rsidRPr="00237858" w:rsidRDefault="006A06AE" w:rsidP="006A06AE">
      <w:pPr>
        <w:jc w:val="both"/>
        <w:rPr>
          <w:sz w:val="20"/>
          <w:szCs w:val="20"/>
          <w:lang w:val="en-US"/>
        </w:rPr>
      </w:pPr>
    </w:p>
    <w:p w:rsidR="006A06AE" w:rsidRPr="00237858" w:rsidRDefault="006A06AE" w:rsidP="006A06AE">
      <w:pPr>
        <w:jc w:val="both"/>
        <w:rPr>
          <w:sz w:val="20"/>
          <w:szCs w:val="20"/>
          <w:lang w:val="en-US"/>
        </w:rPr>
      </w:pPr>
      <w:r w:rsidRPr="00237858">
        <w:rPr>
          <w:sz w:val="20"/>
          <w:szCs w:val="20"/>
          <w:lang w:val="en-US"/>
        </w:rPr>
        <w:t xml:space="preserve">The respondent, Igloo </w:t>
      </w:r>
      <w:proofErr w:type="spellStart"/>
      <w:r w:rsidRPr="00237858">
        <w:rPr>
          <w:sz w:val="20"/>
          <w:szCs w:val="20"/>
          <w:lang w:val="en-US"/>
        </w:rPr>
        <w:t>Vikski</w:t>
      </w:r>
      <w:proofErr w:type="spellEnd"/>
      <w:r w:rsidRPr="00237858">
        <w:rPr>
          <w:sz w:val="20"/>
          <w:szCs w:val="20"/>
          <w:lang w:val="en-US"/>
        </w:rPr>
        <w:t xml:space="preserve"> Inc. imported hockey gloves. The respondent later requested refunds of duties paid, claiming the goods should be reclassified. The Canada Border Services Agency classified the five models of sports gloves, designed for ice hockey goaltenders under tariff item No. 62.16 rejecting the respondent’s position that they be classified under tariff item No. 39.26 of the </w:t>
      </w:r>
      <w:r w:rsidRPr="00237858">
        <w:rPr>
          <w:i/>
          <w:iCs/>
          <w:sz w:val="20"/>
          <w:szCs w:val="20"/>
          <w:lang w:val="en-US"/>
        </w:rPr>
        <w:t>Customs Tariff</w:t>
      </w:r>
      <w:r w:rsidRPr="00237858">
        <w:rPr>
          <w:sz w:val="20"/>
          <w:szCs w:val="20"/>
          <w:lang w:val="en-US"/>
        </w:rPr>
        <w:t xml:space="preserve">. </w:t>
      </w:r>
    </w:p>
    <w:p w:rsidR="006A06AE" w:rsidRPr="00237858" w:rsidRDefault="006A06AE" w:rsidP="006A06AE">
      <w:pPr>
        <w:jc w:val="both"/>
        <w:rPr>
          <w:sz w:val="20"/>
          <w:szCs w:val="20"/>
          <w:lang w:val="en-US"/>
        </w:rPr>
      </w:pPr>
    </w:p>
    <w:p w:rsidR="006A06AE" w:rsidRPr="00237858" w:rsidRDefault="006A06AE" w:rsidP="006A06AE">
      <w:pPr>
        <w:jc w:val="both"/>
        <w:rPr>
          <w:rFonts w:eastAsia="Times New Roman" w:cs="Times New Roman"/>
          <w:sz w:val="20"/>
          <w:szCs w:val="20"/>
          <w:lang w:eastAsia="en-CA"/>
        </w:rPr>
      </w:pPr>
      <w:r w:rsidRPr="00237858">
        <w:rPr>
          <w:sz w:val="20"/>
          <w:szCs w:val="20"/>
          <w:lang w:val="en-US"/>
        </w:rPr>
        <w:t>The respondent appealed to the CITT. The CITT dismissed the appeal. The Federal Court of Appeal allowed the appeal, set aside the decision of the CITT and referred the matter back for adjudication.</w:t>
      </w:r>
    </w:p>
    <w:p w:rsidR="006A06AE" w:rsidRPr="00237858" w:rsidRDefault="006A06AE" w:rsidP="00F83B61">
      <w:pPr>
        <w:tabs>
          <w:tab w:val="left" w:pos="-1440"/>
          <w:tab w:val="left" w:pos="-720"/>
        </w:tabs>
        <w:rPr>
          <w:sz w:val="20"/>
          <w:szCs w:val="20"/>
          <w:lang w:val="fr-CA"/>
        </w:rPr>
      </w:pPr>
    </w:p>
    <w:p w:rsidR="006A06AE" w:rsidRPr="00237858" w:rsidRDefault="00654545" w:rsidP="00F83B61">
      <w:pPr>
        <w:tabs>
          <w:tab w:val="left" w:pos="-1440"/>
          <w:tab w:val="left" w:pos="-720"/>
        </w:tabs>
        <w:rPr>
          <w:sz w:val="20"/>
          <w:szCs w:val="20"/>
          <w:lang w:val="fr-CA"/>
        </w:rPr>
      </w:pPr>
      <w:r>
        <w:rPr>
          <w:sz w:val="20"/>
          <w:szCs w:val="20"/>
          <w:lang w:val="fr-CA"/>
        </w:rPr>
        <w:pict>
          <v:rect id="_x0000_i1131" style="width:2in;height:1pt" o:hrpct="0" o:hralign="center" o:hrstd="t" o:hrnoshade="t" o:hr="t" fillcolor="black [3213]" stroked="f"/>
        </w:pict>
      </w:r>
    </w:p>
    <w:p w:rsidR="006A06AE" w:rsidRPr="00237858" w:rsidRDefault="006A06AE" w:rsidP="00F83B61">
      <w:pPr>
        <w:tabs>
          <w:tab w:val="left" w:pos="-1440"/>
          <w:tab w:val="left" w:pos="-720"/>
        </w:tabs>
        <w:rPr>
          <w:sz w:val="20"/>
          <w:szCs w:val="20"/>
          <w:lang w:val="fr-CA"/>
        </w:rPr>
      </w:pPr>
    </w:p>
    <w:p w:rsidR="006A06AE" w:rsidRPr="00237858" w:rsidRDefault="006A06AE" w:rsidP="006A06AE">
      <w:pPr>
        <w:widowControl w:val="0"/>
        <w:ind w:left="720" w:hanging="720"/>
        <w:jc w:val="both"/>
        <w:rPr>
          <w:rFonts w:eastAsia="Times New Roman" w:cs="Times New Roman"/>
          <w:b/>
          <w:sz w:val="20"/>
          <w:szCs w:val="20"/>
          <w:lang w:val="fr-CA" w:eastAsia="en-CA"/>
        </w:rPr>
      </w:pPr>
      <w:r w:rsidRPr="00237858">
        <w:rPr>
          <w:rFonts w:eastAsia="Times New Roman" w:cs="Times New Roman"/>
          <w:b/>
          <w:sz w:val="20"/>
          <w:szCs w:val="20"/>
          <w:lang w:val="fr-CA" w:eastAsia="en-CA"/>
        </w:rPr>
        <w:t>36258</w:t>
      </w:r>
      <w:r w:rsidRPr="00237858">
        <w:rPr>
          <w:rFonts w:eastAsia="Times New Roman" w:cs="Times New Roman"/>
          <w:sz w:val="20"/>
          <w:szCs w:val="20"/>
          <w:lang w:val="fr-CA" w:eastAsia="en-CA"/>
        </w:rPr>
        <w:fldChar w:fldCharType="begin"/>
      </w:r>
      <w:r w:rsidRPr="00237858">
        <w:rPr>
          <w:rFonts w:eastAsia="Times New Roman" w:cs="Times New Roman"/>
          <w:sz w:val="20"/>
          <w:szCs w:val="20"/>
          <w:lang w:val="fr-CA" w:eastAsia="en-CA"/>
        </w:rPr>
        <w:instrText xml:space="preserve"> SEQ CHAPTER \h \r 1</w:instrText>
      </w:r>
      <w:r w:rsidRPr="00237858">
        <w:rPr>
          <w:rFonts w:eastAsia="Times New Roman" w:cs="Times New Roman"/>
          <w:sz w:val="20"/>
          <w:szCs w:val="20"/>
          <w:lang w:val="fr-CA" w:eastAsia="en-CA"/>
        </w:rPr>
        <w:fldChar w:fldCharType="end"/>
      </w:r>
      <w:r w:rsidRPr="00237858">
        <w:rPr>
          <w:rFonts w:eastAsia="Times New Roman" w:cs="Times New Roman"/>
          <w:sz w:val="20"/>
          <w:szCs w:val="20"/>
          <w:lang w:val="fr-CA" w:eastAsia="en-CA"/>
        </w:rPr>
        <w:tab/>
      </w:r>
      <w:r w:rsidRPr="00237858">
        <w:rPr>
          <w:rFonts w:eastAsia="Times New Roman" w:cs="Times New Roman"/>
          <w:b/>
          <w:i/>
          <w:sz w:val="20"/>
          <w:szCs w:val="20"/>
          <w:lang w:val="fr-CA" w:eastAsia="en-CA"/>
        </w:rPr>
        <w:t xml:space="preserve">Procureur général du Canada c. Igloo </w:t>
      </w:r>
      <w:proofErr w:type="spellStart"/>
      <w:r w:rsidRPr="00237858">
        <w:rPr>
          <w:rFonts w:eastAsia="Times New Roman" w:cs="Times New Roman"/>
          <w:b/>
          <w:i/>
          <w:sz w:val="20"/>
          <w:szCs w:val="20"/>
          <w:lang w:val="fr-CA" w:eastAsia="en-CA"/>
        </w:rPr>
        <w:t>Vikski</w:t>
      </w:r>
      <w:proofErr w:type="spellEnd"/>
      <w:r w:rsidRPr="00237858">
        <w:rPr>
          <w:rFonts w:eastAsia="Times New Roman" w:cs="Times New Roman"/>
          <w:b/>
          <w:i/>
          <w:sz w:val="20"/>
          <w:szCs w:val="20"/>
          <w:lang w:val="fr-CA" w:eastAsia="en-CA"/>
        </w:rPr>
        <w:t xml:space="preserve"> Inc.</w:t>
      </w:r>
    </w:p>
    <w:p w:rsidR="006A06AE" w:rsidRPr="00237858" w:rsidRDefault="006A06AE" w:rsidP="00F83B61">
      <w:pPr>
        <w:tabs>
          <w:tab w:val="left" w:pos="-1440"/>
          <w:tab w:val="left" w:pos="-720"/>
        </w:tabs>
        <w:rPr>
          <w:sz w:val="20"/>
          <w:szCs w:val="20"/>
          <w:lang w:val="fr-CA"/>
        </w:rPr>
      </w:pPr>
    </w:p>
    <w:p w:rsidR="006A06AE" w:rsidRPr="00237858" w:rsidRDefault="006A06AE" w:rsidP="006A06AE">
      <w:pPr>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Droit fiscal - Douanes et droits - Classement de marchandises en application du </w:t>
      </w:r>
      <w:r w:rsidRPr="00237858">
        <w:rPr>
          <w:rFonts w:eastAsia="Times New Roman" w:cs="Times New Roman"/>
          <w:i/>
          <w:iCs/>
          <w:sz w:val="20"/>
          <w:szCs w:val="20"/>
          <w:lang w:val="fr-CA" w:eastAsia="en-CA"/>
        </w:rPr>
        <w:t>Tarif des douanes</w:t>
      </w:r>
      <w:r w:rsidRPr="00237858">
        <w:rPr>
          <w:rFonts w:eastAsia="Times New Roman" w:cs="Times New Roman"/>
          <w:iCs/>
          <w:sz w:val="20"/>
          <w:szCs w:val="20"/>
          <w:lang w:val="fr-CA" w:eastAsia="en-CA"/>
        </w:rPr>
        <w:t xml:space="preserve">, L.C. 1997, ch. 36 - </w:t>
      </w:r>
      <w:r w:rsidRPr="00237858">
        <w:rPr>
          <w:rFonts w:eastAsia="Times New Roman" w:cs="Times New Roman"/>
          <w:sz w:val="20"/>
          <w:szCs w:val="20"/>
          <w:lang w:val="fr-CA" w:eastAsia="en-CA"/>
        </w:rPr>
        <w:t xml:space="preserve">La Cour d’appel fédérale a accueilli l’appel d’une décision du Tribunal canadien du commerce extérieur (« TCCE ») - La Cour d’appel fédérale a-t-elle eu tort d’annuler la décision du TCCE portant que les marchandises en cause, des gants de hockey, sont classées sous la position tarifaire « gants, mitaines et moufles » de matière textile, comprise dans le </w:t>
      </w:r>
      <w:r w:rsidRPr="00237858">
        <w:rPr>
          <w:rFonts w:eastAsia="Times New Roman" w:cs="Times New Roman"/>
          <w:i/>
          <w:iCs/>
          <w:sz w:val="20"/>
          <w:szCs w:val="20"/>
          <w:lang w:val="fr-CA" w:eastAsia="en-CA"/>
        </w:rPr>
        <w:t>Tarif des douanes</w:t>
      </w:r>
      <w:r w:rsidRPr="00237858">
        <w:rPr>
          <w:rFonts w:eastAsia="Times New Roman" w:cs="Times New Roman"/>
          <w:iCs/>
          <w:sz w:val="20"/>
          <w:szCs w:val="20"/>
          <w:lang w:val="fr-CA" w:eastAsia="en-CA"/>
        </w:rPr>
        <w:t xml:space="preserve">? - La Cour d’appel fédérale a-t-elle omis de faire montre de la déférence nécessaire à l’égard du TCCE lorsqu’elle instruit l’appel, prévu par la loi, d’une décision de classement tarifaire? - La Cour d’appel fédérale a-t-elle commis une erreur dans son interprétation du </w:t>
      </w:r>
      <w:r w:rsidRPr="00237858">
        <w:rPr>
          <w:rFonts w:eastAsia="Times New Roman" w:cs="Times New Roman"/>
          <w:i/>
          <w:iCs/>
          <w:sz w:val="20"/>
          <w:szCs w:val="20"/>
          <w:lang w:val="fr-CA" w:eastAsia="en-CA"/>
        </w:rPr>
        <w:t>Tarif des douanes</w:t>
      </w:r>
      <w:r w:rsidRPr="00237858">
        <w:rPr>
          <w:rFonts w:eastAsia="Times New Roman" w:cs="Times New Roman"/>
          <w:iCs/>
          <w:sz w:val="20"/>
          <w:szCs w:val="20"/>
          <w:lang w:val="fr-CA" w:eastAsia="en-CA"/>
        </w:rPr>
        <w:t xml:space="preserve"> lorsqu’elle a statué qu’aucune condition préalable à l’application de la Règle 2</w:t>
      </w:r>
      <w:r w:rsidRPr="00237858">
        <w:rPr>
          <w:rFonts w:eastAsia="Times New Roman" w:cs="Times New Roman"/>
          <w:i/>
          <w:iCs/>
          <w:sz w:val="20"/>
          <w:szCs w:val="20"/>
          <w:lang w:val="fr-CA" w:eastAsia="en-CA"/>
        </w:rPr>
        <w:t>b</w:t>
      </w:r>
      <w:r w:rsidRPr="00237858">
        <w:rPr>
          <w:rFonts w:eastAsia="Times New Roman" w:cs="Times New Roman"/>
          <w:iCs/>
          <w:sz w:val="20"/>
          <w:szCs w:val="20"/>
          <w:lang w:val="fr-CA" w:eastAsia="en-CA"/>
        </w:rPr>
        <w:t xml:space="preserve">) n’exigeait que les marchandises en cause doivent premièrement correspondre à la description de la position visée en vertu de la Règle 1 des </w:t>
      </w:r>
      <w:r w:rsidRPr="00237858">
        <w:rPr>
          <w:rFonts w:eastAsia="Times New Roman" w:cs="Times New Roman"/>
          <w:i/>
          <w:iCs/>
          <w:sz w:val="20"/>
          <w:szCs w:val="20"/>
          <w:lang w:val="fr-CA" w:eastAsia="en-CA"/>
        </w:rPr>
        <w:t>Règles générales pour l’interprétation du Système harmonisé</w:t>
      </w:r>
      <w:r w:rsidRPr="00237858">
        <w:rPr>
          <w:rFonts w:eastAsia="Times New Roman" w:cs="Times New Roman"/>
          <w:iCs/>
          <w:sz w:val="20"/>
          <w:szCs w:val="20"/>
          <w:lang w:val="fr-CA" w:eastAsia="en-CA"/>
        </w:rPr>
        <w:t xml:space="preserve">? - La Cour d’appel fédérale a-t-elle commis une erreur dans son interprétation du </w:t>
      </w:r>
      <w:r w:rsidRPr="00237858">
        <w:rPr>
          <w:rFonts w:eastAsia="Times New Roman" w:cs="Times New Roman"/>
          <w:i/>
          <w:iCs/>
          <w:sz w:val="20"/>
          <w:szCs w:val="20"/>
          <w:lang w:val="fr-CA" w:eastAsia="en-CA"/>
        </w:rPr>
        <w:t xml:space="preserve">Tarif des douanes </w:t>
      </w:r>
      <w:r w:rsidRPr="00237858">
        <w:rPr>
          <w:rFonts w:eastAsia="Times New Roman" w:cs="Times New Roman"/>
          <w:iCs/>
          <w:sz w:val="20"/>
          <w:szCs w:val="20"/>
          <w:lang w:val="fr-CA" w:eastAsia="en-CA"/>
        </w:rPr>
        <w:t>lorsqu’elle a statué que les marchandises en cause étaient susceptibles de relever de la position « [a]</w:t>
      </w:r>
      <w:proofErr w:type="spellStart"/>
      <w:r w:rsidRPr="00237858">
        <w:rPr>
          <w:rFonts w:eastAsia="Times New Roman" w:cs="Times New Roman"/>
          <w:iCs/>
          <w:sz w:val="20"/>
          <w:szCs w:val="20"/>
          <w:lang w:val="fr-CA" w:eastAsia="en-CA"/>
        </w:rPr>
        <w:t>utres</w:t>
      </w:r>
      <w:proofErr w:type="spellEnd"/>
      <w:r w:rsidRPr="00237858">
        <w:rPr>
          <w:rFonts w:eastAsia="Times New Roman" w:cs="Times New Roman"/>
          <w:iCs/>
          <w:sz w:val="20"/>
          <w:szCs w:val="20"/>
          <w:lang w:val="fr-CA" w:eastAsia="en-CA"/>
        </w:rPr>
        <w:t xml:space="preserve"> ouvrages en matières plastiques » du </w:t>
      </w:r>
      <w:r w:rsidRPr="00237858">
        <w:rPr>
          <w:rFonts w:eastAsia="Times New Roman" w:cs="Times New Roman"/>
          <w:i/>
          <w:iCs/>
          <w:sz w:val="20"/>
          <w:szCs w:val="20"/>
          <w:lang w:val="fr-CA" w:eastAsia="en-CA"/>
        </w:rPr>
        <w:t>Tarif des douanes</w:t>
      </w:r>
      <w:r w:rsidRPr="00237858">
        <w:rPr>
          <w:rFonts w:eastAsia="Times New Roman" w:cs="Times New Roman"/>
          <w:iCs/>
          <w:sz w:val="20"/>
          <w:szCs w:val="20"/>
          <w:lang w:val="fr-CA" w:eastAsia="en-CA"/>
        </w:rPr>
        <w:t>?</w:t>
      </w:r>
    </w:p>
    <w:p w:rsidR="006A06AE" w:rsidRPr="00237858" w:rsidRDefault="006A06AE" w:rsidP="006A06AE">
      <w:pPr>
        <w:jc w:val="both"/>
        <w:rPr>
          <w:sz w:val="20"/>
          <w:szCs w:val="20"/>
          <w:lang w:val="fr-CA"/>
        </w:rPr>
      </w:pPr>
    </w:p>
    <w:p w:rsidR="006A06AE" w:rsidRPr="00237858" w:rsidRDefault="006A06AE" w:rsidP="006A06AE">
      <w:pPr>
        <w:jc w:val="both"/>
        <w:rPr>
          <w:sz w:val="20"/>
          <w:szCs w:val="20"/>
          <w:lang w:val="fr-CA"/>
        </w:rPr>
      </w:pPr>
      <w:r w:rsidRPr="00237858">
        <w:rPr>
          <w:sz w:val="20"/>
          <w:szCs w:val="20"/>
          <w:lang w:val="fr-CA"/>
        </w:rPr>
        <w:t xml:space="preserve">L’intimée, Igloo </w:t>
      </w:r>
      <w:proofErr w:type="spellStart"/>
      <w:r w:rsidRPr="00237858">
        <w:rPr>
          <w:sz w:val="20"/>
          <w:szCs w:val="20"/>
          <w:lang w:val="fr-CA"/>
        </w:rPr>
        <w:t>Vikski</w:t>
      </w:r>
      <w:proofErr w:type="spellEnd"/>
      <w:r w:rsidRPr="00237858">
        <w:rPr>
          <w:sz w:val="20"/>
          <w:szCs w:val="20"/>
          <w:lang w:val="fr-CA"/>
        </w:rPr>
        <w:t xml:space="preserve"> Inc. importait des gants de hockey. Plus tard, l’intimée a demandé le remboursement de droits payés, prétendant que les marchandises devaient faire l’objet d’un nouveau classement. L’Agence des services frontaliers du Canada a classé les cinq modèles de gants de sports, conçus pour les gardiens de but de hockey sur glace, sous la position tarifaire 62.16, rejetant la thèse de l’intimée selon laquelle ils devaient être classés sous la position tarifaire 39.26 du </w:t>
      </w:r>
      <w:r w:rsidRPr="00237858">
        <w:rPr>
          <w:i/>
          <w:iCs/>
          <w:sz w:val="20"/>
          <w:szCs w:val="20"/>
          <w:lang w:val="fr-CA"/>
        </w:rPr>
        <w:t>Tarif des douanes</w:t>
      </w:r>
      <w:r w:rsidRPr="00237858">
        <w:rPr>
          <w:sz w:val="20"/>
          <w:szCs w:val="20"/>
          <w:lang w:val="fr-CA"/>
        </w:rPr>
        <w:t>.</w:t>
      </w:r>
    </w:p>
    <w:p w:rsidR="006A06AE" w:rsidRPr="00237858" w:rsidRDefault="006A06AE" w:rsidP="006A06AE">
      <w:pPr>
        <w:jc w:val="both"/>
        <w:rPr>
          <w:sz w:val="20"/>
          <w:szCs w:val="20"/>
          <w:lang w:val="fr-CA"/>
        </w:rPr>
      </w:pPr>
    </w:p>
    <w:p w:rsidR="006A06AE" w:rsidRPr="00237858" w:rsidRDefault="006A06AE" w:rsidP="006A06AE">
      <w:pPr>
        <w:jc w:val="both"/>
        <w:rPr>
          <w:rFonts w:eastAsia="Times New Roman" w:cs="Times New Roman"/>
          <w:sz w:val="20"/>
          <w:szCs w:val="20"/>
          <w:lang w:val="fr-CA" w:eastAsia="en-CA"/>
        </w:rPr>
      </w:pPr>
      <w:r w:rsidRPr="00237858">
        <w:rPr>
          <w:sz w:val="20"/>
          <w:szCs w:val="20"/>
          <w:lang w:val="fr-CA"/>
        </w:rPr>
        <w:t>L’intimée a interjeté appel au TCCE. Le TCCE a rejeté l’appel. La Cour d’appel fédérale a accueilli l’appel, annulé la décision du TCCE et renvoyé l’affaire pour jugement.</w:t>
      </w:r>
    </w:p>
    <w:p w:rsidR="006A06AE" w:rsidRPr="00237858" w:rsidRDefault="006A06AE" w:rsidP="00F83B61">
      <w:pPr>
        <w:tabs>
          <w:tab w:val="left" w:pos="-1440"/>
          <w:tab w:val="left" w:pos="-720"/>
        </w:tabs>
        <w:rPr>
          <w:sz w:val="20"/>
          <w:szCs w:val="20"/>
          <w:lang w:val="fr-CA"/>
        </w:rPr>
      </w:pPr>
    </w:p>
    <w:p w:rsidR="006A06AE" w:rsidRPr="00237858" w:rsidRDefault="00654545" w:rsidP="00F83B61">
      <w:pPr>
        <w:tabs>
          <w:tab w:val="left" w:pos="-1440"/>
          <w:tab w:val="left" w:pos="-720"/>
        </w:tabs>
        <w:rPr>
          <w:sz w:val="20"/>
          <w:szCs w:val="20"/>
          <w:lang w:val="fr-CA"/>
        </w:rPr>
      </w:pPr>
      <w:r>
        <w:rPr>
          <w:sz w:val="20"/>
          <w:szCs w:val="20"/>
          <w:lang w:val="fr-CA"/>
        </w:rPr>
        <w:pict>
          <v:rect id="_x0000_i1132" style="width:2in;height:1pt" o:hrpct="0" o:hralign="center" o:hrstd="t" o:hrnoshade="t" o:hr="t" fillcolor="black [3213]" stroked="f"/>
        </w:pict>
      </w:r>
    </w:p>
    <w:p w:rsidR="006A06AE" w:rsidRPr="00237858" w:rsidRDefault="006A06AE" w:rsidP="00F83B61">
      <w:pPr>
        <w:tabs>
          <w:tab w:val="left" w:pos="-1440"/>
          <w:tab w:val="left" w:pos="-720"/>
        </w:tabs>
        <w:rPr>
          <w:sz w:val="20"/>
          <w:szCs w:val="20"/>
          <w:lang w:val="fr-CA"/>
        </w:rPr>
      </w:pPr>
    </w:p>
    <w:p w:rsidR="006A06AE" w:rsidRPr="00237858" w:rsidRDefault="006A06AE" w:rsidP="00F83B61">
      <w:pPr>
        <w:tabs>
          <w:tab w:val="left" w:pos="-1440"/>
          <w:tab w:val="left" w:pos="-720"/>
        </w:tabs>
        <w:rPr>
          <w:sz w:val="20"/>
          <w:szCs w:val="20"/>
          <w:lang w:val="fr-CA"/>
        </w:rPr>
      </w:pPr>
    </w:p>
    <w:p w:rsidR="00EC3653" w:rsidRPr="00237858" w:rsidRDefault="00EC3653">
      <w:pPr>
        <w:rPr>
          <w:sz w:val="20"/>
          <w:szCs w:val="20"/>
          <w:lang w:val="fr-CA"/>
        </w:rPr>
      </w:pPr>
      <w:r w:rsidRPr="00237858">
        <w:rPr>
          <w:sz w:val="20"/>
          <w:szCs w:val="20"/>
          <w:lang w:val="fr-CA"/>
        </w:rPr>
        <w:br w:type="page"/>
      </w:r>
    </w:p>
    <w:p w:rsidR="00991466" w:rsidRPr="00237858" w:rsidRDefault="00991466" w:rsidP="00991466">
      <w:pPr>
        <w:widowControl w:val="0"/>
        <w:ind w:left="720" w:hanging="720"/>
        <w:jc w:val="both"/>
        <w:rPr>
          <w:rFonts w:eastAsia="Times New Roman" w:cs="Times New Roman"/>
          <w:b/>
          <w:i/>
          <w:sz w:val="20"/>
          <w:szCs w:val="20"/>
          <w:lang w:eastAsia="en-CA"/>
        </w:rPr>
      </w:pPr>
      <w:r w:rsidRPr="00237858">
        <w:rPr>
          <w:rFonts w:eastAsia="Times New Roman" w:cs="Times New Roman"/>
          <w:b/>
          <w:sz w:val="20"/>
          <w:szCs w:val="20"/>
          <w:lang w:eastAsia="en-CA"/>
        </w:rPr>
        <w:lastRenderedPageBreak/>
        <w:fldChar w:fldCharType="begin"/>
      </w:r>
      <w:r w:rsidRPr="00237858">
        <w:rPr>
          <w:rFonts w:eastAsia="Times New Roman" w:cs="Times New Roman"/>
          <w:b/>
          <w:sz w:val="20"/>
          <w:szCs w:val="20"/>
          <w:lang w:val="en-US"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eastAsia="en-CA"/>
        </w:rPr>
        <w:t>36452</w:t>
      </w:r>
      <w:r w:rsidRPr="00237858">
        <w:rPr>
          <w:rFonts w:eastAsia="Times New Roman" w:cs="Times New Roman"/>
          <w:sz w:val="20"/>
          <w:szCs w:val="20"/>
          <w:lang w:eastAsia="en-CA"/>
        </w:rPr>
        <w:tab/>
      </w:r>
      <w:proofErr w:type="spellStart"/>
      <w:r w:rsidRPr="00237858">
        <w:rPr>
          <w:rFonts w:eastAsia="Times New Roman" w:cs="Times New Roman"/>
          <w:b/>
          <w:i/>
          <w:sz w:val="20"/>
          <w:szCs w:val="20"/>
          <w:lang w:eastAsia="en-CA"/>
        </w:rPr>
        <w:t>Ledcor</w:t>
      </w:r>
      <w:proofErr w:type="spellEnd"/>
      <w:r w:rsidRPr="00237858">
        <w:rPr>
          <w:rFonts w:eastAsia="Times New Roman" w:cs="Times New Roman"/>
          <w:b/>
          <w:i/>
          <w:sz w:val="20"/>
          <w:szCs w:val="20"/>
          <w:lang w:eastAsia="en-CA"/>
        </w:rPr>
        <w:t xml:space="preserve"> Construction Limited v. Northbridge Indemnity Insurance Company, Royal &amp; Sun Alliance Insurance Company of Canada and </w:t>
      </w:r>
      <w:proofErr w:type="spellStart"/>
      <w:r w:rsidRPr="00237858">
        <w:rPr>
          <w:rFonts w:eastAsia="Times New Roman" w:cs="Times New Roman"/>
          <w:b/>
          <w:i/>
          <w:sz w:val="20"/>
          <w:szCs w:val="20"/>
          <w:lang w:eastAsia="en-CA"/>
        </w:rPr>
        <w:t>Chartis</w:t>
      </w:r>
      <w:proofErr w:type="spellEnd"/>
      <w:r w:rsidRPr="00237858">
        <w:rPr>
          <w:rFonts w:eastAsia="Times New Roman" w:cs="Times New Roman"/>
          <w:b/>
          <w:i/>
          <w:sz w:val="20"/>
          <w:szCs w:val="20"/>
          <w:lang w:eastAsia="en-CA"/>
        </w:rPr>
        <w:t xml:space="preserve"> Insurance Company of Canada - and between - Station Lands Ltd. v. Commonwealth Insurance Company, GCAN Insurance Company and American Home Assurance Company</w:t>
      </w:r>
    </w:p>
    <w:p w:rsidR="00EC3653" w:rsidRPr="00237858" w:rsidRDefault="00EC3653" w:rsidP="00F83B61">
      <w:pPr>
        <w:tabs>
          <w:tab w:val="left" w:pos="-1440"/>
          <w:tab w:val="left" w:pos="-720"/>
        </w:tabs>
        <w:rPr>
          <w:sz w:val="20"/>
          <w:szCs w:val="20"/>
          <w:lang w:val="fr-CA"/>
        </w:rPr>
      </w:pPr>
    </w:p>
    <w:p w:rsidR="00991466" w:rsidRPr="00237858" w:rsidRDefault="00991466" w:rsidP="00991466">
      <w:pPr>
        <w:jc w:val="both"/>
        <w:rPr>
          <w:rFonts w:eastAsia="Times New Roman" w:cs="Times New Roman"/>
          <w:sz w:val="20"/>
          <w:szCs w:val="20"/>
          <w:lang w:val="en-US" w:eastAsia="en-CA"/>
        </w:rPr>
      </w:pPr>
      <w:r w:rsidRPr="00237858">
        <w:rPr>
          <w:rFonts w:eastAsia="Times New Roman" w:cs="Times New Roman"/>
          <w:sz w:val="20"/>
          <w:szCs w:val="20"/>
          <w:lang w:eastAsia="en-CA"/>
        </w:rPr>
        <w:t>I</w:t>
      </w:r>
      <w:proofErr w:type="spellStart"/>
      <w:r w:rsidRPr="00237858">
        <w:rPr>
          <w:rFonts w:eastAsia="Times New Roman" w:cs="Times New Roman"/>
          <w:sz w:val="20"/>
          <w:szCs w:val="20"/>
          <w:lang w:val="en-US" w:eastAsia="en-CA"/>
        </w:rPr>
        <w:t>nsurance</w:t>
      </w:r>
      <w:proofErr w:type="spellEnd"/>
      <w:r w:rsidRPr="00237858">
        <w:rPr>
          <w:rFonts w:eastAsia="Times New Roman" w:cs="Times New Roman"/>
          <w:sz w:val="20"/>
          <w:szCs w:val="20"/>
          <w:lang w:val="en-US" w:eastAsia="en-CA"/>
        </w:rPr>
        <w:t xml:space="preserve"> - Property insurance - Liability insurance - Contracts - Commercial contracts - Interpretation - Exclusion clauses - Appeal - Standard of review - What is the meaning to be found in the plain, ordinary language of the insurance provision - Is it appropriate to rely on third party contract provisions in order to ascertain the reasonable expectations of parties to an insurance contract - Do the reasonable expectations of the parties in this case conflict with or support the interpretation set out in the response to the first question - Does the damage caused by one contractor to the work of another necessarily constitute “resulting damage” as per the exception - What is the proper test to distinguish between the key concepts of “faulty workmanship” and “resulting damage” in comprehensive builders’ risk insurance policies - Should the new “physical and systemic connectedness test” developed by the Court of Appeal be adopted or rejected as the preferred analytical framework to be used in such cases - Do this Court’s positions in </w:t>
      </w:r>
      <w:r w:rsidRPr="00237858">
        <w:rPr>
          <w:rFonts w:eastAsia="Times New Roman" w:cs="Times New Roman"/>
          <w:i/>
          <w:sz w:val="20"/>
          <w:szCs w:val="20"/>
          <w:lang w:val="en-US" w:eastAsia="en-CA"/>
        </w:rPr>
        <w:t>Commonwealth Construction Co. Ltd. v. Imperial Oil Ltd. et al</w:t>
      </w:r>
      <w:r w:rsidRPr="00237858">
        <w:rPr>
          <w:rFonts w:eastAsia="Times New Roman" w:cs="Times New Roman"/>
          <w:sz w:val="20"/>
          <w:szCs w:val="20"/>
          <w:lang w:val="en-US" w:eastAsia="en-CA"/>
        </w:rPr>
        <w:t xml:space="preserve">., [1978] 1 S.C.R. 317 and </w:t>
      </w:r>
      <w:r w:rsidRPr="00237858">
        <w:rPr>
          <w:rFonts w:eastAsia="Times New Roman" w:cs="Times New Roman"/>
          <w:i/>
          <w:sz w:val="20"/>
          <w:szCs w:val="20"/>
          <w:lang w:val="en-US" w:eastAsia="en-CA"/>
        </w:rPr>
        <w:t>Progressive Homes Ltd. v. Lombard General Insurance Co. of Canada</w:t>
      </w:r>
      <w:r w:rsidRPr="00237858">
        <w:rPr>
          <w:rFonts w:eastAsia="Times New Roman" w:cs="Times New Roman"/>
          <w:sz w:val="20"/>
          <w:szCs w:val="20"/>
          <w:lang w:val="en-US" w:eastAsia="en-CA"/>
        </w:rPr>
        <w:t>, [2010] 2 S.C.R. 245 with respect to insurance contracts generally, and Builder’s Risk insurance policies specifically, provide the necessary framework to resolve “faulty workmanship” disputes - Which approach best reflects the common thread that unites the long-standing jurisprudence on the distinction between faulty workmanship and resulting damage.</w:t>
      </w:r>
    </w:p>
    <w:p w:rsidR="00991466" w:rsidRPr="00237858" w:rsidRDefault="00991466" w:rsidP="00991466">
      <w:pPr>
        <w:widowControl w:val="0"/>
        <w:jc w:val="both"/>
        <w:rPr>
          <w:rFonts w:eastAsia="Times New Roman" w:cs="Times New Roman"/>
          <w:sz w:val="20"/>
          <w:szCs w:val="20"/>
          <w:lang w:val="en-US" w:eastAsia="en-CA"/>
        </w:rPr>
      </w:pPr>
    </w:p>
    <w:p w:rsidR="00991466" w:rsidRPr="00237858" w:rsidRDefault="00991466" w:rsidP="00991466">
      <w:pPr>
        <w:jc w:val="both"/>
        <w:rPr>
          <w:rFonts w:eastAsia="Times New Roman" w:cs="Times New Roman"/>
          <w:sz w:val="20"/>
          <w:szCs w:val="20"/>
          <w:lang w:val="en-US" w:eastAsia="en-CA"/>
        </w:rPr>
      </w:pPr>
      <w:r w:rsidRPr="00237858">
        <w:rPr>
          <w:rFonts w:eastAsia="Times New Roman" w:cs="Times New Roman"/>
          <w:sz w:val="20"/>
          <w:szCs w:val="20"/>
          <w:lang w:val="en-US" w:eastAsia="en-CA"/>
        </w:rPr>
        <w:t xml:space="preserve">The two appellants are the construction manager and owners, respectively, of a building constructed in Edmonton Alberta. Near the end of construction, the appellants contracted to have debris cleaned from the exterior of the building, including the windows. While cleaning, the contractor scratched and damaged the windows, requiring their replacement at a considerable cost. When the appellants claimed on their insurance policies, their claims were denied on the basis of a clause excluding coverage for “the cost of making good faulty workmanship, construction materials or design unless physical damage not otherwise excluded by this policy results, in which event this policy shall insure such resulting damage”. </w:t>
      </w:r>
    </w:p>
    <w:p w:rsidR="00991466" w:rsidRPr="00237858" w:rsidRDefault="00991466" w:rsidP="00991466">
      <w:pPr>
        <w:jc w:val="both"/>
        <w:rPr>
          <w:rFonts w:eastAsia="Times New Roman" w:cs="Times New Roman"/>
          <w:sz w:val="20"/>
          <w:szCs w:val="20"/>
          <w:lang w:val="en-US" w:eastAsia="en-CA"/>
        </w:rPr>
      </w:pPr>
    </w:p>
    <w:p w:rsidR="00991466" w:rsidRPr="00237858" w:rsidRDefault="00991466" w:rsidP="00991466">
      <w:pPr>
        <w:widowControl w:val="0"/>
        <w:jc w:val="both"/>
        <w:rPr>
          <w:rFonts w:eastAsia="Times New Roman" w:cs="Times New Roman"/>
          <w:sz w:val="20"/>
          <w:szCs w:val="20"/>
          <w:lang w:eastAsia="en-CA"/>
        </w:rPr>
      </w:pPr>
      <w:r w:rsidRPr="00237858">
        <w:rPr>
          <w:rFonts w:eastAsia="Times New Roman" w:cs="Times New Roman"/>
          <w:sz w:val="20"/>
          <w:szCs w:val="20"/>
          <w:lang w:val="en-US" w:eastAsia="en-CA"/>
        </w:rPr>
        <w:t xml:space="preserve">The Court of Queen’s Bench of Alberta held that the damage to the windows was not covered by the exclusion clause and was covered by the insurance policy. It did so on the basis that factors determining the reasonable expectations of the parties weighed in </w:t>
      </w:r>
      <w:proofErr w:type="spellStart"/>
      <w:r w:rsidRPr="00237858">
        <w:rPr>
          <w:rFonts w:eastAsia="Times New Roman" w:cs="Times New Roman"/>
          <w:sz w:val="20"/>
          <w:szCs w:val="20"/>
          <w:lang w:val="en-US" w:eastAsia="en-CA"/>
        </w:rPr>
        <w:t>favour</w:t>
      </w:r>
      <w:proofErr w:type="spellEnd"/>
      <w:r w:rsidRPr="00237858">
        <w:rPr>
          <w:rFonts w:eastAsia="Times New Roman" w:cs="Times New Roman"/>
          <w:sz w:val="20"/>
          <w:szCs w:val="20"/>
          <w:lang w:val="en-US" w:eastAsia="en-CA"/>
        </w:rPr>
        <w:t xml:space="preserve"> of the appellants’ interpretation. It also found the clause ambiguous and applied the </w:t>
      </w:r>
      <w:r w:rsidRPr="00237858">
        <w:rPr>
          <w:rFonts w:eastAsia="Times New Roman" w:cs="Times New Roman"/>
          <w:i/>
          <w:sz w:val="20"/>
          <w:szCs w:val="20"/>
          <w:lang w:val="en-US" w:eastAsia="en-CA"/>
        </w:rPr>
        <w:t xml:space="preserve">contra </w:t>
      </w:r>
      <w:proofErr w:type="spellStart"/>
      <w:r w:rsidRPr="00237858">
        <w:rPr>
          <w:rFonts w:eastAsia="Times New Roman" w:cs="Times New Roman"/>
          <w:i/>
          <w:sz w:val="20"/>
          <w:szCs w:val="20"/>
          <w:lang w:val="en-US" w:eastAsia="en-CA"/>
        </w:rPr>
        <w:t>proferentem</w:t>
      </w:r>
      <w:proofErr w:type="spellEnd"/>
      <w:r w:rsidRPr="00237858">
        <w:rPr>
          <w:rFonts w:eastAsia="Times New Roman" w:cs="Times New Roman"/>
          <w:sz w:val="20"/>
          <w:szCs w:val="20"/>
          <w:lang w:val="en-US" w:eastAsia="en-CA"/>
        </w:rPr>
        <w:t xml:space="preserve"> rule. The Court of Appeal of Alberta allowed the insurers’ appeal and granted a declaration that the damage to the windows was not covered by the insurance policies.</w:t>
      </w:r>
    </w:p>
    <w:p w:rsidR="00EC3653" w:rsidRPr="00237858" w:rsidRDefault="00EC3653" w:rsidP="00F83B61">
      <w:pPr>
        <w:tabs>
          <w:tab w:val="left" w:pos="-1440"/>
          <w:tab w:val="left" w:pos="-720"/>
        </w:tabs>
        <w:rPr>
          <w:sz w:val="20"/>
          <w:szCs w:val="20"/>
          <w:lang w:val="fr-CA"/>
        </w:rPr>
      </w:pPr>
    </w:p>
    <w:p w:rsidR="00EC3653" w:rsidRPr="00237858" w:rsidRDefault="00654545" w:rsidP="00F83B61">
      <w:pPr>
        <w:tabs>
          <w:tab w:val="left" w:pos="-1440"/>
          <w:tab w:val="left" w:pos="-720"/>
        </w:tabs>
        <w:rPr>
          <w:sz w:val="20"/>
          <w:szCs w:val="20"/>
          <w:lang w:val="fr-CA"/>
        </w:rPr>
      </w:pPr>
      <w:r>
        <w:rPr>
          <w:sz w:val="20"/>
          <w:szCs w:val="20"/>
          <w:lang w:val="fr-CA"/>
        </w:rPr>
        <w:pict>
          <v:rect id="_x0000_i1133" style="width:2in;height:1pt" o:hrpct="0" o:hralign="center" o:hrstd="t" o:hrnoshade="t" o:hr="t" fillcolor="black [3213]" stroked="f"/>
        </w:pict>
      </w:r>
    </w:p>
    <w:p w:rsidR="00EC3653" w:rsidRPr="00237858" w:rsidRDefault="00EC3653" w:rsidP="00F83B61">
      <w:pPr>
        <w:tabs>
          <w:tab w:val="left" w:pos="-1440"/>
          <w:tab w:val="left" w:pos="-720"/>
        </w:tabs>
        <w:rPr>
          <w:sz w:val="20"/>
          <w:szCs w:val="20"/>
          <w:lang w:val="fr-CA"/>
        </w:rPr>
      </w:pPr>
    </w:p>
    <w:p w:rsidR="00EC3653" w:rsidRPr="00237858" w:rsidRDefault="00EC3653" w:rsidP="00F83B61">
      <w:pPr>
        <w:tabs>
          <w:tab w:val="left" w:pos="-1440"/>
          <w:tab w:val="left" w:pos="-720"/>
        </w:tabs>
        <w:rPr>
          <w:sz w:val="20"/>
          <w:szCs w:val="20"/>
          <w:lang w:val="fr-CA"/>
        </w:rPr>
      </w:pPr>
    </w:p>
    <w:p w:rsidR="00991466" w:rsidRPr="00237858" w:rsidRDefault="00991466">
      <w:pPr>
        <w:rPr>
          <w:sz w:val="20"/>
          <w:szCs w:val="20"/>
          <w:lang w:val="fr-CA"/>
        </w:rPr>
      </w:pPr>
      <w:r w:rsidRPr="00237858">
        <w:rPr>
          <w:sz w:val="20"/>
          <w:szCs w:val="20"/>
          <w:lang w:val="fr-CA"/>
        </w:rPr>
        <w:br w:type="page"/>
      </w:r>
    </w:p>
    <w:p w:rsidR="00991466" w:rsidRPr="00237858" w:rsidRDefault="00991466" w:rsidP="00991466">
      <w:pPr>
        <w:widowControl w:val="0"/>
        <w:ind w:left="720" w:hanging="720"/>
        <w:jc w:val="both"/>
        <w:rPr>
          <w:rFonts w:eastAsia="Times New Roman" w:cs="Times New Roman"/>
          <w:b/>
          <w:i/>
          <w:sz w:val="20"/>
          <w:szCs w:val="20"/>
          <w:lang w:eastAsia="en-CA"/>
        </w:rPr>
      </w:pPr>
      <w:r w:rsidRPr="00237858">
        <w:rPr>
          <w:rFonts w:eastAsia="Times New Roman" w:cs="Times New Roman"/>
          <w:b/>
          <w:sz w:val="20"/>
          <w:szCs w:val="20"/>
          <w:lang w:eastAsia="en-CA"/>
        </w:rPr>
        <w:lastRenderedPageBreak/>
        <w:fldChar w:fldCharType="begin"/>
      </w:r>
      <w:r w:rsidRPr="00237858">
        <w:rPr>
          <w:rFonts w:eastAsia="Times New Roman" w:cs="Times New Roman"/>
          <w:b/>
          <w:sz w:val="20"/>
          <w:szCs w:val="20"/>
          <w:lang w:val="en-US"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eastAsia="en-CA"/>
        </w:rPr>
        <w:t>36452</w:t>
      </w:r>
      <w:r w:rsidRPr="00237858">
        <w:rPr>
          <w:rFonts w:eastAsia="Times New Roman" w:cs="Times New Roman"/>
          <w:sz w:val="20"/>
          <w:szCs w:val="20"/>
          <w:lang w:eastAsia="en-CA"/>
        </w:rPr>
        <w:tab/>
      </w:r>
      <w:proofErr w:type="spellStart"/>
      <w:r w:rsidRPr="00237858">
        <w:rPr>
          <w:rFonts w:eastAsia="Times New Roman" w:cs="Times New Roman"/>
          <w:b/>
          <w:i/>
          <w:sz w:val="20"/>
          <w:szCs w:val="20"/>
          <w:lang w:eastAsia="en-CA"/>
        </w:rPr>
        <w:t>Ledcor</w:t>
      </w:r>
      <w:proofErr w:type="spellEnd"/>
      <w:r w:rsidRPr="00237858">
        <w:rPr>
          <w:rFonts w:eastAsia="Times New Roman" w:cs="Times New Roman"/>
          <w:b/>
          <w:i/>
          <w:sz w:val="20"/>
          <w:szCs w:val="20"/>
          <w:lang w:eastAsia="en-CA"/>
        </w:rPr>
        <w:t xml:space="preserve"> Construction Limited c. </w:t>
      </w:r>
      <w:proofErr w:type="spellStart"/>
      <w:r w:rsidRPr="00237858">
        <w:rPr>
          <w:rFonts w:eastAsia="Times New Roman" w:cs="Times New Roman"/>
          <w:b/>
          <w:i/>
          <w:sz w:val="20"/>
          <w:szCs w:val="20"/>
          <w:lang w:eastAsia="en-CA"/>
        </w:rPr>
        <w:t>Société</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d’assurance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d’indemnisation</w:t>
      </w:r>
      <w:proofErr w:type="spellEnd"/>
      <w:r w:rsidRPr="00237858">
        <w:rPr>
          <w:rFonts w:eastAsia="Times New Roman" w:cs="Times New Roman"/>
          <w:b/>
          <w:i/>
          <w:sz w:val="20"/>
          <w:szCs w:val="20"/>
          <w:lang w:eastAsia="en-CA"/>
        </w:rPr>
        <w:t xml:space="preserve"> Northbridge, Royal &amp; Sun Alliance du Canada, </w:t>
      </w:r>
      <w:proofErr w:type="spellStart"/>
      <w:r w:rsidRPr="00237858">
        <w:rPr>
          <w:rFonts w:eastAsia="Times New Roman" w:cs="Times New Roman"/>
          <w:b/>
          <w:i/>
          <w:sz w:val="20"/>
          <w:szCs w:val="20"/>
          <w:lang w:eastAsia="en-CA"/>
        </w:rPr>
        <w:t>société</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d’assurances</w:t>
      </w:r>
      <w:proofErr w:type="spellEnd"/>
      <w:r w:rsidRPr="00237858">
        <w:rPr>
          <w:rFonts w:eastAsia="Times New Roman" w:cs="Times New Roman"/>
          <w:b/>
          <w:i/>
          <w:sz w:val="20"/>
          <w:szCs w:val="20"/>
          <w:lang w:eastAsia="en-CA"/>
        </w:rPr>
        <w:t xml:space="preserve"> et </w:t>
      </w:r>
      <w:proofErr w:type="spellStart"/>
      <w:r w:rsidRPr="00237858">
        <w:rPr>
          <w:rFonts w:eastAsia="Times New Roman" w:cs="Times New Roman"/>
          <w:b/>
          <w:i/>
          <w:sz w:val="20"/>
          <w:szCs w:val="20"/>
          <w:lang w:eastAsia="en-CA"/>
        </w:rPr>
        <w:t>Companie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d’assurance</w:t>
      </w:r>
      <w:proofErr w:type="spellEnd"/>
      <w:r w:rsidRPr="00237858">
        <w:rPr>
          <w:rFonts w:eastAsia="Times New Roman" w:cs="Times New Roman"/>
          <w:b/>
          <w:i/>
          <w:sz w:val="20"/>
          <w:szCs w:val="20"/>
          <w:lang w:eastAsia="en-CA"/>
        </w:rPr>
        <w:t xml:space="preserve"> </w:t>
      </w:r>
      <w:proofErr w:type="spellStart"/>
      <w:r w:rsidRPr="00237858">
        <w:rPr>
          <w:rFonts w:eastAsia="Times New Roman" w:cs="Times New Roman"/>
          <w:b/>
          <w:i/>
          <w:sz w:val="20"/>
          <w:szCs w:val="20"/>
          <w:lang w:eastAsia="en-CA"/>
        </w:rPr>
        <w:t>Chartis</w:t>
      </w:r>
      <w:proofErr w:type="spellEnd"/>
      <w:r w:rsidRPr="00237858">
        <w:rPr>
          <w:rFonts w:eastAsia="Times New Roman" w:cs="Times New Roman"/>
          <w:b/>
          <w:i/>
          <w:sz w:val="20"/>
          <w:szCs w:val="20"/>
          <w:lang w:eastAsia="en-CA"/>
        </w:rPr>
        <w:t xml:space="preserve"> du Canada - et entre - Station Lands Ltd. c. Commonwealth Insurance Company, GCAN Insurance Company </w:t>
      </w:r>
      <w:r w:rsidR="00904C2B" w:rsidRPr="00237858">
        <w:rPr>
          <w:rFonts w:eastAsia="Times New Roman" w:cs="Times New Roman"/>
          <w:b/>
          <w:i/>
          <w:sz w:val="20"/>
          <w:szCs w:val="20"/>
          <w:lang w:eastAsia="en-CA"/>
        </w:rPr>
        <w:t>and</w:t>
      </w:r>
      <w:r w:rsidRPr="00237858">
        <w:rPr>
          <w:rFonts w:eastAsia="Times New Roman" w:cs="Times New Roman"/>
          <w:b/>
          <w:i/>
          <w:sz w:val="20"/>
          <w:szCs w:val="20"/>
          <w:lang w:eastAsia="en-CA"/>
        </w:rPr>
        <w:t xml:space="preserve"> American Home Assurance Company</w:t>
      </w:r>
    </w:p>
    <w:p w:rsidR="00991466" w:rsidRPr="00237858" w:rsidRDefault="00991466" w:rsidP="00F83B61">
      <w:pPr>
        <w:tabs>
          <w:tab w:val="left" w:pos="-1440"/>
          <w:tab w:val="left" w:pos="-720"/>
        </w:tabs>
        <w:rPr>
          <w:sz w:val="20"/>
          <w:szCs w:val="20"/>
          <w:lang w:val="fr-CA"/>
        </w:rPr>
      </w:pPr>
    </w:p>
    <w:p w:rsidR="00904C2B" w:rsidRPr="00237858" w:rsidRDefault="00904C2B" w:rsidP="00904C2B">
      <w:pPr>
        <w:jc w:val="both"/>
        <w:rPr>
          <w:rFonts w:eastAsia="Times New Roman" w:cs="Times New Roman"/>
          <w:sz w:val="20"/>
          <w:szCs w:val="20"/>
          <w:lang w:val="fr-CA" w:eastAsia="en-CA"/>
        </w:rPr>
      </w:pPr>
      <w:r w:rsidRPr="00237858">
        <w:rPr>
          <w:rFonts w:eastAsia="Times New Roman" w:cs="Times New Roman"/>
          <w:sz w:val="20"/>
          <w:szCs w:val="20"/>
          <w:lang w:val="fr-CA" w:eastAsia="en-CA"/>
        </w:rPr>
        <w:t>Assurance - Assurance de biens - Assurance de responsabilité - Contrats - Contrats commerciaux - Interprétation - Clauses d’exclusion - Appel - Norme de contrôle - Quel sens réside dans le texte clair et ordinaire de la clause d’assurance? - Convient-il de s’appuyer sur les dispositions du contrat d’un tiers pour établir les attentes raisonnables des parties à un contrat d’assurance? - Les attentes raisonnables des parties à la présente affaire entrent-elles en conflit avec l’interprétation exposée dans la réponse à la première question ou l’appuient-elles? - Le dommage causé par un entrepreneur à l’ouvrage d’un autre constitue-t-il un « dommage en découlant » visé par l’exception? - Quel est le critère approprié pour faire la distinction entre les notions clés de « malfaçon » (</w:t>
      </w:r>
      <w:proofErr w:type="spellStart"/>
      <w:r w:rsidRPr="00237858">
        <w:rPr>
          <w:rFonts w:eastAsia="Times New Roman" w:cs="Times New Roman"/>
          <w:i/>
          <w:sz w:val="20"/>
          <w:szCs w:val="20"/>
          <w:lang w:val="fr-CA" w:eastAsia="en-CA"/>
        </w:rPr>
        <w:t>faulty</w:t>
      </w:r>
      <w:proofErr w:type="spellEnd"/>
      <w:r w:rsidRPr="00237858">
        <w:rPr>
          <w:rFonts w:eastAsia="Times New Roman" w:cs="Times New Roman"/>
          <w:i/>
          <w:sz w:val="20"/>
          <w:szCs w:val="20"/>
          <w:lang w:val="fr-CA" w:eastAsia="en-CA"/>
        </w:rPr>
        <w:t xml:space="preserve"> </w:t>
      </w:r>
      <w:proofErr w:type="spellStart"/>
      <w:r w:rsidRPr="00237858">
        <w:rPr>
          <w:rFonts w:eastAsia="Times New Roman" w:cs="Times New Roman"/>
          <w:i/>
          <w:sz w:val="20"/>
          <w:szCs w:val="20"/>
          <w:lang w:val="fr-CA" w:eastAsia="en-CA"/>
        </w:rPr>
        <w:t>workmanship</w:t>
      </w:r>
      <w:proofErr w:type="spellEnd"/>
      <w:r w:rsidRPr="00237858">
        <w:rPr>
          <w:rFonts w:eastAsia="Times New Roman" w:cs="Times New Roman"/>
          <w:sz w:val="20"/>
          <w:szCs w:val="20"/>
          <w:lang w:val="fr-CA" w:eastAsia="en-CA"/>
        </w:rPr>
        <w:t xml:space="preserve">) et de « dommage en découlant » dans les polices d’assurance multirisques des constructeurs? - Le nouveau « critère de connexité matérielle et systémique » élaboré par la Cour d’appel doit-il être retenu ou rejeté comme cadre d’analyse privilégié dans les affaires de ce genre? - Les opinions exprimées par la Cour suprême dans </w:t>
      </w:r>
      <w:r w:rsidRPr="00237858">
        <w:rPr>
          <w:rFonts w:eastAsia="Times New Roman" w:cs="Times New Roman"/>
          <w:i/>
          <w:sz w:val="20"/>
          <w:szCs w:val="20"/>
          <w:lang w:val="fr-CA" w:eastAsia="en-CA"/>
        </w:rPr>
        <w:t xml:space="preserve">Commonwealth Construction Co. Ltd. c. Imperial </w:t>
      </w:r>
      <w:proofErr w:type="spellStart"/>
      <w:r w:rsidRPr="00237858">
        <w:rPr>
          <w:rFonts w:eastAsia="Times New Roman" w:cs="Times New Roman"/>
          <w:i/>
          <w:sz w:val="20"/>
          <w:szCs w:val="20"/>
          <w:lang w:val="fr-CA" w:eastAsia="en-CA"/>
        </w:rPr>
        <w:t>Oil</w:t>
      </w:r>
      <w:proofErr w:type="spellEnd"/>
      <w:r w:rsidRPr="00237858">
        <w:rPr>
          <w:rFonts w:eastAsia="Times New Roman" w:cs="Times New Roman"/>
          <w:i/>
          <w:sz w:val="20"/>
          <w:szCs w:val="20"/>
          <w:lang w:val="fr-CA" w:eastAsia="en-CA"/>
        </w:rPr>
        <w:t xml:space="preserve"> Ltd. et al</w:t>
      </w:r>
      <w:r w:rsidRPr="00237858">
        <w:rPr>
          <w:rFonts w:eastAsia="Times New Roman" w:cs="Times New Roman"/>
          <w:sz w:val="20"/>
          <w:szCs w:val="20"/>
          <w:lang w:val="fr-CA" w:eastAsia="en-CA"/>
        </w:rPr>
        <w:t xml:space="preserve">., [1978] 1 R.C.S. 317, et </w:t>
      </w:r>
      <w:r w:rsidRPr="00237858">
        <w:rPr>
          <w:rFonts w:eastAsia="Times New Roman" w:cs="Times New Roman"/>
          <w:i/>
          <w:sz w:val="20"/>
          <w:szCs w:val="20"/>
          <w:lang w:val="fr-CA" w:eastAsia="en-CA"/>
        </w:rPr>
        <w:t>Progressive Homes Ltd. c. Compagnie canadienne d’assurances générales Lombard</w:t>
      </w:r>
      <w:r w:rsidRPr="00237858">
        <w:rPr>
          <w:rFonts w:eastAsia="Times New Roman" w:cs="Times New Roman"/>
          <w:sz w:val="20"/>
          <w:szCs w:val="20"/>
          <w:lang w:val="fr-CA" w:eastAsia="en-CA"/>
        </w:rPr>
        <w:t>, [2010] 2 R.C.S. 245, à propos des contrats d’assurance en général, plus précisément les polices d’assurance des constructeurs, fournissent-elles le cadre nécessaire pour résoudre des différends en matière de « malfaçon »? - Quelle approche traduit le mieux le dénominateur commun qui rassemble la jurisprudence de longue date sur la distinction entre la malfaçon et le dommage en découlant?</w:t>
      </w:r>
    </w:p>
    <w:p w:rsidR="00904C2B" w:rsidRPr="00237858" w:rsidRDefault="00904C2B" w:rsidP="00904C2B">
      <w:pPr>
        <w:widowControl w:val="0"/>
        <w:jc w:val="both"/>
        <w:rPr>
          <w:rFonts w:eastAsia="Times New Roman" w:cs="Times New Roman"/>
          <w:sz w:val="20"/>
          <w:szCs w:val="20"/>
          <w:lang w:val="fr-CA" w:eastAsia="en-CA"/>
        </w:rPr>
      </w:pPr>
    </w:p>
    <w:p w:rsidR="00904C2B" w:rsidRPr="00237858" w:rsidRDefault="00904C2B" w:rsidP="00904C2B">
      <w:pPr>
        <w:jc w:val="both"/>
        <w:rPr>
          <w:rFonts w:eastAsia="Times New Roman" w:cs="Times New Roman"/>
          <w:sz w:val="20"/>
          <w:szCs w:val="20"/>
          <w:lang w:val="fr-CA" w:eastAsia="en-CA"/>
        </w:rPr>
      </w:pPr>
      <w:r w:rsidRPr="00237858">
        <w:rPr>
          <w:rFonts w:eastAsia="Times New Roman" w:cs="Times New Roman"/>
          <w:sz w:val="20"/>
          <w:szCs w:val="20"/>
          <w:lang w:val="fr-CA" w:eastAsia="en-CA"/>
        </w:rPr>
        <w:t>Les deux appelantes sont, respectivement, le directeur des travaux et la propriétaire d’un immeuble construit à Edmonton (Alberta). Vers la fin des travaux de construction, les appelantes ont passé un contrat pour le nettoyage de débris de l’extérieur de l’immeuble, y compris les fenêtres. Pendant le nettoyage, l’entrepreneur a égratigné et endommagé les fenêtres, de sorte qu’il a fallu les remplacer à grands frais. Lorsque les appelantes ont présenté une demande d’indemnité en application de leurs polices d’assurance, leurs réclamations ont été refusées sur le fondement d’une clause d’exclusion de couverture ayant pour objet [</w:t>
      </w:r>
      <w:r w:rsidRPr="00237858">
        <w:rPr>
          <w:rFonts w:eastAsia="Times New Roman" w:cs="Times New Roman"/>
          <w:smallCaps/>
          <w:sz w:val="20"/>
          <w:szCs w:val="20"/>
          <w:lang w:val="fr-CA" w:eastAsia="en-CA"/>
        </w:rPr>
        <w:t>traduction</w:t>
      </w:r>
      <w:r w:rsidRPr="00237858">
        <w:rPr>
          <w:rFonts w:eastAsia="Times New Roman" w:cs="Times New Roman"/>
          <w:sz w:val="20"/>
          <w:szCs w:val="20"/>
          <w:lang w:val="fr-CA" w:eastAsia="en-CA"/>
        </w:rPr>
        <w:t xml:space="preserve">] « les frais engagés pour remédier à une malfaçon, des matériaux de construction défectueux ou une conception défaillante, à moins qu’il n’en découle un dommage matériel non exclu autrement par la présente police, auquel cas la présente police garantit contre le dommage en découlant ». </w:t>
      </w:r>
    </w:p>
    <w:p w:rsidR="00904C2B" w:rsidRPr="00237858" w:rsidRDefault="00904C2B" w:rsidP="00904C2B">
      <w:pPr>
        <w:jc w:val="both"/>
        <w:rPr>
          <w:rFonts w:eastAsia="Times New Roman" w:cs="Times New Roman"/>
          <w:sz w:val="20"/>
          <w:szCs w:val="20"/>
          <w:lang w:val="fr-CA" w:eastAsia="en-CA"/>
        </w:rPr>
      </w:pPr>
    </w:p>
    <w:p w:rsidR="00904C2B" w:rsidRPr="00237858" w:rsidRDefault="00904C2B" w:rsidP="00904C2B">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La Cour du Banc de la Reine de l’Alberta a statué que le dommage aux fenêtres n’était pas visé par la clause d’exclusion et qu’il était couvert par la police d’assurance. La Cour est arrivée à cette conclusion car, selon elle, les facteurs qui déterminaient les attentes raisonnables des parties militaient en faveur de l’interprétation que faisaient valoir les appelantes. Elle a également jugé la clause ambigüe et a appliqué la règle </w:t>
      </w:r>
      <w:r w:rsidRPr="00237858">
        <w:rPr>
          <w:rFonts w:eastAsia="Times New Roman" w:cs="Times New Roman"/>
          <w:i/>
          <w:sz w:val="20"/>
          <w:szCs w:val="20"/>
          <w:lang w:val="fr-CA" w:eastAsia="en-CA"/>
        </w:rPr>
        <w:t xml:space="preserve">contra </w:t>
      </w:r>
      <w:proofErr w:type="spellStart"/>
      <w:r w:rsidRPr="00237858">
        <w:rPr>
          <w:rFonts w:eastAsia="Times New Roman" w:cs="Times New Roman"/>
          <w:i/>
          <w:sz w:val="20"/>
          <w:szCs w:val="20"/>
          <w:lang w:val="fr-CA" w:eastAsia="en-CA"/>
        </w:rPr>
        <w:t>proferentem</w:t>
      </w:r>
      <w:proofErr w:type="spellEnd"/>
      <w:r w:rsidRPr="00237858">
        <w:rPr>
          <w:rFonts w:eastAsia="Times New Roman" w:cs="Times New Roman"/>
          <w:sz w:val="20"/>
          <w:szCs w:val="20"/>
          <w:lang w:val="fr-CA" w:eastAsia="en-CA"/>
        </w:rPr>
        <w:t>. La Cour d’appel de l’Alberta a accueilli l’appel des assureurs et a prononcé un jugement déclarant que le dommage aux fenêtres n’était pas couvert par les polices d’assurance.</w:t>
      </w:r>
    </w:p>
    <w:p w:rsidR="00991466" w:rsidRPr="00237858" w:rsidRDefault="00991466" w:rsidP="00F83B61">
      <w:pPr>
        <w:tabs>
          <w:tab w:val="left" w:pos="-1440"/>
          <w:tab w:val="left" w:pos="-720"/>
        </w:tabs>
        <w:rPr>
          <w:sz w:val="20"/>
          <w:szCs w:val="20"/>
          <w:lang w:val="fr-CA"/>
        </w:rPr>
      </w:pPr>
    </w:p>
    <w:p w:rsidR="00991466" w:rsidRPr="00237858" w:rsidRDefault="00654545" w:rsidP="00F83B61">
      <w:pPr>
        <w:tabs>
          <w:tab w:val="left" w:pos="-1440"/>
          <w:tab w:val="left" w:pos="-720"/>
        </w:tabs>
        <w:rPr>
          <w:sz w:val="20"/>
          <w:szCs w:val="20"/>
          <w:lang w:val="fr-CA"/>
        </w:rPr>
      </w:pPr>
      <w:r>
        <w:rPr>
          <w:sz w:val="20"/>
          <w:szCs w:val="20"/>
          <w:lang w:val="fr-CA"/>
        </w:rPr>
        <w:pict>
          <v:rect id="_x0000_i1134" style="width:2in;height:1pt" o:hrpct="0" o:hralign="center" o:hrstd="t" o:hrnoshade="t" o:hr="t" fillcolor="black [3213]" stroked="f"/>
        </w:pict>
      </w:r>
    </w:p>
    <w:p w:rsidR="00991466" w:rsidRPr="00237858" w:rsidRDefault="00991466" w:rsidP="00F83B61">
      <w:pPr>
        <w:tabs>
          <w:tab w:val="left" w:pos="-1440"/>
          <w:tab w:val="left" w:pos="-720"/>
        </w:tabs>
        <w:rPr>
          <w:sz w:val="20"/>
          <w:szCs w:val="20"/>
          <w:lang w:val="fr-CA"/>
        </w:rPr>
      </w:pPr>
    </w:p>
    <w:p w:rsidR="00991466" w:rsidRPr="00237858" w:rsidRDefault="00991466" w:rsidP="00F83B61">
      <w:pPr>
        <w:tabs>
          <w:tab w:val="left" w:pos="-1440"/>
          <w:tab w:val="left" w:pos="-720"/>
        </w:tabs>
        <w:rPr>
          <w:sz w:val="20"/>
          <w:szCs w:val="20"/>
          <w:lang w:val="fr-CA"/>
        </w:rPr>
      </w:pPr>
    </w:p>
    <w:p w:rsidR="00320580" w:rsidRPr="00237858" w:rsidRDefault="00320580">
      <w:pPr>
        <w:rPr>
          <w:sz w:val="20"/>
          <w:szCs w:val="20"/>
          <w:lang w:val="fr-CA"/>
        </w:rPr>
      </w:pPr>
      <w:r w:rsidRPr="00237858">
        <w:rPr>
          <w:sz w:val="20"/>
          <w:szCs w:val="20"/>
          <w:lang w:val="fr-CA"/>
        </w:rPr>
        <w:br w:type="page"/>
      </w:r>
    </w:p>
    <w:p w:rsidR="00320580" w:rsidRPr="00237858" w:rsidRDefault="00320580" w:rsidP="00320580">
      <w:pPr>
        <w:widowControl w:val="0"/>
        <w:ind w:left="720" w:hanging="720"/>
        <w:jc w:val="both"/>
        <w:rPr>
          <w:rFonts w:eastAsia="Times New Roman" w:cs="Times New Roman"/>
          <w:sz w:val="20"/>
          <w:szCs w:val="20"/>
          <w:lang w:eastAsia="en-CA"/>
        </w:rPr>
      </w:pPr>
      <w:r w:rsidRPr="00237858">
        <w:rPr>
          <w:rFonts w:eastAsia="Times New Roman" w:cs="Times New Roman"/>
          <w:b/>
          <w:sz w:val="20"/>
          <w:szCs w:val="20"/>
          <w:lang w:eastAsia="en-CA"/>
        </w:rPr>
        <w:lastRenderedPageBreak/>
        <w:fldChar w:fldCharType="begin"/>
      </w:r>
      <w:r w:rsidRPr="00237858">
        <w:rPr>
          <w:rFonts w:eastAsia="Times New Roman" w:cs="Times New Roman"/>
          <w:b/>
          <w:sz w:val="20"/>
          <w:szCs w:val="20"/>
          <w:lang w:val="en-US"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eastAsia="en-CA"/>
        </w:rPr>
        <w:t>36410</w:t>
      </w:r>
      <w:r w:rsidRPr="00237858">
        <w:rPr>
          <w:rFonts w:eastAsia="Times New Roman" w:cs="Times New Roman"/>
          <w:sz w:val="20"/>
          <w:szCs w:val="20"/>
          <w:lang w:eastAsia="en-CA"/>
        </w:rPr>
        <w:tab/>
      </w:r>
      <w:r w:rsidRPr="00237858">
        <w:rPr>
          <w:rFonts w:eastAsia="Times New Roman" w:cs="Times New Roman"/>
          <w:b/>
          <w:i/>
          <w:sz w:val="20"/>
          <w:szCs w:val="20"/>
          <w:lang w:eastAsia="en-CA"/>
        </w:rPr>
        <w:t>Matthew John Anthony-Cook v. Her Majesty the Queen</w:t>
      </w:r>
    </w:p>
    <w:p w:rsidR="00320580" w:rsidRPr="00237858" w:rsidRDefault="00320580" w:rsidP="00F83B61">
      <w:pPr>
        <w:tabs>
          <w:tab w:val="left" w:pos="-1440"/>
          <w:tab w:val="left" w:pos="-720"/>
        </w:tabs>
        <w:rPr>
          <w:sz w:val="20"/>
          <w:szCs w:val="20"/>
          <w:lang w:val="fr-CA"/>
        </w:rPr>
      </w:pPr>
    </w:p>
    <w:p w:rsidR="00320580" w:rsidRPr="00237858" w:rsidRDefault="00320580" w:rsidP="00320580">
      <w:pPr>
        <w:jc w:val="both"/>
        <w:rPr>
          <w:rFonts w:eastAsia="Times New Roman" w:cs="Times New Roman"/>
          <w:sz w:val="20"/>
          <w:szCs w:val="20"/>
          <w:lang w:val="en-US" w:eastAsia="en-CA"/>
        </w:rPr>
      </w:pPr>
      <w:r w:rsidRPr="00237858">
        <w:rPr>
          <w:rFonts w:eastAsia="Times New Roman" w:cs="Times New Roman"/>
          <w:sz w:val="20"/>
          <w:szCs w:val="20"/>
          <w:lang w:val="en-US" w:eastAsia="en-CA"/>
        </w:rPr>
        <w:t>Criminal law - Sentencing - Joint submission on sentencing rejected - What test should a sentencing judge apply in deciding whether to accept or reject a joint sentencing submission.</w:t>
      </w:r>
    </w:p>
    <w:p w:rsidR="00320580" w:rsidRPr="00237858" w:rsidRDefault="00320580" w:rsidP="00320580">
      <w:pPr>
        <w:widowControl w:val="0"/>
        <w:ind w:left="1440" w:hanging="1440"/>
        <w:jc w:val="both"/>
        <w:rPr>
          <w:rFonts w:eastAsia="Times New Roman" w:cs="Times New Roman"/>
          <w:sz w:val="20"/>
          <w:szCs w:val="20"/>
          <w:lang w:eastAsia="en-CA"/>
        </w:rPr>
      </w:pPr>
    </w:p>
    <w:p w:rsidR="00320580" w:rsidRPr="00237858" w:rsidRDefault="00320580" w:rsidP="00320580">
      <w:pPr>
        <w:jc w:val="both"/>
        <w:rPr>
          <w:rFonts w:eastAsia="Times New Roman" w:cs="Times New Roman"/>
          <w:sz w:val="20"/>
          <w:szCs w:val="20"/>
          <w:lang w:eastAsia="en-CA"/>
        </w:rPr>
      </w:pPr>
      <w:r w:rsidRPr="00237858">
        <w:rPr>
          <w:rFonts w:eastAsia="Times New Roman" w:cs="Times New Roman"/>
          <w:sz w:val="20"/>
          <w:szCs w:val="20"/>
          <w:lang w:val="en-US" w:eastAsia="en-CA"/>
        </w:rPr>
        <w:t xml:space="preserve">The applicant was charged with manslaughter. He was detained in both a jail and in a mental health facility prior to his mid-trial guilty plea and sentencing. The Crown and </w:t>
      </w:r>
      <w:proofErr w:type="spellStart"/>
      <w:r w:rsidRPr="00237858">
        <w:rPr>
          <w:rFonts w:eastAsia="Times New Roman" w:cs="Times New Roman"/>
          <w:sz w:val="20"/>
          <w:szCs w:val="20"/>
          <w:lang w:val="en-US" w:eastAsia="en-CA"/>
        </w:rPr>
        <w:t>defence</w:t>
      </w:r>
      <w:proofErr w:type="spellEnd"/>
      <w:r w:rsidRPr="00237858">
        <w:rPr>
          <w:rFonts w:eastAsia="Times New Roman" w:cs="Times New Roman"/>
          <w:sz w:val="20"/>
          <w:szCs w:val="20"/>
          <w:lang w:val="en-US" w:eastAsia="en-CA"/>
        </w:rPr>
        <w:t xml:space="preserve"> had made a joint submission that the appropriate sentence was a period of 18 months’ additional incarceration, and that no probation order should be imposed. The sentencing judge determined that the period of imprisonment should be three years, apart from a credit for pre-sentence custody. The judge sentenced the applicant to an additional 24 months less a day imprisonment (with credit for 366 days in pre-sentence custody). The judge also imposed a three year probationary term, the terms of which included that the applicant refrains from using illegal substances. The Court of Appeal dismissed the sentence appeal.</w:t>
      </w:r>
    </w:p>
    <w:p w:rsidR="00320580" w:rsidRPr="00237858" w:rsidRDefault="00320580" w:rsidP="00F83B61">
      <w:pPr>
        <w:tabs>
          <w:tab w:val="left" w:pos="-1440"/>
          <w:tab w:val="left" w:pos="-720"/>
        </w:tabs>
        <w:rPr>
          <w:sz w:val="20"/>
          <w:szCs w:val="20"/>
          <w:lang w:val="fr-CA"/>
        </w:rPr>
      </w:pPr>
    </w:p>
    <w:p w:rsidR="00320580" w:rsidRPr="00237858" w:rsidRDefault="00654545" w:rsidP="00F83B61">
      <w:pPr>
        <w:tabs>
          <w:tab w:val="left" w:pos="-1440"/>
          <w:tab w:val="left" w:pos="-720"/>
        </w:tabs>
        <w:rPr>
          <w:sz w:val="20"/>
          <w:szCs w:val="20"/>
          <w:lang w:val="fr-CA"/>
        </w:rPr>
      </w:pPr>
      <w:r>
        <w:rPr>
          <w:sz w:val="20"/>
          <w:szCs w:val="20"/>
          <w:lang w:val="fr-CA"/>
        </w:rPr>
        <w:pict>
          <v:rect id="_x0000_i1135" style="width:2in;height:1pt" o:hrpct="0" o:hralign="center" o:hrstd="t" o:hrnoshade="t" o:hr="t" fillcolor="black [3213]" stroked="f"/>
        </w:pict>
      </w:r>
    </w:p>
    <w:p w:rsidR="00320580" w:rsidRPr="00237858" w:rsidRDefault="00320580" w:rsidP="00F83B61">
      <w:pPr>
        <w:tabs>
          <w:tab w:val="left" w:pos="-1440"/>
          <w:tab w:val="left" w:pos="-720"/>
        </w:tabs>
        <w:rPr>
          <w:sz w:val="20"/>
          <w:szCs w:val="20"/>
          <w:lang w:val="fr-CA"/>
        </w:rPr>
      </w:pPr>
    </w:p>
    <w:p w:rsidR="00FC719A" w:rsidRPr="00237858" w:rsidRDefault="00FC719A" w:rsidP="00FC719A">
      <w:pPr>
        <w:widowControl w:val="0"/>
        <w:ind w:left="720" w:hanging="720"/>
        <w:jc w:val="both"/>
        <w:rPr>
          <w:rFonts w:eastAsia="Times New Roman" w:cs="Times New Roman"/>
          <w:sz w:val="20"/>
          <w:szCs w:val="20"/>
          <w:lang w:val="fr-CA" w:eastAsia="en-CA"/>
        </w:rPr>
      </w:pPr>
      <w:r w:rsidRPr="00237858">
        <w:rPr>
          <w:rFonts w:eastAsia="Times New Roman" w:cs="Times New Roman"/>
          <w:b/>
          <w:sz w:val="20"/>
          <w:szCs w:val="20"/>
          <w:lang w:eastAsia="en-CA"/>
        </w:rPr>
        <w:fldChar w:fldCharType="begin"/>
      </w:r>
      <w:r w:rsidRPr="00237858">
        <w:rPr>
          <w:rFonts w:eastAsia="Times New Roman" w:cs="Times New Roman"/>
          <w:b/>
          <w:sz w:val="20"/>
          <w:szCs w:val="20"/>
          <w:lang w:val="fr-CA"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val="fr-CA" w:eastAsia="en-CA"/>
        </w:rPr>
        <w:t>36410</w:t>
      </w:r>
      <w:r w:rsidRPr="00237858">
        <w:rPr>
          <w:rFonts w:eastAsia="Times New Roman" w:cs="Times New Roman"/>
          <w:sz w:val="20"/>
          <w:szCs w:val="20"/>
          <w:lang w:val="fr-CA" w:eastAsia="en-CA"/>
        </w:rPr>
        <w:tab/>
      </w:r>
      <w:r w:rsidRPr="00237858">
        <w:rPr>
          <w:rFonts w:eastAsia="Times New Roman" w:cs="Times New Roman"/>
          <w:b/>
          <w:i/>
          <w:sz w:val="20"/>
          <w:szCs w:val="20"/>
          <w:lang w:val="fr-FR" w:eastAsia="en-CA"/>
        </w:rPr>
        <w:t>Matthew</w:t>
      </w:r>
      <w:r w:rsidRPr="00237858">
        <w:rPr>
          <w:rFonts w:eastAsia="Times New Roman" w:cs="Times New Roman"/>
          <w:b/>
          <w:i/>
          <w:sz w:val="20"/>
          <w:szCs w:val="20"/>
          <w:lang w:val="fr-CA" w:eastAsia="en-CA"/>
        </w:rPr>
        <w:t xml:space="preserve"> John Anthony-Cook c. Sa Majesté la Reine</w:t>
      </w:r>
    </w:p>
    <w:p w:rsidR="00991466" w:rsidRPr="00237858" w:rsidRDefault="00991466" w:rsidP="00F83B61">
      <w:pPr>
        <w:tabs>
          <w:tab w:val="left" w:pos="-1440"/>
          <w:tab w:val="left" w:pos="-720"/>
        </w:tabs>
        <w:rPr>
          <w:sz w:val="20"/>
          <w:szCs w:val="20"/>
          <w:lang w:val="fr-CA"/>
        </w:rPr>
      </w:pPr>
    </w:p>
    <w:p w:rsidR="00FC719A" w:rsidRPr="00237858" w:rsidRDefault="00FC719A" w:rsidP="00FC719A">
      <w:pPr>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Droit criminel - Détermination de la peine - Rejet de la proposition conjointe relative à la peine - Quel critère doit appliquer le juge chargé de la détermination de la peine pour décider s’il convient d’accepter ou non une proposition conjointe relative à la peine? </w:t>
      </w:r>
    </w:p>
    <w:p w:rsidR="00FC719A" w:rsidRPr="00237858" w:rsidRDefault="00FC719A" w:rsidP="00FC719A">
      <w:pPr>
        <w:widowControl w:val="0"/>
        <w:ind w:left="1440" w:hanging="1440"/>
        <w:jc w:val="both"/>
        <w:rPr>
          <w:rFonts w:eastAsia="Times New Roman" w:cs="Times New Roman"/>
          <w:sz w:val="20"/>
          <w:szCs w:val="20"/>
          <w:lang w:val="fr-CA" w:eastAsia="en-CA"/>
        </w:rPr>
      </w:pPr>
    </w:p>
    <w:p w:rsidR="00FC719A" w:rsidRPr="00237858" w:rsidRDefault="00FC719A" w:rsidP="00FC719A">
      <w:pPr>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Le demandeur a été inculpé d’homicide involontaire coupable. Il a été incarcéré dans une prison et un établissement de santé mentale avant qu’il n’enregistre un plaidoyer de culpabilité et se voit infliger une peine au milieu de son procès. Le ministère public et la défense avaient affirmé conjointement que la peine appropriée était un emprisonnement additionnel de 18 mois et qu’il n’y avait pas lieu d’imposer de période de probation. Le juge chargé de la détermination de la peine a décidé que l’emprisonnement devait être de trois ans, hormis le temps alloué pour la détention </w:t>
      </w:r>
      <w:proofErr w:type="spellStart"/>
      <w:r w:rsidRPr="00237858">
        <w:rPr>
          <w:rFonts w:eastAsia="Times New Roman" w:cs="Times New Roman"/>
          <w:sz w:val="20"/>
          <w:szCs w:val="20"/>
          <w:lang w:val="fr-CA" w:eastAsia="en-CA"/>
        </w:rPr>
        <w:t>présentencielle</w:t>
      </w:r>
      <w:proofErr w:type="spellEnd"/>
      <w:r w:rsidRPr="00237858">
        <w:rPr>
          <w:rFonts w:eastAsia="Times New Roman" w:cs="Times New Roman"/>
          <w:sz w:val="20"/>
          <w:szCs w:val="20"/>
          <w:lang w:val="fr-CA" w:eastAsia="en-CA"/>
        </w:rPr>
        <w:t xml:space="preserve">. Le juge a condamné le demandeur à deux ans moins un jour </w:t>
      </w:r>
      <w:proofErr w:type="gramStart"/>
      <w:r w:rsidRPr="00237858">
        <w:rPr>
          <w:rFonts w:eastAsia="Times New Roman" w:cs="Times New Roman"/>
          <w:sz w:val="20"/>
          <w:szCs w:val="20"/>
          <w:lang w:val="fr-CA" w:eastAsia="en-CA"/>
        </w:rPr>
        <w:t>d’emprisonnement additionnels</w:t>
      </w:r>
      <w:proofErr w:type="gramEnd"/>
      <w:r w:rsidRPr="00237858">
        <w:rPr>
          <w:rFonts w:eastAsia="Times New Roman" w:cs="Times New Roman"/>
          <w:sz w:val="20"/>
          <w:szCs w:val="20"/>
          <w:lang w:val="fr-CA" w:eastAsia="en-CA"/>
        </w:rPr>
        <w:t xml:space="preserve"> (en tenant compte des 366 jours passés en détention </w:t>
      </w:r>
      <w:proofErr w:type="spellStart"/>
      <w:r w:rsidRPr="00237858">
        <w:rPr>
          <w:rFonts w:eastAsia="Times New Roman" w:cs="Times New Roman"/>
          <w:sz w:val="20"/>
          <w:szCs w:val="20"/>
          <w:lang w:val="fr-CA" w:eastAsia="en-CA"/>
        </w:rPr>
        <w:t>présentencielle</w:t>
      </w:r>
      <w:proofErr w:type="spellEnd"/>
      <w:r w:rsidRPr="00237858">
        <w:rPr>
          <w:rFonts w:eastAsia="Times New Roman" w:cs="Times New Roman"/>
          <w:sz w:val="20"/>
          <w:szCs w:val="20"/>
          <w:lang w:val="fr-CA" w:eastAsia="en-CA"/>
        </w:rPr>
        <w:t>). Le juge lui a également infligé une période de trois ans de probation assortie de conditions telle l’interdiction de consommer des substances illégales. La Cour d’appel a rejeté l’appel de la peine.</w:t>
      </w:r>
    </w:p>
    <w:p w:rsidR="00EC3653" w:rsidRPr="00237858" w:rsidRDefault="00EC3653" w:rsidP="00F83B61">
      <w:pPr>
        <w:tabs>
          <w:tab w:val="left" w:pos="-1440"/>
          <w:tab w:val="left" w:pos="-720"/>
        </w:tabs>
        <w:rPr>
          <w:sz w:val="20"/>
          <w:szCs w:val="20"/>
          <w:lang w:val="fr-CA"/>
        </w:rPr>
      </w:pPr>
    </w:p>
    <w:p w:rsidR="00EC3653" w:rsidRPr="00237858" w:rsidRDefault="00654545" w:rsidP="00F83B61">
      <w:pPr>
        <w:tabs>
          <w:tab w:val="left" w:pos="-1440"/>
          <w:tab w:val="left" w:pos="-720"/>
        </w:tabs>
        <w:rPr>
          <w:sz w:val="20"/>
          <w:szCs w:val="20"/>
          <w:lang w:val="fr-CA"/>
        </w:rPr>
      </w:pPr>
      <w:r>
        <w:rPr>
          <w:sz w:val="20"/>
          <w:szCs w:val="20"/>
          <w:lang w:val="fr-CA"/>
        </w:rPr>
        <w:pict>
          <v:rect id="_x0000_i1136" style="width:2in;height:1pt" o:hrpct="0" o:hralign="center" o:hrstd="t" o:hrnoshade="t" o:hr="t" fillcolor="black [3213]" stroked="f"/>
        </w:pict>
      </w:r>
    </w:p>
    <w:p w:rsidR="00141515" w:rsidRPr="00237858" w:rsidRDefault="00141515" w:rsidP="00F83B61">
      <w:pPr>
        <w:tabs>
          <w:tab w:val="left" w:pos="-1440"/>
          <w:tab w:val="left" w:pos="-720"/>
        </w:tabs>
        <w:rPr>
          <w:sz w:val="20"/>
          <w:szCs w:val="20"/>
          <w:lang w:val="fr-CA"/>
        </w:rPr>
      </w:pPr>
    </w:p>
    <w:p w:rsidR="009D19A5" w:rsidRPr="00237858" w:rsidRDefault="009D19A5" w:rsidP="00F83B61">
      <w:pPr>
        <w:tabs>
          <w:tab w:val="left" w:pos="-1440"/>
          <w:tab w:val="left" w:pos="-720"/>
        </w:tabs>
        <w:rPr>
          <w:sz w:val="20"/>
          <w:szCs w:val="20"/>
          <w:lang w:val="fr-CA"/>
        </w:rPr>
      </w:pPr>
    </w:p>
    <w:p w:rsidR="009D19A5" w:rsidRPr="00237858" w:rsidRDefault="009D19A5">
      <w:pPr>
        <w:rPr>
          <w:sz w:val="20"/>
          <w:szCs w:val="20"/>
          <w:lang w:val="fr-CA"/>
        </w:rPr>
      </w:pPr>
      <w:r w:rsidRPr="00237858">
        <w:rPr>
          <w:sz w:val="20"/>
          <w:szCs w:val="20"/>
          <w:lang w:val="fr-CA"/>
        </w:rPr>
        <w:br w:type="page"/>
      </w:r>
    </w:p>
    <w:p w:rsidR="009D19A5" w:rsidRPr="00237858" w:rsidRDefault="009D19A5" w:rsidP="009D19A5">
      <w:pPr>
        <w:widowControl w:val="0"/>
        <w:ind w:left="720" w:hanging="720"/>
        <w:jc w:val="both"/>
        <w:rPr>
          <w:rFonts w:eastAsia="Times New Roman" w:cs="Times New Roman"/>
          <w:b/>
          <w:i/>
          <w:sz w:val="20"/>
          <w:szCs w:val="20"/>
          <w:lang w:eastAsia="en-CA"/>
        </w:rPr>
      </w:pPr>
      <w:r w:rsidRPr="00237858">
        <w:rPr>
          <w:rFonts w:eastAsia="Times New Roman" w:cs="Times New Roman"/>
          <w:b/>
          <w:sz w:val="20"/>
          <w:szCs w:val="20"/>
          <w:lang w:eastAsia="en-CA"/>
        </w:rPr>
        <w:lastRenderedPageBreak/>
        <w:fldChar w:fldCharType="begin"/>
      </w:r>
      <w:r w:rsidRPr="00237858">
        <w:rPr>
          <w:rFonts w:eastAsia="Times New Roman" w:cs="Times New Roman"/>
          <w:b/>
          <w:sz w:val="20"/>
          <w:szCs w:val="20"/>
          <w:lang w:val="en-US"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eastAsia="en-CA"/>
        </w:rPr>
        <w:t>36460</w:t>
      </w:r>
      <w:r w:rsidRPr="00237858">
        <w:rPr>
          <w:rFonts w:eastAsia="Times New Roman" w:cs="Times New Roman"/>
          <w:sz w:val="20"/>
          <w:szCs w:val="20"/>
          <w:lang w:eastAsia="en-CA"/>
        </w:rPr>
        <w:tab/>
      </w:r>
      <w:r w:rsidRPr="00237858">
        <w:rPr>
          <w:rFonts w:eastAsia="Times New Roman" w:cs="Times New Roman"/>
          <w:b/>
          <w:i/>
          <w:sz w:val="20"/>
          <w:szCs w:val="20"/>
          <w:lang w:eastAsia="en-CA"/>
        </w:rPr>
        <w:t>Information and Privacy Commissioner of Alberta v. Board of Governors of the University of Calgary</w:t>
      </w:r>
    </w:p>
    <w:p w:rsidR="009D19A5" w:rsidRPr="00237858" w:rsidRDefault="009D19A5" w:rsidP="00F83B61">
      <w:pPr>
        <w:tabs>
          <w:tab w:val="left" w:pos="-1440"/>
          <w:tab w:val="left" w:pos="-720"/>
        </w:tabs>
        <w:rPr>
          <w:sz w:val="20"/>
          <w:szCs w:val="20"/>
          <w:lang w:val="fr-CA"/>
        </w:rPr>
      </w:pPr>
    </w:p>
    <w:p w:rsidR="009D19A5" w:rsidRPr="00237858" w:rsidRDefault="009D19A5" w:rsidP="009D19A5">
      <w:pPr>
        <w:widowControl w:val="0"/>
        <w:jc w:val="both"/>
        <w:rPr>
          <w:rFonts w:eastAsia="Times New Roman" w:cs="Times New Roman"/>
          <w:sz w:val="20"/>
          <w:szCs w:val="20"/>
          <w:lang w:val="en-US" w:eastAsia="en-CA"/>
        </w:rPr>
      </w:pPr>
      <w:r w:rsidRPr="00237858">
        <w:rPr>
          <w:rFonts w:eastAsia="Times New Roman" w:cs="Times New Roman"/>
          <w:bCs/>
          <w:sz w:val="20"/>
          <w:szCs w:val="20"/>
          <w:lang w:val="en-US" w:eastAsia="en-CA"/>
        </w:rPr>
        <w:t xml:space="preserve">Privacy - Access to information - </w:t>
      </w:r>
      <w:r w:rsidRPr="00237858">
        <w:rPr>
          <w:rFonts w:eastAsia="Times New Roman" w:cs="Times New Roman"/>
          <w:sz w:val="20"/>
          <w:szCs w:val="20"/>
          <w:lang w:val="en-US" w:eastAsia="en-CA"/>
        </w:rPr>
        <w:t>What words must a statute employ to empower a tribunal to review records to determine whether a claim of privilege is valid?</w:t>
      </w:r>
    </w:p>
    <w:p w:rsidR="009D19A5" w:rsidRPr="00237858" w:rsidRDefault="009D19A5" w:rsidP="009D19A5">
      <w:pPr>
        <w:widowControl w:val="0"/>
        <w:ind w:left="1440" w:hanging="1440"/>
        <w:jc w:val="both"/>
        <w:rPr>
          <w:rFonts w:eastAsia="Times New Roman" w:cs="Times New Roman"/>
          <w:sz w:val="20"/>
          <w:szCs w:val="20"/>
          <w:lang w:val="en-US" w:eastAsia="en-CA"/>
        </w:rPr>
      </w:pPr>
    </w:p>
    <w:p w:rsidR="009D19A5" w:rsidRPr="00237858" w:rsidRDefault="009D19A5" w:rsidP="009D19A5">
      <w:pPr>
        <w:widowControl w:val="0"/>
        <w:jc w:val="both"/>
        <w:rPr>
          <w:rFonts w:eastAsia="Times New Roman" w:cs="Times New Roman"/>
          <w:sz w:val="20"/>
          <w:szCs w:val="20"/>
          <w:lang w:eastAsia="en-CA"/>
        </w:rPr>
      </w:pPr>
      <w:r w:rsidRPr="00237858">
        <w:rPr>
          <w:rFonts w:eastAsia="Times New Roman" w:cs="Times New Roman"/>
          <w:sz w:val="20"/>
          <w:szCs w:val="20"/>
          <w:lang w:val="en-US" w:eastAsia="en-CA"/>
        </w:rPr>
        <w:t xml:space="preserve">In the course of a wrongful dismissal suit by an individual against the respondent University, the University asserted solicitor-client privilege over certain material. The individual made an access to information request under s. 7 of the </w:t>
      </w:r>
      <w:r w:rsidRPr="00237858">
        <w:rPr>
          <w:rFonts w:eastAsia="Times New Roman" w:cs="Times New Roman"/>
          <w:i/>
          <w:sz w:val="20"/>
          <w:szCs w:val="20"/>
          <w:lang w:val="en-US" w:eastAsia="en-CA"/>
        </w:rPr>
        <w:t>Freedom of Information and Protection of Privacy Act</w:t>
      </w:r>
      <w:r w:rsidRPr="00237858">
        <w:rPr>
          <w:rFonts w:eastAsia="Times New Roman" w:cs="Times New Roman"/>
          <w:sz w:val="20"/>
          <w:szCs w:val="20"/>
          <w:lang w:val="en-US" w:eastAsia="en-CA"/>
        </w:rPr>
        <w:t>, R.S.A. 2000, c. F-25, seeking certain records about her in the University’s possession. The University provided some disclosure, but claimed solicitor-client privilege over some of the requested material. The Commissioner’s delegate eventually directed the University to the Commissioner’s “Solicitor-Client Privilege Adjudication Protocol”. When the University did not comply, the delegate issued a “notice to produce records” under s. 56(3) of the Act. It reads, in part, “[t]he Commissioner may require any record to be produced to the Commissioner and may examine any information in a record… [d]</w:t>
      </w:r>
      <w:proofErr w:type="spellStart"/>
      <w:r w:rsidRPr="00237858">
        <w:rPr>
          <w:rFonts w:eastAsia="Times New Roman" w:cs="Times New Roman"/>
          <w:sz w:val="20"/>
          <w:szCs w:val="20"/>
          <w:lang w:val="en-US" w:eastAsia="en-CA"/>
        </w:rPr>
        <w:t>espite</w:t>
      </w:r>
      <w:proofErr w:type="spellEnd"/>
      <w:r w:rsidRPr="00237858">
        <w:rPr>
          <w:rFonts w:eastAsia="Times New Roman" w:cs="Times New Roman"/>
          <w:sz w:val="20"/>
          <w:szCs w:val="20"/>
          <w:lang w:val="en-US" w:eastAsia="en-CA"/>
        </w:rPr>
        <w:t xml:space="preserve"> any other enactment or any privilege of the law of evidence”. The delegate indicated in an accompanying letter that the purpose of the notice was to enable him to determine whether solicitor-client privilege had been properly asserted because the University had not provided sufficient evidence to allow him to make that determination. The University sought judicial review of the delegate’s decision to issue the notice to produce. The Law Society of Alberta was granted intervener status at the Court of Queen’s Bench and the Court of Appeal. The application for judicial review was dismissed, and the subsequent appeal was allowed.</w:t>
      </w:r>
    </w:p>
    <w:p w:rsidR="009D19A5" w:rsidRPr="00237858" w:rsidRDefault="009D19A5" w:rsidP="00F83B61">
      <w:pPr>
        <w:tabs>
          <w:tab w:val="left" w:pos="-1440"/>
          <w:tab w:val="left" w:pos="-720"/>
        </w:tabs>
        <w:rPr>
          <w:sz w:val="20"/>
          <w:szCs w:val="20"/>
          <w:lang w:val="fr-CA"/>
        </w:rPr>
      </w:pPr>
    </w:p>
    <w:p w:rsidR="009D19A5" w:rsidRPr="00237858" w:rsidRDefault="00654545" w:rsidP="00F83B61">
      <w:pPr>
        <w:tabs>
          <w:tab w:val="left" w:pos="-1440"/>
          <w:tab w:val="left" w:pos="-720"/>
        </w:tabs>
        <w:rPr>
          <w:sz w:val="20"/>
          <w:szCs w:val="20"/>
          <w:lang w:val="fr-CA"/>
        </w:rPr>
      </w:pPr>
      <w:r>
        <w:rPr>
          <w:sz w:val="20"/>
          <w:szCs w:val="20"/>
          <w:lang w:val="fr-CA"/>
        </w:rPr>
        <w:pict>
          <v:rect id="_x0000_i1137" style="width:2in;height:1pt" o:hrpct="0" o:hralign="center" o:hrstd="t" o:hrnoshade="t" o:hr="t" fillcolor="black [3213]" stroked="f"/>
        </w:pict>
      </w:r>
    </w:p>
    <w:p w:rsidR="009D19A5" w:rsidRPr="00237858" w:rsidRDefault="009D19A5" w:rsidP="00F83B61">
      <w:pPr>
        <w:tabs>
          <w:tab w:val="left" w:pos="-1440"/>
          <w:tab w:val="left" w:pos="-720"/>
        </w:tabs>
        <w:rPr>
          <w:sz w:val="20"/>
          <w:szCs w:val="20"/>
          <w:lang w:val="fr-CA"/>
        </w:rPr>
      </w:pPr>
    </w:p>
    <w:p w:rsidR="009D19A5" w:rsidRPr="00237858" w:rsidRDefault="009D19A5" w:rsidP="009D19A5">
      <w:pPr>
        <w:widowControl w:val="0"/>
        <w:ind w:left="720" w:hanging="720"/>
        <w:jc w:val="both"/>
        <w:rPr>
          <w:rFonts w:eastAsia="Times New Roman" w:cs="Times New Roman"/>
          <w:b/>
          <w:i/>
          <w:sz w:val="20"/>
          <w:szCs w:val="20"/>
          <w:lang w:val="en-US" w:eastAsia="en-CA"/>
        </w:rPr>
      </w:pPr>
      <w:r w:rsidRPr="00237858">
        <w:rPr>
          <w:rFonts w:eastAsia="Times New Roman" w:cs="Times New Roman"/>
          <w:b/>
          <w:sz w:val="20"/>
          <w:szCs w:val="20"/>
          <w:lang w:eastAsia="en-CA"/>
        </w:rPr>
        <w:fldChar w:fldCharType="begin"/>
      </w:r>
      <w:r w:rsidRPr="00237858">
        <w:rPr>
          <w:rFonts w:eastAsia="Times New Roman" w:cs="Times New Roman"/>
          <w:b/>
          <w:sz w:val="20"/>
          <w:szCs w:val="20"/>
          <w:lang w:val="en-US" w:eastAsia="en-CA"/>
        </w:rPr>
        <w:instrText xml:space="preserve"> SEQ CHAPTER \h \r 1</w:instrText>
      </w:r>
      <w:r w:rsidRPr="00237858">
        <w:rPr>
          <w:rFonts w:eastAsia="Times New Roman" w:cs="Times New Roman"/>
          <w:b/>
          <w:sz w:val="20"/>
          <w:szCs w:val="20"/>
          <w:lang w:val="en-US" w:eastAsia="en-CA"/>
        </w:rPr>
        <w:fldChar w:fldCharType="end"/>
      </w:r>
      <w:r w:rsidRPr="00237858">
        <w:rPr>
          <w:rFonts w:eastAsia="Times New Roman" w:cs="Times New Roman"/>
          <w:b/>
          <w:sz w:val="20"/>
          <w:szCs w:val="20"/>
          <w:lang w:eastAsia="en-CA"/>
        </w:rPr>
        <w:t>36460</w:t>
      </w:r>
      <w:r w:rsidRPr="00237858">
        <w:rPr>
          <w:rFonts w:eastAsia="Times New Roman" w:cs="Times New Roman"/>
          <w:sz w:val="20"/>
          <w:szCs w:val="20"/>
          <w:lang w:eastAsia="en-CA"/>
        </w:rPr>
        <w:tab/>
      </w:r>
      <w:r w:rsidRPr="00237858">
        <w:rPr>
          <w:rFonts w:eastAsia="Times New Roman" w:cs="Times New Roman"/>
          <w:b/>
          <w:i/>
          <w:sz w:val="20"/>
          <w:szCs w:val="20"/>
          <w:lang w:eastAsia="en-CA"/>
        </w:rPr>
        <w:t>Information</w:t>
      </w:r>
      <w:r w:rsidRPr="00237858">
        <w:rPr>
          <w:rFonts w:eastAsia="Times New Roman" w:cs="Times New Roman"/>
          <w:b/>
          <w:i/>
          <w:sz w:val="20"/>
          <w:szCs w:val="20"/>
          <w:lang w:val="en-US" w:eastAsia="en-CA"/>
        </w:rPr>
        <w:t xml:space="preserve"> and Privacy Commissioner of Alberta c. Board of Governors of the University of Calgary</w:t>
      </w:r>
    </w:p>
    <w:p w:rsidR="009D19A5" w:rsidRPr="00237858" w:rsidRDefault="009D19A5" w:rsidP="00F83B61">
      <w:pPr>
        <w:tabs>
          <w:tab w:val="left" w:pos="-1440"/>
          <w:tab w:val="left" w:pos="-720"/>
        </w:tabs>
        <w:rPr>
          <w:sz w:val="20"/>
          <w:szCs w:val="20"/>
          <w:lang w:val="fr-CA"/>
        </w:rPr>
      </w:pPr>
    </w:p>
    <w:p w:rsidR="009D19A5" w:rsidRPr="00237858" w:rsidRDefault="009D19A5" w:rsidP="009D19A5">
      <w:pPr>
        <w:tabs>
          <w:tab w:val="left" w:pos="-1200"/>
          <w:tab w:val="left" w:pos="-720"/>
          <w:tab w:val="left" w:pos="0"/>
          <w:tab w:val="left" w:pos="720"/>
          <w:tab w:val="left" w:pos="900"/>
          <w:tab w:val="left" w:pos="2160"/>
        </w:tabs>
        <w:contextualSpacing/>
        <w:jc w:val="both"/>
        <w:rPr>
          <w:rFonts w:eastAsia="Times New Roman" w:cs="Times New Roman"/>
          <w:bCs/>
          <w:sz w:val="20"/>
          <w:szCs w:val="20"/>
          <w:lang w:val="fr-CA" w:eastAsia="en-CA"/>
        </w:rPr>
      </w:pPr>
      <w:r w:rsidRPr="00237858">
        <w:rPr>
          <w:rFonts w:eastAsia="Times New Roman" w:cs="Times New Roman"/>
          <w:bCs/>
          <w:sz w:val="20"/>
          <w:szCs w:val="20"/>
          <w:lang w:val="fr-CA" w:eastAsia="en-CA"/>
        </w:rPr>
        <w:t xml:space="preserve">Vie privée - Accès à l’information - Que doit prévoir un texte de loi pour conférer à un tribunal </w:t>
      </w:r>
      <w:r w:rsidRPr="00237858">
        <w:rPr>
          <w:bCs/>
          <w:sz w:val="20"/>
          <w:szCs w:val="20"/>
          <w:lang w:val="fr-CA"/>
        </w:rPr>
        <w:t>administratif</w:t>
      </w:r>
      <w:r w:rsidRPr="00237858">
        <w:rPr>
          <w:rFonts w:eastAsia="Times New Roman" w:cs="Times New Roman"/>
          <w:bCs/>
          <w:sz w:val="20"/>
          <w:szCs w:val="20"/>
          <w:lang w:val="fr-CA" w:eastAsia="en-CA"/>
        </w:rPr>
        <w:t xml:space="preserve"> le pouvoir d’examiner des documents pour apprécier le bien-fondé d’une revendication de privilège?</w:t>
      </w:r>
    </w:p>
    <w:p w:rsidR="009D19A5" w:rsidRPr="00237858" w:rsidRDefault="009D19A5" w:rsidP="009D19A5">
      <w:pPr>
        <w:tabs>
          <w:tab w:val="left" w:pos="-1200"/>
          <w:tab w:val="left" w:pos="-720"/>
          <w:tab w:val="left" w:pos="0"/>
          <w:tab w:val="left" w:pos="720"/>
          <w:tab w:val="left" w:pos="900"/>
          <w:tab w:val="left" w:pos="2160"/>
        </w:tabs>
        <w:contextualSpacing/>
        <w:jc w:val="both"/>
        <w:rPr>
          <w:rFonts w:eastAsia="Times New Roman" w:cs="Times New Roman"/>
          <w:sz w:val="20"/>
          <w:szCs w:val="20"/>
          <w:lang w:val="fr-CA" w:eastAsia="en-CA"/>
        </w:rPr>
      </w:pPr>
    </w:p>
    <w:p w:rsidR="009D19A5" w:rsidRPr="00237858" w:rsidRDefault="009D19A5" w:rsidP="009D19A5">
      <w:pPr>
        <w:widowControl w:val="0"/>
        <w:jc w:val="both"/>
        <w:rPr>
          <w:rFonts w:eastAsia="Times New Roman" w:cs="Times New Roman"/>
          <w:sz w:val="20"/>
          <w:szCs w:val="20"/>
          <w:lang w:val="fr-CA" w:eastAsia="en-CA"/>
        </w:rPr>
      </w:pPr>
      <w:r w:rsidRPr="00237858">
        <w:rPr>
          <w:rFonts w:eastAsia="Times New Roman" w:cs="Times New Roman"/>
          <w:sz w:val="20"/>
          <w:szCs w:val="20"/>
          <w:lang w:val="fr-CA" w:eastAsia="en-CA"/>
        </w:rPr>
        <w:t xml:space="preserve">Dans le cadre d’une poursuite en congédiement injustifié intentée par une employée contre l’université intimée, l’université a revendiqué le privilège du secret professionnel de l’avocat à l’égard de certains documents. L’intéressée a fait une demande d’accès à l’information fondée sur l’art. 7 de la </w:t>
      </w:r>
      <w:proofErr w:type="spellStart"/>
      <w:r w:rsidRPr="00237858">
        <w:rPr>
          <w:rFonts w:eastAsia="Times New Roman" w:cs="Times New Roman"/>
          <w:i/>
          <w:sz w:val="20"/>
          <w:szCs w:val="20"/>
          <w:lang w:val="fr-CA" w:eastAsia="en-CA"/>
        </w:rPr>
        <w:t>Freedom</w:t>
      </w:r>
      <w:proofErr w:type="spellEnd"/>
      <w:r w:rsidRPr="00237858">
        <w:rPr>
          <w:rFonts w:eastAsia="Times New Roman" w:cs="Times New Roman"/>
          <w:i/>
          <w:sz w:val="20"/>
          <w:szCs w:val="20"/>
          <w:lang w:val="fr-CA" w:eastAsia="en-CA"/>
        </w:rPr>
        <w:t xml:space="preserve"> of Information and Protection of </w:t>
      </w:r>
      <w:proofErr w:type="spellStart"/>
      <w:r w:rsidRPr="00237858">
        <w:rPr>
          <w:rFonts w:eastAsia="Times New Roman" w:cs="Times New Roman"/>
          <w:i/>
          <w:sz w:val="20"/>
          <w:szCs w:val="20"/>
          <w:lang w:val="fr-CA" w:eastAsia="en-CA"/>
        </w:rPr>
        <w:t>Privacy</w:t>
      </w:r>
      <w:proofErr w:type="spellEnd"/>
      <w:r w:rsidRPr="00237858">
        <w:rPr>
          <w:rFonts w:eastAsia="Times New Roman" w:cs="Times New Roman"/>
          <w:i/>
          <w:sz w:val="20"/>
          <w:szCs w:val="20"/>
          <w:lang w:val="fr-CA" w:eastAsia="en-CA"/>
        </w:rPr>
        <w:t xml:space="preserve"> </w:t>
      </w:r>
      <w:proofErr w:type="spellStart"/>
      <w:r w:rsidRPr="00237858">
        <w:rPr>
          <w:rFonts w:eastAsia="Times New Roman" w:cs="Times New Roman"/>
          <w:i/>
          <w:sz w:val="20"/>
          <w:szCs w:val="20"/>
          <w:lang w:val="fr-CA" w:eastAsia="en-CA"/>
        </w:rPr>
        <w:t>Act</w:t>
      </w:r>
      <w:proofErr w:type="spellEnd"/>
      <w:r w:rsidRPr="00237858">
        <w:rPr>
          <w:rFonts w:eastAsia="Times New Roman" w:cs="Times New Roman"/>
          <w:sz w:val="20"/>
          <w:szCs w:val="20"/>
          <w:lang w:val="fr-CA" w:eastAsia="en-CA"/>
        </w:rPr>
        <w:t>, R.S.A. 2000, ch. F-25, en vue d’obtenir certains dossiers qui la concernaient et qui étaient en la possession de l’université. L’université a communiqué certains documents, mais elle a revendiqué le privilège du secret professionnel de l’avocat à l’égard de certains des documents demandés. Le délégué du commissaire a fini par inviter l’université à respecter le [</w:t>
      </w:r>
      <w:r w:rsidRPr="00237858">
        <w:rPr>
          <w:rFonts w:eastAsia="Times New Roman" w:cs="Times New Roman"/>
          <w:smallCaps/>
          <w:sz w:val="20"/>
          <w:szCs w:val="20"/>
          <w:lang w:val="fr-CA" w:eastAsia="en-CA"/>
        </w:rPr>
        <w:t>traduction</w:t>
      </w:r>
      <w:r w:rsidRPr="00237858">
        <w:rPr>
          <w:rFonts w:eastAsia="Times New Roman" w:cs="Times New Roman"/>
          <w:sz w:val="20"/>
          <w:szCs w:val="20"/>
          <w:lang w:val="fr-CA" w:eastAsia="en-CA"/>
        </w:rPr>
        <w:t>] « Protocole sur la prise de décision concernant le privilège du secret professionnel de l’avocat ». L’université n’ayant pas donné suite à cette demande, le délégué a délivré un [</w:t>
      </w:r>
      <w:r w:rsidRPr="00237858">
        <w:rPr>
          <w:rFonts w:eastAsia="Times New Roman" w:cs="Times New Roman"/>
          <w:smallCaps/>
          <w:sz w:val="20"/>
          <w:szCs w:val="20"/>
          <w:lang w:val="fr-CA" w:eastAsia="en-CA"/>
        </w:rPr>
        <w:t>traduction</w:t>
      </w:r>
      <w:r w:rsidRPr="00237858">
        <w:rPr>
          <w:rFonts w:eastAsia="Times New Roman" w:cs="Times New Roman"/>
          <w:sz w:val="20"/>
          <w:szCs w:val="20"/>
          <w:lang w:val="fr-CA" w:eastAsia="en-CA"/>
        </w:rPr>
        <w:t>] « avis visant la production de documents » en application du par. 56(3) de la loi. Cette disposition prévoit notamment que [</w:t>
      </w:r>
      <w:r w:rsidRPr="00237858">
        <w:rPr>
          <w:rFonts w:eastAsia="Times New Roman" w:cs="Times New Roman"/>
          <w:smallCaps/>
          <w:sz w:val="20"/>
          <w:szCs w:val="20"/>
          <w:lang w:val="fr-CA" w:eastAsia="en-CA"/>
        </w:rPr>
        <w:t>traduction</w:t>
      </w:r>
      <w:r w:rsidRPr="00237858">
        <w:rPr>
          <w:rFonts w:eastAsia="Times New Roman" w:cs="Times New Roman"/>
          <w:sz w:val="20"/>
          <w:szCs w:val="20"/>
          <w:lang w:val="fr-CA" w:eastAsia="en-CA"/>
        </w:rPr>
        <w:t>] « malgré toute autre disposition législative ou tout privilège du droit de la preuve, le commissaire peut exiger que tout document lui soit produit et il peut examiner tout renseignement dans un document [...] ». Dans une lettre d’accompagnement, le délégué a dit que l’avis avait pour but de lui permettre de déterminer si le privilège du secret professionnel de l’avocat avait été revendiqué à bon droit, puisque l’université ne lui avait pas fourni une preuve suffisante que tel était le cas. L’université a demandé le contrôle judiciaire de la décision du délégué de délivrer l’avis de production. Le Barreau de l’Alberta s’est vu reconnaître le statut d’intervenant en Cour du Banc de la Reine et en Cour d’appel. La demande de contrôle judiciaire a été rejetée et l’appel subséquent a été accueilli.</w:t>
      </w:r>
    </w:p>
    <w:p w:rsidR="009D19A5" w:rsidRPr="00237858" w:rsidRDefault="009D19A5" w:rsidP="00F83B61">
      <w:pPr>
        <w:tabs>
          <w:tab w:val="left" w:pos="-1440"/>
          <w:tab w:val="left" w:pos="-720"/>
        </w:tabs>
        <w:rPr>
          <w:sz w:val="20"/>
          <w:szCs w:val="20"/>
          <w:lang w:val="fr-CA"/>
        </w:rPr>
      </w:pPr>
    </w:p>
    <w:p w:rsidR="009D19A5" w:rsidRPr="00237858" w:rsidRDefault="00654545" w:rsidP="00F83B61">
      <w:pPr>
        <w:tabs>
          <w:tab w:val="left" w:pos="-1440"/>
          <w:tab w:val="left" w:pos="-720"/>
        </w:tabs>
        <w:rPr>
          <w:sz w:val="20"/>
          <w:szCs w:val="20"/>
          <w:lang w:val="fr-CA"/>
        </w:rPr>
      </w:pPr>
      <w:r>
        <w:rPr>
          <w:sz w:val="20"/>
          <w:szCs w:val="20"/>
          <w:lang w:val="fr-CA"/>
        </w:rPr>
        <w:pict>
          <v:rect id="_x0000_i1138" style="width:2in;height:1pt" o:hrpct="0" o:hralign="center" o:hrstd="t" o:hrnoshade="t" o:hr="t" fillcolor="black [3213]" stroked="f"/>
        </w:pict>
      </w:r>
    </w:p>
    <w:p w:rsidR="00141515" w:rsidRPr="00237858" w:rsidRDefault="00141515" w:rsidP="00F83B61">
      <w:pPr>
        <w:tabs>
          <w:tab w:val="left" w:pos="-1440"/>
          <w:tab w:val="left" w:pos="-720"/>
        </w:tabs>
        <w:rPr>
          <w:sz w:val="20"/>
          <w:szCs w:val="20"/>
          <w:lang w:val="fr-CA"/>
        </w:rPr>
      </w:pPr>
    </w:p>
    <w:p w:rsidR="009B775E" w:rsidRPr="00237858" w:rsidRDefault="009B775E" w:rsidP="00F83B61">
      <w:pPr>
        <w:tabs>
          <w:tab w:val="left" w:pos="-1440"/>
          <w:tab w:val="left" w:pos="-720"/>
        </w:tabs>
        <w:rPr>
          <w:sz w:val="20"/>
          <w:szCs w:val="20"/>
          <w:lang w:val="fr-CA"/>
        </w:rPr>
      </w:pPr>
    </w:p>
    <w:p w:rsidR="009B775E" w:rsidRPr="00237858" w:rsidRDefault="009B775E" w:rsidP="00F83B61">
      <w:pPr>
        <w:tabs>
          <w:tab w:val="left" w:pos="-1440"/>
          <w:tab w:val="left" w:pos="-720"/>
        </w:tabs>
        <w:rPr>
          <w:sz w:val="20"/>
          <w:szCs w:val="20"/>
          <w:lang w:val="fr-CA"/>
        </w:rPr>
      </w:pPr>
    </w:p>
    <w:p w:rsidR="005F263E" w:rsidRPr="00237858" w:rsidRDefault="005F263E" w:rsidP="00782AE4">
      <w:pPr>
        <w:jc w:val="both"/>
        <w:rPr>
          <w:sz w:val="20"/>
          <w:szCs w:val="20"/>
          <w:lang w:val="fr-CA"/>
        </w:rPr>
      </w:pPr>
    </w:p>
    <w:p w:rsidR="005F263E" w:rsidRPr="00237858" w:rsidRDefault="005F263E" w:rsidP="00782AE4">
      <w:pPr>
        <w:jc w:val="both"/>
        <w:rPr>
          <w:sz w:val="20"/>
          <w:szCs w:val="20"/>
          <w:lang w:val="fr-CA"/>
        </w:rPr>
        <w:sectPr w:rsidR="005F263E" w:rsidRPr="00237858" w:rsidSect="005F263E">
          <w:headerReference w:type="default" r:id="rId185"/>
          <w:footerReference w:type="default" r:id="rId186"/>
          <w:headerReference w:type="first" r:id="rId187"/>
          <w:footerReference w:type="first" r:id="rId188"/>
          <w:pgSz w:w="12240" w:h="15840"/>
          <w:pgMar w:top="720" w:right="965" w:bottom="1080" w:left="1656" w:header="720" w:footer="965" w:gutter="0"/>
          <w:cols w:space="720"/>
          <w:titlePg/>
          <w:docGrid w:linePitch="326"/>
        </w:sectPr>
      </w:pPr>
    </w:p>
    <w:bookmarkStart w:id="5" w:name="QuickMark"/>
    <w:bookmarkEnd w:id="5"/>
    <w:p w:rsidR="008902B1" w:rsidRPr="00237858" w:rsidRDefault="008902B1" w:rsidP="008902B1">
      <w:pPr>
        <w:widowControl w:val="0"/>
        <w:spacing w:line="180" w:lineRule="auto"/>
        <w:jc w:val="center"/>
        <w:rPr>
          <w:rFonts w:asciiTheme="minorHAnsi" w:hAnsiTheme="minorHAnsi" w:cstheme="minorHAnsi"/>
          <w:b/>
          <w:szCs w:val="24"/>
        </w:rPr>
      </w:pPr>
      <w:r w:rsidRPr="00237858">
        <w:rPr>
          <w:rFonts w:asciiTheme="minorHAnsi" w:hAnsiTheme="minorHAnsi" w:cstheme="minorHAnsi"/>
          <w:b/>
          <w:szCs w:val="24"/>
        </w:rPr>
        <w:lastRenderedPageBreak/>
        <w:fldChar w:fldCharType="begin"/>
      </w:r>
      <w:r w:rsidRPr="00237858">
        <w:rPr>
          <w:rFonts w:asciiTheme="minorHAnsi" w:hAnsiTheme="minorHAnsi" w:cstheme="minorHAnsi"/>
          <w:b/>
          <w:szCs w:val="24"/>
        </w:rPr>
        <w:instrText xml:space="preserve"> SEQ CHAPTER \h \r 1</w:instrText>
      </w:r>
      <w:r w:rsidRPr="00237858">
        <w:rPr>
          <w:rFonts w:asciiTheme="minorHAnsi" w:hAnsiTheme="minorHAnsi" w:cstheme="minorHAnsi"/>
          <w:b/>
          <w:szCs w:val="24"/>
        </w:rPr>
        <w:fldChar w:fldCharType="end"/>
      </w:r>
      <w:r w:rsidRPr="00237858">
        <w:rPr>
          <w:rFonts w:asciiTheme="minorHAnsi" w:hAnsiTheme="minorHAnsi" w:cstheme="minorHAnsi"/>
          <w:b/>
          <w:szCs w:val="24"/>
        </w:rPr>
        <w:t>SUPREME COURT OF CANADA SCHEDULE / CALENDRIER DE LA COUR SUPREME</w:t>
      </w:r>
    </w:p>
    <w:p w:rsidR="008902B1" w:rsidRPr="00237858" w:rsidRDefault="008902B1" w:rsidP="008902B1">
      <w:pPr>
        <w:widowControl w:val="0"/>
        <w:spacing w:line="180" w:lineRule="auto"/>
        <w:rPr>
          <w:rFonts w:asciiTheme="minorHAnsi" w:hAnsiTheme="minorHAnsi" w:cstheme="minorHAnsi"/>
          <w:szCs w:val="24"/>
        </w:rPr>
      </w:pPr>
    </w:p>
    <w:p w:rsidR="008902B1" w:rsidRPr="00237858" w:rsidRDefault="008902B1" w:rsidP="008902B1">
      <w:pPr>
        <w:widowControl w:val="0"/>
        <w:tabs>
          <w:tab w:val="center" w:pos="5400"/>
          <w:tab w:val="right" w:pos="10440"/>
        </w:tabs>
        <w:rPr>
          <w:rFonts w:ascii="Arial" w:hAnsi="Arial"/>
          <w:sz w:val="18"/>
        </w:rPr>
      </w:pPr>
      <w:r w:rsidRPr="00237858">
        <w:rPr>
          <w:rFonts w:ascii="Arial" w:hAnsi="Arial"/>
          <w:sz w:val="18"/>
        </w:rPr>
        <w:tab/>
      </w:r>
      <w:r w:rsidRPr="00237858">
        <w:rPr>
          <w:rFonts w:ascii="Arial" w:hAnsi="Arial"/>
          <w:i/>
          <w:sz w:val="36"/>
        </w:rPr>
        <w:t xml:space="preserve">- </w:t>
      </w:r>
      <w:r w:rsidRPr="00237858">
        <w:rPr>
          <w:rFonts w:ascii="Arial" w:hAnsi="Arial"/>
          <w:b/>
          <w:i/>
          <w:sz w:val="36"/>
        </w:rPr>
        <w:t>2015</w:t>
      </w:r>
      <w:r w:rsidRPr="00237858">
        <w:rPr>
          <w:rFonts w:ascii="Arial" w:hAnsi="Arial"/>
          <w:i/>
          <w:sz w:val="36"/>
        </w:rPr>
        <w:t xml:space="preserve"> -</w:t>
      </w:r>
      <w:r w:rsidRPr="00237858">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37858" w:rsidTr="00301F0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37858" w:rsidRDefault="008902B1" w:rsidP="00301F0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37858" w:rsidRDefault="008902B1" w:rsidP="00301F0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DECEMBER - DÉCEMBRE</w:t>
            </w:r>
          </w:p>
        </w:tc>
      </w:tr>
      <w:tr w:rsidR="008902B1" w:rsidRPr="00237858" w:rsidTr="00301F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r>
      <w:tr w:rsidR="008902B1" w:rsidRPr="00237858" w:rsidTr="00301F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r>
      <w:tr w:rsidR="008902B1" w:rsidRPr="00237858" w:rsidTr="00301F0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r>
      <w:tr w:rsidR="008902B1" w:rsidRPr="00237858" w:rsidTr="00301F0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r>
      <w:tr w:rsidR="008902B1" w:rsidRPr="00237858" w:rsidTr="00301F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r>
      <w:tr w:rsidR="008902B1" w:rsidRPr="00237858" w:rsidTr="00301F0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r>
    </w:tbl>
    <w:p w:rsidR="008902B1" w:rsidRPr="00237858" w:rsidRDefault="008902B1" w:rsidP="008902B1">
      <w:pPr>
        <w:widowControl w:val="0"/>
        <w:tabs>
          <w:tab w:val="center" w:pos="5400"/>
        </w:tabs>
        <w:rPr>
          <w:rFonts w:ascii="Arial" w:hAnsi="Arial"/>
          <w:sz w:val="16"/>
        </w:rPr>
      </w:pPr>
      <w:r w:rsidRPr="00237858">
        <w:rPr>
          <w:rFonts w:ascii="Arial" w:hAnsi="Arial"/>
          <w:sz w:val="18"/>
        </w:rPr>
        <w:tab/>
      </w:r>
      <w:r w:rsidRPr="00237858">
        <w:rPr>
          <w:rFonts w:ascii="Arial" w:hAnsi="Arial"/>
          <w:i/>
          <w:sz w:val="36"/>
        </w:rPr>
        <w:t xml:space="preserve">- </w:t>
      </w:r>
      <w:r w:rsidRPr="00237858">
        <w:rPr>
          <w:rFonts w:ascii="Arial" w:hAnsi="Arial"/>
          <w:b/>
          <w:i/>
          <w:sz w:val="36"/>
        </w:rPr>
        <w:t>2016</w:t>
      </w:r>
      <w:r w:rsidRPr="00237858">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37858" w:rsidTr="00301F0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37858" w:rsidRDefault="008902B1" w:rsidP="00301F0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37858" w:rsidRDefault="008902B1" w:rsidP="00301F0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MARCH - MARS</w:t>
            </w:r>
          </w:p>
        </w:tc>
      </w:tr>
      <w:tr w:rsidR="008902B1" w:rsidRPr="00237858" w:rsidTr="00301F0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r>
      <w:tr w:rsidR="008902B1" w:rsidRPr="00237858" w:rsidTr="00301F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r>
      <w:tr w:rsidR="008902B1" w:rsidRPr="00237858" w:rsidTr="00301F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r>
      <w:tr w:rsidR="008902B1" w:rsidRPr="00237858" w:rsidTr="00301F0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r>
      <w:tr w:rsidR="008902B1" w:rsidRPr="00237858" w:rsidTr="00301F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r>
      <w:tr w:rsidR="008902B1" w:rsidRPr="00237858" w:rsidTr="00301F0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rPr>
                <w:rFonts w:ascii="Arial" w:hAnsi="Arial"/>
                <w:sz w:val="14"/>
              </w:rPr>
            </w:pPr>
            <w:r w:rsidRPr="00237858">
              <w:rPr>
                <w:rFonts w:ascii="Arial" w:hAnsi="Arial"/>
                <w:sz w:val="14"/>
              </w:rPr>
              <w:t xml:space="preserve"> 24</w:t>
            </w:r>
          </w:p>
          <w:p w:rsidR="008902B1" w:rsidRPr="00237858" w:rsidRDefault="008902B1" w:rsidP="00301F0E">
            <w:pPr>
              <w:widowControl w:val="0"/>
              <w:jc w:val="center"/>
              <w:rPr>
                <w:rFonts w:ascii="Arial" w:hAnsi="Arial"/>
                <w:sz w:val="14"/>
              </w:rPr>
            </w:pPr>
            <w:r w:rsidRPr="00237858">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r>
    </w:tbl>
    <w:p w:rsidR="008902B1" w:rsidRPr="00237858"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37858" w:rsidTr="00301F0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37858" w:rsidRDefault="008902B1" w:rsidP="00301F0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37858" w:rsidRDefault="008902B1" w:rsidP="00301F0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37858" w:rsidRDefault="008902B1" w:rsidP="00301F0E">
            <w:pPr>
              <w:widowControl w:val="0"/>
              <w:jc w:val="center"/>
              <w:rPr>
                <w:rFonts w:ascii="Arial" w:hAnsi="Arial"/>
                <w:sz w:val="14"/>
              </w:rPr>
            </w:pPr>
            <w:r w:rsidRPr="00237858">
              <w:rPr>
                <w:rFonts w:ascii="Arial" w:hAnsi="Arial"/>
                <w:b/>
                <w:sz w:val="14"/>
              </w:rPr>
              <w:t>JUNE - JUIN</w:t>
            </w:r>
          </w:p>
        </w:tc>
      </w:tr>
      <w:tr w:rsidR="008902B1" w:rsidRPr="00237858" w:rsidTr="00301F0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M</w:t>
            </w:r>
          </w:p>
          <w:p w:rsidR="008902B1" w:rsidRPr="00237858" w:rsidRDefault="008902B1" w:rsidP="00301F0E">
            <w:pPr>
              <w:widowControl w:val="0"/>
              <w:jc w:val="center"/>
              <w:rPr>
                <w:rFonts w:ascii="Arial" w:hAnsi="Arial"/>
                <w:sz w:val="14"/>
              </w:rPr>
            </w:pPr>
            <w:r w:rsidRPr="0023785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W</w:t>
            </w:r>
          </w:p>
          <w:p w:rsidR="008902B1" w:rsidRPr="00237858" w:rsidRDefault="008902B1" w:rsidP="00301F0E">
            <w:pPr>
              <w:widowControl w:val="0"/>
              <w:jc w:val="center"/>
              <w:rPr>
                <w:rFonts w:ascii="Arial" w:hAnsi="Arial"/>
                <w:sz w:val="14"/>
              </w:rPr>
            </w:pPr>
            <w:r w:rsidRPr="0023785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T</w:t>
            </w:r>
          </w:p>
          <w:p w:rsidR="008902B1" w:rsidRPr="00237858" w:rsidRDefault="008902B1" w:rsidP="00301F0E">
            <w:pPr>
              <w:widowControl w:val="0"/>
              <w:jc w:val="center"/>
              <w:rPr>
                <w:rFonts w:ascii="Arial" w:hAnsi="Arial"/>
                <w:sz w:val="14"/>
              </w:rPr>
            </w:pPr>
            <w:r w:rsidRPr="0023785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F</w:t>
            </w:r>
          </w:p>
          <w:p w:rsidR="008902B1" w:rsidRPr="00237858" w:rsidRDefault="008902B1" w:rsidP="00301F0E">
            <w:pPr>
              <w:widowControl w:val="0"/>
              <w:jc w:val="center"/>
              <w:rPr>
                <w:rFonts w:ascii="Arial" w:hAnsi="Arial"/>
                <w:sz w:val="14"/>
              </w:rPr>
            </w:pPr>
            <w:r w:rsidRPr="0023785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r w:rsidRPr="00237858">
              <w:rPr>
                <w:rFonts w:ascii="Arial" w:hAnsi="Arial"/>
                <w:sz w:val="14"/>
              </w:rPr>
              <w:t>S</w:t>
            </w:r>
          </w:p>
          <w:p w:rsidR="008902B1" w:rsidRPr="00237858" w:rsidRDefault="008902B1" w:rsidP="00301F0E">
            <w:pPr>
              <w:widowControl w:val="0"/>
              <w:jc w:val="center"/>
              <w:rPr>
                <w:rFonts w:ascii="Arial" w:hAnsi="Arial"/>
                <w:sz w:val="14"/>
              </w:rPr>
            </w:pPr>
            <w:r w:rsidRPr="00237858">
              <w:rPr>
                <w:rFonts w:ascii="Arial" w:hAnsi="Arial"/>
                <w:sz w:val="14"/>
              </w:rPr>
              <w:t>S</w:t>
            </w:r>
          </w:p>
        </w:tc>
      </w:tr>
      <w:tr w:rsidR="008902B1" w:rsidRPr="00237858" w:rsidTr="00301F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r>
      <w:tr w:rsidR="008902B1" w:rsidRPr="00237858" w:rsidTr="00301F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11</w:t>
            </w:r>
          </w:p>
        </w:tc>
      </w:tr>
      <w:tr w:rsidR="008902B1" w:rsidRPr="00237858" w:rsidTr="00301F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18</w:t>
            </w:r>
          </w:p>
        </w:tc>
      </w:tr>
      <w:tr w:rsidR="008902B1" w:rsidRPr="00237858" w:rsidTr="00301F0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237858" w:rsidRDefault="008902B1" w:rsidP="00301F0E">
            <w:pPr>
              <w:widowControl w:val="0"/>
              <w:jc w:val="center"/>
              <w:rPr>
                <w:rFonts w:ascii="Arial" w:hAnsi="Arial"/>
                <w:b/>
                <w:sz w:val="14"/>
              </w:rPr>
            </w:pPr>
            <w:r w:rsidRPr="00237858">
              <w:rPr>
                <w:rFonts w:ascii="Arial" w:hAnsi="Arial"/>
                <w:b/>
                <w:sz w:val="14"/>
              </w:rPr>
              <w:t>M</w:t>
            </w:r>
          </w:p>
          <w:p w:rsidR="008902B1" w:rsidRPr="00237858" w:rsidRDefault="008902B1" w:rsidP="00301F0E">
            <w:pPr>
              <w:widowControl w:val="0"/>
              <w:jc w:val="center"/>
              <w:rPr>
                <w:rFonts w:ascii="Arial" w:hAnsi="Arial"/>
                <w:sz w:val="14"/>
              </w:rPr>
            </w:pPr>
            <w:r w:rsidRPr="00237858">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37858" w:rsidRDefault="008902B1" w:rsidP="00301F0E">
            <w:pPr>
              <w:widowControl w:val="0"/>
              <w:jc w:val="center"/>
              <w:rPr>
                <w:rFonts w:ascii="Arial" w:hAnsi="Arial"/>
                <w:b/>
                <w:sz w:val="14"/>
              </w:rPr>
            </w:pPr>
            <w:r w:rsidRPr="00237858">
              <w:rPr>
                <w:rFonts w:ascii="Arial" w:hAnsi="Arial"/>
                <w:b/>
                <w:sz w:val="14"/>
              </w:rPr>
              <w:t>H</w:t>
            </w: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25</w:t>
            </w:r>
          </w:p>
        </w:tc>
      </w:tr>
      <w:tr w:rsidR="008902B1" w:rsidRPr="00237858" w:rsidTr="00301F0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r w:rsidRPr="0023785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37858" w:rsidRDefault="008902B1" w:rsidP="00301F0E">
            <w:pPr>
              <w:widowControl w:val="0"/>
              <w:jc w:val="center"/>
              <w:rPr>
                <w:rFonts w:ascii="Arial" w:hAnsi="Arial"/>
                <w:sz w:val="14"/>
              </w:rPr>
            </w:pPr>
          </w:p>
          <w:p w:rsidR="008902B1" w:rsidRPr="00237858" w:rsidRDefault="008902B1" w:rsidP="00301F0E">
            <w:pPr>
              <w:widowControl w:val="0"/>
              <w:jc w:val="center"/>
              <w:rPr>
                <w:rFonts w:ascii="Arial" w:hAnsi="Arial"/>
                <w:sz w:val="14"/>
              </w:rPr>
            </w:pPr>
          </w:p>
        </w:tc>
      </w:tr>
    </w:tbl>
    <w:p w:rsidR="008902B1" w:rsidRPr="00237858"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37858" w:rsidTr="00301F0E">
        <w:trPr>
          <w:cantSplit/>
        </w:trPr>
        <w:tc>
          <w:tcPr>
            <w:tcW w:w="1710" w:type="dxa"/>
            <w:tcBorders>
              <w:top w:val="nil"/>
              <w:left w:val="nil"/>
              <w:bottom w:val="nil"/>
              <w:right w:val="nil"/>
            </w:tcBorders>
            <w:tcMar>
              <w:top w:w="43" w:type="dxa"/>
              <w:left w:w="120" w:type="dxa"/>
              <w:bottom w:w="29" w:type="dxa"/>
              <w:right w:w="120" w:type="dxa"/>
            </w:tcMar>
          </w:tcPr>
          <w:p w:rsidR="008902B1" w:rsidRPr="00237858" w:rsidRDefault="008902B1" w:rsidP="00301F0E">
            <w:pPr>
              <w:widowControl w:val="0"/>
              <w:rPr>
                <w:rFonts w:ascii="Arial" w:hAnsi="Arial"/>
                <w:sz w:val="16"/>
              </w:rPr>
            </w:pPr>
            <w:r w:rsidRPr="00237858">
              <w:rPr>
                <w:rFonts w:ascii="Arial" w:hAnsi="Arial"/>
                <w:sz w:val="16"/>
              </w:rPr>
              <w:t>Sittings of the court:</w:t>
            </w:r>
          </w:p>
          <w:p w:rsidR="008902B1" w:rsidRPr="00237858" w:rsidRDefault="008902B1" w:rsidP="00301F0E">
            <w:pPr>
              <w:widowControl w:val="0"/>
              <w:rPr>
                <w:rFonts w:ascii="Arial" w:hAnsi="Arial"/>
                <w:sz w:val="16"/>
              </w:rPr>
            </w:pPr>
            <w:r w:rsidRPr="00237858">
              <w:rPr>
                <w:rFonts w:ascii="Arial" w:hAnsi="Arial"/>
                <w:sz w:val="16"/>
              </w:rPr>
              <w:t xml:space="preserve">Séances de la </w:t>
            </w:r>
            <w:proofErr w:type="spellStart"/>
            <w:r w:rsidRPr="00237858">
              <w:rPr>
                <w:rFonts w:ascii="Arial" w:hAnsi="Arial"/>
                <w:sz w:val="16"/>
              </w:rPr>
              <w:t>cour</w:t>
            </w:r>
            <w:proofErr w:type="spellEnd"/>
            <w:r w:rsidRPr="00237858">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37858" w:rsidRDefault="008902B1" w:rsidP="00301F0E">
            <w:pPr>
              <w:widowControl w:val="0"/>
              <w:rPr>
                <w:rFonts w:ascii="Arial" w:hAnsi="Arial"/>
                <w:sz w:val="16"/>
              </w:rPr>
            </w:pPr>
          </w:p>
          <w:p w:rsidR="008902B1" w:rsidRPr="00237858" w:rsidRDefault="008902B1" w:rsidP="00301F0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37858">
              <w:rPr>
                <w:rFonts w:ascii="Arial" w:hAnsi="Arial"/>
                <w:b/>
                <w:sz w:val="16"/>
              </w:rPr>
              <w:tab/>
            </w:r>
            <w:r w:rsidRPr="00237858">
              <w:rPr>
                <w:rFonts w:ascii="Arial" w:hAnsi="Arial"/>
                <w:b/>
                <w:sz w:val="16"/>
                <w:lang w:val="fr-CA"/>
              </w:rPr>
              <w:t xml:space="preserve">18  </w:t>
            </w:r>
            <w:proofErr w:type="spellStart"/>
            <w:r w:rsidRPr="00237858">
              <w:rPr>
                <w:rFonts w:ascii="Arial" w:hAnsi="Arial"/>
                <w:b/>
                <w:sz w:val="16"/>
                <w:lang w:val="fr-CA"/>
              </w:rPr>
              <w:t>sitting</w:t>
            </w:r>
            <w:proofErr w:type="spellEnd"/>
            <w:r w:rsidRPr="00237858">
              <w:rPr>
                <w:rFonts w:ascii="Arial" w:hAnsi="Arial"/>
                <w:b/>
                <w:sz w:val="16"/>
                <w:lang w:val="fr-CA"/>
              </w:rPr>
              <w:t xml:space="preserve"> </w:t>
            </w:r>
            <w:proofErr w:type="spellStart"/>
            <w:r w:rsidRPr="00237858">
              <w:rPr>
                <w:rFonts w:ascii="Arial" w:hAnsi="Arial"/>
                <w:b/>
                <w:sz w:val="16"/>
                <w:lang w:val="fr-CA"/>
              </w:rPr>
              <w:t>weeks</w:t>
            </w:r>
            <w:proofErr w:type="spellEnd"/>
            <w:r w:rsidRPr="00237858">
              <w:rPr>
                <w:rFonts w:ascii="Arial" w:hAnsi="Arial"/>
                <w:b/>
                <w:sz w:val="16"/>
                <w:lang w:val="fr-CA"/>
              </w:rPr>
              <w:t xml:space="preserve"> / semaines séances de la cour</w:t>
            </w:r>
          </w:p>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37858">
              <w:rPr>
                <w:rFonts w:ascii="Arial" w:hAnsi="Arial"/>
                <w:b/>
                <w:sz w:val="16"/>
                <w:lang w:val="fr-CA"/>
              </w:rPr>
              <w:tab/>
              <w:t xml:space="preserve">85  </w:t>
            </w:r>
            <w:proofErr w:type="spellStart"/>
            <w:r w:rsidRPr="00237858">
              <w:rPr>
                <w:rFonts w:ascii="Arial" w:hAnsi="Arial"/>
                <w:b/>
                <w:sz w:val="16"/>
                <w:lang w:val="fr-CA"/>
              </w:rPr>
              <w:t>sitting</w:t>
            </w:r>
            <w:proofErr w:type="spellEnd"/>
            <w:r w:rsidRPr="00237858">
              <w:rPr>
                <w:rFonts w:ascii="Arial" w:hAnsi="Arial"/>
                <w:b/>
                <w:sz w:val="16"/>
                <w:lang w:val="fr-CA"/>
              </w:rPr>
              <w:t xml:space="preserve"> </w:t>
            </w:r>
            <w:proofErr w:type="spellStart"/>
            <w:r w:rsidRPr="00237858">
              <w:rPr>
                <w:rFonts w:ascii="Arial" w:hAnsi="Arial"/>
                <w:b/>
                <w:sz w:val="16"/>
                <w:lang w:val="fr-CA"/>
              </w:rPr>
              <w:t>days</w:t>
            </w:r>
            <w:proofErr w:type="spellEnd"/>
            <w:r w:rsidRPr="00237858">
              <w:rPr>
                <w:rFonts w:ascii="Arial" w:hAnsi="Arial"/>
                <w:b/>
                <w:sz w:val="16"/>
                <w:lang w:val="fr-CA"/>
              </w:rPr>
              <w:t xml:space="preserve"> / journées séances de la cour</w:t>
            </w:r>
          </w:p>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37858">
              <w:rPr>
                <w:rFonts w:ascii="Arial" w:hAnsi="Arial"/>
                <w:b/>
                <w:sz w:val="16"/>
                <w:lang w:val="fr-CA"/>
              </w:rPr>
              <w:tab/>
              <w:t xml:space="preserve">9    motion and </w:t>
            </w:r>
            <w:proofErr w:type="spellStart"/>
            <w:r w:rsidRPr="00237858">
              <w:rPr>
                <w:rFonts w:ascii="Arial" w:hAnsi="Arial"/>
                <w:b/>
                <w:sz w:val="16"/>
                <w:lang w:val="fr-CA"/>
              </w:rPr>
              <w:t>conference</w:t>
            </w:r>
            <w:proofErr w:type="spellEnd"/>
            <w:r w:rsidRPr="00237858">
              <w:rPr>
                <w:rFonts w:ascii="Arial" w:hAnsi="Arial"/>
                <w:b/>
                <w:sz w:val="16"/>
                <w:lang w:val="fr-CA"/>
              </w:rPr>
              <w:t xml:space="preserve"> </w:t>
            </w:r>
            <w:proofErr w:type="spellStart"/>
            <w:r w:rsidRPr="00237858">
              <w:rPr>
                <w:rFonts w:ascii="Arial" w:hAnsi="Arial"/>
                <w:b/>
                <w:sz w:val="16"/>
                <w:lang w:val="fr-CA"/>
              </w:rPr>
              <w:t>days</w:t>
            </w:r>
            <w:proofErr w:type="spellEnd"/>
            <w:r w:rsidRPr="00237858">
              <w:rPr>
                <w:rFonts w:ascii="Arial" w:hAnsi="Arial"/>
                <w:b/>
                <w:sz w:val="16"/>
                <w:lang w:val="fr-CA"/>
              </w:rPr>
              <w:t xml:space="preserve"> / journées des requêtes et des conférences</w:t>
            </w:r>
          </w:p>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237858">
              <w:rPr>
                <w:rFonts w:ascii="Arial" w:hAnsi="Arial"/>
                <w:b/>
                <w:sz w:val="16"/>
                <w:lang w:val="fr-CA"/>
              </w:rPr>
              <w:tab/>
              <w:t>5</w:t>
            </w:r>
            <w:r w:rsidRPr="00237858">
              <w:rPr>
                <w:rFonts w:ascii="Arial" w:hAnsi="Arial"/>
                <w:b/>
                <w:sz w:val="16"/>
              </w:rPr>
              <w:t xml:space="preserve">    holidays during sitting days / </w:t>
            </w:r>
            <w:proofErr w:type="spellStart"/>
            <w:r w:rsidRPr="00237858">
              <w:rPr>
                <w:rFonts w:ascii="Arial" w:hAnsi="Arial"/>
                <w:b/>
                <w:sz w:val="16"/>
              </w:rPr>
              <w:t>jours</w:t>
            </w:r>
            <w:proofErr w:type="spellEnd"/>
            <w:r w:rsidRPr="00237858">
              <w:rPr>
                <w:rFonts w:ascii="Arial" w:hAnsi="Arial"/>
                <w:b/>
                <w:sz w:val="16"/>
              </w:rPr>
              <w:t xml:space="preserve"> </w:t>
            </w:r>
            <w:proofErr w:type="spellStart"/>
            <w:r w:rsidRPr="00237858">
              <w:rPr>
                <w:rFonts w:ascii="Arial" w:hAnsi="Arial"/>
                <w:b/>
                <w:sz w:val="16"/>
              </w:rPr>
              <w:t>fériés</w:t>
            </w:r>
            <w:proofErr w:type="spellEnd"/>
            <w:r w:rsidRPr="00237858">
              <w:rPr>
                <w:rFonts w:ascii="Arial" w:hAnsi="Arial"/>
                <w:b/>
                <w:sz w:val="16"/>
              </w:rPr>
              <w:t xml:space="preserve"> </w:t>
            </w:r>
            <w:proofErr w:type="spellStart"/>
            <w:r w:rsidRPr="00237858">
              <w:rPr>
                <w:rFonts w:ascii="Arial" w:hAnsi="Arial"/>
                <w:b/>
                <w:sz w:val="16"/>
              </w:rPr>
              <w:t>durant</w:t>
            </w:r>
            <w:proofErr w:type="spellEnd"/>
            <w:r w:rsidRPr="00237858">
              <w:rPr>
                <w:rFonts w:ascii="Arial" w:hAnsi="Arial"/>
                <w:b/>
                <w:sz w:val="16"/>
              </w:rPr>
              <w:t xml:space="preserve"> les sessions</w:t>
            </w:r>
          </w:p>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37858" w:rsidTr="00301F0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37858">
              <w:rPr>
                <w:rFonts w:ascii="Arial" w:hAnsi="Arial"/>
                <w:sz w:val="16"/>
              </w:rPr>
              <w:t>Motions:</w:t>
            </w:r>
          </w:p>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37858">
              <w:rPr>
                <w:rFonts w:ascii="Arial" w:hAnsi="Arial"/>
                <w:sz w:val="16"/>
              </w:rPr>
              <w:t>Requêtes</w:t>
            </w:r>
            <w:proofErr w:type="spellEnd"/>
            <w:r w:rsidRPr="00237858">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37858">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301F0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37858">
              <w:rPr>
                <w:rFonts w:ascii="Arial" w:hAnsi="Arial"/>
                <w:sz w:val="16"/>
              </w:rPr>
              <w:t>Holidays:</w:t>
            </w:r>
          </w:p>
          <w:p w:rsidR="008902B1" w:rsidRPr="00237858"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37858">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301F0E">
            <w:pPr>
              <w:widowControl w:val="0"/>
              <w:tabs>
                <w:tab w:val="center" w:pos="150"/>
              </w:tabs>
              <w:rPr>
                <w:rFonts w:ascii="Arial" w:hAnsi="Arial"/>
                <w:sz w:val="16"/>
              </w:rPr>
            </w:pPr>
            <w:r w:rsidRPr="0023785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301F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89"/>
      <w:footerReference w:type="default" r:id="rId19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63" w:rsidRDefault="00E84963" w:rsidP="00A87207">
      <w:r>
        <w:separator/>
      </w:r>
    </w:p>
  </w:endnote>
  <w:endnote w:type="continuationSeparator" w:id="0">
    <w:p w:rsidR="00E84963" w:rsidRDefault="00E8496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pPr>
      <w:pStyle w:val="Footer"/>
      <w:rPr>
        <w:lang w:val="fr-CA"/>
      </w:rPr>
    </w:pPr>
    <w:r>
      <w:rPr>
        <w:lang w:val="fr-CA"/>
      </w:rPr>
      <w:pict>
        <v:rect id="_x0000_i1107" style="width:480.95pt;height:1pt" o:hralign="center" o:hrstd="t" o:hrnoshade="t" o:hr="t" fillcolor="black [3213]" stroked="f"/>
      </w:pict>
    </w:r>
  </w:p>
  <w:p w:rsidR="00E84963" w:rsidRDefault="00E84963" w:rsidP="00245129">
    <w:pPr>
      <w:tabs>
        <w:tab w:val="center" w:pos="4680"/>
      </w:tabs>
    </w:pPr>
    <w:r>
      <w:tab/>
    </w:r>
    <w:r w:rsidRPr="0009648D">
      <w:t xml:space="preserve">- </w:t>
    </w:r>
    <w:r>
      <w:fldChar w:fldCharType="begin"/>
    </w:r>
    <w:r>
      <w:instrText xml:space="preserve"> PAGE   \* MERGEFORMAT </w:instrText>
    </w:r>
    <w:r>
      <w:fldChar w:fldCharType="separate"/>
    </w:r>
    <w:r w:rsidR="003B5CB5">
      <w:rPr>
        <w:noProof/>
      </w:rPr>
      <w:t>215</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4963" w:rsidRDefault="00E8496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755F22">
    <w:pPr>
      <w:tabs>
        <w:tab w:val="left" w:pos="-1440"/>
        <w:tab w:val="left" w:pos="-720"/>
      </w:tabs>
    </w:pPr>
    <w:r>
      <w:pict>
        <v:rect id="_x0000_i1110" style="width:480.95pt;height:1pt" o:hralign="center" o:hrstd="t" o:hrnoshade="t" o:hr="t" fillcolor="black [3213]" stroked="f"/>
      </w:pict>
    </w:r>
  </w:p>
  <w:p w:rsidR="00E84963" w:rsidRDefault="00E84963" w:rsidP="00EB2B90">
    <w:pPr>
      <w:tabs>
        <w:tab w:val="center" w:pos="4680"/>
      </w:tabs>
    </w:pPr>
    <w:r>
      <w:tab/>
      <w:t xml:space="preserve">- </w:t>
    </w:r>
    <w:r>
      <w:fldChar w:fldCharType="begin"/>
    </w:r>
    <w:r>
      <w:instrText xml:space="preserve"> PAGE   \* MERGEFORMAT </w:instrText>
    </w:r>
    <w:r>
      <w:fldChar w:fldCharType="separate"/>
    </w:r>
    <w:r w:rsidR="00654545">
      <w:rPr>
        <w:noProof/>
      </w:rPr>
      <w:t>273</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EB2B90">
    <w:pPr>
      <w:tabs>
        <w:tab w:val="center" w:pos="4680"/>
      </w:tabs>
    </w:pPr>
    <w:r>
      <w:pict>
        <v:rect id="_x0000_i1111" style="width:480.95pt;height:1pt" o:hralign="center" o:hrstd="t" o:hrnoshade="t" o:hr="t" fillcolor="black [3213]" stroked="f"/>
      </w:pict>
    </w:r>
  </w:p>
  <w:p w:rsidR="00E84963" w:rsidRPr="0031432F" w:rsidRDefault="00E84963" w:rsidP="00EB2B90">
    <w:pPr>
      <w:tabs>
        <w:tab w:val="center" w:pos="4680"/>
      </w:tabs>
    </w:pPr>
    <w:r>
      <w:tab/>
      <w:t xml:space="preserve">- </w:t>
    </w:r>
    <w:r>
      <w:fldChar w:fldCharType="begin"/>
    </w:r>
    <w:r>
      <w:instrText xml:space="preserve"> PAGE   \* MERGEFORMAT </w:instrText>
    </w:r>
    <w:r>
      <w:fldChar w:fldCharType="separate"/>
    </w:r>
    <w:r w:rsidR="003B5CB5">
      <w:rPr>
        <w:noProof/>
      </w:rPr>
      <w:t>271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4963" w:rsidRDefault="00E8496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3" style="width:480.95pt;height:1pt" o:hralign="center" o:hrstd="t" o:hrnoshade="t" o:hr="t" fillcolor="black [3213]" stroked="f"/>
      </w:pict>
    </w:r>
  </w:p>
  <w:p w:rsidR="00E84963" w:rsidRDefault="00E8496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pPr>
      <w:pStyle w:val="Footer"/>
      <w:rPr>
        <w:lang w:val="fr-CA"/>
      </w:rPr>
    </w:pPr>
    <w:r>
      <w:rPr>
        <w:lang w:val="fr-CA"/>
      </w:rPr>
      <w:pict>
        <v:rect id="_x0000_i1114" style="width:480.95pt;height:1pt" o:hralign="center" o:hrstd="t" o:hrnoshade="t" o:hr="t" fillcolor="black [3213]" stroked="f"/>
      </w:pict>
    </w:r>
  </w:p>
  <w:p w:rsidR="00E84963" w:rsidRDefault="00E84963" w:rsidP="00EB2B90">
    <w:pPr>
      <w:tabs>
        <w:tab w:val="center" w:pos="4680"/>
      </w:tabs>
    </w:pPr>
    <w:r>
      <w:tab/>
      <w:t xml:space="preserve">- </w:t>
    </w:r>
    <w:r>
      <w:fldChar w:fldCharType="begin"/>
    </w:r>
    <w:r>
      <w:instrText xml:space="preserve"> PAGE   \* MERGEFORMAT </w:instrText>
    </w:r>
    <w:r>
      <w:fldChar w:fldCharType="separate"/>
    </w:r>
    <w:r w:rsidR="00654545">
      <w:rPr>
        <w:noProof/>
      </w:rPr>
      <w:t>274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84963" w:rsidRDefault="00E8496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84963" w:rsidRDefault="00E84963">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22323B">
    <w:r>
      <w:pict>
        <v:rect id="_x0000_i1117" style="width:480.95pt;height:1pt" o:hralign="center" o:hrstd="t" o:hrnoshade="t" o:hr="t" fillcolor="black [3213]" stroked="f"/>
      </w:pict>
    </w:r>
  </w:p>
  <w:p w:rsidR="00E84963" w:rsidRDefault="00E84963">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22323B">
    <w:r>
      <w:pict>
        <v:rect id="_x0000_i1118" style="width:480.95pt;height:1pt" o:hralign="center" o:hrstd="t" o:hrnoshade="t" o:hr="t" fillcolor="black [3213]" stroked="f"/>
      </w:pict>
    </w:r>
  </w:p>
  <w:p w:rsidR="00E84963" w:rsidRDefault="00E84963" w:rsidP="0022323B">
    <w:pPr>
      <w:tabs>
        <w:tab w:val="center" w:pos="4740"/>
      </w:tabs>
      <w:spacing w:line="0" w:lineRule="atLeast"/>
    </w:pPr>
    <w:r>
      <w:tab/>
      <w:t xml:space="preserve">- </w:t>
    </w:r>
    <w:r>
      <w:fldChar w:fldCharType="begin"/>
    </w:r>
    <w:r>
      <w:instrText xml:space="preserve"> PAGE   \* MERGEFORMAT </w:instrText>
    </w:r>
    <w:r>
      <w:fldChar w:fldCharType="separate"/>
    </w:r>
    <w:r w:rsidR="003B5CB5">
      <w:rPr>
        <w:noProof/>
      </w:rPr>
      <w:t>275</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22323B">
    <w:r>
      <w:pict>
        <v:rect id="_x0000_i1139" style="width:480.95pt;height:1pt" o:hralign="center" o:hrstd="t" o:hrnoshade="t" o:hr="t" fillcolor="black [3213]" stroked="f"/>
      </w:pict>
    </w:r>
  </w:p>
  <w:p w:rsidR="00E84963" w:rsidRDefault="00E84963">
    <w:pPr>
      <w:tabs>
        <w:tab w:val="center" w:pos="4740"/>
      </w:tabs>
      <w:spacing w:line="0" w:lineRule="atLeast"/>
    </w:pPr>
    <w:r>
      <w:tab/>
      <w:t xml:space="preserve">- </w:t>
    </w:r>
    <w:r>
      <w:fldChar w:fldCharType="begin"/>
    </w:r>
    <w:r>
      <w:instrText xml:space="preserve"> PAGE   \* MERGEFORMAT </w:instrText>
    </w:r>
    <w:r>
      <w:fldChar w:fldCharType="separate"/>
    </w:r>
    <w:r w:rsidR="00654545">
      <w:rPr>
        <w:noProof/>
      </w:rPr>
      <w:t>283</w:t>
    </w:r>
    <w:r>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22323B">
    <w:r>
      <w:pict>
        <v:rect id="_x0000_i1140" style="width:480.95pt;height:1pt" o:hralign="center" o:hrstd="t" o:hrnoshade="t" o:hr="t" fillcolor="black [3213]" stroked="f"/>
      </w:pict>
    </w:r>
  </w:p>
  <w:p w:rsidR="00E84963" w:rsidRDefault="00E84963" w:rsidP="0022323B">
    <w:pPr>
      <w:tabs>
        <w:tab w:val="center" w:pos="4740"/>
      </w:tabs>
      <w:spacing w:line="0" w:lineRule="atLeast"/>
    </w:pPr>
    <w:r>
      <w:tab/>
      <w:t xml:space="preserve">- </w:t>
    </w:r>
    <w:r>
      <w:fldChar w:fldCharType="begin"/>
    </w:r>
    <w:r>
      <w:instrText xml:space="preserve"> PAGE   \* MERGEFORMAT </w:instrText>
    </w:r>
    <w:r>
      <w:fldChar w:fldCharType="separate"/>
    </w:r>
    <w:r w:rsidR="003B5CB5">
      <w:rPr>
        <w:noProof/>
      </w:rPr>
      <w:t>276</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Pr="00924065" w:rsidRDefault="00E8496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A87207">
    <w:pPr>
      <w:pStyle w:val="Footer"/>
    </w:pPr>
    <w:r>
      <w:pict>
        <v:rect id="_x0000_i1039" style="width:480.95pt;height:1pt" o:hralign="center" o:hrstd="t" o:hrnoshade="t" o:hr="t" fillcolor="black [3213]" stroked="f"/>
      </w:pict>
    </w:r>
  </w:p>
  <w:p w:rsidR="00E84963" w:rsidRPr="00B7374B" w:rsidRDefault="00E8496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B5CB5">
      <w:rPr>
        <w:noProof/>
        <w:szCs w:val="24"/>
      </w:rPr>
      <w:t>212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755F22">
    <w:pPr>
      <w:tabs>
        <w:tab w:val="left" w:pos="-1440"/>
        <w:tab w:val="left" w:pos="-720"/>
      </w:tabs>
    </w:pPr>
    <w:r>
      <w:pict>
        <v:rect id="_x0000_i1040" style="width:480.95pt;height:1pt" o:hralign="center" o:hrstd="t" o:hrnoshade="t" o:hr="t" fillcolor="black [3213]" stroked="f"/>
      </w:pict>
    </w:r>
  </w:p>
  <w:p w:rsidR="00E84963" w:rsidRPr="00954D22" w:rsidRDefault="00E8496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B5CB5">
      <w:rPr>
        <w:noProof/>
        <w:szCs w:val="24"/>
      </w:rPr>
      <w:t>211</w:t>
    </w:r>
    <w:r>
      <w:rPr>
        <w:szCs w:val="24"/>
      </w:rPr>
      <w:fldChar w:fldCharType="end"/>
    </w:r>
    <w:r w:rsidRPr="00954D22">
      <w:rPr>
        <w:szCs w:val="24"/>
      </w:rPr>
      <w:t xml:space="preserve"> -</w:t>
    </w:r>
  </w:p>
  <w:p w:rsidR="00E84963" w:rsidRDefault="00E849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A87207">
    <w:pPr>
      <w:pStyle w:val="Footer"/>
    </w:pPr>
    <w:r>
      <w:pict>
        <v:rect id="_x0000_i1042" style="width:480.95pt;height:1pt" o:hralign="center" o:hrstd="t" o:hrnoshade="t" o:hr="t" fillcolor="black [3213]" stroked="f"/>
      </w:pict>
    </w:r>
  </w:p>
  <w:p w:rsidR="00E84963" w:rsidRPr="00B7374B" w:rsidRDefault="00E8496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B5CB5">
      <w:rPr>
        <w:noProof/>
        <w:szCs w:val="24"/>
      </w:rPr>
      <w:t>214</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E84963" w:rsidRPr="00954D22" w:rsidRDefault="00E8496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B5CB5">
      <w:rPr>
        <w:noProof/>
        <w:szCs w:val="24"/>
      </w:rPr>
      <w:t>213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4963" w:rsidRDefault="00E8496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6545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6" style="width:480.95pt;height:1pt" o:hralign="center" o:hrstd="t" o:hrnoshade="t" o:hr="t" fillcolor="black [3213]" stroked="f"/>
      </w:pict>
    </w:r>
  </w:p>
  <w:p w:rsidR="00E84963" w:rsidRPr="0009648D" w:rsidRDefault="00E84963" w:rsidP="00ED7E83">
    <w:pPr>
      <w:tabs>
        <w:tab w:val="center" w:pos="4680"/>
      </w:tabs>
    </w:pPr>
    <w:r>
      <w:tab/>
    </w:r>
    <w:r w:rsidRPr="0009648D">
      <w:t xml:space="preserve">- </w:t>
    </w:r>
    <w:r>
      <w:fldChar w:fldCharType="begin"/>
    </w:r>
    <w:r>
      <w:instrText xml:space="preserve"> PAGE   \* MERGEFORMAT </w:instrText>
    </w:r>
    <w:r>
      <w:fldChar w:fldCharType="separate"/>
    </w:r>
    <w:r w:rsidR="00654545">
      <w:rPr>
        <w:noProof/>
      </w:rPr>
      <w:t>270</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63" w:rsidRDefault="00E84963" w:rsidP="00A87207">
      <w:r>
        <w:separator/>
      </w:r>
    </w:p>
  </w:footnote>
  <w:footnote w:type="continuationSeparator" w:id="0">
    <w:p w:rsidR="00E84963" w:rsidRDefault="00E8496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84963">
      <w:tc>
        <w:tcPr>
          <w:tcW w:w="4230" w:type="dxa"/>
          <w:tcMar>
            <w:left w:w="0" w:type="dxa"/>
            <w:right w:w="0" w:type="dxa"/>
          </w:tcMar>
        </w:tcPr>
        <w:p w:rsidR="00E84963" w:rsidRDefault="00E849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84963" w:rsidRDefault="00E849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4963" w:rsidRDefault="00E849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84963">
      <w:trPr>
        <w:gridAfter w:val="2"/>
        <w:wAfter w:w="5250" w:type="dxa"/>
      </w:trPr>
      <w:tc>
        <w:tcPr>
          <w:tcW w:w="4230" w:type="dxa"/>
          <w:tcMar>
            <w:left w:w="0" w:type="dxa"/>
            <w:right w:w="0" w:type="dxa"/>
          </w:tcMar>
        </w:tcPr>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8496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84963" w:rsidRPr="00755F22" w:rsidTr="00245129">
      <w:tc>
        <w:tcPr>
          <w:tcW w:w="4230" w:type="dxa"/>
          <w:tcMar>
            <w:left w:w="0" w:type="dxa"/>
            <w:right w:w="0" w:type="dxa"/>
          </w:tcMar>
        </w:tcPr>
        <w:p w:rsidR="00E84963" w:rsidRPr="00755F22" w:rsidRDefault="00E84963" w:rsidP="00831CA9">
          <w:pPr>
            <w:keepNext/>
            <w:keepLines/>
            <w:rPr>
              <w:sz w:val="20"/>
              <w:szCs w:val="20"/>
            </w:rPr>
          </w:pPr>
          <w:r w:rsidRPr="00755F22">
            <w:rPr>
              <w:sz w:val="20"/>
              <w:szCs w:val="20"/>
            </w:rPr>
            <w:t>MOTIONS</w:t>
          </w:r>
        </w:p>
      </w:tc>
      <w:tc>
        <w:tcPr>
          <w:tcW w:w="1170" w:type="dxa"/>
          <w:tcMar>
            <w:left w:w="0" w:type="dxa"/>
            <w:right w:w="0" w:type="dxa"/>
          </w:tcMar>
        </w:tcPr>
        <w:p w:rsidR="00E84963" w:rsidRPr="00755F22" w:rsidRDefault="00E84963" w:rsidP="00831CA9">
          <w:pPr>
            <w:keepLines/>
            <w:jc w:val="center"/>
            <w:rPr>
              <w:sz w:val="20"/>
              <w:szCs w:val="20"/>
            </w:rPr>
          </w:pPr>
        </w:p>
        <w:p w:rsidR="00E84963" w:rsidRPr="00755F22" w:rsidRDefault="00E84963" w:rsidP="00831CA9">
          <w:pPr>
            <w:keepLines/>
            <w:tabs>
              <w:tab w:val="left" w:pos="-1440"/>
              <w:tab w:val="left" w:pos="-720"/>
            </w:tabs>
            <w:jc w:val="center"/>
            <w:rPr>
              <w:sz w:val="20"/>
              <w:szCs w:val="20"/>
            </w:rPr>
          </w:pPr>
        </w:p>
      </w:tc>
      <w:tc>
        <w:tcPr>
          <w:tcW w:w="4080" w:type="dxa"/>
          <w:tcMar>
            <w:left w:w="0" w:type="dxa"/>
            <w:right w:w="0" w:type="dxa"/>
          </w:tcMar>
        </w:tcPr>
        <w:p w:rsidR="00E84963" w:rsidRPr="00BA6468" w:rsidRDefault="00E84963" w:rsidP="00BA6468">
          <w:pPr>
            <w:keepLines/>
            <w:rPr>
              <w:sz w:val="20"/>
              <w:szCs w:val="20"/>
              <w:lang w:val="fr-CA"/>
            </w:rPr>
          </w:pPr>
          <w:r w:rsidRPr="00BA6468">
            <w:rPr>
              <w:sz w:val="20"/>
              <w:szCs w:val="20"/>
              <w:lang w:val="fr-CA"/>
            </w:rPr>
            <w:t>REQUÊTES</w:t>
          </w:r>
        </w:p>
      </w:tc>
    </w:tr>
  </w:tbl>
  <w:p w:rsidR="00E84963" w:rsidRDefault="00E8496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4963" w:rsidRPr="0030050B">
      <w:tc>
        <w:tcPr>
          <w:tcW w:w="4200" w:type="dxa"/>
          <w:tcMar>
            <w:left w:w="0" w:type="dxa"/>
            <w:right w:w="0" w:type="dxa"/>
          </w:tcMar>
        </w:tcPr>
        <w:p w:rsidR="00E84963" w:rsidRDefault="00E849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84963" w:rsidRDefault="00E849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4963" w:rsidRPr="00B01A03" w:rsidRDefault="00E849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84963" w:rsidRPr="00B01A0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84963" w:rsidRPr="00B01A03"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84963" w:rsidRPr="0030050B" w:rsidTr="00245129">
      <w:tc>
        <w:tcPr>
          <w:tcW w:w="4200" w:type="dxa"/>
          <w:tcMar>
            <w:left w:w="0" w:type="dxa"/>
            <w:right w:w="0" w:type="dxa"/>
          </w:tcMar>
        </w:tcPr>
        <w:p w:rsidR="00E84963" w:rsidRPr="00F40249" w:rsidRDefault="00E8496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84963" w:rsidRDefault="00E84963" w:rsidP="00102926">
          <w:pPr>
            <w:keepNext/>
            <w:keepLines/>
            <w:tabs>
              <w:tab w:val="left" w:pos="-1440"/>
              <w:tab w:val="left" w:pos="-720"/>
            </w:tabs>
            <w:jc w:val="center"/>
            <w:rPr>
              <w:sz w:val="20"/>
              <w:szCs w:val="20"/>
            </w:rPr>
          </w:pPr>
        </w:p>
        <w:p w:rsidR="00E84963" w:rsidRDefault="00E84963" w:rsidP="00102926">
          <w:pPr>
            <w:keepNext/>
            <w:keepLines/>
            <w:tabs>
              <w:tab w:val="left" w:pos="-1440"/>
              <w:tab w:val="left" w:pos="-720"/>
            </w:tabs>
            <w:jc w:val="center"/>
            <w:rPr>
              <w:sz w:val="20"/>
              <w:szCs w:val="20"/>
            </w:rPr>
          </w:pPr>
        </w:p>
        <w:p w:rsidR="00E84963" w:rsidRPr="00F40249" w:rsidRDefault="00E84963" w:rsidP="00102926">
          <w:pPr>
            <w:keepNext/>
            <w:keepLines/>
            <w:tabs>
              <w:tab w:val="left" w:pos="-1440"/>
              <w:tab w:val="left" w:pos="-720"/>
            </w:tabs>
            <w:jc w:val="center"/>
            <w:rPr>
              <w:sz w:val="20"/>
              <w:szCs w:val="20"/>
            </w:rPr>
          </w:pPr>
        </w:p>
      </w:tc>
      <w:tc>
        <w:tcPr>
          <w:tcW w:w="4230" w:type="dxa"/>
          <w:tcMar>
            <w:left w:w="0" w:type="dxa"/>
            <w:right w:w="0" w:type="dxa"/>
          </w:tcMar>
        </w:tcPr>
        <w:p w:rsidR="00E84963" w:rsidRPr="00F40249" w:rsidRDefault="00E8496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84963" w:rsidRPr="00B01A03" w:rsidRDefault="00E8496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4963">
      <w:tc>
        <w:tcPr>
          <w:tcW w:w="4200" w:type="dxa"/>
          <w:tcMar>
            <w:left w:w="0" w:type="dxa"/>
            <w:right w:w="0" w:type="dxa"/>
          </w:tcMar>
        </w:tcPr>
        <w:p w:rsidR="00E84963" w:rsidRDefault="00E8496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84963" w:rsidRDefault="00E8496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84963" w:rsidRDefault="00E8496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84963" w:rsidRDefault="00E8496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84963" w:rsidRDefault="00E8496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84963" w:rsidRDefault="00E8496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4963" w:rsidRPr="00C50A5C" w:rsidTr="00245129">
      <w:tc>
        <w:tcPr>
          <w:tcW w:w="4200" w:type="dxa"/>
          <w:tcMar>
            <w:left w:w="0" w:type="dxa"/>
            <w:right w:w="0" w:type="dxa"/>
          </w:tcMar>
        </w:tcPr>
        <w:p w:rsidR="00E84963" w:rsidRPr="00C50A5C" w:rsidRDefault="00E8496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E84963" w:rsidRPr="00C50A5C" w:rsidRDefault="00E8496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E84963" w:rsidRPr="00C50A5C" w:rsidRDefault="00E8496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E84963" w:rsidRPr="00C50A5C" w:rsidRDefault="00E84963"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E84963" w:rsidRDefault="00E8496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4963" w:rsidRPr="005F263E" w:rsidTr="00245129">
      <w:tc>
        <w:tcPr>
          <w:tcW w:w="4200" w:type="dxa"/>
          <w:tcMar>
            <w:left w:w="0" w:type="dxa"/>
            <w:right w:w="0" w:type="dxa"/>
          </w:tcMar>
        </w:tcPr>
        <w:p w:rsidR="00E84963" w:rsidRPr="005F263E" w:rsidRDefault="00E84963"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E84963" w:rsidRPr="005F263E" w:rsidRDefault="00E84963" w:rsidP="00245129">
          <w:pPr>
            <w:keepNext/>
            <w:keepLines/>
            <w:tabs>
              <w:tab w:val="left" w:pos="-1440"/>
              <w:tab w:val="left" w:pos="-720"/>
            </w:tabs>
            <w:jc w:val="center"/>
            <w:rPr>
              <w:sz w:val="20"/>
              <w:szCs w:val="20"/>
            </w:rPr>
          </w:pPr>
        </w:p>
        <w:p w:rsidR="00E84963" w:rsidRPr="005F263E" w:rsidRDefault="00E84963" w:rsidP="00245129">
          <w:pPr>
            <w:keepNext/>
            <w:keepLines/>
            <w:tabs>
              <w:tab w:val="left" w:pos="-1440"/>
              <w:tab w:val="left" w:pos="-720"/>
            </w:tabs>
            <w:jc w:val="center"/>
            <w:rPr>
              <w:sz w:val="20"/>
              <w:szCs w:val="20"/>
            </w:rPr>
          </w:pPr>
        </w:p>
      </w:tc>
      <w:tc>
        <w:tcPr>
          <w:tcW w:w="4080" w:type="dxa"/>
          <w:tcMar>
            <w:left w:w="0" w:type="dxa"/>
            <w:right w:w="0" w:type="dxa"/>
          </w:tcMar>
        </w:tcPr>
        <w:p w:rsidR="00E84963" w:rsidRPr="005F263E" w:rsidRDefault="00E84963" w:rsidP="00245129">
          <w:pPr>
            <w:keepLines/>
            <w:tabs>
              <w:tab w:val="left" w:pos="-1440"/>
              <w:tab w:val="left" w:pos="-720"/>
            </w:tabs>
            <w:rPr>
              <w:sz w:val="20"/>
              <w:szCs w:val="20"/>
            </w:rPr>
          </w:pPr>
          <w:r w:rsidRPr="005F263E">
            <w:rPr>
              <w:sz w:val="20"/>
              <w:szCs w:val="20"/>
            </w:rPr>
            <w:t>RÉSUMÉS DES AFFAIRES</w:t>
          </w:r>
        </w:p>
      </w:tc>
    </w:tr>
  </w:tbl>
  <w:p w:rsidR="00E84963" w:rsidRDefault="00E84963" w:rsidP="005F26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84963" w:rsidRPr="0044776A" w:rsidTr="00245129">
      <w:tc>
        <w:tcPr>
          <w:tcW w:w="4290" w:type="dxa"/>
          <w:tcMar>
            <w:left w:w="0" w:type="dxa"/>
            <w:right w:w="0" w:type="dxa"/>
          </w:tcMar>
        </w:tcPr>
        <w:p w:rsidR="00E84963" w:rsidRPr="0044776A" w:rsidRDefault="00E8496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84963" w:rsidRPr="0044776A" w:rsidRDefault="00E84963" w:rsidP="002E2327">
          <w:pPr>
            <w:keepNext/>
            <w:keepLines/>
            <w:tabs>
              <w:tab w:val="left" w:pos="-1440"/>
              <w:tab w:val="left" w:pos="-720"/>
            </w:tabs>
            <w:jc w:val="center"/>
            <w:rPr>
              <w:sz w:val="20"/>
              <w:szCs w:val="20"/>
            </w:rPr>
          </w:pPr>
        </w:p>
        <w:p w:rsidR="00E84963" w:rsidRPr="0044776A" w:rsidRDefault="00E84963" w:rsidP="002E2327">
          <w:pPr>
            <w:keepNext/>
            <w:keepLines/>
            <w:tabs>
              <w:tab w:val="left" w:pos="-1440"/>
              <w:tab w:val="left" w:pos="-720"/>
            </w:tabs>
            <w:jc w:val="center"/>
            <w:rPr>
              <w:sz w:val="20"/>
              <w:szCs w:val="20"/>
            </w:rPr>
          </w:pPr>
        </w:p>
        <w:p w:rsidR="00E84963" w:rsidRPr="0044776A" w:rsidRDefault="00E84963" w:rsidP="002E2327">
          <w:pPr>
            <w:keepNext/>
            <w:keepLines/>
            <w:tabs>
              <w:tab w:val="left" w:pos="-1440"/>
              <w:tab w:val="left" w:pos="-720"/>
            </w:tabs>
            <w:jc w:val="center"/>
            <w:rPr>
              <w:sz w:val="20"/>
              <w:szCs w:val="20"/>
            </w:rPr>
          </w:pPr>
        </w:p>
      </w:tc>
      <w:tc>
        <w:tcPr>
          <w:tcW w:w="4320" w:type="dxa"/>
          <w:tcMar>
            <w:left w:w="0" w:type="dxa"/>
            <w:right w:w="0" w:type="dxa"/>
          </w:tcMar>
        </w:tcPr>
        <w:p w:rsidR="00E84963" w:rsidRPr="0044776A" w:rsidRDefault="00E84963" w:rsidP="002E2327">
          <w:pPr>
            <w:keepLines/>
            <w:rPr>
              <w:sz w:val="20"/>
              <w:szCs w:val="20"/>
              <w:lang w:val="fr-CA"/>
            </w:rPr>
          </w:pPr>
          <w:r w:rsidRPr="0044776A">
            <w:rPr>
              <w:sz w:val="20"/>
              <w:szCs w:val="20"/>
              <w:lang w:val="fr-CA"/>
            </w:rPr>
            <w:t>DEMANDES D'AUTORISATION D'APPEL DÉPOSÉES</w:t>
          </w:r>
        </w:p>
      </w:tc>
    </w:tr>
  </w:tbl>
  <w:p w:rsidR="00E84963" w:rsidRDefault="00E849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4963" w:rsidRPr="0030050B" w:rsidTr="00245129">
      <w:tc>
        <w:tcPr>
          <w:tcW w:w="4200" w:type="dxa"/>
          <w:tcMar>
            <w:left w:w="0" w:type="dxa"/>
            <w:right w:w="0" w:type="dxa"/>
          </w:tcMar>
        </w:tcPr>
        <w:p w:rsidR="00E84963" w:rsidRPr="0044776A" w:rsidRDefault="00E84963" w:rsidP="0044776A">
          <w:pPr>
            <w:keepNext/>
            <w:keepLines/>
            <w:widowControl w:val="0"/>
            <w:rPr>
              <w:sz w:val="20"/>
              <w:szCs w:val="20"/>
            </w:rPr>
          </w:pPr>
          <w:r>
            <w:rPr>
              <w:sz w:val="20"/>
              <w:szCs w:val="20"/>
            </w:rPr>
            <w:t>APPLICATIONS FOR LEAVE</w:t>
          </w:r>
        </w:p>
        <w:p w:rsidR="00E84963" w:rsidRPr="0044776A" w:rsidRDefault="00E8496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84963" w:rsidRPr="0044776A" w:rsidRDefault="00E84963" w:rsidP="0044776A">
          <w:pPr>
            <w:keepNext/>
            <w:keepLines/>
            <w:widowControl w:val="0"/>
            <w:jc w:val="center"/>
            <w:rPr>
              <w:sz w:val="20"/>
              <w:szCs w:val="20"/>
            </w:rPr>
          </w:pPr>
        </w:p>
        <w:p w:rsidR="00E84963" w:rsidRPr="0044776A" w:rsidRDefault="00E84963" w:rsidP="0044776A">
          <w:pPr>
            <w:keepNext/>
            <w:keepLines/>
            <w:widowControl w:val="0"/>
            <w:jc w:val="center"/>
            <w:rPr>
              <w:sz w:val="20"/>
              <w:szCs w:val="20"/>
            </w:rPr>
          </w:pPr>
        </w:p>
        <w:p w:rsidR="00E84963" w:rsidRPr="0044776A" w:rsidRDefault="00E84963" w:rsidP="0044776A">
          <w:pPr>
            <w:keepNext/>
            <w:keepLines/>
            <w:widowControl w:val="0"/>
            <w:jc w:val="center"/>
            <w:rPr>
              <w:sz w:val="20"/>
              <w:szCs w:val="20"/>
            </w:rPr>
          </w:pPr>
        </w:p>
      </w:tc>
      <w:tc>
        <w:tcPr>
          <w:tcW w:w="4080" w:type="dxa"/>
          <w:tcMar>
            <w:left w:w="0" w:type="dxa"/>
            <w:right w:w="0" w:type="dxa"/>
          </w:tcMar>
        </w:tcPr>
        <w:p w:rsidR="00E84963" w:rsidRPr="0044776A" w:rsidRDefault="00E84963" w:rsidP="0044776A">
          <w:pPr>
            <w:keepLines/>
            <w:widowControl w:val="0"/>
            <w:rPr>
              <w:sz w:val="20"/>
              <w:szCs w:val="20"/>
              <w:lang w:val="fr-CA"/>
            </w:rPr>
          </w:pPr>
          <w:r w:rsidRPr="0044776A">
            <w:rPr>
              <w:sz w:val="20"/>
              <w:szCs w:val="20"/>
              <w:lang w:val="fr-CA"/>
            </w:rPr>
            <w:t>DEMANDES SOUMISES À LA COUR DEPUIS LA DERNIÈRE PARUTION</w:t>
          </w:r>
        </w:p>
        <w:p w:rsidR="00E84963" w:rsidRPr="0044776A" w:rsidRDefault="00E84963" w:rsidP="0044776A">
          <w:pPr>
            <w:widowControl w:val="0"/>
            <w:rPr>
              <w:sz w:val="20"/>
              <w:szCs w:val="20"/>
              <w:lang w:val="fr-CA"/>
            </w:rPr>
          </w:pPr>
        </w:p>
      </w:tc>
    </w:tr>
  </w:tbl>
  <w:p w:rsidR="00E84963" w:rsidRPr="002E2327" w:rsidRDefault="00E8496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3" w:rsidRDefault="00E849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4963" w:rsidRPr="0030050B">
      <w:tc>
        <w:tcPr>
          <w:tcW w:w="4200" w:type="dxa"/>
          <w:tcMar>
            <w:left w:w="0" w:type="dxa"/>
            <w:right w:w="0" w:type="dxa"/>
          </w:tcMar>
        </w:tcPr>
        <w:p w:rsidR="00E84963" w:rsidRDefault="00E849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84963" w:rsidRDefault="00E849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84963" w:rsidRDefault="00E849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4963" w:rsidRPr="00FF6BA5" w:rsidRDefault="00E849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84963" w:rsidRPr="00FF6BA5"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84963" w:rsidRPr="00FF6BA5"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84963" w:rsidRPr="00FF6BA5" w:rsidRDefault="00E84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4963" w:rsidRPr="0030050B" w:rsidTr="00245129">
      <w:tc>
        <w:tcPr>
          <w:tcW w:w="4200" w:type="dxa"/>
          <w:tcMar>
            <w:left w:w="0" w:type="dxa"/>
            <w:right w:w="0" w:type="dxa"/>
          </w:tcMar>
        </w:tcPr>
        <w:p w:rsidR="00E84963" w:rsidRPr="00755F22" w:rsidRDefault="00E849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84963" w:rsidRPr="00755F22" w:rsidRDefault="00E849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84963" w:rsidRPr="00755F22" w:rsidRDefault="00E849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84963" w:rsidRPr="00755F22" w:rsidRDefault="00E849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84963" w:rsidRPr="00755F22" w:rsidRDefault="00E849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84963" w:rsidRPr="00755F22" w:rsidRDefault="00E849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84963" w:rsidRPr="00FF6BA5" w:rsidRDefault="00E8496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DE"/>
    <w:rsid w:val="00001693"/>
    <w:rsid w:val="00001C32"/>
    <w:rsid w:val="00002704"/>
    <w:rsid w:val="000100C4"/>
    <w:rsid w:val="00011D2C"/>
    <w:rsid w:val="0001549E"/>
    <w:rsid w:val="0002071E"/>
    <w:rsid w:val="00020DC3"/>
    <w:rsid w:val="000216A7"/>
    <w:rsid w:val="00022C81"/>
    <w:rsid w:val="00031E18"/>
    <w:rsid w:val="0003223B"/>
    <w:rsid w:val="000327B2"/>
    <w:rsid w:val="00033E9F"/>
    <w:rsid w:val="0003704A"/>
    <w:rsid w:val="0004161F"/>
    <w:rsid w:val="0004528B"/>
    <w:rsid w:val="0005090E"/>
    <w:rsid w:val="0006068B"/>
    <w:rsid w:val="00064FBA"/>
    <w:rsid w:val="00071DA7"/>
    <w:rsid w:val="00091FA6"/>
    <w:rsid w:val="00093E8A"/>
    <w:rsid w:val="0009417E"/>
    <w:rsid w:val="00094C6F"/>
    <w:rsid w:val="00096BD9"/>
    <w:rsid w:val="000A171E"/>
    <w:rsid w:val="000A2465"/>
    <w:rsid w:val="000B1AC9"/>
    <w:rsid w:val="000B3C9A"/>
    <w:rsid w:val="000B40A2"/>
    <w:rsid w:val="000B4624"/>
    <w:rsid w:val="000B5B6C"/>
    <w:rsid w:val="000B6A57"/>
    <w:rsid w:val="000C0ACD"/>
    <w:rsid w:val="000C0D2A"/>
    <w:rsid w:val="000C5CE8"/>
    <w:rsid w:val="000D58AC"/>
    <w:rsid w:val="000E27A5"/>
    <w:rsid w:val="000E2959"/>
    <w:rsid w:val="000F0B60"/>
    <w:rsid w:val="000F273F"/>
    <w:rsid w:val="000F4A44"/>
    <w:rsid w:val="000F774C"/>
    <w:rsid w:val="00102926"/>
    <w:rsid w:val="0010587F"/>
    <w:rsid w:val="00111C6B"/>
    <w:rsid w:val="00113204"/>
    <w:rsid w:val="001173A7"/>
    <w:rsid w:val="0012102B"/>
    <w:rsid w:val="00121D69"/>
    <w:rsid w:val="001235AB"/>
    <w:rsid w:val="00123AB0"/>
    <w:rsid w:val="00126B70"/>
    <w:rsid w:val="00131849"/>
    <w:rsid w:val="0013369E"/>
    <w:rsid w:val="00141515"/>
    <w:rsid w:val="001532FA"/>
    <w:rsid w:val="0015568E"/>
    <w:rsid w:val="00160DFA"/>
    <w:rsid w:val="00164E6D"/>
    <w:rsid w:val="00170A93"/>
    <w:rsid w:val="0017196A"/>
    <w:rsid w:val="0018161E"/>
    <w:rsid w:val="00182841"/>
    <w:rsid w:val="00183454"/>
    <w:rsid w:val="0018369B"/>
    <w:rsid w:val="00183FF2"/>
    <w:rsid w:val="00184044"/>
    <w:rsid w:val="0018628A"/>
    <w:rsid w:val="001871B3"/>
    <w:rsid w:val="0019150A"/>
    <w:rsid w:val="001923E3"/>
    <w:rsid w:val="001935A9"/>
    <w:rsid w:val="00194594"/>
    <w:rsid w:val="00196A3D"/>
    <w:rsid w:val="001A6B4A"/>
    <w:rsid w:val="001B157C"/>
    <w:rsid w:val="001B4006"/>
    <w:rsid w:val="001B5C23"/>
    <w:rsid w:val="001C4375"/>
    <w:rsid w:val="001D0D5F"/>
    <w:rsid w:val="001D2FA1"/>
    <w:rsid w:val="001D6B8C"/>
    <w:rsid w:val="001E0618"/>
    <w:rsid w:val="001E7615"/>
    <w:rsid w:val="001F1F83"/>
    <w:rsid w:val="001F40DF"/>
    <w:rsid w:val="001F42D5"/>
    <w:rsid w:val="001F6B2D"/>
    <w:rsid w:val="00201486"/>
    <w:rsid w:val="002021A9"/>
    <w:rsid w:val="00202356"/>
    <w:rsid w:val="00211D4A"/>
    <w:rsid w:val="002127EA"/>
    <w:rsid w:val="002139A7"/>
    <w:rsid w:val="00215F7C"/>
    <w:rsid w:val="00220872"/>
    <w:rsid w:val="002211A3"/>
    <w:rsid w:val="0022323B"/>
    <w:rsid w:val="00224B93"/>
    <w:rsid w:val="002325DF"/>
    <w:rsid w:val="00234262"/>
    <w:rsid w:val="0023667D"/>
    <w:rsid w:val="00237858"/>
    <w:rsid w:val="0024004D"/>
    <w:rsid w:val="00240709"/>
    <w:rsid w:val="002410B8"/>
    <w:rsid w:val="00242AEE"/>
    <w:rsid w:val="00245129"/>
    <w:rsid w:val="00245879"/>
    <w:rsid w:val="002466E5"/>
    <w:rsid w:val="00246BFE"/>
    <w:rsid w:val="00250D65"/>
    <w:rsid w:val="002522E9"/>
    <w:rsid w:val="00261944"/>
    <w:rsid w:val="00267FD5"/>
    <w:rsid w:val="002722E3"/>
    <w:rsid w:val="00274D34"/>
    <w:rsid w:val="00281DC3"/>
    <w:rsid w:val="00283ED8"/>
    <w:rsid w:val="00285ABE"/>
    <w:rsid w:val="002868D0"/>
    <w:rsid w:val="0029073C"/>
    <w:rsid w:val="00293303"/>
    <w:rsid w:val="00295BCF"/>
    <w:rsid w:val="002A008C"/>
    <w:rsid w:val="002A061E"/>
    <w:rsid w:val="002A1860"/>
    <w:rsid w:val="002A27D1"/>
    <w:rsid w:val="002A4AFA"/>
    <w:rsid w:val="002A6DC0"/>
    <w:rsid w:val="002B222B"/>
    <w:rsid w:val="002B516C"/>
    <w:rsid w:val="002B52AD"/>
    <w:rsid w:val="002B63B1"/>
    <w:rsid w:val="002C14BD"/>
    <w:rsid w:val="002C43D4"/>
    <w:rsid w:val="002C692D"/>
    <w:rsid w:val="002C7E52"/>
    <w:rsid w:val="002D09BF"/>
    <w:rsid w:val="002D72EB"/>
    <w:rsid w:val="002E0486"/>
    <w:rsid w:val="002E2327"/>
    <w:rsid w:val="002E3583"/>
    <w:rsid w:val="002E5576"/>
    <w:rsid w:val="002F1253"/>
    <w:rsid w:val="002F1BB9"/>
    <w:rsid w:val="0030050B"/>
    <w:rsid w:val="0030091E"/>
    <w:rsid w:val="00301F0E"/>
    <w:rsid w:val="00304666"/>
    <w:rsid w:val="0030569F"/>
    <w:rsid w:val="003126E0"/>
    <w:rsid w:val="003133E9"/>
    <w:rsid w:val="00314840"/>
    <w:rsid w:val="00314D4E"/>
    <w:rsid w:val="003168A8"/>
    <w:rsid w:val="003168FA"/>
    <w:rsid w:val="00320580"/>
    <w:rsid w:val="00331B52"/>
    <w:rsid w:val="003359D3"/>
    <w:rsid w:val="0033787A"/>
    <w:rsid w:val="003407C5"/>
    <w:rsid w:val="00340B33"/>
    <w:rsid w:val="00355967"/>
    <w:rsid w:val="00356AD9"/>
    <w:rsid w:val="0037149E"/>
    <w:rsid w:val="0037596C"/>
    <w:rsid w:val="00382C47"/>
    <w:rsid w:val="00384384"/>
    <w:rsid w:val="003866AE"/>
    <w:rsid w:val="003B3977"/>
    <w:rsid w:val="003B56FD"/>
    <w:rsid w:val="003B57B9"/>
    <w:rsid w:val="003B5807"/>
    <w:rsid w:val="003B5CB5"/>
    <w:rsid w:val="003C0632"/>
    <w:rsid w:val="003C31A3"/>
    <w:rsid w:val="003D5392"/>
    <w:rsid w:val="003E1D4C"/>
    <w:rsid w:val="004009A9"/>
    <w:rsid w:val="00400B07"/>
    <w:rsid w:val="004023AA"/>
    <w:rsid w:val="00405763"/>
    <w:rsid w:val="00411DB1"/>
    <w:rsid w:val="004137A0"/>
    <w:rsid w:val="00422B9E"/>
    <w:rsid w:val="00422D9A"/>
    <w:rsid w:val="00430364"/>
    <w:rsid w:val="00432989"/>
    <w:rsid w:val="00433C0A"/>
    <w:rsid w:val="004356D5"/>
    <w:rsid w:val="00440E24"/>
    <w:rsid w:val="00444F0F"/>
    <w:rsid w:val="0044776A"/>
    <w:rsid w:val="00455B0C"/>
    <w:rsid w:val="00460AFC"/>
    <w:rsid w:val="0046679B"/>
    <w:rsid w:val="00466F0A"/>
    <w:rsid w:val="0046781C"/>
    <w:rsid w:val="0047471F"/>
    <w:rsid w:val="00475805"/>
    <w:rsid w:val="00495D55"/>
    <w:rsid w:val="004972F5"/>
    <w:rsid w:val="004A4CCA"/>
    <w:rsid w:val="004A78C2"/>
    <w:rsid w:val="004B195E"/>
    <w:rsid w:val="004B66B4"/>
    <w:rsid w:val="004B7F60"/>
    <w:rsid w:val="004C0D70"/>
    <w:rsid w:val="004C1AAC"/>
    <w:rsid w:val="004D424F"/>
    <w:rsid w:val="004E1E0A"/>
    <w:rsid w:val="004E3367"/>
    <w:rsid w:val="004F090E"/>
    <w:rsid w:val="004F5EC5"/>
    <w:rsid w:val="004F66BB"/>
    <w:rsid w:val="00501F3C"/>
    <w:rsid w:val="00513447"/>
    <w:rsid w:val="0052229C"/>
    <w:rsid w:val="00526BC1"/>
    <w:rsid w:val="00527CC7"/>
    <w:rsid w:val="00536BC1"/>
    <w:rsid w:val="00547449"/>
    <w:rsid w:val="00563EE9"/>
    <w:rsid w:val="00571CA4"/>
    <w:rsid w:val="00582136"/>
    <w:rsid w:val="00590016"/>
    <w:rsid w:val="005B2BE3"/>
    <w:rsid w:val="005C11F7"/>
    <w:rsid w:val="005C267B"/>
    <w:rsid w:val="005C6840"/>
    <w:rsid w:val="005D5BE0"/>
    <w:rsid w:val="005E7EF0"/>
    <w:rsid w:val="005F0DDC"/>
    <w:rsid w:val="005F1ED8"/>
    <w:rsid w:val="005F263E"/>
    <w:rsid w:val="005F6083"/>
    <w:rsid w:val="00600252"/>
    <w:rsid w:val="006076C2"/>
    <w:rsid w:val="00612A40"/>
    <w:rsid w:val="006179A4"/>
    <w:rsid w:val="00620B91"/>
    <w:rsid w:val="00620BE5"/>
    <w:rsid w:val="0062644D"/>
    <w:rsid w:val="0062714A"/>
    <w:rsid w:val="00633F50"/>
    <w:rsid w:val="006371A5"/>
    <w:rsid w:val="00642B72"/>
    <w:rsid w:val="00654545"/>
    <w:rsid w:val="0066148B"/>
    <w:rsid w:val="0067186A"/>
    <w:rsid w:val="00674A5E"/>
    <w:rsid w:val="00675479"/>
    <w:rsid w:val="00677E86"/>
    <w:rsid w:val="00680709"/>
    <w:rsid w:val="00680970"/>
    <w:rsid w:val="00681F61"/>
    <w:rsid w:val="00694B20"/>
    <w:rsid w:val="00696BF9"/>
    <w:rsid w:val="00697C62"/>
    <w:rsid w:val="006A06AE"/>
    <w:rsid w:val="006A329B"/>
    <w:rsid w:val="006A3CAF"/>
    <w:rsid w:val="006A72B2"/>
    <w:rsid w:val="006A7EB8"/>
    <w:rsid w:val="006B2422"/>
    <w:rsid w:val="006B2435"/>
    <w:rsid w:val="006B6926"/>
    <w:rsid w:val="006C1C57"/>
    <w:rsid w:val="006C3A18"/>
    <w:rsid w:val="006C3F47"/>
    <w:rsid w:val="006C4BB3"/>
    <w:rsid w:val="006C5F7A"/>
    <w:rsid w:val="006D0DAF"/>
    <w:rsid w:val="006D519E"/>
    <w:rsid w:val="006E06AF"/>
    <w:rsid w:val="006F2EC8"/>
    <w:rsid w:val="006F350F"/>
    <w:rsid w:val="006F4D5A"/>
    <w:rsid w:val="006F72F3"/>
    <w:rsid w:val="00732DB7"/>
    <w:rsid w:val="00733D0E"/>
    <w:rsid w:val="00741316"/>
    <w:rsid w:val="0074238B"/>
    <w:rsid w:val="00743D50"/>
    <w:rsid w:val="00745EF7"/>
    <w:rsid w:val="00755F22"/>
    <w:rsid w:val="007564A5"/>
    <w:rsid w:val="00766E4A"/>
    <w:rsid w:val="0077005D"/>
    <w:rsid w:val="00772435"/>
    <w:rsid w:val="00780B3F"/>
    <w:rsid w:val="007820CE"/>
    <w:rsid w:val="00782501"/>
    <w:rsid w:val="00782AE4"/>
    <w:rsid w:val="007831C1"/>
    <w:rsid w:val="007853A3"/>
    <w:rsid w:val="00785C93"/>
    <w:rsid w:val="00787893"/>
    <w:rsid w:val="00794C41"/>
    <w:rsid w:val="0079686E"/>
    <w:rsid w:val="00796E72"/>
    <w:rsid w:val="0079724F"/>
    <w:rsid w:val="007A3EAE"/>
    <w:rsid w:val="007A6D1E"/>
    <w:rsid w:val="007A7825"/>
    <w:rsid w:val="007B6AD7"/>
    <w:rsid w:val="007C04FC"/>
    <w:rsid w:val="007C3DB0"/>
    <w:rsid w:val="007C47C2"/>
    <w:rsid w:val="007C614B"/>
    <w:rsid w:val="007D06F1"/>
    <w:rsid w:val="007D3E0F"/>
    <w:rsid w:val="007D78C9"/>
    <w:rsid w:val="007E1D59"/>
    <w:rsid w:val="007E4282"/>
    <w:rsid w:val="007F387B"/>
    <w:rsid w:val="007F618D"/>
    <w:rsid w:val="00802863"/>
    <w:rsid w:val="008112A9"/>
    <w:rsid w:val="0081473A"/>
    <w:rsid w:val="00815B3C"/>
    <w:rsid w:val="0081610A"/>
    <w:rsid w:val="00817BEB"/>
    <w:rsid w:val="00825CED"/>
    <w:rsid w:val="00826578"/>
    <w:rsid w:val="0082783A"/>
    <w:rsid w:val="00831CA9"/>
    <w:rsid w:val="00835FAB"/>
    <w:rsid w:val="0084618C"/>
    <w:rsid w:val="00850DB7"/>
    <w:rsid w:val="00850E1F"/>
    <w:rsid w:val="0085476B"/>
    <w:rsid w:val="0086340B"/>
    <w:rsid w:val="00863B63"/>
    <w:rsid w:val="00867CC6"/>
    <w:rsid w:val="008719BB"/>
    <w:rsid w:val="00880A20"/>
    <w:rsid w:val="0088674A"/>
    <w:rsid w:val="008902B1"/>
    <w:rsid w:val="00890FEB"/>
    <w:rsid w:val="00895912"/>
    <w:rsid w:val="00895E7E"/>
    <w:rsid w:val="00896413"/>
    <w:rsid w:val="008A1532"/>
    <w:rsid w:val="008A5C1A"/>
    <w:rsid w:val="008B3EE9"/>
    <w:rsid w:val="008B500B"/>
    <w:rsid w:val="008C097C"/>
    <w:rsid w:val="008C4484"/>
    <w:rsid w:val="008D292F"/>
    <w:rsid w:val="008D33FB"/>
    <w:rsid w:val="008D613C"/>
    <w:rsid w:val="008E03DC"/>
    <w:rsid w:val="008F3297"/>
    <w:rsid w:val="008F6C6E"/>
    <w:rsid w:val="00902E51"/>
    <w:rsid w:val="0090463A"/>
    <w:rsid w:val="00904C2B"/>
    <w:rsid w:val="00916432"/>
    <w:rsid w:val="00917D87"/>
    <w:rsid w:val="00924065"/>
    <w:rsid w:val="00930D68"/>
    <w:rsid w:val="00932DB4"/>
    <w:rsid w:val="0093570F"/>
    <w:rsid w:val="009369B6"/>
    <w:rsid w:val="00941A4B"/>
    <w:rsid w:val="00946242"/>
    <w:rsid w:val="00947C92"/>
    <w:rsid w:val="0095096B"/>
    <w:rsid w:val="0095401B"/>
    <w:rsid w:val="00962FE6"/>
    <w:rsid w:val="00970CD3"/>
    <w:rsid w:val="009723FA"/>
    <w:rsid w:val="00981A26"/>
    <w:rsid w:val="00984546"/>
    <w:rsid w:val="00985AA1"/>
    <w:rsid w:val="00991466"/>
    <w:rsid w:val="00992879"/>
    <w:rsid w:val="00996510"/>
    <w:rsid w:val="00996D70"/>
    <w:rsid w:val="009A593A"/>
    <w:rsid w:val="009A7E9A"/>
    <w:rsid w:val="009B4ECA"/>
    <w:rsid w:val="009B775E"/>
    <w:rsid w:val="009C3B28"/>
    <w:rsid w:val="009C5C52"/>
    <w:rsid w:val="009D104D"/>
    <w:rsid w:val="009D19A5"/>
    <w:rsid w:val="009D1F15"/>
    <w:rsid w:val="009D3060"/>
    <w:rsid w:val="009D32FB"/>
    <w:rsid w:val="009D555E"/>
    <w:rsid w:val="009D653D"/>
    <w:rsid w:val="009E2A5C"/>
    <w:rsid w:val="009E6A5F"/>
    <w:rsid w:val="009F3024"/>
    <w:rsid w:val="009F39BA"/>
    <w:rsid w:val="009F595A"/>
    <w:rsid w:val="009F69DC"/>
    <w:rsid w:val="009F7475"/>
    <w:rsid w:val="00A0355E"/>
    <w:rsid w:val="00A04D81"/>
    <w:rsid w:val="00A32597"/>
    <w:rsid w:val="00A375D1"/>
    <w:rsid w:val="00A40BF1"/>
    <w:rsid w:val="00A43989"/>
    <w:rsid w:val="00A51706"/>
    <w:rsid w:val="00A51D10"/>
    <w:rsid w:val="00A51FE0"/>
    <w:rsid w:val="00A52A83"/>
    <w:rsid w:val="00A63A0D"/>
    <w:rsid w:val="00A6552C"/>
    <w:rsid w:val="00A67385"/>
    <w:rsid w:val="00A74DB4"/>
    <w:rsid w:val="00A75046"/>
    <w:rsid w:val="00A839BB"/>
    <w:rsid w:val="00A87207"/>
    <w:rsid w:val="00A935AA"/>
    <w:rsid w:val="00A956D3"/>
    <w:rsid w:val="00AB2201"/>
    <w:rsid w:val="00AB2CEA"/>
    <w:rsid w:val="00AB5570"/>
    <w:rsid w:val="00AB6673"/>
    <w:rsid w:val="00AB6E95"/>
    <w:rsid w:val="00AC587F"/>
    <w:rsid w:val="00AC6001"/>
    <w:rsid w:val="00AD1D34"/>
    <w:rsid w:val="00AD3259"/>
    <w:rsid w:val="00AD35AB"/>
    <w:rsid w:val="00AD70DC"/>
    <w:rsid w:val="00AE4503"/>
    <w:rsid w:val="00AE71DF"/>
    <w:rsid w:val="00AF0226"/>
    <w:rsid w:val="00AF1715"/>
    <w:rsid w:val="00AF34DE"/>
    <w:rsid w:val="00AF3904"/>
    <w:rsid w:val="00AF7824"/>
    <w:rsid w:val="00B010C0"/>
    <w:rsid w:val="00B01A0D"/>
    <w:rsid w:val="00B04C03"/>
    <w:rsid w:val="00B17190"/>
    <w:rsid w:val="00B22497"/>
    <w:rsid w:val="00B22AB0"/>
    <w:rsid w:val="00B356C3"/>
    <w:rsid w:val="00B45A77"/>
    <w:rsid w:val="00B4740D"/>
    <w:rsid w:val="00B47D22"/>
    <w:rsid w:val="00B61629"/>
    <w:rsid w:val="00B63566"/>
    <w:rsid w:val="00B7374B"/>
    <w:rsid w:val="00B737A5"/>
    <w:rsid w:val="00B77D9D"/>
    <w:rsid w:val="00B813A4"/>
    <w:rsid w:val="00B82412"/>
    <w:rsid w:val="00B90DC0"/>
    <w:rsid w:val="00B9426F"/>
    <w:rsid w:val="00B9722A"/>
    <w:rsid w:val="00BA116A"/>
    <w:rsid w:val="00BA1FEB"/>
    <w:rsid w:val="00BA346F"/>
    <w:rsid w:val="00BA5582"/>
    <w:rsid w:val="00BA61A1"/>
    <w:rsid w:val="00BA6468"/>
    <w:rsid w:val="00BB1D44"/>
    <w:rsid w:val="00BB6121"/>
    <w:rsid w:val="00BC5DC3"/>
    <w:rsid w:val="00BC5DFA"/>
    <w:rsid w:val="00BD0051"/>
    <w:rsid w:val="00BD06DA"/>
    <w:rsid w:val="00BD2825"/>
    <w:rsid w:val="00BD4217"/>
    <w:rsid w:val="00BE4B48"/>
    <w:rsid w:val="00BF25F3"/>
    <w:rsid w:val="00BF610B"/>
    <w:rsid w:val="00C00D0C"/>
    <w:rsid w:val="00C06050"/>
    <w:rsid w:val="00C1697B"/>
    <w:rsid w:val="00C17D24"/>
    <w:rsid w:val="00C20178"/>
    <w:rsid w:val="00C21644"/>
    <w:rsid w:val="00C21CB5"/>
    <w:rsid w:val="00C321CD"/>
    <w:rsid w:val="00C34C56"/>
    <w:rsid w:val="00C44CA5"/>
    <w:rsid w:val="00C46376"/>
    <w:rsid w:val="00C46C6C"/>
    <w:rsid w:val="00C50A5C"/>
    <w:rsid w:val="00C50FDF"/>
    <w:rsid w:val="00C63381"/>
    <w:rsid w:val="00C73D06"/>
    <w:rsid w:val="00C73E1B"/>
    <w:rsid w:val="00C759B4"/>
    <w:rsid w:val="00C77713"/>
    <w:rsid w:val="00C83A59"/>
    <w:rsid w:val="00C84BFC"/>
    <w:rsid w:val="00C85BB7"/>
    <w:rsid w:val="00C91235"/>
    <w:rsid w:val="00C949C9"/>
    <w:rsid w:val="00C96096"/>
    <w:rsid w:val="00CA15D8"/>
    <w:rsid w:val="00CA2DEA"/>
    <w:rsid w:val="00CA35FB"/>
    <w:rsid w:val="00CB3520"/>
    <w:rsid w:val="00CB3CBA"/>
    <w:rsid w:val="00CB43D5"/>
    <w:rsid w:val="00CC31C7"/>
    <w:rsid w:val="00CC4D84"/>
    <w:rsid w:val="00CD1007"/>
    <w:rsid w:val="00CE198A"/>
    <w:rsid w:val="00CE20F5"/>
    <w:rsid w:val="00CF08C8"/>
    <w:rsid w:val="00CF4168"/>
    <w:rsid w:val="00CF486B"/>
    <w:rsid w:val="00CF5175"/>
    <w:rsid w:val="00CF5C6A"/>
    <w:rsid w:val="00D004FC"/>
    <w:rsid w:val="00D008A3"/>
    <w:rsid w:val="00D02750"/>
    <w:rsid w:val="00D15D1A"/>
    <w:rsid w:val="00D25CDD"/>
    <w:rsid w:val="00D31CB0"/>
    <w:rsid w:val="00D4678C"/>
    <w:rsid w:val="00D54191"/>
    <w:rsid w:val="00D572C2"/>
    <w:rsid w:val="00D64901"/>
    <w:rsid w:val="00D76753"/>
    <w:rsid w:val="00D76BDF"/>
    <w:rsid w:val="00D77071"/>
    <w:rsid w:val="00D818B6"/>
    <w:rsid w:val="00D84100"/>
    <w:rsid w:val="00D862C1"/>
    <w:rsid w:val="00D86576"/>
    <w:rsid w:val="00D93B50"/>
    <w:rsid w:val="00D94028"/>
    <w:rsid w:val="00D94670"/>
    <w:rsid w:val="00D95BEC"/>
    <w:rsid w:val="00D96C80"/>
    <w:rsid w:val="00DA46F6"/>
    <w:rsid w:val="00DA7562"/>
    <w:rsid w:val="00DB5346"/>
    <w:rsid w:val="00DB7FFE"/>
    <w:rsid w:val="00DC0EA6"/>
    <w:rsid w:val="00DC566C"/>
    <w:rsid w:val="00DD0B49"/>
    <w:rsid w:val="00DE036C"/>
    <w:rsid w:val="00DE0502"/>
    <w:rsid w:val="00DE349D"/>
    <w:rsid w:val="00DE5390"/>
    <w:rsid w:val="00DE5D0F"/>
    <w:rsid w:val="00DF4C67"/>
    <w:rsid w:val="00E067B2"/>
    <w:rsid w:val="00E06DFA"/>
    <w:rsid w:val="00E13B5E"/>
    <w:rsid w:val="00E155D1"/>
    <w:rsid w:val="00E1770F"/>
    <w:rsid w:val="00E20A0A"/>
    <w:rsid w:val="00E234DE"/>
    <w:rsid w:val="00E240C2"/>
    <w:rsid w:val="00E269A3"/>
    <w:rsid w:val="00E31914"/>
    <w:rsid w:val="00E356C7"/>
    <w:rsid w:val="00E378FA"/>
    <w:rsid w:val="00E414CA"/>
    <w:rsid w:val="00E41A5A"/>
    <w:rsid w:val="00E45FE4"/>
    <w:rsid w:val="00E64FA7"/>
    <w:rsid w:val="00E6724B"/>
    <w:rsid w:val="00E72721"/>
    <w:rsid w:val="00E72B06"/>
    <w:rsid w:val="00E751BA"/>
    <w:rsid w:val="00E770CB"/>
    <w:rsid w:val="00E823FF"/>
    <w:rsid w:val="00E84963"/>
    <w:rsid w:val="00E86471"/>
    <w:rsid w:val="00E878D0"/>
    <w:rsid w:val="00E903A1"/>
    <w:rsid w:val="00E923C1"/>
    <w:rsid w:val="00E940EB"/>
    <w:rsid w:val="00E957E0"/>
    <w:rsid w:val="00E9703F"/>
    <w:rsid w:val="00EA708B"/>
    <w:rsid w:val="00EB05FE"/>
    <w:rsid w:val="00EB1A05"/>
    <w:rsid w:val="00EB2B90"/>
    <w:rsid w:val="00EC3653"/>
    <w:rsid w:val="00ED36C6"/>
    <w:rsid w:val="00ED7E83"/>
    <w:rsid w:val="00EE091F"/>
    <w:rsid w:val="00EE3AA0"/>
    <w:rsid w:val="00EE54A8"/>
    <w:rsid w:val="00EF4B63"/>
    <w:rsid w:val="00EF70B4"/>
    <w:rsid w:val="00EF71C6"/>
    <w:rsid w:val="00F0068D"/>
    <w:rsid w:val="00F00967"/>
    <w:rsid w:val="00F01D1C"/>
    <w:rsid w:val="00F0306C"/>
    <w:rsid w:val="00F0576D"/>
    <w:rsid w:val="00F07706"/>
    <w:rsid w:val="00F118C8"/>
    <w:rsid w:val="00F143A2"/>
    <w:rsid w:val="00F14E6D"/>
    <w:rsid w:val="00F15EA8"/>
    <w:rsid w:val="00F16C8D"/>
    <w:rsid w:val="00F26C61"/>
    <w:rsid w:val="00F32CF5"/>
    <w:rsid w:val="00F33CCE"/>
    <w:rsid w:val="00F40249"/>
    <w:rsid w:val="00F447C1"/>
    <w:rsid w:val="00F526C8"/>
    <w:rsid w:val="00F6253C"/>
    <w:rsid w:val="00F65BDE"/>
    <w:rsid w:val="00F66A26"/>
    <w:rsid w:val="00F6712C"/>
    <w:rsid w:val="00F67956"/>
    <w:rsid w:val="00F74A89"/>
    <w:rsid w:val="00F756DA"/>
    <w:rsid w:val="00F761A3"/>
    <w:rsid w:val="00F80AEC"/>
    <w:rsid w:val="00F83B61"/>
    <w:rsid w:val="00F843DE"/>
    <w:rsid w:val="00F905BF"/>
    <w:rsid w:val="00F90704"/>
    <w:rsid w:val="00F9272D"/>
    <w:rsid w:val="00F9518C"/>
    <w:rsid w:val="00F96A90"/>
    <w:rsid w:val="00FA234B"/>
    <w:rsid w:val="00FA316E"/>
    <w:rsid w:val="00FA3373"/>
    <w:rsid w:val="00FA59EF"/>
    <w:rsid w:val="00FB19A2"/>
    <w:rsid w:val="00FB4A2E"/>
    <w:rsid w:val="00FC1D71"/>
    <w:rsid w:val="00FC719A"/>
    <w:rsid w:val="00FC7AA7"/>
    <w:rsid w:val="00FD109D"/>
    <w:rsid w:val="00FD36E0"/>
    <w:rsid w:val="00FF3C8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Ssoc">
    <w:name w:val="SCC.Ssoc"/>
    <w:basedOn w:val="Normal"/>
    <w:next w:val="Normal"/>
    <w:link w:val="SCCSsocChar"/>
    <w:rsid w:val="002A6DC0"/>
    <w:rPr>
      <w:i/>
      <w:sz w:val="20"/>
      <w:szCs w:val="20"/>
    </w:rPr>
  </w:style>
  <w:style w:type="character" w:customStyle="1" w:styleId="SCCSsocChar">
    <w:name w:val="SCC.Ssoc Char"/>
    <w:basedOn w:val="DefaultParagraphFont"/>
    <w:link w:val="SCCSsoc"/>
    <w:rsid w:val="002A6DC0"/>
    <w:rPr>
      <w:i/>
      <w:sz w:val="20"/>
      <w:szCs w:val="20"/>
      <w:lang w:val="en-CA"/>
    </w:rPr>
  </w:style>
  <w:style w:type="paragraph" w:customStyle="1" w:styleId="SCCLsocParty">
    <w:name w:val="SCC.Lsoc.Party"/>
    <w:basedOn w:val="Normal"/>
    <w:next w:val="Normal"/>
    <w:link w:val="SCCLsocPartyChar"/>
    <w:rsid w:val="00160DFA"/>
    <w:pPr>
      <w:jc w:val="both"/>
    </w:pPr>
    <w:rPr>
      <w:b/>
    </w:rPr>
  </w:style>
  <w:style w:type="character" w:customStyle="1" w:styleId="SCCLsocPartyChar">
    <w:name w:val="SCC.Lsoc.Party Char"/>
    <w:basedOn w:val="DefaultParagraphFont"/>
    <w:link w:val="SCCLsocParty"/>
    <w:rsid w:val="00160DFA"/>
    <w:rPr>
      <w:b/>
      <w:lang w:val="en-CA"/>
    </w:rPr>
  </w:style>
  <w:style w:type="paragraph" w:styleId="BalloonText">
    <w:name w:val="Balloon Text"/>
    <w:basedOn w:val="Normal"/>
    <w:link w:val="BalloonTextChar"/>
    <w:uiPriority w:val="99"/>
    <w:semiHidden/>
    <w:unhideWhenUsed/>
    <w:rsid w:val="00EA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8B"/>
    <w:rPr>
      <w:rFonts w:ascii="Segoe UI" w:hAnsi="Segoe UI" w:cs="Segoe UI"/>
      <w:sz w:val="18"/>
      <w:szCs w:val="18"/>
      <w:lang w:val="en-CA"/>
    </w:rPr>
  </w:style>
  <w:style w:type="table" w:customStyle="1" w:styleId="TableGrid2">
    <w:name w:val="Table Grid2"/>
    <w:basedOn w:val="TableNormal"/>
    <w:next w:val="TableGrid"/>
    <w:uiPriority w:val="59"/>
    <w:rsid w:val="00B82412"/>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5/2015qcca694/2015qcca694.html" TargetMode="External"/><Relationship Id="rId117" Type="http://schemas.openxmlformats.org/officeDocument/2006/relationships/hyperlink" Target="http://www.canlii.org/en/bc/bcsc/doc/2013/2013bcsc1764/2013bcsc1764.html" TargetMode="External"/><Relationship Id="rId21" Type="http://schemas.openxmlformats.org/officeDocument/2006/relationships/header" Target="header6.xml"/><Relationship Id="rId42" Type="http://schemas.openxmlformats.org/officeDocument/2006/relationships/hyperlink" Target="http://www.canlii.org/fr/qc/qcca/doc/2015/2015qcca1040/2015qcca1040.html" TargetMode="External"/><Relationship Id="rId47" Type="http://schemas.openxmlformats.org/officeDocument/2006/relationships/hyperlink" Target="http://www.canlii.org/en/ca/scc/doc/2003/2003scc27/2003scc27.html" TargetMode="External"/><Relationship Id="rId63" Type="http://schemas.openxmlformats.org/officeDocument/2006/relationships/hyperlink" Target="http://www.canlii.org/fr/qc/qcca/doc/2015/2015qcca1134/2015qcca1134.html?autocompleteStr=200-10-003133-159&amp;autocompletePos=1" TargetMode="External"/><Relationship Id="rId68" Type="http://schemas.openxmlformats.org/officeDocument/2006/relationships/hyperlink" Target="http://www.canlii.org/fr/ca/cfpi/doc/2014/2014cf83/2014cf83.html" TargetMode="External"/><Relationship Id="rId84" Type="http://schemas.openxmlformats.org/officeDocument/2006/relationships/hyperlink" Target="http://canlii.ca/t/g7vcp" TargetMode="External"/><Relationship Id="rId89" Type="http://schemas.openxmlformats.org/officeDocument/2006/relationships/hyperlink" Target="http://www.canlii.org/fr/qc/qcca/doc/2015/2015qcca1156/2015qcca1156.html" TargetMode="External"/><Relationship Id="rId112" Type="http://schemas.openxmlformats.org/officeDocument/2006/relationships/hyperlink" Target="http://www.canlii.org/fr/ca/legis/lois/lc-1992-c-52/derniere/lc-1992-c-52.html" TargetMode="External"/><Relationship Id="rId133" Type="http://schemas.openxmlformats.org/officeDocument/2006/relationships/hyperlink" Target="http://www.canlii.org/en/ca/fca/doc/2015/2015fca178/2015fca178.html?autocompleteStr=2015%20FCA%20178&amp;autocompletePos=1" TargetMode="External"/><Relationship Id="rId138" Type="http://schemas.openxmlformats.org/officeDocument/2006/relationships/hyperlink" Target="http://www.canlii.org/fr/qc/qcca/doc/2015/2015qcca1633/2015qcca1633.html" TargetMode="External"/><Relationship Id="rId154" Type="http://schemas.openxmlformats.org/officeDocument/2006/relationships/hyperlink" Target="http://canlii.ca/t/fpfp5" TargetMode="External"/><Relationship Id="rId159" Type="http://schemas.openxmlformats.org/officeDocument/2006/relationships/hyperlink" Target="http://www.canlii.org/en/ca/fca/doc/2015/2015fca222/2015fca222.html?autocompleteStr=2015%20FCA%20222%20&amp;autocompletePos=1" TargetMode="External"/><Relationship Id="rId175" Type="http://schemas.openxmlformats.org/officeDocument/2006/relationships/footer" Target="footer14.xml"/><Relationship Id="rId170" Type="http://schemas.openxmlformats.org/officeDocument/2006/relationships/footer" Target="footer12.xml"/><Relationship Id="rId191"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yperlink" Target="http://www.canlii.org/en/ca/laws/stat/sc-1992-c-52/latest/sc-1992-c-52.html" TargetMode="External"/><Relationship Id="rId11" Type="http://schemas.openxmlformats.org/officeDocument/2006/relationships/header" Target="header1.xml"/><Relationship Id="rId32" Type="http://schemas.openxmlformats.org/officeDocument/2006/relationships/hyperlink" Target="http://www.canlii.org/fr/qc/qcca/doc/2014/2014qcca2268/2014qcca2268.html?autocompleteStr=200-10-003087-140&amp;autocompletePos=1" TargetMode="External"/><Relationship Id="rId37" Type="http://schemas.openxmlformats.org/officeDocument/2006/relationships/hyperlink" Target="https://www.canlii.org/en/on/onsc/doc/2014/2014onsc5243/2014onsc5243.html?autocompleteStr=2014%20ONSC%205243&amp;autocompletePos=1" TargetMode="External"/><Relationship Id="rId53" Type="http://schemas.openxmlformats.org/officeDocument/2006/relationships/hyperlink" Target="http://www.canlii.org/en/bc/bcca/doc/2015/2015bcca279/2015bcca279.html?autocompleteStr=2015%20BCCA%20279&amp;autocompletePos=1" TargetMode="External"/><Relationship Id="rId58" Type="http://schemas.openxmlformats.org/officeDocument/2006/relationships/hyperlink" Target="https://www.canlii.org/fr/qc/qccq/doc/2014/2014qccq18316/2014qccq18316.html?resultIndex=1" TargetMode="External"/><Relationship Id="rId74" Type="http://schemas.openxmlformats.org/officeDocument/2006/relationships/hyperlink" Target="http://www.canlii.org/en/ab/abqb/doc/2014/2014abqb726/2014abqb726.html" TargetMode="External"/><Relationship Id="rId79" Type="http://schemas.openxmlformats.org/officeDocument/2006/relationships/hyperlink" Target="http://www.canlii.org/en/sk/skqb/doc/2013/2013skqb197/2013skqb197.html?autocompleteStr=2013%20SKQB%20197&amp;autocompletePos=1" TargetMode="External"/><Relationship Id="rId102" Type="http://schemas.openxmlformats.org/officeDocument/2006/relationships/hyperlink" Target="http://www.canlii.org/fr/ca/legis/lois/lrc-1985-c-c-46/derniere/lrc-1985-c-c-46.html" TargetMode="External"/><Relationship Id="rId123" Type="http://schemas.openxmlformats.org/officeDocument/2006/relationships/hyperlink" Target="https://www.canlii.org/en/sk/skqb/doc/2014/2014skqb29/2014skqb29.html?autocompleteStr=2014%20SKQB%2029%20&amp;autocompletePos=1" TargetMode="External"/><Relationship Id="rId128" Type="http://schemas.openxmlformats.org/officeDocument/2006/relationships/hyperlink" Target="http://canlii.ca/t/gfvlv" TargetMode="External"/><Relationship Id="rId144" Type="http://schemas.openxmlformats.org/officeDocument/2006/relationships/hyperlink" Target="http://www.canlii.org/en/on/onca/doc/2015/2015onca412/2015onca412.html?resultIndex=1" TargetMode="External"/><Relationship Id="rId149" Type="http://schemas.openxmlformats.org/officeDocument/2006/relationships/hyperlink" Target="http://www.canlii.org/en/on/onsc/doc/2014/2014onsc7471/2014onsc7471.html?autocompleteStr=2014%20ONSC%207471&amp;autocompletePos=1" TargetMode="External"/><Relationship Id="rId5" Type="http://schemas.openxmlformats.org/officeDocument/2006/relationships/webSettings" Target="webSettings.xml"/><Relationship Id="rId90" Type="http://schemas.openxmlformats.org/officeDocument/2006/relationships/hyperlink" Target="http://www.canlii.org/fr/qc/qccs/doc/2015/2015qccs2000/2015qccs2000.html" TargetMode="External"/><Relationship Id="rId95" Type="http://schemas.openxmlformats.org/officeDocument/2006/relationships/hyperlink" Target="http://www.canlii.org/en/ca/laws/stat/rsc-1985-c-c-46/latest/rsc-1985-c-c-46.html" TargetMode="External"/><Relationship Id="rId160" Type="http://schemas.openxmlformats.org/officeDocument/2006/relationships/hyperlink" Target="http://www.canlii.org/en/ca/fca/doc/2015/2015fca222/2015fca222.html?autocompleteStr=2015%20FCA%20222%20&amp;autocompletePos=1" TargetMode="External"/><Relationship Id="rId165" Type="http://schemas.openxmlformats.org/officeDocument/2006/relationships/header" Target="header10.xml"/><Relationship Id="rId181" Type="http://schemas.openxmlformats.org/officeDocument/2006/relationships/footer" Target="footer17.xml"/><Relationship Id="rId186" Type="http://schemas.openxmlformats.org/officeDocument/2006/relationships/footer" Target="footer20.xml"/><Relationship Id="rId22" Type="http://schemas.openxmlformats.org/officeDocument/2006/relationships/footer" Target="footer6.xml"/><Relationship Id="rId27" Type="http://schemas.openxmlformats.org/officeDocument/2006/relationships/hyperlink" Target="http://www.canlii.org/fr/qc/qcca/doc/2013/2013qcca834/2013qcca834.html" TargetMode="External"/><Relationship Id="rId43" Type="http://schemas.openxmlformats.org/officeDocument/2006/relationships/hyperlink" Target="http://canlii.ca/t/ggzrb" TargetMode="External"/><Relationship Id="rId48" Type="http://schemas.openxmlformats.org/officeDocument/2006/relationships/hyperlink" Target="http://www.canlii.org/en/bc/laws/stat/sbc-2003-c-28/latest/sbc-2003-c-28.html" TargetMode="External"/><Relationship Id="rId64" Type="http://schemas.openxmlformats.org/officeDocument/2006/relationships/hyperlink" Target="http://www.canlii.org/en/bc/bcca/doc/2015/2015bcca326/2015bcca326.html?autocompleteStr=2015%20bcca%20326&amp;autocompletePos=1" TargetMode="External"/><Relationship Id="rId69" Type="http://schemas.openxmlformats.org/officeDocument/2006/relationships/hyperlink" Target="http://www.canlii.org/fr/ca/caf/doc/2015/2015caf153/2015caf153.html" TargetMode="External"/><Relationship Id="rId113" Type="http://schemas.openxmlformats.org/officeDocument/2006/relationships/hyperlink" Target="http://www.canlii.org/fr/ca/legis/lois/lc-1992-c-52/derniere/lc-1992-c-52.html" TargetMode="External"/><Relationship Id="rId118" Type="http://schemas.openxmlformats.org/officeDocument/2006/relationships/hyperlink" Target="http://www.canlii.org/en/bc/bcsc/doc/2013/2013bcsc1985/2013bcsc1985.html?searchUrlHash=AAAAAQAOS2VuamkgVHJvdHRlciAAAAAAAQ&amp;resultIndex=3" TargetMode="External"/><Relationship Id="rId134" Type="http://schemas.openxmlformats.org/officeDocument/2006/relationships/hyperlink" Target="http://www.canlii.org/fr/ca/caf/doc/2015/2015caf178/2015caf178.htmlhttp:/www.canlii.org/en/ca/fca/doc/2015/2015fca178/2015fca178.html?autocompleteStr=2015%20FCA%20178&amp;autocompletePos=1" TargetMode="External"/><Relationship Id="rId139" Type="http://schemas.openxmlformats.org/officeDocument/2006/relationships/hyperlink" Target="http://www.canlii.org/en/on/onsc/doc/2015/2015onsc758/2015onsc758.html?autocompleteStr=2015%20ONSC%20758&amp;autocompletePos=1" TargetMode="External"/><Relationship Id="rId80" Type="http://schemas.openxmlformats.org/officeDocument/2006/relationships/hyperlink" Target="http://www.canlii.org/en/sk/skca/doc/2015/2015skca82/2015skca82.html?autocompleteStr=2015%20SKCA%2082&amp;autocompletePos=1" TargetMode="External"/><Relationship Id="rId85" Type="http://schemas.openxmlformats.org/officeDocument/2006/relationships/hyperlink" Target="http://canlii.ca/t/gjxwb" TargetMode="External"/><Relationship Id="rId150" Type="http://schemas.openxmlformats.org/officeDocument/2006/relationships/hyperlink" Target="http://www.canlii.org/en/on/onca/doc/2015/2015onca652/2015onca652.html?resultIndex=1" TargetMode="External"/><Relationship Id="rId155" Type="http://schemas.openxmlformats.org/officeDocument/2006/relationships/hyperlink" Target="http://www.canlii.org/en/ns/nssc/doc/2014/2014nssc213/2014nssc213.html" TargetMode="External"/><Relationship Id="rId171" Type="http://schemas.openxmlformats.org/officeDocument/2006/relationships/header" Target="header13.xml"/><Relationship Id="rId176" Type="http://schemas.openxmlformats.org/officeDocument/2006/relationships/footer" Target="footer15.xml"/><Relationship Id="rId192"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s://www.canlii.org/en/on/onca/doc/2015/2015onca423/2015onca423.html?autocompleteStr=2015%20ONCA%20423&amp;autocompletePos=1" TargetMode="External"/><Relationship Id="rId38" Type="http://schemas.openxmlformats.org/officeDocument/2006/relationships/hyperlink" Target="https://www.canlii.org/en/on/onca/doc/2015/2015onca423/2015onca423.html?autocompleteStr=2015%20ONCA%20423&amp;autocompletePos=1" TargetMode="External"/><Relationship Id="rId59" Type="http://schemas.openxmlformats.org/officeDocument/2006/relationships/hyperlink" Target="https://www.canlii.org/fr/qc/qcca/doc/2015/2015qcca1137/2015qcca1137.html?resultIndex=7" TargetMode="External"/><Relationship Id="rId103" Type="http://schemas.openxmlformats.org/officeDocument/2006/relationships/hyperlink" Target="http://canlii.ca/t/g7r7z" TargetMode="External"/><Relationship Id="rId108" Type="http://schemas.openxmlformats.org/officeDocument/2006/relationships/hyperlink" Target="http://www.canlii.org/en/ca/laws/stat/rsc-1985-c-c-46/latest/rsc-1985-c-c-46.html" TargetMode="External"/><Relationship Id="rId124" Type="http://schemas.openxmlformats.org/officeDocument/2006/relationships/hyperlink" Target="https://www.canlii.org/en/sk/skca/doc/2015/2015skca88/2015skca88.html?autocompleteStr=2015%20SKCA%2088&amp;autocompletePos=1" TargetMode="External"/><Relationship Id="rId129" Type="http://schemas.openxmlformats.org/officeDocument/2006/relationships/hyperlink" Target="http://canlii.ca/t/g23cp" TargetMode="External"/><Relationship Id="rId54" Type="http://schemas.openxmlformats.org/officeDocument/2006/relationships/hyperlink" Target="https://www.canlii.org/fr/qc/qccq/doc/2014/2014qccq18317/2014qccq18317.html?resultIndex=2" TargetMode="External"/><Relationship Id="rId70" Type="http://schemas.openxmlformats.org/officeDocument/2006/relationships/hyperlink" Target="http://www.canlii.org/en/mb/mbqb/doc/2014/2014mbqb114/2014mbqb114.html?resultIndex=4" TargetMode="External"/><Relationship Id="rId75" Type="http://schemas.openxmlformats.org/officeDocument/2006/relationships/hyperlink" Target="http://www.canlii.org/en/ab/abca/doc/2015/2015abca253/2015abca253.html" TargetMode="External"/><Relationship Id="rId91" Type="http://schemas.openxmlformats.org/officeDocument/2006/relationships/hyperlink" Target="http://www.canlii.org/fr/qc/qcca/doc/2015/2015qcca1156/2015qcca1156.html" TargetMode="External"/><Relationship Id="rId96" Type="http://schemas.openxmlformats.org/officeDocument/2006/relationships/hyperlink" Target="http://www.canlii.org/en/ca/laws/stat/rsc-1985-c-c-46/latest/rsc-1985-c-c-46.html" TargetMode="External"/><Relationship Id="rId140" Type="http://schemas.openxmlformats.org/officeDocument/2006/relationships/hyperlink" Target="http://www.canlii.org/en/on/onca/doc/2015/2015onca810/2015onca810.html?resultIndex=1" TargetMode="External"/><Relationship Id="rId145" Type="http://schemas.openxmlformats.org/officeDocument/2006/relationships/hyperlink" Target="http://www.canlii.org/en/ca/fct/doc/2014/2014fc587/2014fc587.html" TargetMode="External"/><Relationship Id="rId161" Type="http://schemas.openxmlformats.org/officeDocument/2006/relationships/header" Target="header8.xml"/><Relationship Id="rId166" Type="http://schemas.openxmlformats.org/officeDocument/2006/relationships/footer" Target="footer10.xml"/><Relationship Id="rId182" Type="http://schemas.openxmlformats.org/officeDocument/2006/relationships/footer" Target="footer18.xml"/><Relationship Id="rId187"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http://www.canlii.org/fr/qc/qcca/doc/2015/2015qcca694/2015qcca694.html" TargetMode="External"/><Relationship Id="rId49" Type="http://schemas.openxmlformats.org/officeDocument/2006/relationships/hyperlink" Target="http://www.canlii.org/en/bc/bcsc/doc/2014/2014bcsc953/2014bcsc953.html" TargetMode="External"/><Relationship Id="rId114" Type="http://schemas.openxmlformats.org/officeDocument/2006/relationships/hyperlink" Target="http://www.canlii.org/en/ca/laws/stat/rsc-1985-c-c-46/latest/rsc-1985-c-c-46.html" TargetMode="External"/><Relationship Id="rId119" Type="http://schemas.openxmlformats.org/officeDocument/2006/relationships/hyperlink" Target="http://www.canlii.org/en/bc/bcca/doc/2015/2015bcca413/2015bcca413.html" TargetMode="External"/><Relationship Id="rId44" Type="http://schemas.openxmlformats.org/officeDocument/2006/relationships/hyperlink" Target="http://canlii.ca/t/gjk37" TargetMode="External"/><Relationship Id="rId60" Type="http://schemas.openxmlformats.org/officeDocument/2006/relationships/hyperlink" Target="http://www.canlii.org/fr/qc/qccq/doc/2003/2003canlii33102/2003canlii33102.html" TargetMode="External"/><Relationship Id="rId65" Type="http://schemas.openxmlformats.org/officeDocument/2006/relationships/hyperlink" Target="http://www.canlii.org/en/bc/bcca/doc/2015/2015bcca326/2015bcca326.html?autocompleteStr=2015%20bcca%20326&amp;autocompletePos=1" TargetMode="External"/><Relationship Id="rId81" Type="http://schemas.openxmlformats.org/officeDocument/2006/relationships/hyperlink" Target="http://www.canlii.org/en/sk/skqb/doc/2011/2011skqb444/2011skqb444.html?autocompleteStr=2011%20SKQB%20444&amp;autocompletePos=1" TargetMode="External"/><Relationship Id="rId86" Type="http://schemas.openxmlformats.org/officeDocument/2006/relationships/hyperlink" Target="http://www.canlii.org/fr/ca/cfpi/doc/2014/2014cf638/2014cf638.html" TargetMode="External"/><Relationship Id="rId130" Type="http://schemas.openxmlformats.org/officeDocument/2006/relationships/hyperlink" Target="http://canlii.ca/t/gfvlv" TargetMode="External"/><Relationship Id="rId135" Type="http://schemas.openxmlformats.org/officeDocument/2006/relationships/hyperlink" Target="http://www.canlii.org/en/ca/fca/doc/2015/2015fca179/2015fca179.html?autocompleteStr=2015%20FCA%20179&amp;autocompletePos=1" TargetMode="External"/><Relationship Id="rId151" Type="http://schemas.openxmlformats.org/officeDocument/2006/relationships/hyperlink" Target="http://www.canlii.org/en/on/onsc/doc/2014/2014onsc7471/2014onsc7471.html?autocompleteStr=2014%20ONSC%207471&amp;autocompletePos=1" TargetMode="External"/><Relationship Id="rId156" Type="http://schemas.openxmlformats.org/officeDocument/2006/relationships/hyperlink" Target="http://www.canlii.org/en/ns/nsca/doc/2015/2015nsca92/2015nsca92.html" TargetMode="External"/><Relationship Id="rId177" Type="http://schemas.openxmlformats.org/officeDocument/2006/relationships/header" Target="header16.xml"/><Relationship Id="rId172" Type="http://schemas.openxmlformats.org/officeDocument/2006/relationships/footer" Target="footer13.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fr/qc/qccs/doc/2013/2013qccs5041/2013qccs5041.html" TargetMode="External"/><Relationship Id="rId109" Type="http://schemas.openxmlformats.org/officeDocument/2006/relationships/hyperlink" Target="http://www.canlii.org/en/ca/laws/stat/rsc-1985-c-c-46/latest/rsc-1985-c-c-46.html" TargetMode="External"/><Relationship Id="rId34" Type="http://schemas.openxmlformats.org/officeDocument/2006/relationships/hyperlink" Target="https://www.canlii.org/en/on/onca/doc/2015/2015onca424/2015onca424.html?searchUrlHash=AAAAAQAcInRkIGhvbWUgYW5kIGF1dG8gaW5zdXJhbmNlIgAAAAAB&amp;resultIndex=2" TargetMode="External"/><Relationship Id="rId50" Type="http://schemas.openxmlformats.org/officeDocument/2006/relationships/hyperlink" Target="http://www.canlii.org/en/bc/bcca/doc/2015/2015bcca279/2015bcca279.html?autocompleteStr=2015%20BCCA%20279&amp;autocompletePos=1" TargetMode="External"/><Relationship Id="rId55" Type="http://schemas.openxmlformats.org/officeDocument/2006/relationships/hyperlink" Target="https://www.canlii.org/fr/qc/qccq/doc/2014/2014qccq18316/2014qccq18316.html?resultIndex=1" TargetMode="External"/><Relationship Id="rId76" Type="http://schemas.openxmlformats.org/officeDocument/2006/relationships/hyperlink" Target="http://www.canlii.org/en/ab/abqb/doc/2014/2014abqb726/2014abqb726.html" TargetMode="External"/><Relationship Id="rId97" Type="http://schemas.openxmlformats.org/officeDocument/2006/relationships/hyperlink" Target="http://canlii.ca/t/g7r7z" TargetMode="External"/><Relationship Id="rId104" Type="http://schemas.openxmlformats.org/officeDocument/2006/relationships/hyperlink" Target="http://canlii.ca/t/glf8s" TargetMode="External"/><Relationship Id="rId120" Type="http://schemas.openxmlformats.org/officeDocument/2006/relationships/hyperlink" Target="http://www.canlii.org/en/bc/bcsc/doc/2013/2013bcsc1764/2013bcsc1764.html" TargetMode="External"/><Relationship Id="rId125" Type="http://schemas.openxmlformats.org/officeDocument/2006/relationships/hyperlink" Target="https://www.canlii.org/en/sk/skqb/doc/2014/2014skqb29/2014skqb29.html?autocompleteStr=2014%20SKQB%2029%20&amp;autocompletePos=1" TargetMode="External"/><Relationship Id="rId141" Type="http://schemas.openxmlformats.org/officeDocument/2006/relationships/hyperlink" Target="http://www.canlii.org/en/on/onsc/doc/2015/2015onsc758/2015onsc758.html?autocompleteStr=2015%20ONSC%20758&amp;autocompletePos=1" TargetMode="External"/><Relationship Id="rId146" Type="http://schemas.openxmlformats.org/officeDocument/2006/relationships/hyperlink" Target="http://canlii.ca/t/glx7s" TargetMode="External"/><Relationship Id="rId167" Type="http://schemas.openxmlformats.org/officeDocument/2006/relationships/header" Target="header11.xml"/><Relationship Id="rId188"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yperlink" Target="http://www.canlii.org/en/mb/mbca/doc/2015/2015mbca71/2015mbca71.html?autocompleteStr=santarsieri&amp;autocompletePos=4" TargetMode="External"/><Relationship Id="rId92" Type="http://schemas.openxmlformats.org/officeDocument/2006/relationships/hyperlink" Target="http://www.canlii.org/en/ca/laws/stat/sc-1992-c-52/latest/sc-1992-c-52.html" TargetMode="External"/><Relationship Id="rId162" Type="http://schemas.openxmlformats.org/officeDocument/2006/relationships/header" Target="header9.xml"/><Relationship Id="rId183"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hyperlink" Target="http://www.canlii.org/fr/qc/qccs/doc/2014/2014qccs5718/2014qccs5718.html" TargetMode="External"/><Relationship Id="rId24" Type="http://schemas.openxmlformats.org/officeDocument/2006/relationships/footer" Target="footer7.xml"/><Relationship Id="rId40" Type="http://schemas.openxmlformats.org/officeDocument/2006/relationships/hyperlink" Target="http://www.canlii.org/fr/qc/qcca/doc/2015/2015qcca1040/2015qcca1040.html" TargetMode="External"/><Relationship Id="rId45" Type="http://schemas.openxmlformats.org/officeDocument/2006/relationships/hyperlink" Target="http://canlii.ca/t/ggzrb" TargetMode="External"/><Relationship Id="rId66" Type="http://schemas.openxmlformats.org/officeDocument/2006/relationships/hyperlink" Target="http://www.canlii.org/en/ca/fct/doc/2014/2014fc83/2014fc83.html?autocompleteStr=2014%20FC%2083&amp;autocompletePos=1" TargetMode="External"/><Relationship Id="rId87" Type="http://schemas.openxmlformats.org/officeDocument/2006/relationships/hyperlink" Target="http://canlii.ca/t/gjxwb" TargetMode="External"/><Relationship Id="rId110" Type="http://schemas.openxmlformats.org/officeDocument/2006/relationships/hyperlink" Target="http://canlii.ca/t/glf4f" TargetMode="External"/><Relationship Id="rId115" Type="http://schemas.openxmlformats.org/officeDocument/2006/relationships/hyperlink" Target="http://www.canlii.org/fr/ca/legis/lois/lrc-1985-c-c-46/derniere/lrc-1985-c-c-46.html" TargetMode="External"/><Relationship Id="rId131" Type="http://schemas.openxmlformats.org/officeDocument/2006/relationships/hyperlink" Target="http://www.canlii.org/en/ca/laws/stat/rsc-1985-c-1-5th-supp/latest/rsc-1985-c-1-5th-supp.html" TargetMode="External"/><Relationship Id="rId136" Type="http://schemas.openxmlformats.org/officeDocument/2006/relationships/hyperlink" Target="http://www.canlii.org/en/ca/fca/doc/2015/2015fca179/2015fca179.html?autocompleteStr=2015%20FCA%20179&amp;autocompletePos=1" TargetMode="External"/><Relationship Id="rId157" Type="http://schemas.openxmlformats.org/officeDocument/2006/relationships/hyperlink" Target="http://www.canlii.org/en/ns/nssc/doc/2014/2014nssc213/2014nssc213.html" TargetMode="External"/><Relationship Id="rId178" Type="http://schemas.openxmlformats.org/officeDocument/2006/relationships/footer" Target="footer16.xml"/><Relationship Id="rId61" Type="http://schemas.openxmlformats.org/officeDocument/2006/relationships/hyperlink" Target="http://www.canlii.org/fr/qc/qcca/doc/2015/2015qcca1134/2015qcca1134.html?autocompleteStr=200-10-003133-159&amp;autocompletePos=1" TargetMode="External"/><Relationship Id="rId82" Type="http://schemas.openxmlformats.org/officeDocument/2006/relationships/hyperlink" Target="http://www.canlii.org/en/sk/skqb/doc/2013/2013skqb197/2013skqb197.html?autocompleteStr=2013%20SKQB%20197&amp;autocompletePos=1" TargetMode="External"/><Relationship Id="rId152" Type="http://schemas.openxmlformats.org/officeDocument/2006/relationships/hyperlink" Target="http://www.canlii.org/en/on/onca/doc/2015/2015onca652/2015onca652.html?resultIndex=1" TargetMode="External"/><Relationship Id="rId173" Type="http://schemas.openxmlformats.org/officeDocument/2006/relationships/header" Target="header14.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www.canlii.org/fr/qc/qcca/doc/2014/2014qcca2268/2014qcca2268.html?autocompleteStr=200-10-003087-140&amp;autocompletePos=1" TargetMode="External"/><Relationship Id="rId35" Type="http://schemas.openxmlformats.org/officeDocument/2006/relationships/hyperlink" Target="https://www.canlii.org/en/on/onsc/doc/2014/2014onsc5243/2014onsc5243.html?autocompleteStr=2014%20ONSC%205243&amp;autocompletePos=1" TargetMode="External"/><Relationship Id="rId56" Type="http://schemas.openxmlformats.org/officeDocument/2006/relationships/hyperlink" Target="https://www.canlii.org/fr/qc/qcca/doc/2015/2015qcca1137/2015qcca1137.html?resultIndex=7" TargetMode="External"/><Relationship Id="rId77" Type="http://schemas.openxmlformats.org/officeDocument/2006/relationships/hyperlink" Target="http://www.canlii.org/en/ab/abca/doc/2015/2015abca253/2015abca253.html" TargetMode="External"/><Relationship Id="rId100" Type="http://schemas.openxmlformats.org/officeDocument/2006/relationships/hyperlink" Target="http://www.canlii.org/fr/ca/legis/lois/lc-1992-c-52/derniere/lc-1992-c-52.html" TargetMode="External"/><Relationship Id="rId105" Type="http://schemas.openxmlformats.org/officeDocument/2006/relationships/hyperlink" Target="http://www.canlii.org/en/ca/laws/stat/sc-1992-c-52/latest/sc-1992-c-52.html" TargetMode="External"/><Relationship Id="rId126" Type="http://schemas.openxmlformats.org/officeDocument/2006/relationships/hyperlink" Target="https://www.canlii.org/en/sk/skca/doc/2015/2015skca88/2015skca88.html?autocompleteStr=2015%20SKCA%2088&amp;autocompletePos=1" TargetMode="External"/><Relationship Id="rId147" Type="http://schemas.openxmlformats.org/officeDocument/2006/relationships/hyperlink" Target="http://canlii.ca/t/g7vcr" TargetMode="External"/><Relationship Id="rId168"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hyperlink" Target="http://www.canlii.org/en/bc/laws/stat/sbc-2003-c-28/latest/sbc-2003-c-28.html" TargetMode="External"/><Relationship Id="rId72" Type="http://schemas.openxmlformats.org/officeDocument/2006/relationships/hyperlink" Target="http://www.canlii.org/en/mb/mbqb/doc/2014/2014mbqb114/2014mbqb114.html?resultIndex=4" TargetMode="External"/><Relationship Id="rId93" Type="http://schemas.openxmlformats.org/officeDocument/2006/relationships/hyperlink" Target="http://www.canlii.org/en/ca/laws/stat/sc-1992-c-52/latest/sc-1992-c-52.html" TargetMode="External"/><Relationship Id="rId98" Type="http://schemas.openxmlformats.org/officeDocument/2006/relationships/hyperlink" Target="http://canlii.ca/t/glf8s" TargetMode="External"/><Relationship Id="rId121" Type="http://schemas.openxmlformats.org/officeDocument/2006/relationships/hyperlink" Target="http://www.canlii.org/en/bc/bcsc/doc/2013/2013bcsc1985/2013bcsc1985.html?searchUrlHash=AAAAAQAOS2VuamkgVHJvdHRlciAAAAAAAQ&amp;resultIndex=3" TargetMode="External"/><Relationship Id="rId142" Type="http://schemas.openxmlformats.org/officeDocument/2006/relationships/hyperlink" Target="http://www.canlii.org/en/on/onca/doc/2015/2015onca810/2015onca810.html?resultIndex=1" TargetMode="External"/><Relationship Id="rId163" Type="http://schemas.openxmlformats.org/officeDocument/2006/relationships/footer" Target="footer8.xml"/><Relationship Id="rId184" Type="http://schemas.openxmlformats.org/officeDocument/2006/relationships/footer" Target="footer19.xml"/><Relationship Id="rId189" Type="http://schemas.openxmlformats.org/officeDocument/2006/relationships/header" Target="header22.xml"/><Relationship Id="rId3" Type="http://schemas.openxmlformats.org/officeDocument/2006/relationships/styles" Target="styles.xml"/><Relationship Id="rId25" Type="http://schemas.openxmlformats.org/officeDocument/2006/relationships/hyperlink" Target="http://www.canlii.org/fr/qc/qcca/doc/2013/2013qcca834/2013qcca834.html" TargetMode="External"/><Relationship Id="rId46" Type="http://schemas.openxmlformats.org/officeDocument/2006/relationships/hyperlink" Target="http://canlii.ca/t/gjk37" TargetMode="External"/><Relationship Id="rId67" Type="http://schemas.openxmlformats.org/officeDocument/2006/relationships/hyperlink" Target="http://www.canlii.org/en/ca/fca/doc/2015/2015fca153/2015fca153.html?resultIndex=1" TargetMode="External"/><Relationship Id="rId116" Type="http://schemas.openxmlformats.org/officeDocument/2006/relationships/hyperlink" Target="http://canlii.ca/t/glf4f" TargetMode="External"/><Relationship Id="rId137" Type="http://schemas.openxmlformats.org/officeDocument/2006/relationships/hyperlink" Target="http://www.canlii.org/fr/qc/qcca/doc/2015/2015qcca1633/2015qcca1633.html" TargetMode="External"/><Relationship Id="rId158" Type="http://schemas.openxmlformats.org/officeDocument/2006/relationships/hyperlink" Target="http://www.canlii.org/en/ns/nsca/doc/2015/2015nsca92/2015nsca92.html" TargetMode="External"/><Relationship Id="rId20" Type="http://schemas.openxmlformats.org/officeDocument/2006/relationships/footer" Target="footer5.xml"/><Relationship Id="rId41" Type="http://schemas.openxmlformats.org/officeDocument/2006/relationships/hyperlink" Target="http://www.canlii.org/fr/qc/qccs/doc/2013/2013qccs5041/2013qccs5041.html" TargetMode="External"/><Relationship Id="rId62" Type="http://schemas.openxmlformats.org/officeDocument/2006/relationships/hyperlink" Target="http://www.canlii.org/fr/qc/qccq/doc/2003/2003canlii33102/2003canlii33102.html" TargetMode="External"/><Relationship Id="rId83" Type="http://schemas.openxmlformats.org/officeDocument/2006/relationships/hyperlink" Target="http://www.canlii.org/en/sk/skca/doc/2015/2015skca82/2015skca82.html?autocompleteStr=2015%20SKCA%2082&amp;autocompletePos=1" TargetMode="External"/><Relationship Id="rId88" Type="http://schemas.openxmlformats.org/officeDocument/2006/relationships/hyperlink" Target="http://www.canlii.org/fr/qc/qccs/doc/2015/2015qccs2000/2015qccs2000.html" TargetMode="External"/><Relationship Id="rId111" Type="http://schemas.openxmlformats.org/officeDocument/2006/relationships/hyperlink" Target="http://www.canlii.org/fr/ca/legis/lois/lc-1992-c-52/derniere/lc-1992-c-52.html" TargetMode="External"/><Relationship Id="rId132" Type="http://schemas.openxmlformats.org/officeDocument/2006/relationships/hyperlink" Target="http://www.canlii.org/en/ca/laws/stat/rsc-1985-c-1-5th-supp/latest/rsc-1985-c-1-5th-supp.html" TargetMode="External"/><Relationship Id="rId153" Type="http://schemas.openxmlformats.org/officeDocument/2006/relationships/hyperlink" Target="http://canlii.ca/t/fpfp5" TargetMode="External"/><Relationship Id="rId174" Type="http://schemas.openxmlformats.org/officeDocument/2006/relationships/header" Target="header15.xml"/><Relationship Id="rId179" Type="http://schemas.openxmlformats.org/officeDocument/2006/relationships/header" Target="header17.xml"/><Relationship Id="rId190" Type="http://schemas.openxmlformats.org/officeDocument/2006/relationships/footer" Target="footer22.xml"/><Relationship Id="rId15" Type="http://schemas.openxmlformats.org/officeDocument/2006/relationships/header" Target="header3.xml"/><Relationship Id="rId36" Type="http://schemas.openxmlformats.org/officeDocument/2006/relationships/hyperlink" Target="https://www.canlii.org/en/on/onca/doc/2015/2015onca423/2015onca423.html?autocompleteStr=2015%20ONCA%20423&amp;autocompletePos=1" TargetMode="External"/><Relationship Id="rId57" Type="http://schemas.openxmlformats.org/officeDocument/2006/relationships/hyperlink" Target="https://www.canlii.org/fr/qc/qccq/doc/2014/2014qccq18317/2014qccq18317.html?resultIndex=2" TargetMode="External"/><Relationship Id="rId106" Type="http://schemas.openxmlformats.org/officeDocument/2006/relationships/hyperlink" Target="http://www.canlii.org/en/ca/laws/stat/sc-1992-c-52/latest/sc-1992-c-52.html" TargetMode="External"/><Relationship Id="rId127" Type="http://schemas.openxmlformats.org/officeDocument/2006/relationships/hyperlink" Target="http://canlii.ca/t/g23cp" TargetMode="External"/><Relationship Id="rId10" Type="http://schemas.openxmlformats.org/officeDocument/2006/relationships/hyperlink" Target="http://www.scc-csc.ca" TargetMode="External"/><Relationship Id="rId31" Type="http://schemas.openxmlformats.org/officeDocument/2006/relationships/hyperlink" Target="http://www.canlii.org/fr/qc/qccs/doc/2014/2014qccs5718/2014qccs5718.html" TargetMode="External"/><Relationship Id="rId52" Type="http://schemas.openxmlformats.org/officeDocument/2006/relationships/hyperlink" Target="http://www.canlii.org/en/bc/bcsc/doc/2014/2014bcsc953/2014bcsc953.html" TargetMode="External"/><Relationship Id="rId73" Type="http://schemas.openxmlformats.org/officeDocument/2006/relationships/hyperlink" Target="http://www.canlii.org/en/mb/mbca/doc/2015/2015mbca71/2015mbca71.html?autocompleteStr=santarsieri&amp;autocompletePos=4" TargetMode="External"/><Relationship Id="rId78" Type="http://schemas.openxmlformats.org/officeDocument/2006/relationships/hyperlink" Target="http://www.canlii.org/en/sk/skqb/doc/2011/2011skqb444/2011skqb444.html?autocompleteStr=2011%20SKQB%20444&amp;autocompletePos=1" TargetMode="External"/><Relationship Id="rId94" Type="http://schemas.openxmlformats.org/officeDocument/2006/relationships/hyperlink" Target="http://www.canlii.org/en/ca/laws/stat/sc-1992-c-52/latest/sc-1992-c-52.html" TargetMode="External"/><Relationship Id="rId99" Type="http://schemas.openxmlformats.org/officeDocument/2006/relationships/hyperlink" Target="http://www.canlii.org/fr/ca/legis/lois/lc-1992-c-52/derniere/lc-1992-c-52.html" TargetMode="External"/><Relationship Id="rId101" Type="http://schemas.openxmlformats.org/officeDocument/2006/relationships/hyperlink" Target="http://www.canlii.org/fr/ca/legis/lois/lc-1992-c-52/derniere/lc-1992-c-52.html" TargetMode="External"/><Relationship Id="rId122" Type="http://schemas.openxmlformats.org/officeDocument/2006/relationships/hyperlink" Target="http://www.canlii.org/en/bc/bcca/doc/2015/2015bcca413/2015bcca413.html" TargetMode="External"/><Relationship Id="rId143" Type="http://schemas.openxmlformats.org/officeDocument/2006/relationships/hyperlink" Target="http://www.canlii.org/en/on/onca/doc/2015/2015onca412/2015onca412.html?resultIndex=1" TargetMode="External"/><Relationship Id="rId148" Type="http://schemas.openxmlformats.org/officeDocument/2006/relationships/hyperlink" Target="http://canlii.ca/t/glx7s" TargetMode="External"/><Relationship Id="rId164" Type="http://schemas.openxmlformats.org/officeDocument/2006/relationships/footer" Target="footer9.xml"/><Relationship Id="rId169" Type="http://schemas.openxmlformats.org/officeDocument/2006/relationships/footer" Target="footer11.xml"/><Relationship Id="rId185"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scc-csc.ca" TargetMode="External"/><Relationship Id="rId18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0261-2B81-48F3-8251-18DEDBF3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33802</Words>
  <Characters>192675</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2016-03-02T19:39:00Z</dcterms:created>
  <dcterms:modified xsi:type="dcterms:W3CDTF">2016-03-11T20:37:00Z</dcterms:modified>
</cp:coreProperties>
</file>