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4224F8">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2E2327"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56E8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56E8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56E8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56E8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56E8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56E8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56E85"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E31A9" w:rsidP="00F0068D">
      <w:pPr>
        <w:pBdr>
          <w:bottom w:val="single" w:sz="6" w:space="1" w:color="auto"/>
        </w:pBdr>
        <w:tabs>
          <w:tab w:val="center" w:pos="4680"/>
          <w:tab w:val="right" w:pos="9360"/>
        </w:tabs>
        <w:rPr>
          <w:lang w:val="fr-CA"/>
        </w:rPr>
      </w:pPr>
      <w:r>
        <w:rPr>
          <w:lang w:val="fr-CA"/>
        </w:rPr>
        <w:t>May 27</w:t>
      </w:r>
      <w:r w:rsidR="00440E24" w:rsidRPr="00675479">
        <w:rPr>
          <w:lang w:val="fr-CA"/>
        </w:rPr>
        <w:t>, 201</w:t>
      </w:r>
      <w:r w:rsidR="0030050B">
        <w:rPr>
          <w:lang w:val="fr-CA"/>
        </w:rPr>
        <w:t>6</w:t>
      </w:r>
      <w:r w:rsidR="00F0068D" w:rsidRPr="00675479">
        <w:rPr>
          <w:lang w:val="fr-CA"/>
        </w:rPr>
        <w:tab/>
      </w:r>
      <w:r w:rsidR="00C5736D">
        <w:rPr>
          <w:lang w:val="fr-CA"/>
        </w:rPr>
        <w:t>772</w:t>
      </w:r>
      <w:r w:rsidR="00F0068D" w:rsidRPr="00675479">
        <w:rPr>
          <w:lang w:val="fr-CA"/>
        </w:rPr>
        <w:t xml:space="preserve"> - </w:t>
      </w:r>
      <w:r w:rsidR="00CB5DA4">
        <w:rPr>
          <w:lang w:val="fr-CA"/>
        </w:rPr>
        <w:t>804</w:t>
      </w:r>
      <w:r w:rsidR="00440E24" w:rsidRPr="00675479">
        <w:rPr>
          <w:lang w:val="fr-CA"/>
        </w:rPr>
        <w:tab/>
      </w:r>
      <w:r w:rsidR="00440E24" w:rsidRPr="002E2327">
        <w:rPr>
          <w:lang w:val="fr-CA"/>
        </w:rPr>
        <w:t>Le</w:t>
      </w:r>
      <w:r w:rsidR="00C73D06">
        <w:rPr>
          <w:lang w:val="fr-CA"/>
        </w:rPr>
        <w:t xml:space="preserve"> </w:t>
      </w:r>
      <w:r>
        <w:rPr>
          <w:lang w:val="fr-CA"/>
        </w:rPr>
        <w:t>27 mai</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0E31A9" w:rsidRDefault="00440E24" w:rsidP="00440E24">
      <w:pPr>
        <w:pBdr>
          <w:bottom w:val="single" w:sz="6" w:space="1" w:color="auto"/>
        </w:pBdr>
        <w:tabs>
          <w:tab w:val="right" w:pos="9360"/>
        </w:tabs>
        <w:rPr>
          <w:sz w:val="18"/>
          <w:szCs w:val="18"/>
          <w:lang w:val="fr-CA"/>
        </w:rPr>
      </w:pPr>
      <w:r w:rsidRPr="000E31A9">
        <w:rPr>
          <w:sz w:val="18"/>
          <w:szCs w:val="18"/>
          <w:lang w:val="fr-CA"/>
        </w:rPr>
        <w:t>© Supreme Court of Canada (</w:t>
      </w:r>
      <w:r w:rsidR="0030050B" w:rsidRPr="000E31A9">
        <w:rPr>
          <w:sz w:val="18"/>
          <w:szCs w:val="18"/>
          <w:lang w:val="fr-CA"/>
        </w:rPr>
        <w:t>2016</w:t>
      </w:r>
      <w:r w:rsidRPr="000E31A9">
        <w:rPr>
          <w:sz w:val="18"/>
          <w:szCs w:val="18"/>
          <w:lang w:val="fr-CA"/>
        </w:rPr>
        <w:t>)</w:t>
      </w:r>
      <w:r w:rsidRPr="000E31A9">
        <w:rPr>
          <w:sz w:val="18"/>
          <w:szCs w:val="18"/>
          <w:lang w:val="fr-CA"/>
        </w:rPr>
        <w:tab/>
        <w:t>© Cour suprême du Canada (</w:t>
      </w:r>
      <w:r w:rsidR="0030050B" w:rsidRPr="000E31A9">
        <w:rPr>
          <w:sz w:val="18"/>
          <w:szCs w:val="18"/>
          <w:lang w:val="fr-CA"/>
        </w:rPr>
        <w:t>2016</w:t>
      </w:r>
      <w:r w:rsidRPr="000E31A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A87207" w:rsidP="00C5736D">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C5736D">
              <w:rPr>
                <w:rFonts w:cs="Times New Roman"/>
                <w:sz w:val="20"/>
                <w:szCs w:val="20"/>
              </w:rPr>
              <w:t>772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736D" w:rsidP="0095096B">
            <w:pPr>
              <w:jc w:val="center"/>
              <w:rPr>
                <w:rFonts w:cs="Times New Roman"/>
                <w:sz w:val="20"/>
                <w:szCs w:val="20"/>
              </w:rPr>
            </w:pPr>
            <w:r>
              <w:rPr>
                <w:rFonts w:cs="Times New Roman"/>
                <w:sz w:val="20"/>
                <w:szCs w:val="20"/>
              </w:rPr>
              <w:t>773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736D" w:rsidP="0095096B">
            <w:pPr>
              <w:jc w:val="center"/>
              <w:rPr>
                <w:rFonts w:cs="Times New Roman"/>
                <w:sz w:val="20"/>
                <w:szCs w:val="20"/>
              </w:rPr>
            </w:pPr>
            <w:r>
              <w:rPr>
                <w:rFonts w:cs="Times New Roman"/>
                <w:sz w:val="20"/>
                <w:szCs w:val="20"/>
              </w:rPr>
              <w:t xml:space="preserve">774 </w:t>
            </w:r>
            <w:r w:rsidR="0095096B" w:rsidRPr="002E2327">
              <w:rPr>
                <w:rFonts w:cs="Times New Roman"/>
                <w:sz w:val="20"/>
                <w:szCs w:val="20"/>
              </w:rPr>
              <w:t>-</w:t>
            </w:r>
            <w:r>
              <w:rPr>
                <w:rFonts w:cs="Times New Roman"/>
                <w:sz w:val="20"/>
                <w:szCs w:val="20"/>
              </w:rPr>
              <w:t xml:space="preserve"> 799</w:t>
            </w:r>
          </w:p>
          <w:p w:rsidR="0095096B" w:rsidRDefault="0095096B" w:rsidP="0095096B">
            <w:pPr>
              <w:jc w:val="center"/>
              <w:rPr>
                <w:rFonts w:cs="Times New Roman"/>
                <w:sz w:val="20"/>
                <w:szCs w:val="20"/>
              </w:rPr>
            </w:pPr>
          </w:p>
          <w:p w:rsidR="00C5736D" w:rsidRPr="002E2327" w:rsidRDefault="00C5736D" w:rsidP="0095096B">
            <w:pPr>
              <w:jc w:val="center"/>
              <w:rPr>
                <w:rFonts w:cs="Times New Roman"/>
                <w:sz w:val="20"/>
                <w:szCs w:val="20"/>
              </w:rPr>
            </w:pPr>
          </w:p>
          <w:p w:rsidR="0095096B" w:rsidRPr="002E2327" w:rsidRDefault="00C5736D" w:rsidP="0095096B">
            <w:pPr>
              <w:jc w:val="center"/>
              <w:rPr>
                <w:rFonts w:cs="Times New Roman"/>
                <w:sz w:val="20"/>
                <w:szCs w:val="20"/>
              </w:rPr>
            </w:pPr>
            <w:r>
              <w:rPr>
                <w:rFonts w:cs="Times New Roman"/>
                <w:sz w:val="20"/>
                <w:szCs w:val="20"/>
              </w:rPr>
              <w:t xml:space="preserve">800 </w:t>
            </w:r>
            <w:r w:rsidR="0095096B" w:rsidRPr="002E2327">
              <w:rPr>
                <w:rFonts w:cs="Times New Roman"/>
                <w:sz w:val="20"/>
                <w:szCs w:val="20"/>
              </w:rPr>
              <w:t>-</w:t>
            </w:r>
            <w:r>
              <w:rPr>
                <w:rFonts w:cs="Times New Roman"/>
                <w:sz w:val="20"/>
                <w:szCs w:val="20"/>
              </w:rPr>
              <w:t xml:space="preserve"> </w:t>
            </w:r>
            <w:r w:rsidR="00CB5DA4">
              <w:rPr>
                <w:rFonts w:cs="Times New Roman"/>
                <w:sz w:val="20"/>
                <w:szCs w:val="20"/>
              </w:rPr>
              <w:t>802</w:t>
            </w:r>
          </w:p>
          <w:p w:rsidR="0095096B" w:rsidRPr="002E2327" w:rsidRDefault="0095096B" w:rsidP="0095096B">
            <w:pPr>
              <w:jc w:val="center"/>
              <w:rPr>
                <w:rFonts w:cs="Times New Roman"/>
                <w:sz w:val="20"/>
                <w:szCs w:val="20"/>
              </w:rPr>
            </w:pPr>
          </w:p>
          <w:p w:rsidR="0095096B" w:rsidRPr="002E2327" w:rsidRDefault="00CB5DA4" w:rsidP="0095096B">
            <w:pPr>
              <w:jc w:val="center"/>
              <w:rPr>
                <w:rFonts w:cs="Times New Roman"/>
                <w:sz w:val="20"/>
                <w:szCs w:val="20"/>
              </w:rPr>
            </w:pPr>
            <w:r>
              <w:rPr>
                <w:rFonts w:cs="Times New Roman"/>
                <w:sz w:val="20"/>
                <w:szCs w:val="20"/>
              </w:rPr>
              <w:t>803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B5DA4" w:rsidP="0095096B">
            <w:pPr>
              <w:jc w:val="center"/>
              <w:rPr>
                <w:rFonts w:cs="Times New Roman"/>
                <w:sz w:val="20"/>
                <w:szCs w:val="20"/>
              </w:rPr>
            </w:pPr>
            <w:r>
              <w:rPr>
                <w:rFonts w:cs="Times New Roman"/>
                <w:sz w:val="20"/>
                <w:szCs w:val="20"/>
              </w:rPr>
              <w:t>804</w:t>
            </w:r>
          </w:p>
          <w:p w:rsidR="0095096B" w:rsidRPr="002E2327" w:rsidRDefault="0095096B" w:rsidP="0095096B">
            <w:pPr>
              <w:jc w:val="center"/>
              <w:rPr>
                <w:rFonts w:cs="Times New Roman"/>
                <w:sz w:val="20"/>
                <w:szCs w:val="20"/>
              </w:rPr>
            </w:pPr>
          </w:p>
          <w:p w:rsidR="00A87207" w:rsidRPr="002E2327" w:rsidRDefault="00A87207" w:rsidP="00C5736D">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C5736D">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56E8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E975AC" w:rsidRPr="00656E85" w:rsidRDefault="00E975AC" w:rsidP="005F1ED8">
            <w:pPr>
              <w:rPr>
                <w:b/>
                <w:sz w:val="20"/>
                <w:szCs w:val="20"/>
                <w:lang w:val="fr-CA"/>
              </w:rPr>
            </w:pPr>
            <w:r w:rsidRPr="00656E85">
              <w:rPr>
                <w:b/>
                <w:sz w:val="20"/>
                <w:szCs w:val="20"/>
                <w:lang w:val="fr-CA"/>
              </w:rPr>
              <w:t>M</w:t>
            </w:r>
            <w:r w:rsidR="00D835AC" w:rsidRPr="00656E85">
              <w:rPr>
                <w:b/>
                <w:sz w:val="20"/>
                <w:szCs w:val="20"/>
                <w:lang w:val="fr-CA"/>
              </w:rPr>
              <w:t xml:space="preserve">. </w:t>
            </w:r>
            <w:r w:rsidRPr="00656E85">
              <w:rPr>
                <w:b/>
                <w:sz w:val="20"/>
                <w:szCs w:val="20"/>
                <w:lang w:val="fr-CA"/>
              </w:rPr>
              <w:t>F</w:t>
            </w:r>
            <w:r w:rsidR="00D835AC" w:rsidRPr="00656E85">
              <w:rPr>
                <w:b/>
                <w:sz w:val="20"/>
                <w:szCs w:val="20"/>
                <w:lang w:val="fr-CA"/>
              </w:rPr>
              <w:t>.</w:t>
            </w:r>
          </w:p>
          <w:p w:rsidR="00E975AC" w:rsidRPr="00656E85" w:rsidRDefault="00E975AC" w:rsidP="005F1ED8">
            <w:pPr>
              <w:rPr>
                <w:sz w:val="20"/>
                <w:szCs w:val="20"/>
                <w:lang w:val="fr-CA"/>
              </w:rPr>
            </w:pPr>
            <w:r w:rsidRPr="00656E85">
              <w:rPr>
                <w:b/>
                <w:sz w:val="20"/>
                <w:szCs w:val="20"/>
                <w:lang w:val="fr-CA"/>
              </w:rPr>
              <w:tab/>
            </w:r>
            <w:r w:rsidR="00656E85">
              <w:rPr>
                <w:sz w:val="20"/>
                <w:szCs w:val="20"/>
                <w:lang w:val="fr-CA"/>
              </w:rPr>
              <w:t xml:space="preserve">M. </w:t>
            </w:r>
            <w:bookmarkStart w:id="0" w:name="_GoBack"/>
            <w:bookmarkEnd w:id="0"/>
            <w:r w:rsidR="00656E85">
              <w:rPr>
                <w:sz w:val="20"/>
                <w:szCs w:val="20"/>
                <w:lang w:val="fr-CA"/>
              </w:rPr>
              <w:t>F.</w:t>
            </w:r>
          </w:p>
          <w:p w:rsidR="00E975AC" w:rsidRPr="00656E85" w:rsidRDefault="00E975AC" w:rsidP="005F1ED8">
            <w:pPr>
              <w:rPr>
                <w:sz w:val="20"/>
                <w:szCs w:val="20"/>
                <w:lang w:val="fr-CA"/>
              </w:rPr>
            </w:pPr>
          </w:p>
          <w:p w:rsidR="00E975AC" w:rsidRPr="00656E85" w:rsidRDefault="00E975AC" w:rsidP="005F1ED8">
            <w:pPr>
              <w:rPr>
                <w:sz w:val="20"/>
                <w:szCs w:val="20"/>
                <w:lang w:val="fr-CA"/>
              </w:rPr>
            </w:pPr>
            <w:r w:rsidRPr="00656E85">
              <w:rPr>
                <w:sz w:val="20"/>
                <w:szCs w:val="20"/>
                <w:lang w:val="fr-CA"/>
              </w:rPr>
              <w:tab/>
              <w:t>v. (36995)</w:t>
            </w:r>
          </w:p>
          <w:p w:rsidR="00E975AC" w:rsidRPr="00656E85" w:rsidRDefault="00E975AC" w:rsidP="005F1ED8">
            <w:pPr>
              <w:rPr>
                <w:sz w:val="20"/>
                <w:szCs w:val="20"/>
                <w:lang w:val="fr-CA"/>
              </w:rPr>
            </w:pPr>
          </w:p>
          <w:p w:rsidR="00E975AC" w:rsidRPr="00E975AC" w:rsidRDefault="00E975AC" w:rsidP="005F1ED8">
            <w:pPr>
              <w:rPr>
                <w:b/>
                <w:sz w:val="20"/>
                <w:szCs w:val="20"/>
              </w:rPr>
            </w:pPr>
            <w:r w:rsidRPr="00E975AC">
              <w:rPr>
                <w:b/>
                <w:sz w:val="20"/>
                <w:szCs w:val="20"/>
              </w:rPr>
              <w:t>Her Majesty the Queen (B.C.)</w:t>
            </w:r>
          </w:p>
          <w:p w:rsidR="00E975AC" w:rsidRDefault="00E975AC" w:rsidP="005F1ED8">
            <w:pPr>
              <w:rPr>
                <w:sz w:val="20"/>
                <w:szCs w:val="20"/>
              </w:rPr>
            </w:pPr>
            <w:r>
              <w:rPr>
                <w:sz w:val="20"/>
                <w:szCs w:val="20"/>
              </w:rPr>
              <w:tab/>
              <w:t>Katherine R. Le Reverend</w:t>
            </w:r>
          </w:p>
          <w:p w:rsidR="00E975AC" w:rsidRDefault="00E975AC" w:rsidP="005F1ED8">
            <w:pPr>
              <w:rPr>
                <w:sz w:val="20"/>
                <w:szCs w:val="20"/>
              </w:rPr>
            </w:pPr>
            <w:r>
              <w:rPr>
                <w:sz w:val="20"/>
                <w:szCs w:val="20"/>
              </w:rPr>
              <w:tab/>
              <w:t>British Columbia Ministry of Justice</w:t>
            </w:r>
          </w:p>
          <w:p w:rsidR="00E975AC" w:rsidRDefault="00E975AC" w:rsidP="005F1ED8">
            <w:pPr>
              <w:rPr>
                <w:sz w:val="20"/>
                <w:szCs w:val="20"/>
              </w:rPr>
            </w:pPr>
          </w:p>
          <w:p w:rsidR="00E975AC" w:rsidRPr="00E975AC" w:rsidRDefault="00E975AC" w:rsidP="005F1ED8">
            <w:pPr>
              <w:rPr>
                <w:sz w:val="20"/>
                <w:szCs w:val="20"/>
              </w:rPr>
            </w:pPr>
            <w:r>
              <w:rPr>
                <w:sz w:val="20"/>
                <w:szCs w:val="20"/>
              </w:rPr>
              <w:t>FILING DATE: 15.03.2016</w:t>
            </w:r>
          </w:p>
          <w:p w:rsidR="00C21644" w:rsidRPr="00D835AC" w:rsidRDefault="00656E8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p w:rsidR="00C21644" w:rsidRPr="00D835AC" w:rsidRDefault="00C21644" w:rsidP="00242AEE">
            <w:pPr>
              <w:jc w:val="center"/>
              <w:rPr>
                <w:sz w:val="20"/>
                <w:szCs w:val="20"/>
              </w:rPr>
            </w:pPr>
          </w:p>
        </w:tc>
        <w:tc>
          <w:tcPr>
            <w:tcW w:w="4320" w:type="dxa"/>
            <w:shd w:val="clear" w:color="auto" w:fill="auto"/>
          </w:tcPr>
          <w:p w:rsidR="000E31A9" w:rsidRPr="00C5736D" w:rsidRDefault="000E31A9" w:rsidP="005F1ED8">
            <w:pPr>
              <w:rPr>
                <w:b/>
                <w:sz w:val="20"/>
                <w:szCs w:val="20"/>
              </w:rPr>
            </w:pPr>
            <w:r w:rsidRPr="00C5736D">
              <w:rPr>
                <w:b/>
                <w:sz w:val="20"/>
                <w:szCs w:val="20"/>
              </w:rPr>
              <w:t>Keehong Song et al.</w:t>
            </w:r>
          </w:p>
          <w:p w:rsidR="000E31A9" w:rsidRPr="00C5736D" w:rsidRDefault="000E31A9" w:rsidP="005F1ED8">
            <w:pPr>
              <w:rPr>
                <w:sz w:val="20"/>
                <w:szCs w:val="20"/>
              </w:rPr>
            </w:pPr>
            <w:r w:rsidRPr="00C5736D">
              <w:rPr>
                <w:sz w:val="20"/>
                <w:szCs w:val="20"/>
              </w:rPr>
              <w:tab/>
              <w:t>Keehong Song</w:t>
            </w:r>
          </w:p>
          <w:p w:rsidR="000E31A9" w:rsidRPr="00C5736D" w:rsidRDefault="000E31A9" w:rsidP="005F1ED8">
            <w:pPr>
              <w:rPr>
                <w:sz w:val="20"/>
                <w:szCs w:val="20"/>
              </w:rPr>
            </w:pPr>
          </w:p>
          <w:p w:rsidR="000E31A9" w:rsidRPr="00C5736D" w:rsidRDefault="000E31A9" w:rsidP="005F1ED8">
            <w:pPr>
              <w:rPr>
                <w:sz w:val="20"/>
                <w:szCs w:val="20"/>
              </w:rPr>
            </w:pPr>
            <w:r w:rsidRPr="00C5736D">
              <w:rPr>
                <w:sz w:val="20"/>
                <w:szCs w:val="20"/>
              </w:rPr>
              <w:tab/>
              <w:t>v. (37006)</w:t>
            </w:r>
          </w:p>
          <w:p w:rsidR="000E31A9" w:rsidRPr="00C5736D" w:rsidRDefault="000E31A9" w:rsidP="005F1ED8">
            <w:pPr>
              <w:rPr>
                <w:sz w:val="20"/>
                <w:szCs w:val="20"/>
              </w:rPr>
            </w:pPr>
          </w:p>
          <w:p w:rsidR="000E31A9" w:rsidRPr="000E31A9" w:rsidRDefault="000E31A9" w:rsidP="005F1ED8">
            <w:pPr>
              <w:rPr>
                <w:b/>
                <w:sz w:val="20"/>
                <w:szCs w:val="20"/>
              </w:rPr>
            </w:pPr>
            <w:r w:rsidRPr="000E31A9">
              <w:rPr>
                <w:b/>
                <w:sz w:val="20"/>
                <w:szCs w:val="20"/>
              </w:rPr>
              <w:t>B.C. Human Rights Tribunal (B.C.)</w:t>
            </w:r>
          </w:p>
          <w:p w:rsidR="000E31A9" w:rsidRDefault="000E31A9" w:rsidP="005F1ED8">
            <w:pPr>
              <w:rPr>
                <w:sz w:val="20"/>
                <w:szCs w:val="20"/>
              </w:rPr>
            </w:pPr>
            <w:r>
              <w:rPr>
                <w:sz w:val="20"/>
                <w:szCs w:val="20"/>
              </w:rPr>
              <w:tab/>
              <w:t>Katherine A. Hardie</w:t>
            </w:r>
          </w:p>
          <w:p w:rsidR="000E31A9" w:rsidRDefault="000E31A9" w:rsidP="005F1ED8">
            <w:pPr>
              <w:rPr>
                <w:sz w:val="20"/>
                <w:szCs w:val="20"/>
              </w:rPr>
            </w:pPr>
            <w:r>
              <w:rPr>
                <w:sz w:val="20"/>
                <w:szCs w:val="20"/>
              </w:rPr>
              <w:tab/>
              <w:t>British Columbia Human Rights Tribunal</w:t>
            </w:r>
          </w:p>
          <w:p w:rsidR="000E31A9" w:rsidRDefault="000E31A9" w:rsidP="005F1ED8">
            <w:pPr>
              <w:rPr>
                <w:sz w:val="20"/>
                <w:szCs w:val="20"/>
              </w:rPr>
            </w:pPr>
          </w:p>
          <w:p w:rsidR="000E31A9" w:rsidRPr="000E31A9" w:rsidRDefault="000E31A9" w:rsidP="005F1ED8">
            <w:pPr>
              <w:rPr>
                <w:sz w:val="20"/>
                <w:szCs w:val="20"/>
              </w:rPr>
            </w:pPr>
            <w:r>
              <w:rPr>
                <w:sz w:val="20"/>
                <w:szCs w:val="20"/>
              </w:rPr>
              <w:t>FILING DATE: 03.05.2016</w:t>
            </w:r>
          </w:p>
          <w:p w:rsidR="00C21644" w:rsidRPr="00806A5B" w:rsidRDefault="00656E85"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E975AC" w:rsidRPr="00E975AC" w:rsidRDefault="00E975AC" w:rsidP="00E975AC">
            <w:pPr>
              <w:rPr>
                <w:b/>
                <w:sz w:val="20"/>
                <w:szCs w:val="20"/>
              </w:rPr>
            </w:pPr>
            <w:r w:rsidRPr="00E975AC">
              <w:rPr>
                <w:b/>
                <w:sz w:val="20"/>
                <w:szCs w:val="20"/>
              </w:rPr>
              <w:t>Collin Mitchell Tremblay</w:t>
            </w:r>
          </w:p>
          <w:p w:rsidR="00E975AC" w:rsidRPr="00E975AC" w:rsidRDefault="00E975AC" w:rsidP="00E975AC">
            <w:pPr>
              <w:rPr>
                <w:sz w:val="20"/>
                <w:szCs w:val="20"/>
              </w:rPr>
            </w:pPr>
            <w:r w:rsidRPr="00E975AC">
              <w:rPr>
                <w:b/>
                <w:sz w:val="20"/>
                <w:szCs w:val="20"/>
              </w:rPr>
              <w:tab/>
            </w:r>
            <w:r w:rsidRPr="00E975AC">
              <w:rPr>
                <w:sz w:val="20"/>
                <w:szCs w:val="20"/>
              </w:rPr>
              <w:t>Nathan J. Whit</w:t>
            </w:r>
            <w:r w:rsidR="0042256E">
              <w:rPr>
                <w:sz w:val="20"/>
                <w:szCs w:val="20"/>
              </w:rPr>
              <w:t>l</w:t>
            </w:r>
            <w:r w:rsidRPr="00E975AC">
              <w:rPr>
                <w:sz w:val="20"/>
                <w:szCs w:val="20"/>
              </w:rPr>
              <w:t>ing</w:t>
            </w:r>
          </w:p>
          <w:p w:rsidR="00E975AC" w:rsidRPr="00E975AC" w:rsidRDefault="00E975AC" w:rsidP="00E975AC">
            <w:pPr>
              <w:rPr>
                <w:sz w:val="20"/>
                <w:szCs w:val="20"/>
              </w:rPr>
            </w:pPr>
            <w:r w:rsidRPr="00E975AC">
              <w:rPr>
                <w:sz w:val="20"/>
                <w:szCs w:val="20"/>
              </w:rPr>
              <w:tab/>
              <w:t xml:space="preserve">Beresh Aloneissi O’Neill Hurley O’Keefe </w:t>
            </w:r>
            <w:r w:rsidRPr="00E975AC">
              <w:rPr>
                <w:sz w:val="20"/>
                <w:szCs w:val="20"/>
              </w:rPr>
              <w:tab/>
              <w:t>Mi</w:t>
            </w:r>
            <w:r w:rsidR="0042256E">
              <w:rPr>
                <w:sz w:val="20"/>
                <w:szCs w:val="20"/>
              </w:rPr>
              <w:t>l</w:t>
            </w:r>
            <w:r w:rsidRPr="00E975AC">
              <w:rPr>
                <w:sz w:val="20"/>
                <w:szCs w:val="20"/>
              </w:rPr>
              <w:t>lsap</w:t>
            </w:r>
          </w:p>
          <w:p w:rsidR="00E975AC" w:rsidRPr="00E975AC" w:rsidRDefault="00E975AC" w:rsidP="00E975AC">
            <w:pPr>
              <w:rPr>
                <w:sz w:val="20"/>
                <w:szCs w:val="20"/>
              </w:rPr>
            </w:pPr>
          </w:p>
          <w:p w:rsidR="00E975AC" w:rsidRPr="00E975AC" w:rsidRDefault="00E975AC" w:rsidP="00E975AC">
            <w:pPr>
              <w:rPr>
                <w:sz w:val="20"/>
                <w:szCs w:val="20"/>
              </w:rPr>
            </w:pPr>
            <w:r>
              <w:rPr>
                <w:sz w:val="20"/>
                <w:szCs w:val="20"/>
              </w:rPr>
              <w:tab/>
              <w:t>v. (36932)</w:t>
            </w:r>
          </w:p>
          <w:p w:rsidR="00E975AC" w:rsidRPr="00E975AC" w:rsidRDefault="00E975AC" w:rsidP="00E975AC">
            <w:pPr>
              <w:rPr>
                <w:sz w:val="20"/>
                <w:szCs w:val="20"/>
              </w:rPr>
            </w:pPr>
          </w:p>
          <w:p w:rsidR="00E975AC" w:rsidRPr="00E975AC" w:rsidRDefault="00E975AC" w:rsidP="00E975AC">
            <w:pPr>
              <w:rPr>
                <w:b/>
                <w:sz w:val="20"/>
                <w:szCs w:val="20"/>
              </w:rPr>
            </w:pPr>
            <w:r>
              <w:rPr>
                <w:b/>
                <w:sz w:val="20"/>
                <w:szCs w:val="20"/>
              </w:rPr>
              <w:t>Her Majesty the Queen (Alta.)</w:t>
            </w:r>
          </w:p>
          <w:p w:rsidR="00E975AC" w:rsidRPr="00E975AC" w:rsidRDefault="00E975AC" w:rsidP="00E975AC">
            <w:pPr>
              <w:rPr>
                <w:sz w:val="20"/>
                <w:szCs w:val="20"/>
              </w:rPr>
            </w:pPr>
            <w:r>
              <w:rPr>
                <w:sz w:val="20"/>
                <w:szCs w:val="20"/>
              </w:rPr>
              <w:tab/>
              <w:t>Troy Couillard</w:t>
            </w:r>
          </w:p>
          <w:p w:rsidR="00E975AC" w:rsidRPr="00E975AC" w:rsidRDefault="00E975AC" w:rsidP="00E975AC">
            <w:pPr>
              <w:rPr>
                <w:sz w:val="20"/>
                <w:szCs w:val="20"/>
              </w:rPr>
            </w:pPr>
            <w:r>
              <w:rPr>
                <w:sz w:val="20"/>
                <w:szCs w:val="20"/>
              </w:rPr>
              <w:tab/>
              <w:t>A.G. of Alberta</w:t>
            </w:r>
          </w:p>
          <w:p w:rsidR="00E975AC" w:rsidRPr="00E975AC" w:rsidRDefault="00E975AC" w:rsidP="00E975AC">
            <w:pPr>
              <w:rPr>
                <w:sz w:val="20"/>
                <w:szCs w:val="20"/>
              </w:rPr>
            </w:pPr>
          </w:p>
          <w:p w:rsidR="00E975AC" w:rsidRPr="00E975AC" w:rsidRDefault="00E975AC" w:rsidP="00E975AC">
            <w:pPr>
              <w:rPr>
                <w:sz w:val="20"/>
                <w:szCs w:val="20"/>
              </w:rPr>
            </w:pPr>
            <w:r>
              <w:rPr>
                <w:sz w:val="20"/>
                <w:szCs w:val="20"/>
              </w:rPr>
              <w:t>FILING DATE: 05.04.2016</w:t>
            </w:r>
          </w:p>
          <w:p w:rsidR="00C21644" w:rsidRDefault="00656E85"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975AC" w:rsidRPr="00A935AA" w:rsidRDefault="00E975AC" w:rsidP="003B3977">
            <w:pPr>
              <w:rPr>
                <w:sz w:val="20"/>
                <w:szCs w:val="20"/>
              </w:rPr>
            </w:pP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E975AC" w:rsidRPr="00C5736D" w:rsidRDefault="00E975AC" w:rsidP="00E41A5A">
            <w:pPr>
              <w:rPr>
                <w:b/>
                <w:sz w:val="20"/>
                <w:szCs w:val="20"/>
              </w:rPr>
            </w:pPr>
            <w:r w:rsidRPr="00C5736D">
              <w:rPr>
                <w:b/>
                <w:sz w:val="20"/>
                <w:szCs w:val="20"/>
              </w:rPr>
              <w:t>Wilerne Bernard</w:t>
            </w:r>
          </w:p>
          <w:p w:rsidR="00E975AC" w:rsidRPr="00C5736D" w:rsidRDefault="00E975AC" w:rsidP="00E41A5A">
            <w:pPr>
              <w:rPr>
                <w:sz w:val="20"/>
                <w:szCs w:val="20"/>
              </w:rPr>
            </w:pPr>
            <w:r w:rsidRPr="00C5736D">
              <w:rPr>
                <w:sz w:val="20"/>
                <w:szCs w:val="20"/>
              </w:rPr>
              <w:tab/>
              <w:t>Wilerne Bernard</w:t>
            </w:r>
          </w:p>
          <w:p w:rsidR="00E975AC" w:rsidRPr="00C5736D" w:rsidRDefault="00E975AC" w:rsidP="00E41A5A">
            <w:pPr>
              <w:rPr>
                <w:sz w:val="20"/>
                <w:szCs w:val="20"/>
              </w:rPr>
            </w:pPr>
          </w:p>
          <w:p w:rsidR="00E975AC" w:rsidRPr="00C5736D" w:rsidRDefault="00E975AC" w:rsidP="00E41A5A">
            <w:pPr>
              <w:rPr>
                <w:sz w:val="20"/>
                <w:szCs w:val="20"/>
              </w:rPr>
            </w:pPr>
            <w:r w:rsidRPr="00C5736D">
              <w:rPr>
                <w:sz w:val="20"/>
                <w:szCs w:val="20"/>
              </w:rPr>
              <w:tab/>
              <w:t>c. (37015)</w:t>
            </w:r>
          </w:p>
          <w:p w:rsidR="00E975AC" w:rsidRPr="00C5736D" w:rsidRDefault="00E975AC" w:rsidP="00E41A5A">
            <w:pPr>
              <w:rPr>
                <w:sz w:val="20"/>
                <w:szCs w:val="20"/>
              </w:rPr>
            </w:pPr>
          </w:p>
          <w:p w:rsidR="00E975AC" w:rsidRPr="00E975AC" w:rsidRDefault="00E975AC" w:rsidP="00E41A5A">
            <w:pPr>
              <w:rPr>
                <w:b/>
                <w:sz w:val="20"/>
                <w:szCs w:val="20"/>
                <w:lang w:val="fr-CA"/>
              </w:rPr>
            </w:pPr>
            <w:r>
              <w:rPr>
                <w:b/>
                <w:sz w:val="20"/>
                <w:szCs w:val="20"/>
                <w:lang w:val="fr-CA"/>
              </w:rPr>
              <w:t>Éliberto Sanchez Hernandez (Qc)</w:t>
            </w:r>
          </w:p>
          <w:p w:rsidR="00E975AC" w:rsidRDefault="00E975AC" w:rsidP="00E41A5A">
            <w:pPr>
              <w:rPr>
                <w:sz w:val="20"/>
                <w:szCs w:val="20"/>
                <w:lang w:val="fr-CA"/>
              </w:rPr>
            </w:pPr>
            <w:r>
              <w:rPr>
                <w:sz w:val="20"/>
                <w:szCs w:val="20"/>
                <w:lang w:val="fr-CA"/>
              </w:rPr>
              <w:tab/>
              <w:t>Susan Ramirez</w:t>
            </w:r>
          </w:p>
          <w:p w:rsidR="00E975AC" w:rsidRDefault="00E975AC" w:rsidP="00E41A5A">
            <w:pPr>
              <w:rPr>
                <w:sz w:val="20"/>
                <w:szCs w:val="20"/>
                <w:lang w:val="fr-CA"/>
              </w:rPr>
            </w:pPr>
          </w:p>
          <w:p w:rsidR="00E975AC" w:rsidRDefault="00E975AC" w:rsidP="00E41A5A">
            <w:pPr>
              <w:rPr>
                <w:sz w:val="20"/>
                <w:szCs w:val="20"/>
                <w:lang w:val="fr-CA"/>
              </w:rPr>
            </w:pPr>
            <w:r>
              <w:rPr>
                <w:sz w:val="20"/>
                <w:szCs w:val="20"/>
                <w:lang w:val="fr-CA"/>
              </w:rPr>
              <w:t>DATE DE PRODUCTION : 26.04.2016</w:t>
            </w:r>
          </w:p>
          <w:p w:rsidR="00C21644" w:rsidRPr="00A935AA" w:rsidRDefault="00656E85"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E975AC" w:rsidRPr="00E975AC" w:rsidRDefault="00E975AC" w:rsidP="00E975AC">
            <w:pPr>
              <w:rPr>
                <w:b/>
                <w:sz w:val="20"/>
                <w:szCs w:val="20"/>
                <w:lang w:val="fr-CA"/>
              </w:rPr>
            </w:pPr>
            <w:r w:rsidRPr="00E975AC">
              <w:rPr>
                <w:b/>
                <w:sz w:val="20"/>
                <w:szCs w:val="20"/>
                <w:lang w:val="fr-CA"/>
              </w:rPr>
              <w:t>Serge Takri</w:t>
            </w:r>
          </w:p>
          <w:p w:rsidR="00E975AC" w:rsidRPr="00E975AC" w:rsidRDefault="00E975AC" w:rsidP="00E975AC">
            <w:pPr>
              <w:rPr>
                <w:sz w:val="20"/>
                <w:szCs w:val="20"/>
                <w:lang w:val="fr-CA"/>
              </w:rPr>
            </w:pPr>
            <w:r w:rsidRPr="00E975AC">
              <w:rPr>
                <w:sz w:val="20"/>
                <w:szCs w:val="20"/>
                <w:lang w:val="fr-CA"/>
              </w:rPr>
              <w:tab/>
              <w:t>Réginal Victorin</w:t>
            </w:r>
          </w:p>
          <w:p w:rsidR="00E975AC" w:rsidRDefault="00E975AC" w:rsidP="00E975AC">
            <w:pPr>
              <w:rPr>
                <w:sz w:val="20"/>
                <w:szCs w:val="20"/>
                <w:lang w:val="fr-CA"/>
              </w:rPr>
            </w:pPr>
            <w:r w:rsidRPr="00E975AC">
              <w:rPr>
                <w:sz w:val="20"/>
                <w:szCs w:val="20"/>
                <w:lang w:val="fr-CA"/>
              </w:rPr>
              <w:tab/>
            </w:r>
            <w:r w:rsidRPr="000E31A9">
              <w:rPr>
                <w:sz w:val="20"/>
                <w:szCs w:val="20"/>
                <w:lang w:val="fr-CA"/>
              </w:rPr>
              <w:t>Rock, Vleminck</w:t>
            </w:r>
            <w:r w:rsidR="0042256E">
              <w:rPr>
                <w:sz w:val="20"/>
                <w:szCs w:val="20"/>
                <w:lang w:val="fr-CA"/>
              </w:rPr>
              <w:t>x</w:t>
            </w:r>
            <w:r w:rsidRPr="000E31A9">
              <w:rPr>
                <w:sz w:val="20"/>
                <w:szCs w:val="20"/>
                <w:lang w:val="fr-CA"/>
              </w:rPr>
              <w:t xml:space="preserve">, Dury, Lanctôt &amp; </w:t>
            </w:r>
            <w:r w:rsidRPr="000E31A9">
              <w:rPr>
                <w:sz w:val="20"/>
                <w:szCs w:val="20"/>
                <w:lang w:val="fr-CA"/>
              </w:rPr>
              <w:tab/>
              <w:t>Associés</w:t>
            </w:r>
          </w:p>
          <w:p w:rsidR="00E975AC" w:rsidRDefault="00E975AC" w:rsidP="00E975AC">
            <w:pPr>
              <w:rPr>
                <w:sz w:val="20"/>
                <w:szCs w:val="20"/>
                <w:lang w:val="fr-CA"/>
              </w:rPr>
            </w:pPr>
          </w:p>
          <w:p w:rsidR="00E975AC" w:rsidRDefault="00E975AC" w:rsidP="00E975AC">
            <w:pPr>
              <w:rPr>
                <w:sz w:val="20"/>
                <w:szCs w:val="20"/>
                <w:lang w:val="fr-CA"/>
              </w:rPr>
            </w:pPr>
            <w:r>
              <w:rPr>
                <w:sz w:val="20"/>
                <w:szCs w:val="20"/>
                <w:lang w:val="fr-CA"/>
              </w:rPr>
              <w:tab/>
              <w:t>c. (36992)</w:t>
            </w:r>
          </w:p>
          <w:p w:rsidR="00E975AC" w:rsidRDefault="00E975AC" w:rsidP="00E975AC">
            <w:pPr>
              <w:rPr>
                <w:sz w:val="20"/>
                <w:szCs w:val="20"/>
                <w:lang w:val="fr-CA"/>
              </w:rPr>
            </w:pPr>
          </w:p>
          <w:p w:rsidR="00E975AC" w:rsidRDefault="00E975AC" w:rsidP="00E975AC">
            <w:pPr>
              <w:rPr>
                <w:b/>
                <w:sz w:val="20"/>
                <w:szCs w:val="20"/>
                <w:lang w:val="fr-CA"/>
              </w:rPr>
            </w:pPr>
            <w:r>
              <w:rPr>
                <w:b/>
                <w:sz w:val="20"/>
                <w:szCs w:val="20"/>
                <w:lang w:val="fr-CA"/>
              </w:rPr>
              <w:t>Sa Majesté la Reine (Qc)</w:t>
            </w:r>
          </w:p>
          <w:p w:rsidR="00E975AC" w:rsidRDefault="00E975AC" w:rsidP="00E975AC">
            <w:pPr>
              <w:rPr>
                <w:sz w:val="20"/>
                <w:szCs w:val="20"/>
                <w:lang w:val="fr-CA"/>
              </w:rPr>
            </w:pPr>
            <w:r>
              <w:rPr>
                <w:sz w:val="20"/>
                <w:szCs w:val="20"/>
                <w:lang w:val="fr-CA"/>
              </w:rPr>
              <w:tab/>
              <w:t>Christine Richard</w:t>
            </w:r>
          </w:p>
          <w:p w:rsidR="00E975AC" w:rsidRDefault="00E975AC" w:rsidP="00E975AC">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E975AC" w:rsidRDefault="00E975AC" w:rsidP="00E975AC">
            <w:pPr>
              <w:rPr>
                <w:sz w:val="20"/>
                <w:szCs w:val="20"/>
                <w:lang w:val="fr-CA"/>
              </w:rPr>
            </w:pPr>
          </w:p>
          <w:p w:rsidR="00E975AC" w:rsidRPr="000E31A9" w:rsidRDefault="00E975AC" w:rsidP="00E975AC">
            <w:pPr>
              <w:rPr>
                <w:sz w:val="20"/>
                <w:szCs w:val="20"/>
                <w:lang w:val="fr-CA"/>
              </w:rPr>
            </w:pPr>
            <w:r>
              <w:rPr>
                <w:sz w:val="20"/>
                <w:szCs w:val="20"/>
                <w:lang w:val="fr-CA"/>
              </w:rPr>
              <w:t>DATE DE PRODUCTION : 03.05.2016</w:t>
            </w:r>
          </w:p>
          <w:p w:rsidR="00C21644" w:rsidRPr="00A935AA" w:rsidRDefault="00656E85"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E975AC">
            <w:pPr>
              <w:tabs>
                <w:tab w:val="left" w:pos="-1440"/>
                <w:tab w:val="left" w:pos="-720"/>
              </w:tabs>
              <w:rPr>
                <w:sz w:val="20"/>
                <w:szCs w:val="20"/>
              </w:rPr>
            </w:pPr>
          </w:p>
        </w:tc>
      </w:tr>
      <w:tr w:rsidR="00C21644" w:rsidRPr="00A935AA" w:rsidTr="003B3977">
        <w:trPr>
          <w:cantSplit/>
        </w:trPr>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r w:rsidR="00C21644" w:rsidRPr="00A935AA" w:rsidTr="003B3977">
        <w:trPr>
          <w:cantSplit/>
        </w:trPr>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r w:rsidR="00C21644" w:rsidRPr="00A935AA" w:rsidTr="003B3977">
        <w:trPr>
          <w:cantSplit/>
        </w:trPr>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D17A6">
          <w:headerReference w:type="default" r:id="rId10"/>
          <w:footerReference w:type="default" r:id="rId11"/>
          <w:headerReference w:type="first" r:id="rId12"/>
          <w:footerReference w:type="first" r:id="rId13"/>
          <w:pgSz w:w="12240" w:h="15840"/>
          <w:pgMar w:top="720" w:right="965" w:bottom="1080" w:left="1656" w:header="706" w:footer="706" w:gutter="0"/>
          <w:pgNumType w:start="77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56E8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80E6C" w:rsidP="00CB3520">
      <w:pPr>
        <w:widowControl w:val="0"/>
        <w:rPr>
          <w:b/>
          <w:sz w:val="20"/>
          <w:szCs w:val="20"/>
        </w:rPr>
      </w:pPr>
      <w:r>
        <w:rPr>
          <w:b/>
          <w:sz w:val="20"/>
          <w:szCs w:val="20"/>
        </w:rPr>
        <w:t>MAY 24,</w:t>
      </w:r>
      <w:r w:rsidR="00CB3520" w:rsidRPr="00C50A5C">
        <w:rPr>
          <w:b/>
          <w:sz w:val="20"/>
          <w:szCs w:val="20"/>
        </w:rPr>
        <w:t xml:space="preserve"> 201</w:t>
      </w:r>
      <w:r w:rsidR="0030050B">
        <w:rPr>
          <w:b/>
          <w:sz w:val="20"/>
          <w:szCs w:val="20"/>
        </w:rPr>
        <w:t>6</w:t>
      </w:r>
      <w:r w:rsidR="00CB3520" w:rsidRPr="00C50A5C">
        <w:rPr>
          <w:b/>
          <w:sz w:val="20"/>
          <w:szCs w:val="20"/>
        </w:rPr>
        <w:t xml:space="preserve"> / LE </w:t>
      </w:r>
      <w:r>
        <w:rPr>
          <w:b/>
          <w:sz w:val="20"/>
          <w:szCs w:val="20"/>
        </w:rPr>
        <w:t>24 MAI</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EC492D">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EC492D">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EC492D" w:rsidRDefault="00EC492D" w:rsidP="00CB3520">
      <w:pPr>
        <w:pStyle w:val="ListParagraph"/>
        <w:widowControl w:val="0"/>
        <w:numPr>
          <w:ilvl w:val="0"/>
          <w:numId w:val="1"/>
        </w:numPr>
        <w:ind w:hanging="720"/>
        <w:jc w:val="both"/>
        <w:rPr>
          <w:sz w:val="20"/>
          <w:szCs w:val="20"/>
        </w:rPr>
      </w:pPr>
      <w:r>
        <w:rPr>
          <w:i/>
          <w:sz w:val="20"/>
          <w:szCs w:val="20"/>
        </w:rPr>
        <w:t xml:space="preserve">Andrew Massey et al. v. Derek Fleming </w:t>
      </w:r>
      <w:r>
        <w:rPr>
          <w:sz w:val="20"/>
          <w:szCs w:val="20"/>
        </w:rPr>
        <w:t>(Ont.) (Civil) (By Leave) (36905)</w:t>
      </w:r>
    </w:p>
    <w:p w:rsidR="00CB3520" w:rsidRPr="009C5D38" w:rsidRDefault="00CB3520" w:rsidP="00CB3520">
      <w:pPr>
        <w:widowControl w:val="0"/>
        <w:rPr>
          <w:sz w:val="20"/>
          <w:szCs w:val="20"/>
        </w:rPr>
      </w:pPr>
    </w:p>
    <w:p w:rsidR="00CB3520" w:rsidRPr="00EC492D" w:rsidRDefault="00CB3520" w:rsidP="00CB3520">
      <w:pPr>
        <w:widowControl w:val="0"/>
        <w:jc w:val="center"/>
        <w:rPr>
          <w:b/>
          <w:sz w:val="20"/>
          <w:szCs w:val="20"/>
        </w:rPr>
      </w:pPr>
      <w:r w:rsidRPr="00EC492D">
        <w:rPr>
          <w:b/>
          <w:sz w:val="20"/>
          <w:szCs w:val="20"/>
        </w:rPr>
        <w:t xml:space="preserve">CORAM: </w:t>
      </w:r>
      <w:r w:rsidR="00FA3373" w:rsidRPr="00EC492D">
        <w:rPr>
          <w:b/>
          <w:sz w:val="20"/>
          <w:szCs w:val="20"/>
        </w:rPr>
        <w:t>Abella</w:t>
      </w:r>
      <w:r w:rsidRPr="00EC492D">
        <w:rPr>
          <w:b/>
          <w:sz w:val="20"/>
          <w:szCs w:val="20"/>
        </w:rPr>
        <w:t xml:space="preserve">, Karakatsanis and </w:t>
      </w:r>
      <w:r w:rsidR="00EC492D" w:rsidRPr="00EC492D">
        <w:rPr>
          <w:b/>
          <w:sz w:val="20"/>
          <w:szCs w:val="20"/>
        </w:rPr>
        <w:t>Brown</w:t>
      </w:r>
      <w:r w:rsidRPr="00EC492D">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EC492D">
        <w:rPr>
          <w:b/>
          <w:sz w:val="20"/>
          <w:szCs w:val="20"/>
          <w:lang w:val="fr-CA"/>
        </w:rPr>
        <w:t>Brown</w:t>
      </w:r>
    </w:p>
    <w:p w:rsidR="00CB3520" w:rsidRPr="00C16CB3" w:rsidRDefault="00CB3520" w:rsidP="00CB3520">
      <w:pPr>
        <w:widowControl w:val="0"/>
        <w:jc w:val="both"/>
        <w:rPr>
          <w:sz w:val="20"/>
          <w:szCs w:val="20"/>
          <w:lang w:val="fr-CA"/>
        </w:rPr>
      </w:pPr>
    </w:p>
    <w:p w:rsidR="00CB3520" w:rsidRDefault="00EC492D" w:rsidP="00696242">
      <w:pPr>
        <w:pStyle w:val="ListParagraph"/>
        <w:widowControl w:val="0"/>
        <w:numPr>
          <w:ilvl w:val="0"/>
          <w:numId w:val="1"/>
        </w:numPr>
        <w:ind w:hanging="720"/>
        <w:jc w:val="both"/>
        <w:rPr>
          <w:sz w:val="20"/>
          <w:szCs w:val="20"/>
        </w:rPr>
      </w:pPr>
      <w:r>
        <w:rPr>
          <w:i/>
          <w:sz w:val="20"/>
          <w:szCs w:val="20"/>
        </w:rPr>
        <w:t xml:space="preserve">Donald Glen Bird v. Her Majesty the Queen </w:t>
      </w:r>
      <w:r>
        <w:rPr>
          <w:sz w:val="20"/>
          <w:szCs w:val="20"/>
        </w:rPr>
        <w:t>(Sask.) (Crim.) (By Leave) (36942)</w:t>
      </w:r>
    </w:p>
    <w:p w:rsidR="00EC492D" w:rsidRDefault="00EC492D" w:rsidP="00EC492D">
      <w:pPr>
        <w:pStyle w:val="ListParagraph"/>
        <w:widowControl w:val="0"/>
        <w:jc w:val="both"/>
        <w:rPr>
          <w:sz w:val="20"/>
          <w:szCs w:val="20"/>
        </w:rPr>
      </w:pPr>
    </w:p>
    <w:p w:rsidR="00EC492D" w:rsidRPr="00EC492D" w:rsidRDefault="00EC492D" w:rsidP="00696242">
      <w:pPr>
        <w:pStyle w:val="ListParagraph"/>
        <w:widowControl w:val="0"/>
        <w:numPr>
          <w:ilvl w:val="0"/>
          <w:numId w:val="1"/>
        </w:numPr>
        <w:ind w:hanging="720"/>
        <w:jc w:val="both"/>
        <w:rPr>
          <w:sz w:val="20"/>
          <w:szCs w:val="20"/>
        </w:rPr>
      </w:pPr>
      <w:r>
        <w:rPr>
          <w:i/>
          <w:sz w:val="20"/>
          <w:szCs w:val="20"/>
        </w:rPr>
        <w:t xml:space="preserve">K. Matthew Hoang v. Mann Engineering Ltd. </w:t>
      </w:r>
      <w:r w:rsidR="00D80E6C">
        <w:rPr>
          <w:i/>
          <w:sz w:val="20"/>
          <w:szCs w:val="20"/>
        </w:rPr>
        <w:t>e</w:t>
      </w:r>
      <w:r>
        <w:rPr>
          <w:i/>
          <w:sz w:val="20"/>
          <w:szCs w:val="20"/>
        </w:rPr>
        <w:t>t al.</w:t>
      </w:r>
      <w:r>
        <w:rPr>
          <w:sz w:val="20"/>
          <w:szCs w:val="20"/>
        </w:rPr>
        <w:t xml:space="preserve"> (Ont.) (Civil) (By Leave) (36935)</w:t>
      </w:r>
    </w:p>
    <w:p w:rsidR="00EC492D" w:rsidRPr="00EC492D" w:rsidRDefault="00EC492D" w:rsidP="00EC492D">
      <w:pPr>
        <w:pStyle w:val="ListParagraph"/>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D80E6C">
        <w:rPr>
          <w:b/>
          <w:sz w:val="20"/>
          <w:szCs w:val="20"/>
        </w:rPr>
        <w:t xml:space="preserve">Cromwell, Wagner </w:t>
      </w:r>
      <w:r w:rsidRPr="00C50A5C">
        <w:rPr>
          <w:b/>
          <w:sz w:val="20"/>
          <w:szCs w:val="20"/>
        </w:rPr>
        <w:t xml:space="preserve">and </w:t>
      </w:r>
      <w:r w:rsidR="00D80E6C">
        <w:rPr>
          <w:b/>
          <w:sz w:val="20"/>
          <w:szCs w:val="20"/>
        </w:rPr>
        <w:t>Côté</w:t>
      </w:r>
      <w:r w:rsidRPr="00C50A5C">
        <w:rPr>
          <w:b/>
          <w:sz w:val="20"/>
          <w:szCs w:val="20"/>
        </w:rPr>
        <w:t xml:space="preserve"> JJ.</w:t>
      </w:r>
    </w:p>
    <w:p w:rsidR="00CB3520" w:rsidRPr="00D80E6C" w:rsidRDefault="00CB3520" w:rsidP="00CB3520">
      <w:pPr>
        <w:widowControl w:val="0"/>
        <w:jc w:val="center"/>
        <w:rPr>
          <w:b/>
          <w:sz w:val="20"/>
          <w:szCs w:val="20"/>
          <w:lang w:val="fr-CA"/>
        </w:rPr>
      </w:pPr>
      <w:r w:rsidRPr="00D80E6C">
        <w:rPr>
          <w:b/>
          <w:sz w:val="20"/>
          <w:szCs w:val="20"/>
          <w:lang w:val="fr-CA"/>
        </w:rPr>
        <w:t xml:space="preserve">Les juges </w:t>
      </w:r>
      <w:r w:rsidR="00D80E6C" w:rsidRPr="00D80E6C">
        <w:rPr>
          <w:b/>
          <w:sz w:val="20"/>
          <w:szCs w:val="20"/>
          <w:lang w:val="fr-CA"/>
        </w:rPr>
        <w:t xml:space="preserve">Cromwell, Wagner </w:t>
      </w:r>
      <w:r w:rsidRPr="00D80E6C">
        <w:rPr>
          <w:b/>
          <w:sz w:val="20"/>
          <w:szCs w:val="20"/>
          <w:lang w:val="fr-CA"/>
        </w:rPr>
        <w:t xml:space="preserve">et </w:t>
      </w:r>
      <w:r w:rsidR="00D80E6C">
        <w:rPr>
          <w:b/>
          <w:sz w:val="20"/>
          <w:szCs w:val="20"/>
          <w:lang w:val="fr-CA"/>
        </w:rPr>
        <w:t>Côté</w:t>
      </w:r>
    </w:p>
    <w:p w:rsidR="00CB3520" w:rsidRPr="00D80E6C" w:rsidRDefault="00CB3520" w:rsidP="00CB3520">
      <w:pPr>
        <w:widowControl w:val="0"/>
        <w:jc w:val="both"/>
        <w:rPr>
          <w:sz w:val="20"/>
          <w:szCs w:val="20"/>
          <w:lang w:val="fr-CA"/>
        </w:rPr>
      </w:pPr>
    </w:p>
    <w:p w:rsidR="002E2327" w:rsidRDefault="00EC492D" w:rsidP="00EC492D">
      <w:pPr>
        <w:pStyle w:val="ListParagraph"/>
        <w:widowControl w:val="0"/>
        <w:numPr>
          <w:ilvl w:val="0"/>
          <w:numId w:val="1"/>
        </w:numPr>
        <w:ind w:hanging="720"/>
        <w:jc w:val="both"/>
        <w:rPr>
          <w:sz w:val="20"/>
          <w:szCs w:val="20"/>
          <w:lang w:val="fr-CA"/>
        </w:rPr>
      </w:pPr>
      <w:r w:rsidRPr="00EC492D">
        <w:rPr>
          <w:i/>
          <w:sz w:val="20"/>
          <w:szCs w:val="20"/>
          <w:lang w:val="fr-CA"/>
        </w:rPr>
        <w:t xml:space="preserve">R.A. c. </w:t>
      </w:r>
      <w:r>
        <w:rPr>
          <w:i/>
          <w:sz w:val="20"/>
          <w:szCs w:val="20"/>
          <w:lang w:val="fr-CA"/>
        </w:rPr>
        <w:t>S.T.</w:t>
      </w:r>
      <w:r>
        <w:rPr>
          <w:sz w:val="20"/>
          <w:szCs w:val="20"/>
          <w:lang w:val="fr-CA"/>
        </w:rPr>
        <w:t xml:space="preserve"> (Qc) (Civile) (Autorisation) (36896)</w:t>
      </w:r>
    </w:p>
    <w:p w:rsidR="00EC492D" w:rsidRDefault="00EC492D" w:rsidP="00EC492D">
      <w:pPr>
        <w:pStyle w:val="ListParagraph"/>
        <w:widowControl w:val="0"/>
        <w:jc w:val="both"/>
        <w:rPr>
          <w:sz w:val="20"/>
          <w:szCs w:val="20"/>
          <w:lang w:val="fr-CA"/>
        </w:rPr>
      </w:pPr>
    </w:p>
    <w:p w:rsidR="00EC492D" w:rsidRDefault="00EC492D" w:rsidP="00EC492D">
      <w:pPr>
        <w:pStyle w:val="ListParagraph"/>
        <w:widowControl w:val="0"/>
        <w:numPr>
          <w:ilvl w:val="0"/>
          <w:numId w:val="1"/>
        </w:numPr>
        <w:ind w:hanging="720"/>
        <w:jc w:val="both"/>
        <w:rPr>
          <w:sz w:val="20"/>
          <w:szCs w:val="20"/>
          <w:lang w:val="fr-CA"/>
        </w:rPr>
      </w:pPr>
      <w:r>
        <w:rPr>
          <w:i/>
          <w:sz w:val="20"/>
          <w:szCs w:val="20"/>
          <w:lang w:val="fr-CA"/>
        </w:rPr>
        <w:t>Pierre Mailloux c. Jean-Claude Fortin, ès qualités de syndic adjoint du Collège des médecins du Québec</w:t>
      </w:r>
      <w:r>
        <w:rPr>
          <w:sz w:val="20"/>
          <w:szCs w:val="20"/>
          <w:lang w:val="fr-CA"/>
        </w:rPr>
        <w:t xml:space="preserve"> (Qc) (Civile) (Autorisation) (36951)</w:t>
      </w:r>
    </w:p>
    <w:p w:rsidR="00EC492D" w:rsidRPr="00EC492D" w:rsidRDefault="00EC492D" w:rsidP="00EC492D">
      <w:pPr>
        <w:pStyle w:val="ListParagraph"/>
        <w:rPr>
          <w:sz w:val="20"/>
          <w:szCs w:val="20"/>
          <w:lang w:val="fr-CA"/>
        </w:rPr>
      </w:pPr>
    </w:p>
    <w:p w:rsidR="00EC492D" w:rsidRPr="00EC492D" w:rsidRDefault="00EC492D" w:rsidP="00EC492D">
      <w:pPr>
        <w:pStyle w:val="ListParagraph"/>
        <w:widowControl w:val="0"/>
        <w:numPr>
          <w:ilvl w:val="0"/>
          <w:numId w:val="1"/>
        </w:numPr>
        <w:ind w:hanging="720"/>
        <w:jc w:val="both"/>
        <w:rPr>
          <w:sz w:val="20"/>
          <w:szCs w:val="20"/>
          <w:lang w:val="fr-CA"/>
        </w:rPr>
      </w:pPr>
      <w:r>
        <w:rPr>
          <w:i/>
          <w:sz w:val="20"/>
          <w:szCs w:val="20"/>
          <w:lang w:val="fr-CA"/>
        </w:rPr>
        <w:t>Pierre Mailloux c. Mario Deschênes, ès qualités de syndic adjoint du Collège des médecins du Québec</w:t>
      </w:r>
      <w:r>
        <w:rPr>
          <w:sz w:val="20"/>
          <w:szCs w:val="20"/>
          <w:lang w:val="fr-CA"/>
        </w:rPr>
        <w:t xml:space="preserve"> (Qc) (Civile) (Autorisation) (3695</w:t>
      </w:r>
      <w:r w:rsidR="00002685">
        <w:rPr>
          <w:sz w:val="20"/>
          <w:szCs w:val="20"/>
          <w:lang w:val="fr-CA"/>
        </w:rPr>
        <w:t>3</w:t>
      </w:r>
      <w:r>
        <w:rPr>
          <w:sz w:val="20"/>
          <w:szCs w:val="20"/>
          <w:lang w:val="fr-CA"/>
        </w:rPr>
        <w:t>)</w:t>
      </w:r>
    </w:p>
    <w:p w:rsidR="002E2327" w:rsidRPr="00EC492D" w:rsidRDefault="00656E85" w:rsidP="002E2327">
      <w:pPr>
        <w:widowControl w:val="0"/>
        <w:rPr>
          <w:sz w:val="20"/>
          <w:szCs w:val="20"/>
          <w:lang w:val="fr-CA"/>
        </w:rPr>
      </w:pPr>
      <w:r>
        <w:rPr>
          <w:sz w:val="20"/>
          <w:szCs w:val="20"/>
        </w:rPr>
        <w:pict>
          <v:rect id="_x0000_i1032" style="width:2in;height:1pt" o:hrpct="0" o:hralign="center" o:hrstd="t" o:hrnoshade="t" o:hr="t" fillcolor="black [3213]" stroked="f"/>
        </w:pict>
      </w:r>
    </w:p>
    <w:p w:rsidR="00D94028" w:rsidRPr="00EC492D" w:rsidRDefault="00D94028" w:rsidP="002E2327">
      <w:pPr>
        <w:widowControl w:val="0"/>
        <w:rPr>
          <w:sz w:val="20"/>
          <w:szCs w:val="20"/>
          <w:lang w:val="fr-CA"/>
        </w:rPr>
      </w:pPr>
    </w:p>
    <w:p w:rsidR="00D94028" w:rsidRPr="00EC492D" w:rsidRDefault="00D94028" w:rsidP="002E2327">
      <w:pPr>
        <w:widowControl w:val="0"/>
        <w:rPr>
          <w:sz w:val="20"/>
          <w:szCs w:val="20"/>
          <w:lang w:val="fr-CA"/>
        </w:rPr>
      </w:pPr>
    </w:p>
    <w:p w:rsidR="00D94028" w:rsidRPr="00EC492D" w:rsidRDefault="00D94028" w:rsidP="002E2327">
      <w:pPr>
        <w:widowControl w:val="0"/>
        <w:rPr>
          <w:sz w:val="20"/>
          <w:szCs w:val="20"/>
          <w:lang w:val="fr-CA"/>
        </w:rPr>
      </w:pPr>
    </w:p>
    <w:p w:rsidR="0044776A" w:rsidRPr="00EC492D" w:rsidRDefault="0044776A" w:rsidP="002E2327">
      <w:pPr>
        <w:widowControl w:val="0"/>
        <w:spacing w:line="0" w:lineRule="atLeast"/>
        <w:rPr>
          <w:sz w:val="20"/>
          <w:szCs w:val="20"/>
          <w:lang w:val="fr-CA"/>
        </w:rPr>
        <w:sectPr w:rsidR="0044776A" w:rsidRPr="00EC492D"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56E85" w:rsidTr="00ED7E83">
        <w:tc>
          <w:tcPr>
            <w:tcW w:w="4200" w:type="dxa"/>
            <w:tcMar>
              <w:left w:w="0" w:type="dxa"/>
              <w:right w:w="0" w:type="dxa"/>
            </w:tcMar>
          </w:tcPr>
          <w:p w:rsidR="008D292F" w:rsidRPr="00C5736D" w:rsidRDefault="008D292F" w:rsidP="00ED7E83">
            <w:pPr>
              <w:keepNext/>
              <w:keepLines/>
              <w:jc w:val="both"/>
              <w:rPr>
                <w:b/>
                <w:szCs w:val="24"/>
              </w:rPr>
            </w:pPr>
            <w:bookmarkStart w:id="1" w:name="QuickMark_1"/>
            <w:bookmarkEnd w:id="1"/>
            <w:r w:rsidRPr="00C5736D">
              <w:rPr>
                <w:b/>
                <w:szCs w:val="24"/>
              </w:rPr>
              <w:lastRenderedPageBreak/>
              <w:t>JUDGMENTS ON APPLICATIONS</w:t>
            </w:r>
          </w:p>
          <w:p w:rsidR="008D292F" w:rsidRPr="00C5736D" w:rsidRDefault="008D292F" w:rsidP="00ED7E83">
            <w:pPr>
              <w:keepNext/>
              <w:keepLines/>
              <w:jc w:val="both"/>
              <w:rPr>
                <w:b/>
                <w:szCs w:val="24"/>
              </w:rPr>
            </w:pPr>
            <w:r w:rsidRPr="00C5736D">
              <w:rPr>
                <w:b/>
                <w:szCs w:val="24"/>
              </w:rPr>
              <w:t>FOR LEAVE</w:t>
            </w:r>
          </w:p>
        </w:tc>
        <w:tc>
          <w:tcPr>
            <w:tcW w:w="1200" w:type="dxa"/>
            <w:tcMar>
              <w:left w:w="0" w:type="dxa"/>
              <w:right w:w="0" w:type="dxa"/>
            </w:tcMar>
          </w:tcPr>
          <w:p w:rsidR="008D292F" w:rsidRPr="00C5736D" w:rsidRDefault="008D292F" w:rsidP="008D292F">
            <w:pPr>
              <w:keepNext/>
              <w:keepLines/>
              <w:jc w:val="center"/>
              <w:rPr>
                <w:b/>
                <w:szCs w:val="24"/>
              </w:rPr>
            </w:pPr>
          </w:p>
          <w:p w:rsidR="008D292F" w:rsidRPr="00C5736D" w:rsidRDefault="008D292F" w:rsidP="008D292F">
            <w:pPr>
              <w:keepNext/>
              <w:keepLines/>
              <w:jc w:val="center"/>
              <w:rPr>
                <w:b/>
                <w:szCs w:val="24"/>
              </w:rPr>
            </w:pPr>
          </w:p>
          <w:p w:rsidR="008D292F" w:rsidRPr="00C5736D"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2B529D" w:rsidRDefault="002B529D" w:rsidP="000E2959">
      <w:pPr>
        <w:rPr>
          <w:rFonts w:cs="Times New Roman"/>
          <w:b/>
          <w:sz w:val="20"/>
          <w:szCs w:val="20"/>
        </w:rPr>
      </w:pPr>
      <w:r w:rsidRPr="00EC492D">
        <w:rPr>
          <w:rFonts w:cs="Times New Roman"/>
          <w:b/>
          <w:sz w:val="20"/>
          <w:szCs w:val="20"/>
          <w:lang w:val="fr-CA"/>
        </w:rPr>
        <w:t>MAY 26</w:t>
      </w:r>
      <w:r w:rsidR="000E2959" w:rsidRPr="00EC492D">
        <w:rPr>
          <w:rFonts w:cs="Times New Roman"/>
          <w:b/>
          <w:sz w:val="20"/>
          <w:szCs w:val="20"/>
          <w:lang w:val="fr-CA"/>
        </w:rPr>
        <w:t xml:space="preserve">, </w:t>
      </w:r>
      <w:r w:rsidR="0030050B" w:rsidRPr="00EC492D">
        <w:rPr>
          <w:rFonts w:cs="Times New Roman"/>
          <w:b/>
          <w:sz w:val="20"/>
          <w:szCs w:val="20"/>
          <w:lang w:val="fr-CA"/>
        </w:rPr>
        <w:t>2016</w:t>
      </w:r>
      <w:r w:rsidR="000E2959" w:rsidRPr="00EC492D">
        <w:rPr>
          <w:rFonts w:cs="Times New Roman"/>
          <w:b/>
          <w:sz w:val="20"/>
          <w:szCs w:val="20"/>
          <w:lang w:val="fr-CA"/>
        </w:rPr>
        <w:t xml:space="preserve"> / LE </w:t>
      </w:r>
      <w:r w:rsidRPr="00EC492D">
        <w:rPr>
          <w:rFonts w:cs="Times New Roman"/>
          <w:b/>
          <w:sz w:val="20"/>
          <w:szCs w:val="20"/>
          <w:lang w:val="fr-CA"/>
        </w:rPr>
        <w:t>26 MAI</w:t>
      </w:r>
      <w:r w:rsidR="000E2959" w:rsidRPr="00EC492D">
        <w:rPr>
          <w:rFonts w:cs="Times New Roman"/>
          <w:b/>
          <w:sz w:val="20"/>
          <w:szCs w:val="20"/>
          <w:lang w:val="fr-CA"/>
        </w:rPr>
        <w:t xml:space="preserve"> </w:t>
      </w:r>
      <w:r w:rsidR="0030050B" w:rsidRPr="002B529D">
        <w:rPr>
          <w:rFonts w:cs="Times New Roman"/>
          <w:b/>
          <w:sz w:val="20"/>
          <w:szCs w:val="20"/>
        </w:rPr>
        <w:t>2016</w:t>
      </w:r>
    </w:p>
    <w:p w:rsidR="000E2959" w:rsidRPr="002B529D" w:rsidRDefault="000E2959"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Style w:val="SCCFileNumberChar"/>
                <w:sz w:val="20"/>
                <w:szCs w:val="20"/>
              </w:rPr>
              <w:t>36730</w:t>
            </w:r>
          </w:p>
          <w:p w:rsidR="002B529D" w:rsidRPr="0042256E" w:rsidRDefault="002B529D" w:rsidP="009D234E">
            <w:pPr>
              <w:jc w:val="both"/>
              <w:rPr>
                <w:rFonts w:cs="Times New Roman"/>
                <w:b/>
                <w:sz w:val="20"/>
                <w:szCs w:val="20"/>
              </w:rPr>
            </w:pPr>
          </w:p>
        </w:tc>
        <w:tc>
          <w:tcPr>
            <w:tcW w:w="8118" w:type="dxa"/>
            <w:gridSpan w:val="3"/>
          </w:tcPr>
          <w:p w:rsidR="002B529D" w:rsidRPr="0042256E" w:rsidRDefault="0042256E" w:rsidP="009D234E">
            <w:pPr>
              <w:jc w:val="both"/>
              <w:rPr>
                <w:rFonts w:cs="Times New Roman"/>
                <w:sz w:val="20"/>
                <w:szCs w:val="20"/>
              </w:rPr>
            </w:pPr>
            <w:r w:rsidRPr="0042256E">
              <w:rPr>
                <w:b/>
                <w:sz w:val="20"/>
                <w:szCs w:val="20"/>
                <w:u w:val="single"/>
                <w:lang w:val="fr-CA"/>
              </w:rPr>
              <w:t>Yacine Agnaou c. Procureur général du Canada</w:t>
            </w:r>
            <w:r w:rsidRPr="0042256E">
              <w:rPr>
                <w:rFonts w:cs="Times New Roman"/>
                <w:b/>
                <w:sz w:val="20"/>
                <w:szCs w:val="20"/>
                <w:u w:val="single"/>
                <w:lang w:val="fr-CA"/>
              </w:rPr>
              <w:t xml:space="preserve"> </w:t>
            </w:r>
            <w:r w:rsidR="009D234E" w:rsidRPr="0042256E">
              <w:rPr>
                <w:rFonts w:cs="Times New Roman"/>
                <w:sz w:val="20"/>
                <w:szCs w:val="20"/>
                <w:lang w:val="fr-CA"/>
              </w:rPr>
              <w:t>(</w:t>
            </w:r>
            <w:r w:rsidRPr="0042256E">
              <w:rPr>
                <w:rFonts w:cs="Times New Roman"/>
                <w:sz w:val="20"/>
                <w:szCs w:val="20"/>
                <w:lang w:val="fr-CA"/>
              </w:rPr>
              <w:t>C.F</w:t>
            </w:r>
            <w:r w:rsidR="009D234E" w:rsidRPr="0042256E">
              <w:rPr>
                <w:rFonts w:cs="Times New Roman"/>
                <w:sz w:val="20"/>
                <w:szCs w:val="20"/>
                <w:lang w:val="fr-CA"/>
              </w:rPr>
              <w:t xml:space="preserve">.) </w:t>
            </w:r>
            <w:r w:rsidR="009D234E" w:rsidRPr="0042256E">
              <w:rPr>
                <w:rFonts w:cs="Times New Roman"/>
                <w:sz w:val="20"/>
                <w:szCs w:val="20"/>
              </w:rPr>
              <w:t>(Civil</w:t>
            </w:r>
            <w:r w:rsidRPr="0042256E">
              <w:rPr>
                <w:rFonts w:cs="Times New Roman"/>
                <w:sz w:val="20"/>
                <w:szCs w:val="20"/>
              </w:rPr>
              <w:t>e</w:t>
            </w:r>
            <w:r w:rsidR="009D234E" w:rsidRPr="0042256E">
              <w:rPr>
                <w:rFonts w:cs="Times New Roman"/>
                <w:sz w:val="20"/>
                <w:szCs w:val="20"/>
              </w:rPr>
              <w:t>) (</w:t>
            </w:r>
            <w:r w:rsidRPr="0042256E">
              <w:rPr>
                <w:rFonts w:cs="Times New Roman"/>
                <w:sz w:val="20"/>
                <w:szCs w:val="20"/>
              </w:rPr>
              <w:t>Autorisation</w:t>
            </w:r>
            <w:r w:rsidR="009D234E" w:rsidRPr="0042256E">
              <w:rPr>
                <w:rFonts w:cs="Times New Roman"/>
                <w:sz w:val="20"/>
                <w:szCs w:val="20"/>
              </w:rPr>
              <w:t>)</w:t>
            </w:r>
          </w:p>
          <w:p w:rsidR="002B529D" w:rsidRPr="0042256E" w:rsidRDefault="002B529D" w:rsidP="009D234E">
            <w:pPr>
              <w:jc w:val="both"/>
              <w:rPr>
                <w:rFonts w:cs="Times New Roman"/>
                <w:sz w:val="20"/>
                <w:szCs w:val="20"/>
              </w:rPr>
            </w:pPr>
          </w:p>
        </w:tc>
      </w:tr>
      <w:tr w:rsidR="002B529D" w:rsidRPr="00656E85"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rFonts w:cs="Times New Roman"/>
                <w:sz w:val="20"/>
                <w:szCs w:val="20"/>
                <w:u w:val="single"/>
                <w:lang w:val="fr-CA"/>
              </w:rPr>
            </w:pPr>
            <w:r w:rsidRPr="0042256E">
              <w:rPr>
                <w:sz w:val="20"/>
                <w:szCs w:val="20"/>
                <w:u w:val="single"/>
                <w:lang w:val="fr-CA"/>
              </w:rPr>
              <w:t>Les juges Abella, Karakatsanis et Brown</w:t>
            </w:r>
            <w:r w:rsidRPr="0042256E">
              <w:rPr>
                <w:rFonts w:cs="Times New Roman"/>
                <w:sz w:val="20"/>
                <w:szCs w:val="20"/>
                <w:u w:val="single"/>
                <w:lang w:val="fr-CA"/>
              </w:rPr>
              <w:t xml:space="preserve"> </w:t>
            </w:r>
          </w:p>
          <w:p w:rsidR="0042256E" w:rsidRPr="0042256E" w:rsidRDefault="0042256E" w:rsidP="009D234E">
            <w:pPr>
              <w:jc w:val="both"/>
              <w:rPr>
                <w:rFonts w:cs="Times New Roman"/>
                <w:sz w:val="20"/>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lang w:val="fr-CA"/>
              </w:rPr>
            </w:pPr>
            <w:r w:rsidRPr="0042256E">
              <w:rPr>
                <w:rFonts w:cs="Times New Roman"/>
                <w:szCs w:val="20"/>
                <w:lang w:val="fr-CA"/>
              </w:rPr>
              <w:tab/>
            </w:r>
            <w:r w:rsidR="0042256E" w:rsidRPr="0042256E">
              <w:rPr>
                <w:szCs w:val="20"/>
                <w:lang w:val="fr-CA"/>
              </w:rPr>
              <w:t>La demande d’autorisation d’appel de l’arrêt de la Cour d’appel fédérale, numéro A-451-14, 2015 CAF 294, daté du 18 décembre 2015, est rejetée avec dépens.</w:t>
            </w:r>
          </w:p>
          <w:p w:rsidR="002B529D" w:rsidRPr="0042256E" w:rsidRDefault="002B529D" w:rsidP="009D234E">
            <w:pPr>
              <w:pStyle w:val="SCCShortJudgment"/>
              <w:ind w:firstLine="0"/>
              <w:rPr>
                <w:rFonts w:cs="Times New Roman"/>
                <w:szCs w:val="20"/>
                <w:lang w:val="fr-CA"/>
              </w:rPr>
            </w:pPr>
          </w:p>
          <w:p w:rsidR="002B529D" w:rsidRPr="0042256E" w:rsidRDefault="002B529D" w:rsidP="0042256E">
            <w:pPr>
              <w:pStyle w:val="SCCShortJudgment"/>
              <w:ind w:firstLine="0"/>
              <w:rPr>
                <w:szCs w:val="20"/>
              </w:rPr>
            </w:pPr>
            <w:r w:rsidRPr="0042256E">
              <w:rPr>
                <w:rFonts w:cs="Times New Roman"/>
                <w:szCs w:val="20"/>
                <w:lang w:val="fr-CA"/>
              </w:rPr>
              <w:tab/>
            </w:r>
            <w:r w:rsidR="0042256E" w:rsidRPr="0042256E">
              <w:rPr>
                <w:szCs w:val="20"/>
              </w:rPr>
              <w:t>The application for leave to appeal from the judgment of the</w:t>
            </w:r>
            <w:bookmarkStart w:id="2" w:name="BM_1_"/>
            <w:bookmarkEnd w:id="2"/>
            <w:r w:rsidR="0042256E" w:rsidRPr="0042256E">
              <w:rPr>
                <w:szCs w:val="20"/>
              </w:rPr>
              <w:t xml:space="preserve"> Federal Court of Appeal, Number A-451-14, 2015 CAF 294, dated December 18, 2015, is dismissed with costs.</w:t>
            </w:r>
          </w:p>
          <w:p w:rsidR="0042256E" w:rsidRPr="0042256E" w:rsidRDefault="0042256E" w:rsidP="0042256E">
            <w:pPr>
              <w:pStyle w:val="SCCShortJudgment"/>
              <w:ind w:firstLine="0"/>
              <w:rPr>
                <w:rFonts w:cs="Times New Roman"/>
                <w:szCs w:val="20"/>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9D234E" w:rsidP="009D234E">
            <w:pPr>
              <w:pStyle w:val="SCCShortJudgment"/>
              <w:ind w:firstLine="0"/>
              <w:rPr>
                <w:rFonts w:cs="Times New Roman"/>
                <w:szCs w:val="20"/>
              </w:rPr>
            </w:pPr>
            <w:r w:rsidRPr="0042256E">
              <w:rPr>
                <w:rFonts w:cs="Times New Roman"/>
                <w:szCs w:val="20"/>
              </w:rPr>
              <w:t xml:space="preserve">Administrative law – Standard of review – Employment equity – Application for public service position screened out – Whether Federal Court of Appeal adopted wrong standard of review of Public Service Staffing Tribunal decisions determining whether employment equity objectives had been incorporated by hiring managers into design and administration of selection processes – Whether Federal Court of Appeal adopted wrong standard of review of Public Service Staffing Tribunal decisions determining whether complainants who were members of group covered by </w:t>
            </w:r>
            <w:r w:rsidRPr="0042256E">
              <w:rPr>
                <w:rFonts w:cs="Times New Roman"/>
                <w:i/>
                <w:szCs w:val="20"/>
              </w:rPr>
              <w:t>Employment Equity Act</w:t>
            </w:r>
            <w:r w:rsidRPr="0042256E">
              <w:rPr>
                <w:rFonts w:cs="Times New Roman"/>
                <w:szCs w:val="20"/>
              </w:rPr>
              <w:t xml:space="preserve">, S.C. 1995, c. 44, had made out </w:t>
            </w:r>
            <w:r w:rsidRPr="0042256E">
              <w:rPr>
                <w:rFonts w:cs="Times New Roman"/>
                <w:i/>
                <w:szCs w:val="20"/>
              </w:rPr>
              <w:t>prima facie</w:t>
            </w:r>
            <w:r w:rsidRPr="0042256E">
              <w:rPr>
                <w:rFonts w:cs="Times New Roman"/>
                <w:szCs w:val="20"/>
              </w:rPr>
              <w:t xml:space="preserve"> case of discrimination through essential merit criterion.</w:t>
            </w:r>
          </w:p>
          <w:p w:rsidR="009D234E" w:rsidRPr="0042256E" w:rsidRDefault="009D234E" w:rsidP="009D234E">
            <w:pPr>
              <w:pStyle w:val="SCCShortJudgment"/>
              <w:ind w:firstLine="0"/>
              <w:rPr>
                <w:rFonts w:cs="Times New Roman"/>
                <w:szCs w:val="20"/>
              </w:rPr>
            </w:pPr>
          </w:p>
        </w:tc>
      </w:tr>
      <w:tr w:rsidR="002B529D" w:rsidRPr="0042256E" w:rsidTr="009D234E">
        <w:trPr>
          <w:cantSplit/>
        </w:trPr>
        <w:tc>
          <w:tcPr>
            <w:tcW w:w="9576" w:type="dxa"/>
            <w:gridSpan w:val="4"/>
          </w:tcPr>
          <w:p w:rsidR="002B529D" w:rsidRPr="0042256E" w:rsidRDefault="009D234E" w:rsidP="009D234E">
            <w:pPr>
              <w:pStyle w:val="SCCShortJudgment"/>
              <w:ind w:firstLine="0"/>
              <w:rPr>
                <w:rFonts w:cs="Times New Roman"/>
                <w:szCs w:val="20"/>
              </w:rPr>
            </w:pPr>
            <w:r w:rsidRPr="0042256E">
              <w:rPr>
                <w:rFonts w:cs="Times New Roman"/>
                <w:szCs w:val="20"/>
              </w:rPr>
              <w:t>The applicant participated in a closed competition for two law director positions in the public service of Canada while he was a lawyer in the Department of Justice. After his application was screened out on the basis that it did not meet an essential criterion related to management experience, the applicant filed a complaint with the Public Service Staffing Tribunal of Canada for abuse of authority and discrimination against members of visible minorities.</w:t>
            </w:r>
          </w:p>
          <w:p w:rsidR="009D234E" w:rsidRPr="0042256E" w:rsidRDefault="009D234E" w:rsidP="009D234E">
            <w:pPr>
              <w:pStyle w:val="SCCShortJudgment"/>
              <w:ind w:firstLine="0"/>
              <w:rPr>
                <w:rFonts w:cs="Times New Roman"/>
                <w:szCs w:val="20"/>
              </w:rPr>
            </w:pPr>
          </w:p>
        </w:tc>
      </w:tr>
      <w:tr w:rsidR="002B529D" w:rsidRPr="0042256E" w:rsidTr="009D234E">
        <w:trPr>
          <w:cantSplit/>
        </w:trPr>
        <w:tc>
          <w:tcPr>
            <w:tcW w:w="4410" w:type="dxa"/>
            <w:gridSpan w:val="2"/>
          </w:tcPr>
          <w:p w:rsidR="009D234E" w:rsidRPr="0042256E" w:rsidRDefault="009D234E" w:rsidP="009D234E">
            <w:pPr>
              <w:rPr>
                <w:rFonts w:cs="Times New Roman"/>
                <w:sz w:val="20"/>
                <w:szCs w:val="20"/>
              </w:rPr>
            </w:pPr>
            <w:r w:rsidRPr="0042256E">
              <w:rPr>
                <w:rFonts w:cs="Times New Roman"/>
                <w:sz w:val="20"/>
                <w:szCs w:val="20"/>
              </w:rPr>
              <w:t>June 18, 2012</w:t>
            </w:r>
          </w:p>
          <w:p w:rsidR="009D234E" w:rsidRPr="0042256E" w:rsidRDefault="009D234E" w:rsidP="009D234E">
            <w:pPr>
              <w:rPr>
                <w:rFonts w:cs="Times New Roman"/>
                <w:sz w:val="20"/>
                <w:szCs w:val="20"/>
              </w:rPr>
            </w:pPr>
            <w:r w:rsidRPr="0042256E">
              <w:rPr>
                <w:rFonts w:cs="Times New Roman"/>
                <w:sz w:val="20"/>
                <w:szCs w:val="20"/>
              </w:rPr>
              <w:t>Public Service Staffing Tribunal of Canada</w:t>
            </w:r>
          </w:p>
          <w:p w:rsidR="009D234E" w:rsidRPr="0042256E" w:rsidRDefault="009D234E" w:rsidP="009D234E">
            <w:pPr>
              <w:rPr>
                <w:rFonts w:cs="Times New Roman"/>
                <w:sz w:val="20"/>
                <w:szCs w:val="20"/>
              </w:rPr>
            </w:pPr>
            <w:r w:rsidRPr="0042256E">
              <w:rPr>
                <w:rFonts w:cs="Times New Roman"/>
                <w:sz w:val="20"/>
                <w:szCs w:val="20"/>
              </w:rPr>
              <w:t>(John Mooney)</w:t>
            </w:r>
          </w:p>
          <w:p w:rsidR="009D234E" w:rsidRPr="0042256E" w:rsidRDefault="00656E85" w:rsidP="009D234E">
            <w:pPr>
              <w:rPr>
                <w:rFonts w:cs="Times New Roman"/>
                <w:sz w:val="20"/>
                <w:szCs w:val="20"/>
                <w:u w:val="single"/>
              </w:rPr>
            </w:pPr>
            <w:hyperlink r:id="rId18" w:history="1">
              <w:r w:rsidR="009D234E" w:rsidRPr="0042256E">
                <w:rPr>
                  <w:rStyle w:val="Hyperlink"/>
                  <w:rFonts w:cs="Times New Roman"/>
                  <w:sz w:val="20"/>
                  <w:szCs w:val="20"/>
                </w:rPr>
                <w:t>2012 PSST 16</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 xml:space="preserve">Complaint of abuse of authority dismissed </w:t>
            </w:r>
          </w:p>
          <w:p w:rsidR="002B529D" w:rsidRPr="0042256E" w:rsidRDefault="002B529D" w:rsidP="009D234E">
            <w:pPr>
              <w:jc w:val="both"/>
              <w:rPr>
                <w:rFonts w:cs="Times New Roman"/>
                <w:sz w:val="20"/>
                <w:szCs w:val="20"/>
              </w:rPr>
            </w:pPr>
          </w:p>
        </w:tc>
      </w:tr>
      <w:tr w:rsidR="009D234E" w:rsidRPr="0042256E" w:rsidTr="009D234E">
        <w:trPr>
          <w:cantSplit/>
        </w:trPr>
        <w:tc>
          <w:tcPr>
            <w:tcW w:w="4410" w:type="dxa"/>
            <w:gridSpan w:val="2"/>
          </w:tcPr>
          <w:p w:rsidR="009D234E" w:rsidRPr="0042256E" w:rsidRDefault="009D234E" w:rsidP="009D234E">
            <w:pPr>
              <w:rPr>
                <w:rFonts w:cs="Times New Roman"/>
                <w:sz w:val="20"/>
                <w:szCs w:val="20"/>
              </w:rPr>
            </w:pPr>
            <w:r w:rsidRPr="0042256E">
              <w:rPr>
                <w:rFonts w:cs="Times New Roman"/>
                <w:sz w:val="20"/>
                <w:szCs w:val="20"/>
              </w:rPr>
              <w:t>September 5, 2014</w:t>
            </w:r>
          </w:p>
          <w:p w:rsidR="009D234E" w:rsidRPr="0042256E" w:rsidRDefault="009D234E" w:rsidP="009D234E">
            <w:pPr>
              <w:rPr>
                <w:rFonts w:cs="Times New Roman"/>
                <w:sz w:val="20"/>
                <w:szCs w:val="20"/>
              </w:rPr>
            </w:pPr>
            <w:r w:rsidRPr="0042256E">
              <w:rPr>
                <w:rFonts w:cs="Times New Roman"/>
                <w:sz w:val="20"/>
                <w:szCs w:val="20"/>
              </w:rPr>
              <w:t>Federal Court</w:t>
            </w:r>
          </w:p>
          <w:p w:rsidR="009D234E" w:rsidRPr="0042256E" w:rsidRDefault="009D234E" w:rsidP="009D234E">
            <w:pPr>
              <w:rPr>
                <w:rFonts w:cs="Times New Roman"/>
                <w:sz w:val="20"/>
                <w:szCs w:val="20"/>
              </w:rPr>
            </w:pPr>
            <w:r w:rsidRPr="0042256E">
              <w:rPr>
                <w:rFonts w:cs="Times New Roman"/>
                <w:sz w:val="20"/>
                <w:szCs w:val="20"/>
              </w:rPr>
              <w:t>(Gleason J.)</w:t>
            </w:r>
          </w:p>
          <w:p w:rsidR="009D234E" w:rsidRPr="0042256E" w:rsidRDefault="00656E85" w:rsidP="009D234E">
            <w:pPr>
              <w:rPr>
                <w:rFonts w:cs="Times New Roman"/>
                <w:sz w:val="20"/>
                <w:szCs w:val="20"/>
                <w:u w:val="single"/>
              </w:rPr>
            </w:pPr>
            <w:hyperlink r:id="rId19" w:history="1">
              <w:r w:rsidR="009D234E" w:rsidRPr="0042256E">
                <w:rPr>
                  <w:rStyle w:val="Hyperlink"/>
                  <w:rFonts w:cs="Times New Roman"/>
                  <w:sz w:val="20"/>
                  <w:szCs w:val="20"/>
                </w:rPr>
                <w:t>2014 FC 850</w:t>
              </w:r>
            </w:hyperlink>
            <w:r w:rsidR="009D234E" w:rsidRPr="0042256E">
              <w:rPr>
                <w:rFonts w:cs="Times New Roman"/>
                <w:sz w:val="20"/>
                <w:szCs w:val="20"/>
                <w:u w:val="single"/>
              </w:rPr>
              <w:t xml:space="preserve"> </w:t>
            </w:r>
          </w:p>
          <w:p w:rsidR="009D234E" w:rsidRPr="0042256E" w:rsidRDefault="009D234E" w:rsidP="009D234E">
            <w:pPr>
              <w:jc w:val="both"/>
              <w:rPr>
                <w:rFonts w:cs="Times New Roman"/>
                <w:sz w:val="20"/>
                <w:szCs w:val="20"/>
              </w:rPr>
            </w:pPr>
          </w:p>
        </w:tc>
        <w:tc>
          <w:tcPr>
            <w:tcW w:w="630" w:type="dxa"/>
          </w:tcPr>
          <w:p w:rsidR="009D234E" w:rsidRPr="0042256E" w:rsidRDefault="009D234E" w:rsidP="009D234E">
            <w:pPr>
              <w:pStyle w:val="SCCShortJudgment"/>
              <w:ind w:firstLine="0"/>
              <w:rPr>
                <w:rFonts w:cs="Times New Roman"/>
                <w:szCs w:val="20"/>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Application for judicial review dismissed</w:t>
            </w:r>
          </w:p>
        </w:tc>
      </w:tr>
      <w:tr w:rsidR="009D234E" w:rsidRPr="0042256E" w:rsidTr="009D234E">
        <w:trPr>
          <w:cantSplit/>
        </w:trPr>
        <w:tc>
          <w:tcPr>
            <w:tcW w:w="4410" w:type="dxa"/>
            <w:gridSpan w:val="2"/>
          </w:tcPr>
          <w:p w:rsidR="009D234E" w:rsidRPr="0042256E" w:rsidRDefault="009D234E" w:rsidP="009D234E">
            <w:pPr>
              <w:rPr>
                <w:rFonts w:cs="Times New Roman"/>
                <w:sz w:val="20"/>
                <w:szCs w:val="20"/>
              </w:rPr>
            </w:pPr>
            <w:r w:rsidRPr="0042256E">
              <w:rPr>
                <w:rFonts w:cs="Times New Roman"/>
                <w:sz w:val="20"/>
                <w:szCs w:val="20"/>
              </w:rPr>
              <w:t>December 18, 2015</w:t>
            </w:r>
          </w:p>
          <w:p w:rsidR="009D234E" w:rsidRPr="0042256E" w:rsidRDefault="009D234E" w:rsidP="009D234E">
            <w:pPr>
              <w:rPr>
                <w:rFonts w:cs="Times New Roman"/>
                <w:sz w:val="20"/>
                <w:szCs w:val="20"/>
              </w:rPr>
            </w:pPr>
            <w:r w:rsidRPr="0042256E">
              <w:rPr>
                <w:rFonts w:cs="Times New Roman"/>
                <w:sz w:val="20"/>
                <w:szCs w:val="20"/>
              </w:rPr>
              <w:t>Federal Court of Appeal</w:t>
            </w:r>
          </w:p>
          <w:p w:rsidR="009D234E" w:rsidRPr="0042256E" w:rsidRDefault="009D234E" w:rsidP="009D234E">
            <w:pPr>
              <w:rPr>
                <w:rFonts w:cs="Times New Roman"/>
                <w:sz w:val="20"/>
                <w:szCs w:val="20"/>
              </w:rPr>
            </w:pPr>
            <w:r w:rsidRPr="0042256E">
              <w:rPr>
                <w:rFonts w:cs="Times New Roman"/>
                <w:sz w:val="20"/>
                <w:szCs w:val="20"/>
              </w:rPr>
              <w:t>(Nadon, Trudel and Scott JJ.A.)</w:t>
            </w:r>
          </w:p>
          <w:p w:rsidR="009D234E" w:rsidRPr="0042256E" w:rsidRDefault="00656E85" w:rsidP="009D234E">
            <w:pPr>
              <w:rPr>
                <w:rFonts w:cs="Times New Roman"/>
                <w:sz w:val="20"/>
                <w:szCs w:val="20"/>
                <w:u w:val="single"/>
              </w:rPr>
            </w:pPr>
            <w:hyperlink r:id="rId20" w:history="1">
              <w:r w:rsidR="009D234E" w:rsidRPr="0042256E">
                <w:rPr>
                  <w:rStyle w:val="Hyperlink"/>
                  <w:rFonts w:cs="Times New Roman"/>
                  <w:sz w:val="20"/>
                  <w:szCs w:val="20"/>
                </w:rPr>
                <w:t>2015 FCA 294</w:t>
              </w:r>
            </w:hyperlink>
            <w:r w:rsidR="009D234E" w:rsidRPr="0042256E">
              <w:rPr>
                <w:rFonts w:cs="Times New Roman"/>
                <w:sz w:val="20"/>
                <w:szCs w:val="20"/>
                <w:u w:val="single"/>
              </w:rPr>
              <w:t xml:space="preserve"> </w:t>
            </w:r>
          </w:p>
          <w:p w:rsidR="009D234E" w:rsidRPr="0042256E" w:rsidRDefault="009D234E" w:rsidP="009D234E">
            <w:pPr>
              <w:jc w:val="both"/>
              <w:rPr>
                <w:rFonts w:cs="Times New Roman"/>
                <w:sz w:val="20"/>
                <w:szCs w:val="20"/>
              </w:rPr>
            </w:pPr>
          </w:p>
        </w:tc>
        <w:tc>
          <w:tcPr>
            <w:tcW w:w="630" w:type="dxa"/>
          </w:tcPr>
          <w:p w:rsidR="009D234E" w:rsidRPr="0042256E" w:rsidRDefault="009D234E" w:rsidP="009D234E">
            <w:pPr>
              <w:pStyle w:val="SCCShortJudgment"/>
              <w:ind w:firstLine="0"/>
              <w:rPr>
                <w:rFonts w:cs="Times New Roman"/>
                <w:szCs w:val="20"/>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Appeal dismissed</w:t>
            </w:r>
          </w:p>
          <w:p w:rsidR="009D234E" w:rsidRPr="0042256E" w:rsidRDefault="009D234E" w:rsidP="009D234E">
            <w:pPr>
              <w:jc w:val="both"/>
              <w:rPr>
                <w:rFonts w:cs="Times New Roman"/>
                <w:sz w:val="20"/>
                <w:szCs w:val="20"/>
              </w:rPr>
            </w:pPr>
          </w:p>
        </w:tc>
      </w:tr>
      <w:tr w:rsidR="009D234E" w:rsidRPr="0042256E" w:rsidTr="009D234E">
        <w:trPr>
          <w:cantSplit/>
        </w:trPr>
        <w:tc>
          <w:tcPr>
            <w:tcW w:w="4410" w:type="dxa"/>
            <w:gridSpan w:val="2"/>
          </w:tcPr>
          <w:p w:rsidR="009D234E" w:rsidRPr="0042256E" w:rsidRDefault="009D234E" w:rsidP="009D234E">
            <w:pPr>
              <w:rPr>
                <w:rFonts w:cs="Times New Roman"/>
                <w:sz w:val="20"/>
                <w:szCs w:val="20"/>
              </w:rPr>
            </w:pPr>
            <w:r w:rsidRPr="0042256E">
              <w:rPr>
                <w:rFonts w:cs="Times New Roman"/>
                <w:sz w:val="20"/>
                <w:szCs w:val="20"/>
              </w:rPr>
              <w:t>February 16, 2016</w:t>
            </w:r>
          </w:p>
          <w:p w:rsidR="009D234E" w:rsidRPr="0042256E" w:rsidRDefault="009D234E" w:rsidP="009D234E">
            <w:pPr>
              <w:rPr>
                <w:rFonts w:cs="Times New Roman"/>
                <w:sz w:val="20"/>
                <w:szCs w:val="20"/>
              </w:rPr>
            </w:pPr>
            <w:r w:rsidRPr="0042256E">
              <w:rPr>
                <w:rFonts w:cs="Times New Roman"/>
                <w:sz w:val="20"/>
                <w:szCs w:val="20"/>
              </w:rPr>
              <w:t>Supreme Court of Canada</w:t>
            </w:r>
          </w:p>
          <w:p w:rsidR="009D234E" w:rsidRPr="0042256E" w:rsidRDefault="009D234E" w:rsidP="009D234E">
            <w:pPr>
              <w:jc w:val="both"/>
              <w:rPr>
                <w:rFonts w:cs="Times New Roman"/>
                <w:sz w:val="20"/>
                <w:szCs w:val="20"/>
              </w:rPr>
            </w:pPr>
          </w:p>
        </w:tc>
        <w:tc>
          <w:tcPr>
            <w:tcW w:w="630" w:type="dxa"/>
          </w:tcPr>
          <w:p w:rsidR="009D234E" w:rsidRPr="0042256E" w:rsidRDefault="009D234E" w:rsidP="009D234E">
            <w:pPr>
              <w:jc w:val="both"/>
              <w:rPr>
                <w:rFonts w:cs="Times New Roman"/>
                <w:sz w:val="20"/>
                <w:szCs w:val="20"/>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Application for leave to appeal filed</w:t>
            </w:r>
          </w:p>
          <w:p w:rsidR="009D234E" w:rsidRPr="0042256E" w:rsidRDefault="009D234E" w:rsidP="009D234E">
            <w:pPr>
              <w:jc w:val="both"/>
              <w:rPr>
                <w:rFonts w:cs="Times New Roman"/>
                <w:sz w:val="20"/>
                <w:szCs w:val="20"/>
              </w:rPr>
            </w:pPr>
          </w:p>
        </w:tc>
      </w:tr>
      <w:tr w:rsidR="009D234E" w:rsidRPr="0042256E" w:rsidTr="009D234E">
        <w:trPr>
          <w:cantSplit/>
        </w:trPr>
        <w:tc>
          <w:tcPr>
            <w:tcW w:w="9576" w:type="dxa"/>
            <w:gridSpan w:val="4"/>
          </w:tcPr>
          <w:p w:rsidR="009D234E" w:rsidRPr="0042256E" w:rsidRDefault="00656E85" w:rsidP="009D234E">
            <w:pPr>
              <w:pStyle w:val="SCCShortJudgment"/>
              <w:ind w:firstLine="0"/>
              <w:rPr>
                <w:rFonts w:cs="Times New Roman"/>
                <w:szCs w:val="20"/>
                <w:lang w:val="fr-CA"/>
              </w:rPr>
            </w:pPr>
            <w:r>
              <w:rPr>
                <w:rFonts w:cs="Times New Roman"/>
                <w:szCs w:val="20"/>
                <w:lang w:val="fr-CA"/>
              </w:rPr>
              <w:pict>
                <v:rect id="_x0000_i1035" style="width:2in;height:1pt" o:hrpct="0" o:hralign="center" o:hrstd="t" o:hrnoshade="t" o:hr="t" fillcolor="black [3213]" stroked="f"/>
              </w:pict>
            </w:r>
          </w:p>
          <w:p w:rsidR="009D234E" w:rsidRPr="0042256E" w:rsidRDefault="009D234E" w:rsidP="009D234E">
            <w:pPr>
              <w:pStyle w:val="SCCShortJudgment"/>
              <w:ind w:firstLine="0"/>
              <w:rPr>
                <w:rFonts w:cs="Times New Roman"/>
                <w:szCs w:val="20"/>
                <w:lang w:val="fr-CA"/>
              </w:rPr>
            </w:pPr>
          </w:p>
        </w:tc>
      </w:tr>
    </w:tbl>
    <w:p w:rsidR="0000157E" w:rsidRDefault="0000157E">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9D234E" w:rsidRPr="0042256E" w:rsidTr="009D234E">
        <w:trPr>
          <w:cantSplit/>
        </w:trPr>
        <w:tc>
          <w:tcPr>
            <w:tcW w:w="9576" w:type="dxa"/>
            <w:gridSpan w:val="3"/>
          </w:tcPr>
          <w:p w:rsidR="009D234E" w:rsidRPr="0042256E" w:rsidRDefault="009D234E" w:rsidP="009D234E">
            <w:pPr>
              <w:pStyle w:val="SCCShortJudgment"/>
              <w:ind w:firstLine="0"/>
              <w:rPr>
                <w:rFonts w:cs="Times New Roman"/>
                <w:szCs w:val="20"/>
                <w:u w:val="single"/>
                <w:lang w:val="fr-CA"/>
              </w:rPr>
            </w:pPr>
            <w:r w:rsidRPr="0042256E">
              <w:rPr>
                <w:rFonts w:cs="Times New Roman"/>
                <w:szCs w:val="20"/>
                <w:u w:val="single"/>
                <w:lang w:val="fr-CA"/>
              </w:rPr>
              <w:lastRenderedPageBreak/>
              <w:t>RÉSUMÉ DE L’AFFAIRE </w:t>
            </w:r>
          </w:p>
          <w:p w:rsidR="009D234E" w:rsidRPr="0042256E" w:rsidRDefault="009D234E" w:rsidP="009D234E">
            <w:pPr>
              <w:pStyle w:val="SCCShortJudgment"/>
              <w:ind w:firstLine="0"/>
              <w:rPr>
                <w:rFonts w:cs="Times New Roman"/>
                <w:szCs w:val="20"/>
                <w:lang w:val="fr-CA"/>
              </w:rPr>
            </w:pPr>
          </w:p>
        </w:tc>
      </w:tr>
      <w:tr w:rsidR="009D234E" w:rsidRPr="00656E85" w:rsidTr="009D234E">
        <w:trPr>
          <w:cantSplit/>
        </w:trPr>
        <w:tc>
          <w:tcPr>
            <w:tcW w:w="9576" w:type="dxa"/>
            <w:gridSpan w:val="3"/>
          </w:tcPr>
          <w:p w:rsidR="009D234E" w:rsidRPr="0042256E" w:rsidRDefault="009D234E" w:rsidP="009D234E">
            <w:pPr>
              <w:pStyle w:val="SCCShortJudgment"/>
              <w:ind w:firstLine="0"/>
              <w:rPr>
                <w:rFonts w:cs="Times New Roman"/>
                <w:szCs w:val="20"/>
                <w:lang w:val="fr-CA"/>
              </w:rPr>
            </w:pPr>
            <w:r w:rsidRPr="0042256E">
              <w:rPr>
                <w:rFonts w:cs="Times New Roman"/>
                <w:szCs w:val="20"/>
                <w:lang w:val="fr-CA"/>
              </w:rPr>
              <w:t xml:space="preserve">Droit administratif – Norme de contrôle – Équité en matière d’emploi – Rejet d’une candidature pour un poste au sein de la fonction publique – Est-ce que la Cour d’appel fédérale a adopté la mauvaise norme de contrôle des décisions du Tribunal de la dotation de la fonction publique visant à déterminer si les objectifs d’équité en matière d’emploi ont été intégrés par les gestionnaires recruteurs dans la conception et l’administration des processus de sélection? – Est-ce que la Cour d’appel fédérale a adopté une mauvaise norme de contrôle des décisions du Tribunal de la dotation de la fonction publique visant à déterminer si les plaignants membres d’un groupe visé par la </w:t>
            </w:r>
            <w:r w:rsidRPr="0042256E">
              <w:rPr>
                <w:rFonts w:cs="Times New Roman"/>
                <w:i/>
                <w:szCs w:val="20"/>
                <w:lang w:val="fr-CA"/>
              </w:rPr>
              <w:t>Loi sur l’équité en matière d’emploi</w:t>
            </w:r>
            <w:r w:rsidRPr="0042256E">
              <w:rPr>
                <w:rFonts w:cs="Times New Roman"/>
                <w:szCs w:val="20"/>
                <w:lang w:val="fr-CA"/>
              </w:rPr>
              <w:t xml:space="preserve">, LC 1995 C 44, ont réussi à faire une preuve </w:t>
            </w:r>
            <w:r w:rsidRPr="0042256E">
              <w:rPr>
                <w:rFonts w:cs="Times New Roman"/>
                <w:i/>
                <w:szCs w:val="20"/>
                <w:lang w:val="fr-CA"/>
              </w:rPr>
              <w:t>prima facie</w:t>
            </w:r>
            <w:r w:rsidRPr="0042256E">
              <w:rPr>
                <w:rFonts w:cs="Times New Roman"/>
                <w:szCs w:val="20"/>
                <w:lang w:val="fr-CA"/>
              </w:rPr>
              <w:t xml:space="preserve"> de discrimination par l’entremise d’un critère de mérite essentiel?</w:t>
            </w:r>
          </w:p>
          <w:p w:rsidR="009D234E" w:rsidRPr="0042256E" w:rsidRDefault="009D234E" w:rsidP="009D234E">
            <w:pPr>
              <w:pStyle w:val="SCCShortJudgment"/>
              <w:ind w:firstLine="0"/>
              <w:rPr>
                <w:rFonts w:cs="Times New Roman"/>
                <w:szCs w:val="20"/>
                <w:lang w:val="fr-CA"/>
              </w:rPr>
            </w:pPr>
          </w:p>
        </w:tc>
      </w:tr>
      <w:tr w:rsidR="009D234E" w:rsidRPr="00656E85" w:rsidTr="009D234E">
        <w:trPr>
          <w:cantSplit/>
        </w:trPr>
        <w:tc>
          <w:tcPr>
            <w:tcW w:w="9576" w:type="dxa"/>
            <w:gridSpan w:val="3"/>
          </w:tcPr>
          <w:p w:rsidR="009D234E" w:rsidRPr="0042256E" w:rsidRDefault="009D234E" w:rsidP="00C20B14">
            <w:pPr>
              <w:jc w:val="both"/>
              <w:rPr>
                <w:rFonts w:cs="Times New Roman"/>
                <w:sz w:val="20"/>
                <w:szCs w:val="20"/>
                <w:lang w:val="fr-CA"/>
              </w:rPr>
            </w:pPr>
            <w:r w:rsidRPr="0042256E">
              <w:rPr>
                <w:rFonts w:cs="Times New Roman"/>
                <w:sz w:val="20"/>
                <w:szCs w:val="20"/>
                <w:lang w:val="fr-CA"/>
              </w:rPr>
              <w:t>Le demandeur a participé à un concours interne pour deux postes de directeur en droit au sein de la fonction publique du Canada, alors qu’il était avocat au ministère de la Justice. Suite au rejet préliminaire de sa candidature sur la base que celle-ci ne rencontrait pas un critère essentiel quant à l’expérience de gestion, le demandeur dépose une plainte auprès du Tribunal de la dotation de la fonction publique du Canada pour abus de pouvoir et discrimination envers les personnes de minorités visibles.</w:t>
            </w:r>
          </w:p>
          <w:p w:rsidR="009D234E" w:rsidRPr="0042256E" w:rsidRDefault="009D234E" w:rsidP="009D234E">
            <w:pPr>
              <w:jc w:val="both"/>
              <w:rPr>
                <w:rFonts w:cs="Times New Roman"/>
                <w:sz w:val="20"/>
                <w:szCs w:val="20"/>
                <w:lang w:val="fr-CA"/>
              </w:rPr>
            </w:pPr>
          </w:p>
        </w:tc>
      </w:tr>
      <w:tr w:rsidR="009D234E" w:rsidRPr="0042256E" w:rsidTr="009D234E">
        <w:trPr>
          <w:cantSplit/>
        </w:trPr>
        <w:tc>
          <w:tcPr>
            <w:tcW w:w="4410" w:type="dxa"/>
          </w:tcPr>
          <w:p w:rsidR="009D234E" w:rsidRPr="0042256E" w:rsidRDefault="009D234E" w:rsidP="009D234E">
            <w:pPr>
              <w:rPr>
                <w:rFonts w:cs="Times New Roman"/>
                <w:sz w:val="20"/>
                <w:szCs w:val="20"/>
                <w:lang w:val="fr-CA"/>
              </w:rPr>
            </w:pPr>
            <w:r w:rsidRPr="0042256E">
              <w:rPr>
                <w:rFonts w:cs="Times New Roman"/>
                <w:sz w:val="20"/>
                <w:szCs w:val="20"/>
                <w:lang w:val="fr-CA"/>
              </w:rPr>
              <w:t>Le 18 juin 2012</w:t>
            </w:r>
          </w:p>
          <w:p w:rsidR="009D234E" w:rsidRPr="0042256E" w:rsidRDefault="009D234E" w:rsidP="009D234E">
            <w:pPr>
              <w:rPr>
                <w:rFonts w:cs="Times New Roman"/>
                <w:sz w:val="20"/>
                <w:szCs w:val="20"/>
                <w:lang w:val="fr-CA"/>
              </w:rPr>
            </w:pPr>
            <w:r w:rsidRPr="0042256E">
              <w:rPr>
                <w:rFonts w:cs="Times New Roman"/>
                <w:sz w:val="20"/>
                <w:szCs w:val="20"/>
                <w:lang w:val="fr-CA"/>
              </w:rPr>
              <w:t>Tribunal de la dotation de la fonction publique du Canada</w:t>
            </w:r>
          </w:p>
          <w:p w:rsidR="009D234E" w:rsidRPr="0042256E" w:rsidRDefault="009D234E" w:rsidP="009D234E">
            <w:pPr>
              <w:rPr>
                <w:rFonts w:cs="Times New Roman"/>
                <w:sz w:val="20"/>
                <w:szCs w:val="20"/>
              </w:rPr>
            </w:pPr>
            <w:r w:rsidRPr="0042256E">
              <w:rPr>
                <w:rFonts w:cs="Times New Roman"/>
                <w:sz w:val="20"/>
                <w:szCs w:val="20"/>
              </w:rPr>
              <w:t>(M. John Mooney)</w:t>
            </w:r>
          </w:p>
          <w:p w:rsidR="009D234E" w:rsidRPr="0042256E" w:rsidRDefault="00656E85" w:rsidP="009D234E">
            <w:pPr>
              <w:rPr>
                <w:rFonts w:cs="Times New Roman"/>
                <w:sz w:val="20"/>
                <w:szCs w:val="20"/>
                <w:u w:val="single"/>
              </w:rPr>
            </w:pPr>
            <w:hyperlink r:id="rId21" w:history="1">
              <w:r w:rsidR="009D234E" w:rsidRPr="0042256E">
                <w:rPr>
                  <w:rStyle w:val="Hyperlink"/>
                  <w:rFonts w:cs="Times New Roman"/>
                  <w:sz w:val="20"/>
                  <w:szCs w:val="20"/>
                </w:rPr>
                <w:t>2012 TDFP 16</w:t>
              </w:r>
            </w:hyperlink>
          </w:p>
          <w:p w:rsidR="009D234E" w:rsidRPr="0042256E" w:rsidRDefault="009D234E" w:rsidP="009D234E">
            <w:pPr>
              <w:pStyle w:val="SCCShortJudgment"/>
              <w:ind w:firstLine="0"/>
              <w:rPr>
                <w:rFonts w:cs="Times New Roman"/>
                <w:szCs w:val="20"/>
                <w:lang w:val="fr-CA"/>
              </w:rPr>
            </w:pPr>
          </w:p>
        </w:tc>
        <w:tc>
          <w:tcPr>
            <w:tcW w:w="630" w:type="dxa"/>
          </w:tcPr>
          <w:p w:rsidR="009D234E" w:rsidRPr="0042256E" w:rsidRDefault="009D234E" w:rsidP="009D234E">
            <w:pPr>
              <w:pStyle w:val="SCCShortJudgment"/>
              <w:ind w:firstLine="0"/>
              <w:rPr>
                <w:rFonts w:cs="Times New Roman"/>
                <w:szCs w:val="20"/>
                <w:lang w:val="fr-CA"/>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 xml:space="preserve">Plainte d’abus de pouvoir rejetée </w:t>
            </w:r>
          </w:p>
          <w:p w:rsidR="009D234E" w:rsidRPr="0042256E" w:rsidRDefault="009D234E" w:rsidP="009D234E">
            <w:pPr>
              <w:pStyle w:val="SCCShortJudgment"/>
              <w:ind w:firstLine="0"/>
              <w:rPr>
                <w:rFonts w:cs="Times New Roman"/>
                <w:szCs w:val="20"/>
                <w:lang w:val="fr-CA"/>
              </w:rPr>
            </w:pPr>
          </w:p>
        </w:tc>
      </w:tr>
      <w:tr w:rsidR="009D234E" w:rsidRPr="00656E85" w:rsidTr="009D234E">
        <w:trPr>
          <w:cantSplit/>
        </w:trPr>
        <w:tc>
          <w:tcPr>
            <w:tcW w:w="4410" w:type="dxa"/>
          </w:tcPr>
          <w:p w:rsidR="009D234E" w:rsidRPr="0042256E" w:rsidRDefault="009D234E" w:rsidP="009D234E">
            <w:pPr>
              <w:rPr>
                <w:rFonts w:cs="Times New Roman"/>
                <w:sz w:val="20"/>
                <w:szCs w:val="20"/>
                <w:lang w:val="fr-CA"/>
              </w:rPr>
            </w:pPr>
            <w:r w:rsidRPr="0042256E">
              <w:rPr>
                <w:rFonts w:cs="Times New Roman"/>
                <w:sz w:val="20"/>
                <w:szCs w:val="20"/>
                <w:lang w:val="fr-CA"/>
              </w:rPr>
              <w:t>Le 5 septembre 2014</w:t>
            </w:r>
          </w:p>
          <w:p w:rsidR="009D234E" w:rsidRPr="0042256E" w:rsidRDefault="009D234E" w:rsidP="009D234E">
            <w:pPr>
              <w:rPr>
                <w:rFonts w:cs="Times New Roman"/>
                <w:sz w:val="20"/>
                <w:szCs w:val="20"/>
                <w:lang w:val="fr-CA"/>
              </w:rPr>
            </w:pPr>
            <w:r w:rsidRPr="0042256E">
              <w:rPr>
                <w:rFonts w:cs="Times New Roman"/>
                <w:sz w:val="20"/>
                <w:szCs w:val="20"/>
                <w:lang w:val="fr-CA"/>
              </w:rPr>
              <w:t>Cour fédérale</w:t>
            </w:r>
          </w:p>
          <w:p w:rsidR="009D234E" w:rsidRPr="0042256E" w:rsidRDefault="009D234E" w:rsidP="009D234E">
            <w:pPr>
              <w:rPr>
                <w:rFonts w:cs="Times New Roman"/>
                <w:sz w:val="20"/>
                <w:szCs w:val="20"/>
                <w:lang w:val="fr-CA"/>
              </w:rPr>
            </w:pPr>
            <w:r w:rsidRPr="0042256E">
              <w:rPr>
                <w:rFonts w:cs="Times New Roman"/>
                <w:sz w:val="20"/>
                <w:szCs w:val="20"/>
                <w:lang w:val="fr-CA"/>
              </w:rPr>
              <w:t>(La juge Gleason)</w:t>
            </w:r>
          </w:p>
          <w:p w:rsidR="009D234E" w:rsidRPr="0042256E" w:rsidRDefault="00656E85" w:rsidP="009D234E">
            <w:pPr>
              <w:rPr>
                <w:rFonts w:cs="Times New Roman"/>
                <w:sz w:val="20"/>
                <w:szCs w:val="20"/>
                <w:u w:val="single"/>
              </w:rPr>
            </w:pPr>
            <w:hyperlink r:id="rId22" w:history="1">
              <w:r w:rsidR="009D234E" w:rsidRPr="0042256E">
                <w:rPr>
                  <w:rStyle w:val="Hyperlink"/>
                  <w:rFonts w:cs="Times New Roman"/>
                  <w:sz w:val="20"/>
                  <w:szCs w:val="20"/>
                </w:rPr>
                <w:t>2014 CF 850</w:t>
              </w:r>
            </w:hyperlink>
            <w:r w:rsidR="009D234E" w:rsidRPr="0042256E">
              <w:rPr>
                <w:rFonts w:cs="Times New Roman"/>
                <w:sz w:val="20"/>
                <w:szCs w:val="20"/>
                <w:u w:val="single"/>
              </w:rPr>
              <w:t xml:space="preserve"> </w:t>
            </w:r>
          </w:p>
          <w:p w:rsidR="009D234E" w:rsidRPr="0042256E" w:rsidRDefault="009D234E" w:rsidP="009D234E">
            <w:pPr>
              <w:pStyle w:val="SCCShortJudgment"/>
              <w:ind w:firstLine="0"/>
              <w:rPr>
                <w:rFonts w:cs="Times New Roman"/>
                <w:szCs w:val="20"/>
                <w:lang w:val="fr-CA"/>
              </w:rPr>
            </w:pPr>
          </w:p>
        </w:tc>
        <w:tc>
          <w:tcPr>
            <w:tcW w:w="630" w:type="dxa"/>
          </w:tcPr>
          <w:p w:rsidR="009D234E" w:rsidRPr="0042256E" w:rsidRDefault="009D234E" w:rsidP="009D234E">
            <w:pPr>
              <w:pStyle w:val="SCCShortJudgment"/>
              <w:ind w:firstLine="0"/>
              <w:rPr>
                <w:rFonts w:cs="Times New Roman"/>
                <w:szCs w:val="20"/>
                <w:lang w:val="fr-CA"/>
              </w:rPr>
            </w:pPr>
          </w:p>
        </w:tc>
        <w:tc>
          <w:tcPr>
            <w:tcW w:w="4536" w:type="dxa"/>
          </w:tcPr>
          <w:p w:rsidR="009D234E" w:rsidRPr="0042256E" w:rsidRDefault="009D234E" w:rsidP="009D234E">
            <w:pPr>
              <w:pStyle w:val="SCCShortJudgment"/>
              <w:ind w:firstLine="0"/>
              <w:rPr>
                <w:rFonts w:cs="Times New Roman"/>
                <w:szCs w:val="20"/>
                <w:lang w:val="fr-CA"/>
              </w:rPr>
            </w:pPr>
            <w:r w:rsidRPr="0042256E">
              <w:rPr>
                <w:rFonts w:cs="Times New Roman"/>
                <w:szCs w:val="20"/>
                <w:lang w:val="fr-CA"/>
              </w:rPr>
              <w:t>Demande de révision judiciaire rejetée</w:t>
            </w:r>
          </w:p>
        </w:tc>
      </w:tr>
      <w:tr w:rsidR="009D234E" w:rsidRPr="0042256E" w:rsidTr="009D234E">
        <w:trPr>
          <w:cantSplit/>
        </w:trPr>
        <w:tc>
          <w:tcPr>
            <w:tcW w:w="4410" w:type="dxa"/>
          </w:tcPr>
          <w:p w:rsidR="009D234E" w:rsidRPr="0042256E" w:rsidRDefault="009D234E" w:rsidP="009D234E">
            <w:pPr>
              <w:rPr>
                <w:rFonts w:cs="Times New Roman"/>
                <w:sz w:val="20"/>
                <w:szCs w:val="20"/>
                <w:lang w:val="fr-CA"/>
              </w:rPr>
            </w:pPr>
            <w:r w:rsidRPr="0042256E">
              <w:rPr>
                <w:rFonts w:cs="Times New Roman"/>
                <w:sz w:val="20"/>
                <w:szCs w:val="20"/>
                <w:lang w:val="fr-CA"/>
              </w:rPr>
              <w:t>Le 18 décembre 2015</w:t>
            </w:r>
          </w:p>
          <w:p w:rsidR="009D234E" w:rsidRPr="0042256E" w:rsidRDefault="009D234E" w:rsidP="009D234E">
            <w:pPr>
              <w:rPr>
                <w:rFonts w:cs="Times New Roman"/>
                <w:sz w:val="20"/>
                <w:szCs w:val="20"/>
                <w:lang w:val="fr-CA"/>
              </w:rPr>
            </w:pPr>
            <w:r w:rsidRPr="0042256E">
              <w:rPr>
                <w:rFonts w:cs="Times New Roman"/>
                <w:sz w:val="20"/>
                <w:szCs w:val="20"/>
                <w:lang w:val="fr-CA"/>
              </w:rPr>
              <w:t>Cour d’appel fédérale</w:t>
            </w:r>
          </w:p>
          <w:p w:rsidR="009D234E" w:rsidRPr="0042256E" w:rsidRDefault="009D234E" w:rsidP="009D234E">
            <w:pPr>
              <w:rPr>
                <w:rFonts w:cs="Times New Roman"/>
                <w:sz w:val="20"/>
                <w:szCs w:val="20"/>
                <w:lang w:val="fr-CA"/>
              </w:rPr>
            </w:pPr>
            <w:r w:rsidRPr="0042256E">
              <w:rPr>
                <w:rFonts w:cs="Times New Roman"/>
                <w:sz w:val="20"/>
                <w:szCs w:val="20"/>
                <w:lang w:val="fr-CA"/>
              </w:rPr>
              <w:t>(Les juges Nadon, Trudel et Scott)</w:t>
            </w:r>
          </w:p>
          <w:p w:rsidR="009D234E" w:rsidRPr="0042256E" w:rsidRDefault="00656E85" w:rsidP="009D234E">
            <w:pPr>
              <w:rPr>
                <w:rFonts w:cs="Times New Roman"/>
                <w:sz w:val="20"/>
                <w:szCs w:val="20"/>
                <w:u w:val="single"/>
              </w:rPr>
            </w:pPr>
            <w:hyperlink r:id="rId23" w:history="1">
              <w:r w:rsidR="009D234E" w:rsidRPr="0042256E">
                <w:rPr>
                  <w:rStyle w:val="Hyperlink"/>
                  <w:rFonts w:cs="Times New Roman"/>
                  <w:sz w:val="20"/>
                  <w:szCs w:val="20"/>
                </w:rPr>
                <w:t>2015 CAF 294</w:t>
              </w:r>
            </w:hyperlink>
            <w:r w:rsidR="009D234E" w:rsidRPr="0042256E">
              <w:rPr>
                <w:rFonts w:cs="Times New Roman"/>
                <w:sz w:val="20"/>
                <w:szCs w:val="20"/>
                <w:u w:val="single"/>
              </w:rPr>
              <w:t xml:space="preserve"> </w:t>
            </w:r>
          </w:p>
          <w:p w:rsidR="009D234E" w:rsidRPr="0042256E" w:rsidRDefault="009D234E" w:rsidP="009D234E">
            <w:pPr>
              <w:pStyle w:val="SCCShortJudgment"/>
              <w:ind w:firstLine="0"/>
              <w:rPr>
                <w:rFonts w:cs="Times New Roman"/>
                <w:szCs w:val="20"/>
                <w:lang w:val="fr-CA"/>
              </w:rPr>
            </w:pPr>
          </w:p>
        </w:tc>
        <w:tc>
          <w:tcPr>
            <w:tcW w:w="630" w:type="dxa"/>
          </w:tcPr>
          <w:p w:rsidR="009D234E" w:rsidRPr="0042256E" w:rsidRDefault="009D234E" w:rsidP="009D234E">
            <w:pPr>
              <w:pStyle w:val="SCCShortJudgment"/>
              <w:ind w:firstLine="0"/>
              <w:rPr>
                <w:rFonts w:cs="Times New Roman"/>
                <w:szCs w:val="20"/>
                <w:lang w:val="fr-CA"/>
              </w:rPr>
            </w:pPr>
          </w:p>
        </w:tc>
        <w:tc>
          <w:tcPr>
            <w:tcW w:w="4536" w:type="dxa"/>
          </w:tcPr>
          <w:p w:rsidR="009D234E" w:rsidRPr="0042256E" w:rsidRDefault="009D234E" w:rsidP="009D234E">
            <w:pPr>
              <w:rPr>
                <w:rFonts w:cs="Times New Roman"/>
                <w:sz w:val="20"/>
                <w:szCs w:val="20"/>
              </w:rPr>
            </w:pPr>
            <w:r w:rsidRPr="0042256E">
              <w:rPr>
                <w:rFonts w:cs="Times New Roman"/>
                <w:sz w:val="20"/>
                <w:szCs w:val="20"/>
              </w:rPr>
              <w:t>Appel rejeté</w:t>
            </w:r>
          </w:p>
          <w:p w:rsidR="009D234E" w:rsidRPr="0042256E" w:rsidRDefault="009D234E" w:rsidP="009D234E">
            <w:pPr>
              <w:pStyle w:val="SCCShortJudgment"/>
              <w:ind w:firstLine="0"/>
              <w:rPr>
                <w:rFonts w:cs="Times New Roman"/>
                <w:szCs w:val="20"/>
                <w:lang w:val="fr-CA"/>
              </w:rPr>
            </w:pPr>
          </w:p>
        </w:tc>
      </w:tr>
      <w:tr w:rsidR="009D234E" w:rsidRPr="00C20B14" w:rsidTr="009D234E">
        <w:trPr>
          <w:cantSplit/>
        </w:trPr>
        <w:tc>
          <w:tcPr>
            <w:tcW w:w="4410" w:type="dxa"/>
          </w:tcPr>
          <w:p w:rsidR="009D234E" w:rsidRPr="0042256E" w:rsidRDefault="009D234E" w:rsidP="009D234E">
            <w:pPr>
              <w:rPr>
                <w:rFonts w:cs="Times New Roman"/>
                <w:sz w:val="20"/>
                <w:szCs w:val="20"/>
                <w:lang w:val="fr-CA"/>
              </w:rPr>
            </w:pPr>
            <w:r w:rsidRPr="0042256E">
              <w:rPr>
                <w:rFonts w:cs="Times New Roman"/>
                <w:sz w:val="20"/>
                <w:szCs w:val="20"/>
                <w:lang w:val="fr-CA"/>
              </w:rPr>
              <w:t>Le 16 février 2016</w:t>
            </w:r>
          </w:p>
          <w:p w:rsidR="009D234E" w:rsidRPr="0042256E" w:rsidRDefault="009D234E" w:rsidP="009D234E">
            <w:pPr>
              <w:rPr>
                <w:rFonts w:cs="Times New Roman"/>
                <w:sz w:val="20"/>
                <w:szCs w:val="20"/>
                <w:lang w:val="fr-CA"/>
              </w:rPr>
            </w:pPr>
            <w:r w:rsidRPr="0042256E">
              <w:rPr>
                <w:rFonts w:cs="Times New Roman"/>
                <w:sz w:val="20"/>
                <w:szCs w:val="20"/>
                <w:lang w:val="fr-CA"/>
              </w:rPr>
              <w:t>Cour suprême du Canada</w:t>
            </w:r>
          </w:p>
          <w:p w:rsidR="009D234E" w:rsidRPr="0042256E" w:rsidRDefault="009D234E" w:rsidP="009D234E">
            <w:pPr>
              <w:rPr>
                <w:rFonts w:cs="Times New Roman"/>
                <w:sz w:val="20"/>
                <w:szCs w:val="20"/>
                <w:lang w:val="fr-CA"/>
              </w:rPr>
            </w:pPr>
          </w:p>
        </w:tc>
        <w:tc>
          <w:tcPr>
            <w:tcW w:w="630" w:type="dxa"/>
          </w:tcPr>
          <w:p w:rsidR="009D234E" w:rsidRPr="0042256E" w:rsidRDefault="009D234E" w:rsidP="009D234E">
            <w:pPr>
              <w:pStyle w:val="SCCShortJudgment"/>
              <w:ind w:firstLine="0"/>
              <w:rPr>
                <w:rFonts w:cs="Times New Roman"/>
                <w:szCs w:val="20"/>
                <w:lang w:val="fr-CA"/>
              </w:rPr>
            </w:pPr>
          </w:p>
        </w:tc>
        <w:tc>
          <w:tcPr>
            <w:tcW w:w="4536" w:type="dxa"/>
          </w:tcPr>
          <w:p w:rsidR="009D234E" w:rsidRPr="00C20B14" w:rsidRDefault="009D234E" w:rsidP="009D234E">
            <w:pPr>
              <w:rPr>
                <w:rFonts w:cs="Times New Roman"/>
                <w:sz w:val="20"/>
                <w:szCs w:val="20"/>
              </w:rPr>
            </w:pPr>
            <w:r w:rsidRPr="0042256E">
              <w:rPr>
                <w:rFonts w:cs="Times New Roman"/>
                <w:sz w:val="20"/>
                <w:szCs w:val="20"/>
              </w:rPr>
              <w:t>Demande d’autorisation d’appel déposée</w:t>
            </w:r>
          </w:p>
          <w:p w:rsidR="009D234E" w:rsidRPr="00C20B14" w:rsidRDefault="009D234E" w:rsidP="009D234E">
            <w:pPr>
              <w:pStyle w:val="SCCShortJudgment"/>
              <w:ind w:firstLine="0"/>
              <w:rPr>
                <w:rFonts w:cs="Times New Roman"/>
                <w:szCs w:val="20"/>
                <w:lang w:val="fr-CA"/>
              </w:rPr>
            </w:pPr>
          </w:p>
        </w:tc>
      </w:tr>
    </w:tbl>
    <w:p w:rsidR="000E2959" w:rsidRPr="002B529D" w:rsidRDefault="00656E85" w:rsidP="000E2959">
      <w:pPr>
        <w:rPr>
          <w:rFonts w:cs="Times New Roman"/>
          <w:sz w:val="20"/>
          <w:szCs w:val="20"/>
        </w:rPr>
      </w:pPr>
      <w:r>
        <w:rPr>
          <w:rFonts w:cs="Times New Roman"/>
          <w:sz w:val="20"/>
          <w:szCs w:val="20"/>
          <w:lang w:val="fr-CA"/>
        </w:rPr>
        <w:pict>
          <v:rect id="_x0000_i1036" style="width:2in;height:1pt" o:hrpct="0" o:hralign="center" o:hrstd="t" o:hrnoshade="t" o:hr="t" fillcolor="black [3213]" stroked="f"/>
        </w:pict>
      </w:r>
    </w:p>
    <w:p w:rsidR="002B529D" w:rsidRPr="002B529D" w:rsidRDefault="002B529D" w:rsidP="000E2959">
      <w:pPr>
        <w:rPr>
          <w:rFonts w:cs="Times New Roman"/>
          <w:sz w:val="20"/>
          <w:szCs w:val="20"/>
        </w:rPr>
      </w:pP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B529D" w:rsidRPr="001E3687" w:rsidTr="009D234E">
        <w:trPr>
          <w:cantSplit/>
        </w:trPr>
        <w:tc>
          <w:tcPr>
            <w:tcW w:w="1458" w:type="dxa"/>
          </w:tcPr>
          <w:p w:rsidR="002B529D" w:rsidRPr="001E3687" w:rsidRDefault="002B529D" w:rsidP="009D234E">
            <w:pPr>
              <w:jc w:val="both"/>
              <w:rPr>
                <w:rFonts w:cs="Times New Roman"/>
                <w:sz w:val="20"/>
                <w:szCs w:val="20"/>
              </w:rPr>
            </w:pPr>
            <w:r w:rsidRPr="001E3687">
              <w:rPr>
                <w:rStyle w:val="SCCFileNumberChar"/>
                <w:sz w:val="20"/>
                <w:szCs w:val="20"/>
              </w:rPr>
              <w:t>36799</w:t>
            </w:r>
          </w:p>
          <w:p w:rsidR="002B529D" w:rsidRPr="001E3687" w:rsidRDefault="002B529D" w:rsidP="009D234E">
            <w:pPr>
              <w:jc w:val="both"/>
              <w:rPr>
                <w:rFonts w:cs="Times New Roman"/>
                <w:b/>
                <w:sz w:val="20"/>
                <w:szCs w:val="20"/>
              </w:rPr>
            </w:pPr>
          </w:p>
        </w:tc>
        <w:tc>
          <w:tcPr>
            <w:tcW w:w="8118" w:type="dxa"/>
          </w:tcPr>
          <w:p w:rsidR="002B529D" w:rsidRPr="001E3687" w:rsidRDefault="001E3687" w:rsidP="009D234E">
            <w:pPr>
              <w:jc w:val="both"/>
              <w:rPr>
                <w:rFonts w:cs="Times New Roman"/>
                <w:sz w:val="20"/>
                <w:szCs w:val="20"/>
              </w:rPr>
            </w:pPr>
            <w:r w:rsidRPr="001E3687">
              <w:rPr>
                <w:b/>
                <w:sz w:val="20"/>
                <w:szCs w:val="20"/>
                <w:u w:val="single"/>
              </w:rPr>
              <w:t>Jeffrey Tuck v. Her Majesty the Queen</w:t>
            </w:r>
            <w:r w:rsidRPr="001E3687">
              <w:rPr>
                <w:sz w:val="20"/>
                <w:szCs w:val="20"/>
              </w:rPr>
              <w:t xml:space="preserve"> </w:t>
            </w:r>
            <w:r w:rsidR="00C20B14" w:rsidRPr="001E3687">
              <w:rPr>
                <w:sz w:val="20"/>
                <w:szCs w:val="20"/>
              </w:rPr>
              <w:t>(Ont.) (Crim.) (By Leave)</w:t>
            </w:r>
          </w:p>
          <w:p w:rsidR="002B529D" w:rsidRPr="001E3687" w:rsidRDefault="002B529D" w:rsidP="009D234E">
            <w:pPr>
              <w:jc w:val="both"/>
              <w:rPr>
                <w:rFonts w:cs="Times New Roman"/>
                <w:sz w:val="20"/>
                <w:szCs w:val="20"/>
              </w:rPr>
            </w:pPr>
          </w:p>
        </w:tc>
      </w:tr>
      <w:tr w:rsidR="002B529D" w:rsidRPr="001E3687" w:rsidTr="009D234E">
        <w:trPr>
          <w:cantSplit/>
        </w:trPr>
        <w:tc>
          <w:tcPr>
            <w:tcW w:w="1458" w:type="dxa"/>
          </w:tcPr>
          <w:p w:rsidR="002B529D" w:rsidRPr="001E3687" w:rsidRDefault="002B529D" w:rsidP="009D234E">
            <w:pPr>
              <w:jc w:val="both"/>
              <w:rPr>
                <w:rFonts w:cs="Times New Roman"/>
                <w:sz w:val="20"/>
                <w:szCs w:val="20"/>
              </w:rPr>
            </w:pPr>
            <w:r w:rsidRPr="001E3687">
              <w:rPr>
                <w:rFonts w:cs="Times New Roman"/>
                <w:sz w:val="20"/>
                <w:szCs w:val="20"/>
              </w:rPr>
              <w:t>Coram :</w:t>
            </w:r>
          </w:p>
        </w:tc>
        <w:tc>
          <w:tcPr>
            <w:tcW w:w="8118" w:type="dxa"/>
          </w:tcPr>
          <w:p w:rsidR="002B529D" w:rsidRPr="001E3687" w:rsidRDefault="001E3687" w:rsidP="009D234E">
            <w:pPr>
              <w:jc w:val="both"/>
              <w:rPr>
                <w:sz w:val="20"/>
                <w:szCs w:val="20"/>
                <w:u w:val="single"/>
              </w:rPr>
            </w:pPr>
            <w:r w:rsidRPr="001E3687">
              <w:rPr>
                <w:sz w:val="20"/>
                <w:szCs w:val="20"/>
                <w:u w:val="single"/>
              </w:rPr>
              <w:t>Abella, Karakatsanis and Brown JJ.</w:t>
            </w:r>
          </w:p>
          <w:p w:rsidR="001E3687" w:rsidRPr="001E3687" w:rsidRDefault="001E3687" w:rsidP="009D234E">
            <w:pPr>
              <w:jc w:val="both"/>
              <w:rPr>
                <w:rFonts w:cs="Times New Roman"/>
                <w:sz w:val="20"/>
                <w:szCs w:val="20"/>
              </w:rPr>
            </w:pPr>
          </w:p>
        </w:tc>
      </w:tr>
      <w:tr w:rsidR="002B529D" w:rsidRPr="00656E85" w:rsidTr="009D234E">
        <w:trPr>
          <w:cantSplit/>
        </w:trPr>
        <w:tc>
          <w:tcPr>
            <w:tcW w:w="9576" w:type="dxa"/>
            <w:gridSpan w:val="2"/>
          </w:tcPr>
          <w:p w:rsidR="002B529D" w:rsidRPr="001E3687" w:rsidRDefault="002B529D" w:rsidP="009D234E">
            <w:pPr>
              <w:pStyle w:val="SCCShortJudgment"/>
              <w:ind w:firstLine="0"/>
              <w:rPr>
                <w:rFonts w:cs="Times New Roman"/>
                <w:szCs w:val="20"/>
              </w:rPr>
            </w:pPr>
            <w:r w:rsidRPr="001E3687">
              <w:rPr>
                <w:rFonts w:cs="Times New Roman"/>
                <w:szCs w:val="20"/>
              </w:rPr>
              <w:tab/>
            </w:r>
            <w:r w:rsidR="001E3687" w:rsidRPr="001E3687">
              <w:rPr>
                <w:szCs w:val="20"/>
              </w:rPr>
              <w:t>The motion for an extension of time to serve and file the application for leave to appeal is granted. The application for leave to appeal from the judgment of the Court of Appeal for Ontario, Number C53332, 2014 ONCA 918, dated December 24, 2014, is dismissed.</w:t>
            </w:r>
          </w:p>
          <w:p w:rsidR="002B529D" w:rsidRPr="001E3687" w:rsidRDefault="002B529D" w:rsidP="009D234E">
            <w:pPr>
              <w:pStyle w:val="SCCShortJudgment"/>
              <w:ind w:firstLine="0"/>
              <w:rPr>
                <w:rFonts w:cs="Times New Roman"/>
                <w:szCs w:val="20"/>
              </w:rPr>
            </w:pPr>
          </w:p>
          <w:p w:rsidR="002B529D" w:rsidRPr="001E3687" w:rsidRDefault="002B529D" w:rsidP="009D234E">
            <w:pPr>
              <w:pStyle w:val="SCCShortJudgment"/>
              <w:ind w:firstLine="0"/>
              <w:rPr>
                <w:rFonts w:cs="Times New Roman"/>
                <w:szCs w:val="20"/>
                <w:lang w:val="fr-CA"/>
              </w:rPr>
            </w:pPr>
            <w:r w:rsidRPr="001E3687">
              <w:rPr>
                <w:rFonts w:cs="Times New Roman"/>
                <w:szCs w:val="20"/>
              </w:rPr>
              <w:tab/>
            </w:r>
            <w:r w:rsidR="001E3687" w:rsidRPr="001E3687">
              <w:rPr>
                <w:szCs w:val="20"/>
                <w:lang w:val="fr-FR"/>
              </w:rPr>
              <w:t xml:space="preserve">La requête en prorogation du délai pour la signification et le dépôt de la demande d’autorisation d’appel est accueillie. </w:t>
            </w:r>
            <w:r w:rsidR="001E3687" w:rsidRPr="001E3687">
              <w:rPr>
                <w:szCs w:val="20"/>
                <w:lang w:val="fr-CA"/>
              </w:rPr>
              <w:t xml:space="preserve">La demande d’autorisation d’appel de l’arrêt de la </w:t>
            </w:r>
            <w:r w:rsidR="001E3687" w:rsidRPr="001E3687">
              <w:rPr>
                <w:szCs w:val="20"/>
                <w:lang w:val="fr-FR"/>
              </w:rPr>
              <w:t>Cour d’appel de l’Ontario</w:t>
            </w:r>
            <w:r w:rsidR="001E3687" w:rsidRPr="001E3687">
              <w:rPr>
                <w:szCs w:val="20"/>
                <w:lang w:val="fr-CA"/>
              </w:rPr>
              <w:t xml:space="preserve">, numéro </w:t>
            </w:r>
            <w:r w:rsidR="001E3687" w:rsidRPr="001E3687">
              <w:rPr>
                <w:szCs w:val="20"/>
                <w:lang w:val="fr-FR"/>
              </w:rPr>
              <w:t>C53332, 2014 ONCA 918</w:t>
            </w:r>
            <w:r w:rsidR="001E3687" w:rsidRPr="001E3687">
              <w:rPr>
                <w:szCs w:val="20"/>
                <w:lang w:val="fr-CA"/>
              </w:rPr>
              <w:t xml:space="preserve">, daté du </w:t>
            </w:r>
            <w:r w:rsidR="001E3687" w:rsidRPr="001E3687">
              <w:rPr>
                <w:szCs w:val="20"/>
                <w:lang w:val="fr-FR"/>
              </w:rPr>
              <w:t>24 décembre 2014</w:t>
            </w:r>
            <w:r w:rsidR="001E3687" w:rsidRPr="001E3687">
              <w:rPr>
                <w:szCs w:val="20"/>
                <w:lang w:val="fr-CA"/>
              </w:rPr>
              <w:t>, est rejetée.</w:t>
            </w:r>
          </w:p>
          <w:p w:rsidR="002B529D" w:rsidRPr="001E3687" w:rsidRDefault="002B529D" w:rsidP="009D234E">
            <w:pPr>
              <w:pStyle w:val="SCCShortJudgment"/>
              <w:ind w:firstLine="0"/>
              <w:rPr>
                <w:rFonts w:cs="Times New Roman"/>
                <w:szCs w:val="20"/>
                <w:lang w:val="fr-CA"/>
              </w:rPr>
            </w:pPr>
          </w:p>
        </w:tc>
      </w:tr>
    </w:tbl>
    <w:p w:rsidR="0000157E" w:rsidRPr="00C5736D" w:rsidRDefault="0000157E">
      <w:pPr>
        <w:rPr>
          <w:lang w:val="fr-CA"/>
        </w:rPr>
      </w:pPr>
      <w:r w:rsidRPr="00C5736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B529D" w:rsidRPr="001E3687" w:rsidTr="009D234E">
        <w:trPr>
          <w:cantSplit/>
        </w:trPr>
        <w:tc>
          <w:tcPr>
            <w:tcW w:w="9576" w:type="dxa"/>
            <w:gridSpan w:val="3"/>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lastRenderedPageBreak/>
              <w:t>CASE SUMMARY</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3"/>
          </w:tcPr>
          <w:p w:rsidR="002B529D" w:rsidRPr="001E3687" w:rsidRDefault="00C20B14" w:rsidP="009D234E">
            <w:pPr>
              <w:pStyle w:val="SCCShortJudgment"/>
              <w:ind w:firstLine="0"/>
              <w:rPr>
                <w:szCs w:val="20"/>
              </w:rPr>
            </w:pPr>
            <w:r w:rsidRPr="001E3687">
              <w:rPr>
                <w:szCs w:val="20"/>
              </w:rPr>
              <w:t>Criminal law – Charge to jury – Evidence – Post-offence conduct – Whether, where evidence of post-offence conduct forms part of the Crown’s case, the jury must be instructed that they should only draw a “consciousness of guilt” inference based on all of the evidence, and after all of the evidence has been considered – Whether the omission of such an instruction raises a risk that the jury would impermissibly jump directly to the issue of guilt as a precondition to deciding the use they would make of the post-offence conduct evidence, thereby amounting to reversible error and requiring a new trial.</w:t>
            </w:r>
          </w:p>
          <w:p w:rsidR="00C20B14" w:rsidRPr="001E3687" w:rsidRDefault="00C20B14" w:rsidP="009D234E">
            <w:pPr>
              <w:pStyle w:val="SCCShortJudgment"/>
              <w:ind w:firstLine="0"/>
              <w:rPr>
                <w:rFonts w:cs="Times New Roman"/>
                <w:szCs w:val="20"/>
              </w:rPr>
            </w:pPr>
          </w:p>
        </w:tc>
      </w:tr>
      <w:tr w:rsidR="002B529D" w:rsidRPr="001E3687" w:rsidTr="009D234E">
        <w:trPr>
          <w:cantSplit/>
        </w:trPr>
        <w:tc>
          <w:tcPr>
            <w:tcW w:w="9576" w:type="dxa"/>
            <w:gridSpan w:val="3"/>
          </w:tcPr>
          <w:p w:rsidR="00C20B14" w:rsidRPr="001E3687" w:rsidRDefault="00C20B14" w:rsidP="00C20B14">
            <w:pPr>
              <w:jc w:val="both"/>
              <w:rPr>
                <w:sz w:val="20"/>
                <w:szCs w:val="20"/>
              </w:rPr>
            </w:pPr>
            <w:r w:rsidRPr="001E3687">
              <w:rPr>
                <w:sz w:val="20"/>
                <w:szCs w:val="20"/>
              </w:rPr>
              <w:t xml:space="preserve">The applicant, Jeffrey Tuck, was convicted after trial by jury of second-degree murder in a stabbing death at a nightclub. He claimed in his defence that the victim was the aggressor, and that he had taken the victim’s knife from him and stabbed him in self-defence. </w:t>
            </w:r>
          </w:p>
          <w:p w:rsidR="002B529D" w:rsidRPr="001E3687" w:rsidRDefault="002B529D" w:rsidP="009D234E">
            <w:pPr>
              <w:pStyle w:val="SCCShortJudgment"/>
              <w:ind w:firstLine="0"/>
              <w:rPr>
                <w:rFonts w:cs="Times New Roman"/>
                <w:szCs w:val="20"/>
              </w:rPr>
            </w:pPr>
          </w:p>
        </w:tc>
      </w:tr>
      <w:tr w:rsidR="00C20B14" w:rsidRPr="001E3687" w:rsidTr="009D234E">
        <w:trPr>
          <w:cantSplit/>
        </w:trPr>
        <w:tc>
          <w:tcPr>
            <w:tcW w:w="9576" w:type="dxa"/>
            <w:gridSpan w:val="3"/>
          </w:tcPr>
          <w:p w:rsidR="00C20B14" w:rsidRPr="001E3687" w:rsidRDefault="00C20B14" w:rsidP="00C20B14">
            <w:pPr>
              <w:jc w:val="both"/>
              <w:rPr>
                <w:sz w:val="20"/>
                <w:szCs w:val="20"/>
              </w:rPr>
            </w:pPr>
            <w:r w:rsidRPr="001E3687">
              <w:rPr>
                <w:sz w:val="20"/>
                <w:szCs w:val="20"/>
              </w:rPr>
              <w:t>On appeal, Mr. Tuck argued that the trial judge erred in the course of the trial in revisiting a ruling that excluded prejudicial portions of his statements to the police, and in her instructions with respect to post-offence conduct and the exculpatory portions of his out-of-court statements. The Court of Appeal unanimously dismissed his appeal.</w:t>
            </w:r>
          </w:p>
          <w:p w:rsidR="00C20B14" w:rsidRPr="001E3687" w:rsidRDefault="00C20B14" w:rsidP="00C20B14">
            <w:pPr>
              <w:rPr>
                <w:sz w:val="20"/>
                <w:szCs w:val="20"/>
              </w:rPr>
            </w:pPr>
          </w:p>
        </w:tc>
      </w:tr>
      <w:tr w:rsidR="002B529D" w:rsidRPr="001E3687" w:rsidTr="009D234E">
        <w:trPr>
          <w:cantSplit/>
        </w:trPr>
        <w:tc>
          <w:tcPr>
            <w:tcW w:w="4410" w:type="dxa"/>
          </w:tcPr>
          <w:p w:rsidR="00C20B14" w:rsidRPr="001E3687" w:rsidRDefault="00C20B14" w:rsidP="00C20B14">
            <w:pPr>
              <w:rPr>
                <w:sz w:val="20"/>
                <w:szCs w:val="20"/>
              </w:rPr>
            </w:pPr>
            <w:r w:rsidRPr="001E3687">
              <w:rPr>
                <w:sz w:val="20"/>
                <w:szCs w:val="20"/>
              </w:rPr>
              <w:t>March 11, 2009</w:t>
            </w:r>
          </w:p>
          <w:p w:rsidR="00C20B14" w:rsidRPr="001E3687" w:rsidRDefault="00C20B14" w:rsidP="00C20B14">
            <w:pPr>
              <w:rPr>
                <w:sz w:val="20"/>
                <w:szCs w:val="20"/>
              </w:rPr>
            </w:pPr>
            <w:r w:rsidRPr="001E3687">
              <w:rPr>
                <w:sz w:val="20"/>
                <w:szCs w:val="20"/>
              </w:rPr>
              <w:t>Ontario Superior Court of Justice</w:t>
            </w:r>
          </w:p>
          <w:p w:rsidR="00C20B14" w:rsidRPr="001E3687" w:rsidRDefault="00C20B14" w:rsidP="00C20B14">
            <w:pPr>
              <w:rPr>
                <w:sz w:val="20"/>
                <w:szCs w:val="20"/>
              </w:rPr>
            </w:pPr>
            <w:r w:rsidRPr="001E3687">
              <w:rPr>
                <w:sz w:val="20"/>
                <w:szCs w:val="20"/>
              </w:rPr>
              <w:t>(Forestell J.)</w:t>
            </w:r>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C20B14" w:rsidRPr="001E3687" w:rsidRDefault="00C20B14" w:rsidP="00C20B14">
            <w:pPr>
              <w:rPr>
                <w:sz w:val="20"/>
                <w:szCs w:val="20"/>
              </w:rPr>
            </w:pPr>
            <w:r w:rsidRPr="001E3687">
              <w:rPr>
                <w:sz w:val="20"/>
                <w:szCs w:val="20"/>
              </w:rPr>
              <w:t>Applicant convicted of second degree murder</w:t>
            </w:r>
          </w:p>
          <w:p w:rsidR="002B529D" w:rsidRPr="001E3687" w:rsidRDefault="002B529D" w:rsidP="009D234E">
            <w:pPr>
              <w:jc w:val="both"/>
              <w:rPr>
                <w:rFonts w:cs="Times New Roman"/>
                <w:sz w:val="20"/>
                <w:szCs w:val="20"/>
              </w:rPr>
            </w:pPr>
          </w:p>
        </w:tc>
      </w:tr>
      <w:tr w:rsidR="002B529D" w:rsidRPr="001E3687" w:rsidTr="009D234E">
        <w:trPr>
          <w:cantSplit/>
        </w:trPr>
        <w:tc>
          <w:tcPr>
            <w:tcW w:w="4410" w:type="dxa"/>
          </w:tcPr>
          <w:p w:rsidR="00C20B14" w:rsidRPr="001E3687" w:rsidRDefault="00C20B14" w:rsidP="00C20B14">
            <w:pPr>
              <w:rPr>
                <w:sz w:val="20"/>
                <w:szCs w:val="20"/>
              </w:rPr>
            </w:pPr>
            <w:r w:rsidRPr="001E3687">
              <w:rPr>
                <w:sz w:val="20"/>
                <w:szCs w:val="20"/>
              </w:rPr>
              <w:t>December 24, 2014</w:t>
            </w:r>
          </w:p>
          <w:p w:rsidR="00C20B14" w:rsidRPr="001E3687" w:rsidRDefault="00C20B14" w:rsidP="00C20B14">
            <w:pPr>
              <w:rPr>
                <w:sz w:val="20"/>
                <w:szCs w:val="20"/>
              </w:rPr>
            </w:pPr>
            <w:r w:rsidRPr="001E3687">
              <w:rPr>
                <w:sz w:val="20"/>
                <w:szCs w:val="20"/>
              </w:rPr>
              <w:t>Court of Appeal for Ontario</w:t>
            </w:r>
          </w:p>
          <w:p w:rsidR="00C20B14" w:rsidRPr="001E3687" w:rsidRDefault="00C20B14" w:rsidP="00C20B14">
            <w:pPr>
              <w:rPr>
                <w:sz w:val="20"/>
                <w:szCs w:val="20"/>
              </w:rPr>
            </w:pPr>
            <w:r w:rsidRPr="001E3687">
              <w:rPr>
                <w:sz w:val="20"/>
                <w:szCs w:val="20"/>
              </w:rPr>
              <w:t>(Laskin, van Rensburg and Benotto JJ.A.)</w:t>
            </w:r>
          </w:p>
          <w:p w:rsidR="00C20B14" w:rsidRPr="001E3687" w:rsidRDefault="00656E85" w:rsidP="00C20B14">
            <w:pPr>
              <w:rPr>
                <w:sz w:val="20"/>
                <w:szCs w:val="20"/>
              </w:rPr>
            </w:pPr>
            <w:hyperlink r:id="rId24" w:history="1">
              <w:r w:rsidR="00C20B14" w:rsidRPr="001E3687">
                <w:rPr>
                  <w:rStyle w:val="Hyperlink"/>
                  <w:sz w:val="20"/>
                  <w:szCs w:val="20"/>
                  <w:u w:val="none"/>
                </w:rPr>
                <w:t>2014 ONCA 918</w:t>
              </w:r>
            </w:hyperlink>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C20B14" w:rsidRPr="001E3687" w:rsidRDefault="00C20B14" w:rsidP="00C20B14">
            <w:pPr>
              <w:rPr>
                <w:sz w:val="20"/>
                <w:szCs w:val="20"/>
              </w:rPr>
            </w:pPr>
            <w:r w:rsidRPr="001E3687">
              <w:rPr>
                <w:sz w:val="20"/>
                <w:szCs w:val="20"/>
              </w:rPr>
              <w:t>Appeal dismissed</w:t>
            </w:r>
          </w:p>
          <w:p w:rsidR="002B529D" w:rsidRPr="001E3687" w:rsidRDefault="002B529D" w:rsidP="009D234E">
            <w:pPr>
              <w:jc w:val="both"/>
              <w:rPr>
                <w:rFonts w:cs="Times New Roman"/>
                <w:sz w:val="20"/>
                <w:szCs w:val="20"/>
              </w:rPr>
            </w:pPr>
          </w:p>
        </w:tc>
      </w:tr>
      <w:tr w:rsidR="002B529D" w:rsidRPr="001E3687" w:rsidTr="009D234E">
        <w:trPr>
          <w:cantSplit/>
        </w:trPr>
        <w:tc>
          <w:tcPr>
            <w:tcW w:w="4410" w:type="dxa"/>
          </w:tcPr>
          <w:p w:rsidR="00C20B14" w:rsidRPr="001E3687" w:rsidRDefault="00C20B14" w:rsidP="00C20B14">
            <w:pPr>
              <w:rPr>
                <w:sz w:val="20"/>
                <w:szCs w:val="20"/>
              </w:rPr>
            </w:pPr>
            <w:r w:rsidRPr="001E3687">
              <w:rPr>
                <w:sz w:val="20"/>
                <w:szCs w:val="20"/>
              </w:rPr>
              <w:t>January 8, 2016</w:t>
            </w:r>
          </w:p>
          <w:p w:rsidR="00C20B14" w:rsidRPr="001E3687" w:rsidRDefault="00C20B14" w:rsidP="00C20B14">
            <w:pPr>
              <w:rPr>
                <w:sz w:val="20"/>
                <w:szCs w:val="20"/>
              </w:rPr>
            </w:pPr>
            <w:r w:rsidRPr="001E3687">
              <w:rPr>
                <w:sz w:val="20"/>
                <w:szCs w:val="20"/>
              </w:rPr>
              <w:t>Supreme Court of Canada</w:t>
            </w:r>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2B529D" w:rsidRPr="001E3687" w:rsidRDefault="00C20B14" w:rsidP="009D234E">
            <w:pPr>
              <w:jc w:val="both"/>
              <w:rPr>
                <w:rFonts w:cs="Times New Roman"/>
                <w:sz w:val="20"/>
                <w:szCs w:val="20"/>
              </w:rPr>
            </w:pPr>
            <w:r w:rsidRPr="001E3687">
              <w:rPr>
                <w:sz w:val="20"/>
                <w:szCs w:val="20"/>
              </w:rPr>
              <w:t>Motion for extension of time to serve and file application for leave to appeal and application for leave to appeal filed</w:t>
            </w:r>
          </w:p>
        </w:tc>
      </w:tr>
      <w:tr w:rsidR="002B529D" w:rsidRPr="001E3687" w:rsidTr="009D234E">
        <w:trPr>
          <w:cantSplit/>
        </w:trPr>
        <w:tc>
          <w:tcPr>
            <w:tcW w:w="9576" w:type="dxa"/>
            <w:gridSpan w:val="3"/>
          </w:tcPr>
          <w:p w:rsidR="002B529D" w:rsidRPr="001E3687" w:rsidRDefault="00656E85" w:rsidP="009D234E">
            <w:pPr>
              <w:pStyle w:val="SCCShortJudgment"/>
              <w:ind w:firstLine="0"/>
              <w:rPr>
                <w:rFonts w:cs="Times New Roman"/>
                <w:szCs w:val="20"/>
                <w:lang w:val="fr-CA"/>
              </w:rPr>
            </w:pPr>
            <w:r>
              <w:rPr>
                <w:rFonts w:cs="Times New Roman"/>
                <w:szCs w:val="20"/>
                <w:lang w:val="fr-CA"/>
              </w:rPr>
              <w:pict>
                <v:rect id="_x0000_i1037" style="width:2in;height:1pt" o:hrpct="0" o:hralign="center" o:hrstd="t" o:hrnoshade="t" o:hr="t" fillcolor="black [3213]" stroked="f"/>
              </w:pic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3"/>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t>RÉSUMÉ DE L’AFFAIRE </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3"/>
          </w:tcPr>
          <w:p w:rsidR="002B529D" w:rsidRPr="001E3687" w:rsidRDefault="00C20B14" w:rsidP="009D234E">
            <w:pPr>
              <w:pStyle w:val="SCCShortJudgment"/>
              <w:ind w:firstLine="0"/>
              <w:rPr>
                <w:szCs w:val="20"/>
                <w:lang w:val="fr-CA"/>
              </w:rPr>
            </w:pPr>
            <w:r w:rsidRPr="001E3687">
              <w:rPr>
                <w:szCs w:val="20"/>
                <w:lang w:val="fr-CA"/>
              </w:rPr>
              <w:t>Droit criminel – Exposé au jury – Preuve – Comportement de l’accusé postérieur à l’infraction – Lorsque le comportement de l’accusé postérieur l’infraction fait partie de la preuve du ministère public, le juge du procès doit-il donner une directive au jury le mettant en garde de ne pas tirer d’inférence de « conscience de la culpabilité » autrement qu’en s’appuyant sur l’ensemble la preuve et après avoir examiné tous les éléments de preuve? – En l’absence d’une telle directive, le jury risque-t-il, à tort, de passer directement à la question de la culpabilité avant de décider de la manière dont il se servirait du comportement de l’accusé postérieur à l’infraction, commettant ainsi une erreur donnant lieu à révision et nécessitant la tenue d’un nouveau procès?</w:t>
            </w:r>
          </w:p>
          <w:p w:rsidR="00C20B14" w:rsidRPr="001E3687" w:rsidRDefault="00C20B14" w:rsidP="009D234E">
            <w:pPr>
              <w:pStyle w:val="SCCShortJudgment"/>
              <w:ind w:firstLine="0"/>
              <w:rPr>
                <w:rFonts w:cs="Times New Roman"/>
                <w:szCs w:val="20"/>
                <w:lang w:val="fr-CA"/>
              </w:rPr>
            </w:pPr>
          </w:p>
        </w:tc>
      </w:tr>
      <w:tr w:rsidR="002B529D" w:rsidRPr="00656E85" w:rsidTr="009D234E">
        <w:trPr>
          <w:cantSplit/>
        </w:trPr>
        <w:tc>
          <w:tcPr>
            <w:tcW w:w="9576" w:type="dxa"/>
            <w:gridSpan w:val="3"/>
          </w:tcPr>
          <w:p w:rsidR="00C20B14" w:rsidRPr="001E3687" w:rsidRDefault="00C20B14" w:rsidP="00C20B14">
            <w:pPr>
              <w:jc w:val="both"/>
              <w:rPr>
                <w:sz w:val="20"/>
                <w:szCs w:val="20"/>
                <w:lang w:val="fr-CA"/>
              </w:rPr>
            </w:pPr>
            <w:r w:rsidRPr="001E3687">
              <w:rPr>
                <w:sz w:val="20"/>
                <w:szCs w:val="20"/>
                <w:lang w:val="fr-CA"/>
              </w:rPr>
              <w:t xml:space="preserve">Au terme de son procès, le demandeur, Jeffrey Tuck, a été déclaré coupable par un jury de meurtre au deuxième degré pour avoir tué quelqu’un à coups de couteau dans une boîte de nuit. En défense, il a soutenu que la victime était l’agresseur, qu’il s’était emparé du couteau de la victime et qu’il l’avait poignardée en légitime défense. </w:t>
            </w:r>
          </w:p>
          <w:p w:rsidR="002B529D" w:rsidRPr="001E3687" w:rsidRDefault="002B529D" w:rsidP="009D234E">
            <w:pPr>
              <w:jc w:val="both"/>
              <w:rPr>
                <w:rFonts w:cs="Times New Roman"/>
                <w:sz w:val="20"/>
                <w:szCs w:val="20"/>
                <w:lang w:val="fr-CA"/>
              </w:rPr>
            </w:pPr>
          </w:p>
        </w:tc>
      </w:tr>
      <w:tr w:rsidR="002B529D" w:rsidRPr="00656E85" w:rsidTr="009D234E">
        <w:trPr>
          <w:cantSplit/>
        </w:trPr>
        <w:tc>
          <w:tcPr>
            <w:tcW w:w="9576" w:type="dxa"/>
            <w:gridSpan w:val="3"/>
          </w:tcPr>
          <w:p w:rsidR="00C20B14" w:rsidRPr="001E3687" w:rsidRDefault="00C20B14" w:rsidP="00C20B14">
            <w:pPr>
              <w:jc w:val="both"/>
              <w:rPr>
                <w:sz w:val="20"/>
                <w:szCs w:val="20"/>
                <w:lang w:val="fr-CA"/>
              </w:rPr>
            </w:pPr>
            <w:r w:rsidRPr="001E3687">
              <w:rPr>
                <w:sz w:val="20"/>
                <w:szCs w:val="20"/>
                <w:lang w:val="fr-CA"/>
              </w:rPr>
              <w:t>En appel, M. Tuck a plaidé que la juge du procès avait commis une erreur en revenant sur une décision d’exclure des parties préjudiciables de déclarations que M. Tuck avait faites aux policiers et dans ses directives relatives au comportement de M. Tuck postérieur l’infraction et aux parties disculpatoires de ses déclarations extrajudiciaires. La Cour d’appel a rejeté l’appel de M. Tuck à l’unanimité.</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4410" w:type="dxa"/>
          </w:tcPr>
          <w:p w:rsidR="00C20B14" w:rsidRPr="001E3687" w:rsidRDefault="00C20B14" w:rsidP="00C20B14">
            <w:pPr>
              <w:rPr>
                <w:sz w:val="20"/>
                <w:szCs w:val="20"/>
                <w:lang w:val="fr-CA"/>
              </w:rPr>
            </w:pPr>
            <w:r w:rsidRPr="001E3687">
              <w:rPr>
                <w:sz w:val="20"/>
                <w:szCs w:val="20"/>
                <w:lang w:val="fr-CA"/>
              </w:rPr>
              <w:lastRenderedPageBreak/>
              <w:t>11 mars 2009</w:t>
            </w:r>
          </w:p>
          <w:p w:rsidR="00C20B14" w:rsidRPr="001E3687" w:rsidRDefault="00C20B14" w:rsidP="00C20B14">
            <w:pPr>
              <w:rPr>
                <w:sz w:val="20"/>
                <w:szCs w:val="20"/>
                <w:lang w:val="fr-CA"/>
              </w:rPr>
            </w:pPr>
            <w:r w:rsidRPr="001E3687">
              <w:rPr>
                <w:sz w:val="20"/>
                <w:szCs w:val="20"/>
                <w:lang w:val="fr-CA"/>
              </w:rPr>
              <w:t xml:space="preserve">Cour supérieure de justice de l’Ontario </w:t>
            </w:r>
          </w:p>
          <w:p w:rsidR="00C20B14" w:rsidRPr="001E3687" w:rsidRDefault="00C20B14" w:rsidP="00C20B14">
            <w:pPr>
              <w:rPr>
                <w:sz w:val="20"/>
                <w:szCs w:val="20"/>
                <w:lang w:val="fr-CA"/>
              </w:rPr>
            </w:pPr>
            <w:r w:rsidRPr="001E3687">
              <w:rPr>
                <w:sz w:val="20"/>
                <w:szCs w:val="20"/>
                <w:lang w:val="fr-CA"/>
              </w:rPr>
              <w:t>(Juge Forestell)</w:t>
            </w:r>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C20B14" w:rsidRPr="001E3687" w:rsidRDefault="00C20B14" w:rsidP="00C20B14">
            <w:pPr>
              <w:jc w:val="both"/>
              <w:rPr>
                <w:sz w:val="20"/>
                <w:szCs w:val="20"/>
                <w:lang w:val="fr-CA"/>
              </w:rPr>
            </w:pPr>
            <w:r w:rsidRPr="001E3687">
              <w:rPr>
                <w:sz w:val="20"/>
                <w:szCs w:val="20"/>
                <w:lang w:val="fr-CA"/>
              </w:rPr>
              <w:t>Déclaration de culpabilité de meurtre au deuxième degré</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4410" w:type="dxa"/>
          </w:tcPr>
          <w:p w:rsidR="00C20B14" w:rsidRPr="001E3687" w:rsidRDefault="00C20B14" w:rsidP="00C20B14">
            <w:pPr>
              <w:rPr>
                <w:sz w:val="20"/>
                <w:szCs w:val="20"/>
                <w:lang w:val="fr-CA"/>
              </w:rPr>
            </w:pPr>
            <w:r w:rsidRPr="001E3687">
              <w:rPr>
                <w:sz w:val="20"/>
                <w:szCs w:val="20"/>
                <w:lang w:val="fr-CA"/>
              </w:rPr>
              <w:t>24 décembre 2014</w:t>
            </w:r>
          </w:p>
          <w:p w:rsidR="00C20B14" w:rsidRPr="001E3687" w:rsidRDefault="00C20B14" w:rsidP="00C20B14">
            <w:pPr>
              <w:rPr>
                <w:sz w:val="20"/>
                <w:szCs w:val="20"/>
                <w:lang w:val="fr-CA"/>
              </w:rPr>
            </w:pPr>
            <w:r w:rsidRPr="001E3687">
              <w:rPr>
                <w:sz w:val="20"/>
                <w:szCs w:val="20"/>
                <w:lang w:val="fr-CA"/>
              </w:rPr>
              <w:t>Cour d’appel de l’Ontario</w:t>
            </w:r>
          </w:p>
          <w:p w:rsidR="00C20B14" w:rsidRPr="001E3687" w:rsidRDefault="00C20B14" w:rsidP="00C20B14">
            <w:pPr>
              <w:rPr>
                <w:sz w:val="20"/>
                <w:szCs w:val="20"/>
                <w:lang w:val="fr-CA"/>
              </w:rPr>
            </w:pPr>
            <w:r w:rsidRPr="001E3687">
              <w:rPr>
                <w:sz w:val="20"/>
                <w:szCs w:val="20"/>
                <w:lang w:val="fr-CA"/>
              </w:rPr>
              <w:t>(Juges Laskin, van Rensburg et Benotto)</w:t>
            </w:r>
          </w:p>
          <w:p w:rsidR="00C20B14" w:rsidRPr="001E3687" w:rsidRDefault="00656E85" w:rsidP="00C20B14">
            <w:pPr>
              <w:rPr>
                <w:sz w:val="20"/>
                <w:szCs w:val="20"/>
                <w:lang w:val="fr-CA"/>
              </w:rPr>
            </w:pPr>
            <w:hyperlink r:id="rId25" w:history="1">
              <w:r w:rsidR="00C20B14" w:rsidRPr="001E3687">
                <w:rPr>
                  <w:rStyle w:val="Hyperlink"/>
                  <w:sz w:val="20"/>
                  <w:szCs w:val="20"/>
                  <w:u w:val="none"/>
                  <w:lang w:val="fr-CA"/>
                </w:rPr>
                <w:t>2014 ONCA 918</w:t>
              </w:r>
            </w:hyperlink>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C20B14" w:rsidRPr="001E3687" w:rsidRDefault="00C20B14" w:rsidP="00C20B14">
            <w:pPr>
              <w:rPr>
                <w:sz w:val="20"/>
                <w:szCs w:val="20"/>
                <w:lang w:val="fr-CA"/>
              </w:rPr>
            </w:pPr>
            <w:r w:rsidRPr="001E3687">
              <w:rPr>
                <w:sz w:val="20"/>
                <w:szCs w:val="20"/>
                <w:lang w:val="fr-CA"/>
              </w:rPr>
              <w:t>Rejet de l’appel</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4410" w:type="dxa"/>
          </w:tcPr>
          <w:p w:rsidR="00C20B14" w:rsidRPr="001E3687" w:rsidRDefault="00C20B14" w:rsidP="00C20B14">
            <w:pPr>
              <w:rPr>
                <w:sz w:val="20"/>
                <w:szCs w:val="20"/>
                <w:lang w:val="fr-CA"/>
              </w:rPr>
            </w:pPr>
            <w:r w:rsidRPr="001E3687">
              <w:rPr>
                <w:sz w:val="20"/>
                <w:szCs w:val="20"/>
                <w:lang w:val="fr-CA"/>
              </w:rPr>
              <w:t>8 janvier 2016</w:t>
            </w:r>
          </w:p>
          <w:p w:rsidR="00C20B14" w:rsidRPr="001E3687" w:rsidRDefault="00C20B14" w:rsidP="00C20B14">
            <w:pPr>
              <w:rPr>
                <w:sz w:val="20"/>
                <w:szCs w:val="20"/>
                <w:lang w:val="fr-CA"/>
              </w:rPr>
            </w:pPr>
            <w:r w:rsidRPr="001E3687">
              <w:rPr>
                <w:sz w:val="20"/>
                <w:szCs w:val="20"/>
                <w:lang w:val="fr-CA"/>
              </w:rPr>
              <w:t>Cour suprême du Canada</w:t>
            </w:r>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2B529D" w:rsidRPr="00E71E18" w:rsidRDefault="00C20B14" w:rsidP="009D234E">
            <w:pPr>
              <w:pStyle w:val="SCCShortJudgment"/>
              <w:ind w:firstLine="0"/>
              <w:rPr>
                <w:rFonts w:cs="Times New Roman"/>
                <w:szCs w:val="20"/>
                <w:lang w:val="fr-CA"/>
              </w:rPr>
            </w:pPr>
            <w:r w:rsidRPr="001E3687">
              <w:rPr>
                <w:szCs w:val="20"/>
                <w:lang w:val="fr-CA"/>
              </w:rPr>
              <w:t>Dépôt de la requête en prorogation du délai de signification et de dépôt de la demande d’autorisation d’appel et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38"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1E3687" w:rsidTr="009D234E">
        <w:trPr>
          <w:cantSplit/>
        </w:trPr>
        <w:tc>
          <w:tcPr>
            <w:tcW w:w="1458" w:type="dxa"/>
          </w:tcPr>
          <w:p w:rsidR="002B529D" w:rsidRPr="001E3687" w:rsidRDefault="002B529D" w:rsidP="009D234E">
            <w:pPr>
              <w:jc w:val="both"/>
              <w:rPr>
                <w:rFonts w:cs="Times New Roman"/>
                <w:sz w:val="20"/>
                <w:szCs w:val="20"/>
              </w:rPr>
            </w:pPr>
            <w:r w:rsidRPr="001E3687">
              <w:rPr>
                <w:rStyle w:val="SCCFileNumberChar"/>
                <w:sz w:val="20"/>
                <w:szCs w:val="20"/>
              </w:rPr>
              <w:t>36820</w:t>
            </w:r>
          </w:p>
          <w:p w:rsidR="002B529D" w:rsidRPr="001E3687" w:rsidRDefault="002B529D" w:rsidP="009D234E">
            <w:pPr>
              <w:jc w:val="both"/>
              <w:rPr>
                <w:rFonts w:cs="Times New Roman"/>
                <w:b/>
                <w:sz w:val="20"/>
                <w:szCs w:val="20"/>
              </w:rPr>
            </w:pPr>
          </w:p>
        </w:tc>
        <w:tc>
          <w:tcPr>
            <w:tcW w:w="8118" w:type="dxa"/>
            <w:gridSpan w:val="3"/>
          </w:tcPr>
          <w:p w:rsidR="002B529D" w:rsidRPr="001E3687" w:rsidRDefault="001E3687" w:rsidP="009D234E">
            <w:pPr>
              <w:jc w:val="both"/>
              <w:rPr>
                <w:rFonts w:cs="Times New Roman"/>
                <w:sz w:val="20"/>
                <w:szCs w:val="20"/>
              </w:rPr>
            </w:pPr>
            <w:r w:rsidRPr="001E3687">
              <w:rPr>
                <w:b/>
                <w:sz w:val="20"/>
                <w:szCs w:val="20"/>
                <w:u w:val="single"/>
              </w:rPr>
              <w:t>John Thordarson and Thorco Contracting Limited v. Midwest Properties Ltd.</w:t>
            </w:r>
            <w:r w:rsidRPr="001E3687">
              <w:rPr>
                <w:rFonts w:cs="Times New Roman"/>
                <w:sz w:val="20"/>
                <w:szCs w:val="20"/>
              </w:rPr>
              <w:t xml:space="preserve"> </w:t>
            </w:r>
            <w:r w:rsidR="002B529D" w:rsidRPr="001E3687">
              <w:rPr>
                <w:rFonts w:cs="Times New Roman"/>
                <w:sz w:val="20"/>
                <w:szCs w:val="20"/>
              </w:rPr>
              <w:t>(Ont.) (Civil) (By Leave)</w:t>
            </w:r>
          </w:p>
          <w:p w:rsidR="002B529D" w:rsidRPr="001E3687" w:rsidRDefault="002B529D" w:rsidP="009D234E">
            <w:pPr>
              <w:jc w:val="both"/>
              <w:rPr>
                <w:rFonts w:cs="Times New Roman"/>
                <w:sz w:val="20"/>
                <w:szCs w:val="20"/>
              </w:rPr>
            </w:pPr>
          </w:p>
        </w:tc>
      </w:tr>
      <w:tr w:rsidR="002B529D" w:rsidRPr="001E3687" w:rsidTr="009D234E">
        <w:trPr>
          <w:cantSplit/>
        </w:trPr>
        <w:tc>
          <w:tcPr>
            <w:tcW w:w="1458" w:type="dxa"/>
          </w:tcPr>
          <w:p w:rsidR="002B529D" w:rsidRPr="001E3687" w:rsidRDefault="002B529D" w:rsidP="009D234E">
            <w:pPr>
              <w:jc w:val="both"/>
              <w:rPr>
                <w:rFonts w:cs="Times New Roman"/>
                <w:sz w:val="20"/>
                <w:szCs w:val="20"/>
              </w:rPr>
            </w:pPr>
            <w:r w:rsidRPr="001E3687">
              <w:rPr>
                <w:rFonts w:cs="Times New Roman"/>
                <w:sz w:val="20"/>
                <w:szCs w:val="20"/>
              </w:rPr>
              <w:t>Coram :</w:t>
            </w:r>
          </w:p>
        </w:tc>
        <w:tc>
          <w:tcPr>
            <w:tcW w:w="8118" w:type="dxa"/>
            <w:gridSpan w:val="3"/>
          </w:tcPr>
          <w:p w:rsidR="002B529D" w:rsidRPr="001E3687" w:rsidRDefault="001E3687" w:rsidP="009D234E">
            <w:pPr>
              <w:jc w:val="both"/>
              <w:rPr>
                <w:sz w:val="20"/>
                <w:szCs w:val="20"/>
                <w:u w:val="single"/>
              </w:rPr>
            </w:pPr>
            <w:r w:rsidRPr="001E3687">
              <w:rPr>
                <w:sz w:val="20"/>
                <w:szCs w:val="20"/>
                <w:u w:val="single"/>
              </w:rPr>
              <w:t>Abella, Karakatsanis and Brown JJ.</w:t>
            </w:r>
          </w:p>
          <w:p w:rsidR="001E3687" w:rsidRPr="001E3687" w:rsidRDefault="001E3687" w:rsidP="009D234E">
            <w:pPr>
              <w:jc w:val="both"/>
              <w:rPr>
                <w:rFonts w:cs="Times New Roman"/>
                <w:sz w:val="20"/>
                <w:szCs w:val="20"/>
              </w:rPr>
            </w:pPr>
          </w:p>
        </w:tc>
      </w:tr>
      <w:tr w:rsidR="002B529D" w:rsidRPr="00656E85" w:rsidTr="009D234E">
        <w:trPr>
          <w:cantSplit/>
        </w:trPr>
        <w:tc>
          <w:tcPr>
            <w:tcW w:w="9576" w:type="dxa"/>
            <w:gridSpan w:val="4"/>
          </w:tcPr>
          <w:p w:rsidR="002B529D" w:rsidRPr="001E3687" w:rsidRDefault="002B529D" w:rsidP="009D234E">
            <w:pPr>
              <w:pStyle w:val="SCCShortJudgment"/>
              <w:ind w:firstLine="0"/>
              <w:rPr>
                <w:rFonts w:cs="Times New Roman"/>
                <w:szCs w:val="20"/>
              </w:rPr>
            </w:pPr>
            <w:r w:rsidRPr="001E3687">
              <w:rPr>
                <w:rFonts w:cs="Times New Roman"/>
                <w:szCs w:val="20"/>
              </w:rPr>
              <w:tab/>
            </w:r>
            <w:r w:rsidR="001E3687" w:rsidRPr="001E3687">
              <w:rPr>
                <w:szCs w:val="20"/>
              </w:rPr>
              <w:t>The application for leave to appeal from the judgment of the Court of Appeal for Ontario, Number C56758, 2015 ONCA 819, dated November 27, 2015, is dismissed with costs.</w:t>
            </w:r>
          </w:p>
          <w:p w:rsidR="002B529D" w:rsidRPr="001E3687" w:rsidRDefault="002B529D" w:rsidP="009D234E">
            <w:pPr>
              <w:pStyle w:val="SCCShortJudgment"/>
              <w:ind w:firstLine="0"/>
              <w:rPr>
                <w:rFonts w:cs="Times New Roman"/>
                <w:szCs w:val="20"/>
              </w:rPr>
            </w:pPr>
          </w:p>
          <w:p w:rsidR="002B529D" w:rsidRPr="001E3687" w:rsidRDefault="002B529D" w:rsidP="009D234E">
            <w:pPr>
              <w:pStyle w:val="SCCShortJudgment"/>
              <w:ind w:firstLine="0"/>
              <w:rPr>
                <w:rFonts w:cs="Times New Roman"/>
                <w:szCs w:val="20"/>
                <w:lang w:val="fr-CA"/>
              </w:rPr>
            </w:pPr>
            <w:r w:rsidRPr="001E3687">
              <w:rPr>
                <w:rFonts w:cs="Times New Roman"/>
                <w:szCs w:val="20"/>
              </w:rPr>
              <w:tab/>
            </w:r>
            <w:r w:rsidR="001E3687" w:rsidRPr="001E3687">
              <w:rPr>
                <w:szCs w:val="20"/>
                <w:lang w:val="fr-CA"/>
              </w:rPr>
              <w:t xml:space="preserve">La demande d’autorisation d’appel de l’arrêt de la </w:t>
            </w:r>
            <w:r w:rsidR="001E3687" w:rsidRPr="001E3687">
              <w:rPr>
                <w:szCs w:val="20"/>
                <w:lang w:val="fr-FR"/>
              </w:rPr>
              <w:t>Cour d’appel de l’Ontario</w:t>
            </w:r>
            <w:r w:rsidR="001E3687" w:rsidRPr="001E3687">
              <w:rPr>
                <w:szCs w:val="20"/>
                <w:lang w:val="fr-CA"/>
              </w:rPr>
              <w:t xml:space="preserve">, numéro </w:t>
            </w:r>
            <w:r w:rsidR="001E3687" w:rsidRPr="001E3687">
              <w:rPr>
                <w:szCs w:val="20"/>
                <w:lang w:val="fr-FR"/>
              </w:rPr>
              <w:t>C56758, 2015 ONCA 819</w:t>
            </w:r>
            <w:r w:rsidR="001E3687" w:rsidRPr="001E3687">
              <w:rPr>
                <w:szCs w:val="20"/>
                <w:lang w:val="fr-CA"/>
              </w:rPr>
              <w:t xml:space="preserve">, daté du </w:t>
            </w:r>
            <w:r w:rsidR="001E3687" w:rsidRPr="001E3687">
              <w:rPr>
                <w:szCs w:val="20"/>
                <w:lang w:val="fr-FR"/>
              </w:rPr>
              <w:t>27 novembre 2015</w:t>
            </w:r>
            <w:r w:rsidR="001E3687" w:rsidRPr="001E3687">
              <w:rPr>
                <w:szCs w:val="20"/>
                <w:lang w:val="fr-CA"/>
              </w:rPr>
              <w:t>, est rejetée avec dépens.</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4"/>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t>CASE SUMMARY</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4"/>
          </w:tcPr>
          <w:p w:rsidR="002B529D" w:rsidRPr="001E3687" w:rsidRDefault="00C20B14" w:rsidP="009D234E">
            <w:pPr>
              <w:pStyle w:val="SCCShortJudgment"/>
              <w:ind w:firstLine="0"/>
              <w:rPr>
                <w:szCs w:val="20"/>
              </w:rPr>
            </w:pPr>
            <w:r w:rsidRPr="001E3687">
              <w:rPr>
                <w:szCs w:val="20"/>
              </w:rPr>
              <w:t xml:space="preserve">Environmental law — Interpretation of s. 99 of the </w:t>
            </w:r>
            <w:r w:rsidRPr="001E3687">
              <w:rPr>
                <w:i/>
                <w:szCs w:val="20"/>
              </w:rPr>
              <w:t>Environmental Protection Act</w:t>
            </w:r>
            <w:r w:rsidRPr="001E3687">
              <w:rPr>
                <w:szCs w:val="20"/>
              </w:rPr>
              <w:t xml:space="preserve">, R.S.O. 1990, c. E.19 — </w:t>
            </w:r>
            <w:r w:rsidRPr="001E3687">
              <w:rPr>
                <w:i/>
                <w:szCs w:val="20"/>
              </w:rPr>
              <w:t>Caveat emptor</w:t>
            </w:r>
            <w:r w:rsidRPr="001E3687">
              <w:rPr>
                <w:szCs w:val="20"/>
              </w:rPr>
              <w:t xml:space="preserve"> — Damages — Unjust enrichment — Whether s. 99 applies to historical contamination — Whether s. 99 of the Act should be interpreted to apply to historical contamination even where there is no identifiable spill event — Whether historical contamination is properly classified as a “spill” — Whether a purchaser can circumvent </w:t>
            </w:r>
            <w:r w:rsidRPr="001E3687">
              <w:rPr>
                <w:i/>
                <w:szCs w:val="20"/>
              </w:rPr>
              <w:t>caveat emptor</w:t>
            </w:r>
            <w:r w:rsidRPr="001E3687">
              <w:rPr>
                <w:szCs w:val="20"/>
              </w:rPr>
              <w:t xml:space="preserve"> by suing its neighbour — Whether purchasers are relieved from conducting due diligence and investigating — Whether a plaintiff can recover both civilly and statutorily for the same restoration costs — How are damages measured in environmental contamination cases — Whether a plaintiff is entitled to have its property remediated by administrative order and to receive damages for the cost of remediation — Whether courts can take “stigma,” restoration costs, and diminution in property value into consideration — What weight each factor should be given.</w:t>
            </w:r>
          </w:p>
          <w:p w:rsidR="00C20B14" w:rsidRPr="001E3687" w:rsidRDefault="00C20B14" w:rsidP="009D234E">
            <w:pPr>
              <w:pStyle w:val="SCCShortJudgment"/>
              <w:ind w:firstLine="0"/>
              <w:rPr>
                <w:rFonts w:cs="Times New Roman"/>
                <w:szCs w:val="20"/>
              </w:rPr>
            </w:pPr>
          </w:p>
        </w:tc>
      </w:tr>
      <w:tr w:rsidR="002B529D" w:rsidRPr="001E3687" w:rsidTr="009D234E">
        <w:trPr>
          <w:cantSplit/>
        </w:trPr>
        <w:tc>
          <w:tcPr>
            <w:tcW w:w="9576" w:type="dxa"/>
            <w:gridSpan w:val="4"/>
          </w:tcPr>
          <w:p w:rsidR="00540604" w:rsidRPr="001E3687" w:rsidRDefault="00540604" w:rsidP="00540604">
            <w:pPr>
              <w:jc w:val="both"/>
              <w:rPr>
                <w:sz w:val="20"/>
                <w:szCs w:val="20"/>
              </w:rPr>
            </w:pPr>
            <w:r w:rsidRPr="001E3687">
              <w:rPr>
                <w:sz w:val="20"/>
                <w:szCs w:val="20"/>
              </w:rPr>
              <w:t xml:space="preserve">In 2007, the respondent Midwest Properties acquired property zoned “industrial”. The neighbouring property had been owned by the applicant Thorco Contracting Limited, which is owned and operated by the applicant John Thordarson, since 1973. Thorco used the property for servicing petroleum handling equipment and lining tanks. Various materials and wastes, including petroleum hydrocarbons (“PHCs”) were stored on Thorco’s property. Prior to the purchase, Thorco provided Midwest with environmental reports on the Thorco property. It also allowed Midwest to conduct environmental studies. PHC contamination was disclosed and Thorco was found to have been convicted of offences under the </w:t>
            </w:r>
            <w:r w:rsidRPr="001E3687">
              <w:rPr>
                <w:i/>
                <w:sz w:val="20"/>
                <w:szCs w:val="20"/>
              </w:rPr>
              <w:t>Environmental Protection Act</w:t>
            </w:r>
            <w:r w:rsidRPr="001E3687">
              <w:rPr>
                <w:sz w:val="20"/>
                <w:szCs w:val="20"/>
              </w:rPr>
              <w:t xml:space="preserve"> in 2000. Thorco had not complied with the resulting orders and had continued to store waste improperly. Midwest then completed an environmental assessment of its own property and discovered PHC contamination of the soil and groundwater, along with a risk that PHCs could pose a health risk in its building. Experts indicated that remediation would cost $1,328,000. In 2012, the Ministry of the Environment ordered Thorco to take the steps necessary to restore the contaminated property, including Midwest’s property. When Thorco did not comply, Midwest sued Thorco and Mr. Thordarson for damages in negligence and nuisance, damages under s. 99(2) of the Act, and punitive damages. The action was dismissed at trial, but the respondents succeeded on appeal.</w:t>
            </w:r>
          </w:p>
          <w:p w:rsidR="002B529D" w:rsidRPr="001E3687" w:rsidRDefault="002B529D" w:rsidP="009D234E">
            <w:pPr>
              <w:pStyle w:val="SCCShortJudgment"/>
              <w:ind w:firstLine="0"/>
              <w:rPr>
                <w:rFonts w:cs="Times New Roman"/>
                <w:szCs w:val="20"/>
              </w:rPr>
            </w:pPr>
          </w:p>
        </w:tc>
      </w:tr>
      <w:tr w:rsidR="002B529D" w:rsidRPr="001E3687" w:rsidTr="009D234E">
        <w:trPr>
          <w:cantSplit/>
        </w:trPr>
        <w:tc>
          <w:tcPr>
            <w:tcW w:w="4410" w:type="dxa"/>
            <w:gridSpan w:val="2"/>
          </w:tcPr>
          <w:p w:rsidR="00540604" w:rsidRPr="001E3687" w:rsidRDefault="00540604" w:rsidP="00540604">
            <w:pPr>
              <w:rPr>
                <w:sz w:val="20"/>
                <w:szCs w:val="20"/>
              </w:rPr>
            </w:pPr>
            <w:r w:rsidRPr="001E3687">
              <w:rPr>
                <w:sz w:val="20"/>
                <w:szCs w:val="20"/>
              </w:rPr>
              <w:lastRenderedPageBreak/>
              <w:t>February 28, 2013</w:t>
            </w:r>
          </w:p>
          <w:p w:rsidR="00540604" w:rsidRPr="001E3687" w:rsidRDefault="00540604" w:rsidP="00540604">
            <w:pPr>
              <w:rPr>
                <w:sz w:val="20"/>
                <w:szCs w:val="20"/>
              </w:rPr>
            </w:pPr>
            <w:r w:rsidRPr="001E3687">
              <w:rPr>
                <w:sz w:val="20"/>
                <w:szCs w:val="20"/>
              </w:rPr>
              <w:t>Ontario Superior Court of Justice</w:t>
            </w:r>
          </w:p>
          <w:p w:rsidR="00540604" w:rsidRPr="001E3687" w:rsidRDefault="00540604" w:rsidP="00540604">
            <w:pPr>
              <w:rPr>
                <w:sz w:val="20"/>
                <w:szCs w:val="20"/>
              </w:rPr>
            </w:pPr>
            <w:r w:rsidRPr="001E3687">
              <w:rPr>
                <w:sz w:val="20"/>
                <w:szCs w:val="20"/>
              </w:rPr>
              <w:t>(Pollak J.)</w:t>
            </w:r>
          </w:p>
          <w:p w:rsidR="00540604" w:rsidRPr="001E3687" w:rsidRDefault="00656E85" w:rsidP="00540604">
            <w:pPr>
              <w:rPr>
                <w:sz w:val="20"/>
                <w:szCs w:val="20"/>
              </w:rPr>
            </w:pPr>
            <w:hyperlink r:id="rId26" w:history="1">
              <w:r w:rsidR="00540604" w:rsidRPr="001E3687">
                <w:rPr>
                  <w:rStyle w:val="Hyperlink"/>
                  <w:sz w:val="20"/>
                  <w:szCs w:val="20"/>
                  <w:u w:val="none"/>
                </w:rPr>
                <w:t>2013 ONSC 775</w:t>
              </w:r>
            </w:hyperlink>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540604" w:rsidRPr="001E3687" w:rsidRDefault="00540604" w:rsidP="00540604">
            <w:pPr>
              <w:rPr>
                <w:sz w:val="20"/>
                <w:szCs w:val="20"/>
              </w:rPr>
            </w:pPr>
            <w:r w:rsidRPr="001E3687">
              <w:rPr>
                <w:sz w:val="20"/>
                <w:szCs w:val="20"/>
              </w:rPr>
              <w:t>Action dismissed</w:t>
            </w:r>
          </w:p>
          <w:p w:rsidR="002B529D" w:rsidRPr="001E3687" w:rsidRDefault="002B529D" w:rsidP="009D234E">
            <w:pPr>
              <w:jc w:val="both"/>
              <w:rPr>
                <w:rFonts w:cs="Times New Roman"/>
                <w:sz w:val="20"/>
                <w:szCs w:val="20"/>
              </w:rPr>
            </w:pPr>
          </w:p>
        </w:tc>
      </w:tr>
      <w:tr w:rsidR="002B529D" w:rsidRPr="001E3687" w:rsidTr="009D234E">
        <w:trPr>
          <w:cantSplit/>
        </w:trPr>
        <w:tc>
          <w:tcPr>
            <w:tcW w:w="4410" w:type="dxa"/>
            <w:gridSpan w:val="2"/>
          </w:tcPr>
          <w:p w:rsidR="00540604" w:rsidRPr="001E3687" w:rsidRDefault="00540604" w:rsidP="00540604">
            <w:pPr>
              <w:rPr>
                <w:sz w:val="20"/>
                <w:szCs w:val="20"/>
              </w:rPr>
            </w:pPr>
            <w:r w:rsidRPr="001E3687">
              <w:rPr>
                <w:sz w:val="20"/>
                <w:szCs w:val="20"/>
              </w:rPr>
              <w:t>November 27, 2015</w:t>
            </w:r>
          </w:p>
          <w:p w:rsidR="00540604" w:rsidRPr="001E3687" w:rsidRDefault="00540604" w:rsidP="00540604">
            <w:pPr>
              <w:rPr>
                <w:sz w:val="20"/>
                <w:szCs w:val="20"/>
              </w:rPr>
            </w:pPr>
            <w:r w:rsidRPr="001E3687">
              <w:rPr>
                <w:sz w:val="20"/>
                <w:szCs w:val="20"/>
              </w:rPr>
              <w:t>Court of Appeal for Ontario</w:t>
            </w:r>
          </w:p>
          <w:p w:rsidR="00540604" w:rsidRPr="001E3687" w:rsidRDefault="00540604" w:rsidP="00540604">
            <w:pPr>
              <w:rPr>
                <w:sz w:val="20"/>
                <w:szCs w:val="20"/>
              </w:rPr>
            </w:pPr>
            <w:r w:rsidRPr="001E3687">
              <w:rPr>
                <w:sz w:val="20"/>
                <w:szCs w:val="20"/>
              </w:rPr>
              <w:t>(Feldman, Hourigan, Benotto JJ.A.)</w:t>
            </w:r>
          </w:p>
          <w:p w:rsidR="00540604" w:rsidRPr="001E3687" w:rsidRDefault="00656E85" w:rsidP="00540604">
            <w:pPr>
              <w:rPr>
                <w:sz w:val="20"/>
                <w:szCs w:val="20"/>
              </w:rPr>
            </w:pPr>
            <w:hyperlink r:id="rId27" w:history="1">
              <w:r w:rsidR="00540604" w:rsidRPr="001E3687">
                <w:rPr>
                  <w:rStyle w:val="Hyperlink"/>
                  <w:sz w:val="20"/>
                  <w:szCs w:val="20"/>
                  <w:u w:val="none"/>
                </w:rPr>
                <w:t>2015 ONCA 819</w:t>
              </w:r>
            </w:hyperlink>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540604" w:rsidRPr="001E3687" w:rsidRDefault="00540604" w:rsidP="00540604">
            <w:pPr>
              <w:rPr>
                <w:sz w:val="20"/>
                <w:szCs w:val="20"/>
              </w:rPr>
            </w:pPr>
            <w:r w:rsidRPr="001E3687">
              <w:rPr>
                <w:sz w:val="20"/>
                <w:szCs w:val="20"/>
              </w:rPr>
              <w:t>Appeal allowed</w:t>
            </w:r>
          </w:p>
          <w:p w:rsidR="002B529D" w:rsidRPr="001E3687" w:rsidRDefault="002B529D" w:rsidP="009D234E">
            <w:pPr>
              <w:jc w:val="both"/>
              <w:rPr>
                <w:rFonts w:cs="Times New Roman"/>
                <w:sz w:val="20"/>
                <w:szCs w:val="20"/>
              </w:rPr>
            </w:pPr>
          </w:p>
        </w:tc>
      </w:tr>
      <w:tr w:rsidR="002B529D" w:rsidRPr="001E3687" w:rsidTr="009D234E">
        <w:trPr>
          <w:cantSplit/>
        </w:trPr>
        <w:tc>
          <w:tcPr>
            <w:tcW w:w="4410" w:type="dxa"/>
            <w:gridSpan w:val="2"/>
          </w:tcPr>
          <w:p w:rsidR="00540604" w:rsidRPr="001E3687" w:rsidRDefault="00540604" w:rsidP="00540604">
            <w:pPr>
              <w:rPr>
                <w:sz w:val="20"/>
                <w:szCs w:val="20"/>
              </w:rPr>
            </w:pPr>
            <w:r w:rsidRPr="001E3687">
              <w:rPr>
                <w:sz w:val="20"/>
                <w:szCs w:val="20"/>
              </w:rPr>
              <w:t>January 26, 2016</w:t>
            </w:r>
          </w:p>
          <w:p w:rsidR="002B529D" w:rsidRPr="001E3687" w:rsidRDefault="00540604" w:rsidP="00540604">
            <w:pPr>
              <w:jc w:val="both"/>
              <w:rPr>
                <w:rFonts w:cs="Times New Roman"/>
                <w:sz w:val="20"/>
                <w:szCs w:val="20"/>
              </w:rPr>
            </w:pPr>
            <w:r w:rsidRPr="001E3687">
              <w:rPr>
                <w:sz w:val="20"/>
                <w:szCs w:val="20"/>
              </w:rPr>
              <w:t>Supreme Court of Canada</w:t>
            </w:r>
          </w:p>
        </w:tc>
        <w:tc>
          <w:tcPr>
            <w:tcW w:w="630" w:type="dxa"/>
          </w:tcPr>
          <w:p w:rsidR="002B529D" w:rsidRPr="001E3687" w:rsidRDefault="002B529D" w:rsidP="009D234E">
            <w:pPr>
              <w:pStyle w:val="SCCShortJudgment"/>
              <w:ind w:firstLine="0"/>
              <w:rPr>
                <w:rFonts w:cs="Times New Roman"/>
                <w:szCs w:val="20"/>
              </w:rPr>
            </w:pPr>
          </w:p>
        </w:tc>
        <w:tc>
          <w:tcPr>
            <w:tcW w:w="4536" w:type="dxa"/>
          </w:tcPr>
          <w:p w:rsidR="002B529D" w:rsidRPr="001E3687" w:rsidRDefault="00540604" w:rsidP="00540604">
            <w:pPr>
              <w:jc w:val="both"/>
              <w:rPr>
                <w:rFonts w:cs="Times New Roman"/>
                <w:sz w:val="20"/>
                <w:szCs w:val="20"/>
              </w:rPr>
            </w:pPr>
            <w:r w:rsidRPr="001E3687">
              <w:rPr>
                <w:sz w:val="20"/>
                <w:szCs w:val="20"/>
              </w:rPr>
              <w:t>Application for leave to appeal filed</w:t>
            </w:r>
          </w:p>
        </w:tc>
      </w:tr>
      <w:tr w:rsidR="002B529D" w:rsidRPr="001E3687" w:rsidTr="009D234E">
        <w:trPr>
          <w:cantSplit/>
        </w:trPr>
        <w:tc>
          <w:tcPr>
            <w:tcW w:w="9576" w:type="dxa"/>
            <w:gridSpan w:val="4"/>
          </w:tcPr>
          <w:p w:rsidR="002B529D" w:rsidRPr="001E3687" w:rsidRDefault="00656E85" w:rsidP="009D234E">
            <w:pPr>
              <w:pStyle w:val="SCCShortJudgment"/>
              <w:ind w:firstLine="0"/>
              <w:rPr>
                <w:rFonts w:cs="Times New Roman"/>
                <w:szCs w:val="20"/>
                <w:lang w:val="fr-CA"/>
              </w:rPr>
            </w:pPr>
            <w:r>
              <w:rPr>
                <w:rFonts w:cs="Times New Roman"/>
                <w:szCs w:val="20"/>
                <w:lang w:val="fr-CA"/>
              </w:rPr>
              <w:pict>
                <v:rect id="_x0000_i1039" style="width:2in;height:1pt" o:hrpct="0" o:hralign="center" o:hrstd="t" o:hrnoshade="t" o:hr="t" fillcolor="black [3213]" stroked="f"/>
              </w:pic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4"/>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t>RÉSUMÉ DE L’AFFAIRE </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2B529D" w:rsidRPr="001E3687" w:rsidRDefault="00540604" w:rsidP="00540604">
            <w:pPr>
              <w:pStyle w:val="SCCShortJudgment"/>
              <w:ind w:firstLine="0"/>
              <w:rPr>
                <w:szCs w:val="20"/>
                <w:lang w:val="fr-CA"/>
              </w:rPr>
            </w:pPr>
            <w:r w:rsidRPr="001E3687">
              <w:rPr>
                <w:szCs w:val="20"/>
                <w:lang w:val="fr-CA"/>
              </w:rPr>
              <w:t xml:space="preserve">Droit de l’environnement — Interprétation de l’art. 99 de la </w:t>
            </w:r>
            <w:r w:rsidRPr="001E3687">
              <w:rPr>
                <w:i/>
                <w:szCs w:val="20"/>
                <w:lang w:val="fr-CA"/>
              </w:rPr>
              <w:t>Loi sur la protection de l’environnement</w:t>
            </w:r>
            <w:r w:rsidRPr="001E3687">
              <w:rPr>
                <w:szCs w:val="20"/>
                <w:lang w:val="fr-CA"/>
              </w:rPr>
              <w:t xml:space="preserve">, L.R.O. 1990, ch. E.19 — </w:t>
            </w:r>
            <w:r w:rsidRPr="001E3687">
              <w:rPr>
                <w:i/>
                <w:szCs w:val="20"/>
                <w:lang w:val="fr-CA"/>
              </w:rPr>
              <w:t>Caveat emptor</w:t>
            </w:r>
            <w:r w:rsidRPr="001E3687">
              <w:rPr>
                <w:szCs w:val="20"/>
                <w:lang w:val="fr-CA"/>
              </w:rPr>
              <w:t xml:space="preserve"> — Dommages-intérêts — Enrichissement injustifié — L’art. 99 de la loi s’applique-t-il à la contamination historique? — Y a-t-il lieu d’interpréter l’art. 99 de la loi comme s’appliquant à la contamination historique, même en l’absence d’événement de déversement identifiable? — La contamination historique peut-elle être caractérisée à bon droit de « déversement »? — Un acheteur peut-il contourner la règle </w:t>
            </w:r>
            <w:r w:rsidRPr="001E3687">
              <w:rPr>
                <w:i/>
                <w:szCs w:val="20"/>
                <w:lang w:val="fr-CA"/>
              </w:rPr>
              <w:t>caveat emptor</w:t>
            </w:r>
            <w:r w:rsidRPr="001E3687">
              <w:rPr>
                <w:szCs w:val="20"/>
                <w:lang w:val="fr-CA"/>
              </w:rPr>
              <w:t xml:space="preserve"> en poursuivant son voisin? — Les acheteurs sont-ils déchargés de l’obligation de faire diligence raisonnable et enquête? — Le demandeur peut-il recouvrer civilement et légalement pour les mêmes coûts de restauration? — Comment les dommages-intérêts sont-ils mesurés dans des cas de contamination environnementale? — Le demandeur a-t-il le droit de faire restaurer son bien-fonds par voie d’ordonnance administrative et de recevoir des dommages-intérêts pour le coût de la restauration? — Les tribunaux peuvent-ils prendre en compte la « stigmatisation », les coûts de restauration et la diminution de la valeur foncière? — Quel poids convient-il d’accorder à chaque facteur?</w:t>
            </w:r>
          </w:p>
          <w:p w:rsidR="00540604" w:rsidRPr="001E3687" w:rsidRDefault="00540604" w:rsidP="00540604">
            <w:pPr>
              <w:pStyle w:val="SCCShortJudgment"/>
              <w:ind w:firstLine="0"/>
              <w:rPr>
                <w:rFonts w:cs="Times New Roman"/>
                <w:szCs w:val="20"/>
                <w:lang w:val="fr-CA"/>
              </w:rPr>
            </w:pPr>
          </w:p>
        </w:tc>
      </w:tr>
      <w:tr w:rsidR="002B529D" w:rsidRPr="00656E85" w:rsidTr="009D234E">
        <w:trPr>
          <w:cantSplit/>
        </w:trPr>
        <w:tc>
          <w:tcPr>
            <w:tcW w:w="9576" w:type="dxa"/>
            <w:gridSpan w:val="4"/>
          </w:tcPr>
          <w:p w:rsidR="00540604" w:rsidRPr="001E3687" w:rsidRDefault="00540604" w:rsidP="00540604">
            <w:pPr>
              <w:jc w:val="both"/>
              <w:rPr>
                <w:sz w:val="20"/>
                <w:szCs w:val="20"/>
                <w:lang w:val="fr-CA"/>
              </w:rPr>
            </w:pPr>
            <w:r w:rsidRPr="001E3687">
              <w:rPr>
                <w:sz w:val="20"/>
                <w:szCs w:val="20"/>
                <w:lang w:val="fr-CA"/>
              </w:rPr>
              <w:t>En 2007, l’intimée Midwest Properties a acquis un bien-fonds zoné industriel. Le bien-fonds voisin avait appartenu à la demanderesse, Thorco Contracting Limited, dont le propriétaire-exploitant est John Thordarson, depuis 1973. Thorco avait utilisé le bien-fonds pour l’entretien d’équipement de manipulation de produits pétroliers et la pose de revêtement de citernes. Divers matières et déchets, y compris des hydrocarbures de pétrole (« HP ») avaient été entreposés sur le bien-fonds de Thorco. Avant l’achat, Thorco avait fourni à Midwest des rapports environnementaux relatifs au bien-fonds de Thorco. Elle a également permis à Midwest d’effectuer des études environnementales. Les études ont révélé une contamination au HP et on a découvert qu’en 2000, Thorco avait été déclarée coupable d’infractions sous le régime de la</w:t>
            </w:r>
            <w:r w:rsidRPr="001E3687">
              <w:rPr>
                <w:i/>
                <w:sz w:val="20"/>
                <w:szCs w:val="20"/>
                <w:lang w:val="fr-CA"/>
              </w:rPr>
              <w:t xml:space="preserve"> Loi sur la protection de l’environnement</w:t>
            </w:r>
            <w:r w:rsidRPr="001E3687">
              <w:rPr>
                <w:sz w:val="20"/>
                <w:szCs w:val="20"/>
                <w:lang w:val="fr-CA"/>
              </w:rPr>
              <w:t>. Thorco ne s’était pas conformée aux ordonnances qui s’étaient ensuivies et avait continué à entreposer des déchets improprement. Midwest a ensuite effectué une évaluation environnementale de son propre bien-fonds et a découvert une contamination aux HP du sol et de l’eau souterraine, accompagnée du risque que les HP pouvaient poser un risque pour la santé dans son édifice. Les experts ont indiqué que la restauration coûterait 1 328 000 $. En 2012, le ministère de l’Environnement a ordonné à Thorco de prendre les mesures nécessaires pour restaurer les biens-fonds contaminés, y compris le bien-fonds de Midwest. Lorsque Thorco a refusé d’obtempérer, Midwest a poursuivi Thorco et M. Thordarson en dommages-intérêts pour négligence et nuisance, en dommages-intérêts fondés sur le par. 99(2) de la loi et en dommages-intérêts punitifs. L’action a été rejetée en première instance, mais les intimées ont eu gain de cause en appel.</w:t>
            </w:r>
          </w:p>
          <w:p w:rsidR="002B529D" w:rsidRPr="001E3687" w:rsidRDefault="002B529D" w:rsidP="00540604">
            <w:pPr>
              <w:rPr>
                <w:rFonts w:cs="Times New Roman"/>
                <w:sz w:val="20"/>
                <w:szCs w:val="20"/>
                <w:lang w:val="fr-CA"/>
              </w:rPr>
            </w:pPr>
          </w:p>
        </w:tc>
      </w:tr>
      <w:tr w:rsidR="002B529D" w:rsidRPr="001E3687" w:rsidTr="009D234E">
        <w:trPr>
          <w:cantSplit/>
        </w:trPr>
        <w:tc>
          <w:tcPr>
            <w:tcW w:w="4410" w:type="dxa"/>
            <w:gridSpan w:val="2"/>
          </w:tcPr>
          <w:p w:rsidR="00540604" w:rsidRPr="001E3687" w:rsidRDefault="00540604" w:rsidP="00540604">
            <w:pPr>
              <w:rPr>
                <w:sz w:val="20"/>
                <w:szCs w:val="20"/>
                <w:lang w:val="fr-CA"/>
              </w:rPr>
            </w:pPr>
            <w:r w:rsidRPr="001E3687">
              <w:rPr>
                <w:sz w:val="20"/>
                <w:szCs w:val="20"/>
                <w:lang w:val="fr-CA"/>
              </w:rPr>
              <w:t>28 février 2013</w:t>
            </w:r>
          </w:p>
          <w:p w:rsidR="00540604" w:rsidRPr="001E3687" w:rsidRDefault="00540604" w:rsidP="00540604">
            <w:pPr>
              <w:rPr>
                <w:sz w:val="20"/>
                <w:szCs w:val="20"/>
                <w:lang w:val="fr-CA"/>
              </w:rPr>
            </w:pPr>
            <w:r w:rsidRPr="001E3687">
              <w:rPr>
                <w:sz w:val="20"/>
                <w:szCs w:val="20"/>
                <w:lang w:val="fr-CA"/>
              </w:rPr>
              <w:t xml:space="preserve">Cour supérieure de justice de l’Ontario </w:t>
            </w:r>
          </w:p>
          <w:p w:rsidR="00540604" w:rsidRPr="001E3687" w:rsidRDefault="00540604" w:rsidP="00540604">
            <w:pPr>
              <w:rPr>
                <w:sz w:val="20"/>
                <w:szCs w:val="20"/>
                <w:lang w:val="fr-CA"/>
              </w:rPr>
            </w:pPr>
            <w:r w:rsidRPr="001E3687">
              <w:rPr>
                <w:sz w:val="20"/>
                <w:szCs w:val="20"/>
                <w:lang w:val="fr-CA"/>
              </w:rPr>
              <w:t>(Juge Pollak)</w:t>
            </w:r>
          </w:p>
          <w:p w:rsidR="00540604" w:rsidRPr="001E3687" w:rsidRDefault="00656E85" w:rsidP="00540604">
            <w:pPr>
              <w:rPr>
                <w:sz w:val="20"/>
                <w:szCs w:val="20"/>
                <w:lang w:val="fr-CA"/>
              </w:rPr>
            </w:pPr>
            <w:hyperlink r:id="rId28" w:history="1">
              <w:r w:rsidR="00540604" w:rsidRPr="001E3687">
                <w:rPr>
                  <w:rStyle w:val="Hyperlink"/>
                  <w:sz w:val="20"/>
                  <w:szCs w:val="20"/>
                  <w:u w:val="none"/>
                  <w:lang w:val="fr-CA"/>
                </w:rPr>
                <w:t>2013 ONSC 775</w:t>
              </w:r>
            </w:hyperlink>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540604" w:rsidRPr="001E3687" w:rsidRDefault="00540604" w:rsidP="00540604">
            <w:pPr>
              <w:rPr>
                <w:sz w:val="20"/>
                <w:szCs w:val="20"/>
                <w:lang w:val="fr-CA"/>
              </w:rPr>
            </w:pPr>
            <w:r w:rsidRPr="001E3687">
              <w:rPr>
                <w:sz w:val="20"/>
                <w:szCs w:val="20"/>
                <w:lang w:val="fr-CA"/>
              </w:rPr>
              <w:t>Rejet de l’action</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4410" w:type="dxa"/>
            <w:gridSpan w:val="2"/>
          </w:tcPr>
          <w:p w:rsidR="00540604" w:rsidRPr="001E3687" w:rsidRDefault="00540604" w:rsidP="00540604">
            <w:pPr>
              <w:rPr>
                <w:sz w:val="20"/>
                <w:szCs w:val="20"/>
                <w:lang w:val="fr-CA"/>
              </w:rPr>
            </w:pPr>
            <w:r w:rsidRPr="001E3687">
              <w:rPr>
                <w:sz w:val="20"/>
                <w:szCs w:val="20"/>
                <w:lang w:val="fr-CA"/>
              </w:rPr>
              <w:lastRenderedPageBreak/>
              <w:t>27 novembre 2015</w:t>
            </w:r>
          </w:p>
          <w:p w:rsidR="00540604" w:rsidRPr="001E3687" w:rsidRDefault="00540604" w:rsidP="00540604">
            <w:pPr>
              <w:rPr>
                <w:sz w:val="20"/>
                <w:szCs w:val="20"/>
                <w:lang w:val="fr-CA"/>
              </w:rPr>
            </w:pPr>
            <w:r w:rsidRPr="001E3687">
              <w:rPr>
                <w:sz w:val="20"/>
                <w:szCs w:val="20"/>
                <w:lang w:val="fr-CA"/>
              </w:rPr>
              <w:t xml:space="preserve">Cour d’appel de l’Ontario </w:t>
            </w:r>
          </w:p>
          <w:p w:rsidR="00540604" w:rsidRPr="001E3687" w:rsidRDefault="00540604" w:rsidP="00540604">
            <w:pPr>
              <w:rPr>
                <w:sz w:val="20"/>
                <w:szCs w:val="20"/>
                <w:lang w:val="fr-CA"/>
              </w:rPr>
            </w:pPr>
            <w:r w:rsidRPr="001E3687">
              <w:rPr>
                <w:sz w:val="20"/>
                <w:szCs w:val="20"/>
                <w:lang w:val="fr-CA"/>
              </w:rPr>
              <w:t>(Jugea Feldman, Hourigan et Benotto)</w:t>
            </w:r>
          </w:p>
          <w:p w:rsidR="00540604" w:rsidRPr="001E3687" w:rsidRDefault="00656E85" w:rsidP="00540604">
            <w:pPr>
              <w:rPr>
                <w:sz w:val="20"/>
                <w:szCs w:val="20"/>
                <w:lang w:val="fr-CA"/>
              </w:rPr>
            </w:pPr>
            <w:hyperlink r:id="rId29" w:history="1">
              <w:r w:rsidR="00540604" w:rsidRPr="001E3687">
                <w:rPr>
                  <w:rStyle w:val="Hyperlink"/>
                  <w:sz w:val="20"/>
                  <w:szCs w:val="20"/>
                  <w:u w:val="none"/>
                  <w:lang w:val="fr-CA"/>
                </w:rPr>
                <w:t>2015 ONCA 819</w:t>
              </w:r>
            </w:hyperlink>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540604" w:rsidRPr="001E3687" w:rsidRDefault="00540604" w:rsidP="00540604">
            <w:pPr>
              <w:rPr>
                <w:sz w:val="20"/>
                <w:szCs w:val="20"/>
                <w:lang w:val="fr-CA"/>
              </w:rPr>
            </w:pPr>
            <w:r w:rsidRPr="001E3687">
              <w:rPr>
                <w:sz w:val="20"/>
                <w:szCs w:val="20"/>
                <w:lang w:val="fr-CA"/>
              </w:rPr>
              <w:t>Arrêt accueillant l’appel</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40604" w:rsidRPr="001E3687" w:rsidRDefault="00540604" w:rsidP="00540604">
            <w:pPr>
              <w:rPr>
                <w:sz w:val="20"/>
                <w:szCs w:val="20"/>
                <w:lang w:val="fr-CA"/>
              </w:rPr>
            </w:pPr>
            <w:r w:rsidRPr="001E3687">
              <w:rPr>
                <w:sz w:val="20"/>
                <w:szCs w:val="20"/>
                <w:lang w:val="fr-CA"/>
              </w:rPr>
              <w:t>26 janvier 2016</w:t>
            </w:r>
          </w:p>
          <w:p w:rsidR="002B529D" w:rsidRPr="001E3687" w:rsidRDefault="00540604" w:rsidP="00540604">
            <w:pPr>
              <w:pStyle w:val="SCCShortJudgment"/>
              <w:ind w:firstLine="0"/>
              <w:rPr>
                <w:rFonts w:cs="Times New Roman"/>
                <w:szCs w:val="20"/>
                <w:lang w:val="fr-CA"/>
              </w:rPr>
            </w:pPr>
            <w:r w:rsidRPr="001E3687">
              <w:rPr>
                <w:szCs w:val="20"/>
                <w:lang w:val="fr-CA"/>
              </w:rPr>
              <w:t>Cour suprême du Canada</w:t>
            </w: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2B529D" w:rsidRPr="00E71E18" w:rsidRDefault="00540604" w:rsidP="009D234E">
            <w:pPr>
              <w:pStyle w:val="SCCShortJudgment"/>
              <w:ind w:firstLine="0"/>
              <w:rPr>
                <w:rFonts w:cs="Times New Roman"/>
                <w:szCs w:val="20"/>
                <w:lang w:val="fr-CA"/>
              </w:rPr>
            </w:pPr>
            <w:r w:rsidRPr="001E3687">
              <w:rPr>
                <w:szCs w:val="20"/>
                <w:lang w:val="fr-CA"/>
              </w:rPr>
              <w:t>Dépôt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40"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Style w:val="SCCFileNumberChar"/>
                <w:sz w:val="20"/>
                <w:szCs w:val="20"/>
              </w:rPr>
              <w:t>36826</w:t>
            </w:r>
          </w:p>
          <w:p w:rsidR="002B529D" w:rsidRPr="0042256E" w:rsidRDefault="002B529D" w:rsidP="009D234E">
            <w:pPr>
              <w:jc w:val="both"/>
              <w:rPr>
                <w:rFonts w:cs="Times New Roman"/>
                <w:b/>
                <w:sz w:val="20"/>
                <w:szCs w:val="20"/>
              </w:rPr>
            </w:pPr>
          </w:p>
        </w:tc>
        <w:tc>
          <w:tcPr>
            <w:tcW w:w="8118" w:type="dxa"/>
            <w:gridSpan w:val="3"/>
          </w:tcPr>
          <w:p w:rsidR="002B529D" w:rsidRPr="0042256E" w:rsidRDefault="0042256E" w:rsidP="009D234E">
            <w:pPr>
              <w:jc w:val="both"/>
              <w:rPr>
                <w:rFonts w:cs="Times New Roman"/>
                <w:sz w:val="20"/>
                <w:szCs w:val="20"/>
              </w:rPr>
            </w:pPr>
            <w:r w:rsidRPr="0042256E">
              <w:rPr>
                <w:rStyle w:val="SCCLsocChar"/>
                <w:rFonts w:cs="Times New Roman"/>
                <w:sz w:val="20"/>
                <w:szCs w:val="20"/>
                <w:lang w:val="en-CA"/>
              </w:rPr>
              <w:t>Tricy Chun Ying Li v. MacNutt &amp; Dumont and Matthew T. Walters</w:t>
            </w:r>
            <w:r w:rsidRPr="0042256E">
              <w:rPr>
                <w:rStyle w:val="SCCLsocChar"/>
                <w:rFonts w:cs="Times New Roman"/>
                <w:sz w:val="20"/>
                <w:szCs w:val="20"/>
                <w:u w:val="none"/>
                <w:lang w:val="en-CA"/>
              </w:rPr>
              <w:t xml:space="preserve"> </w:t>
            </w:r>
            <w:r w:rsidR="00E71E18" w:rsidRPr="0042256E">
              <w:rPr>
                <w:sz w:val="20"/>
                <w:szCs w:val="20"/>
              </w:rPr>
              <w:t>(N.S.) (Civil) (By Leave)</w:t>
            </w:r>
          </w:p>
          <w:p w:rsidR="002B529D" w:rsidRPr="0042256E" w:rsidRDefault="002B529D" w:rsidP="009D234E">
            <w:pPr>
              <w:jc w:val="both"/>
              <w:rPr>
                <w:rFonts w:cs="Times New Roman"/>
                <w:sz w:val="20"/>
                <w:szCs w:val="20"/>
              </w:rPr>
            </w:pPr>
          </w:p>
        </w:tc>
      </w:tr>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sz w:val="20"/>
                <w:szCs w:val="20"/>
                <w:u w:val="single"/>
              </w:rPr>
            </w:pPr>
            <w:r w:rsidRPr="0042256E">
              <w:rPr>
                <w:sz w:val="20"/>
                <w:szCs w:val="20"/>
                <w:u w:val="single"/>
              </w:rPr>
              <w:t>Abella, Karakatsanis and Brown JJ.</w:t>
            </w:r>
          </w:p>
          <w:p w:rsidR="0042256E" w:rsidRPr="0042256E" w:rsidRDefault="0042256E" w:rsidP="009D234E">
            <w:pPr>
              <w:jc w:val="both"/>
              <w:rPr>
                <w:rFonts w:cs="Times New Roman"/>
                <w:sz w:val="20"/>
                <w:szCs w:val="20"/>
              </w:rPr>
            </w:pPr>
          </w:p>
        </w:tc>
      </w:tr>
      <w:tr w:rsidR="002B529D" w:rsidRPr="00656E85" w:rsidTr="009D234E">
        <w:trPr>
          <w:cantSplit/>
        </w:trPr>
        <w:tc>
          <w:tcPr>
            <w:tcW w:w="9576" w:type="dxa"/>
            <w:gridSpan w:val="4"/>
          </w:tcPr>
          <w:p w:rsidR="002B529D" w:rsidRPr="0042256E" w:rsidRDefault="002B529D" w:rsidP="009D234E">
            <w:pPr>
              <w:pStyle w:val="SCCShortJudgment"/>
              <w:ind w:firstLine="0"/>
              <w:rPr>
                <w:rFonts w:cs="Times New Roman"/>
                <w:szCs w:val="20"/>
              </w:rPr>
            </w:pPr>
            <w:r w:rsidRPr="0042256E">
              <w:rPr>
                <w:rFonts w:cs="Times New Roman"/>
                <w:szCs w:val="20"/>
              </w:rPr>
              <w:tab/>
            </w:r>
            <w:r w:rsidR="0042256E" w:rsidRPr="0042256E">
              <w:rPr>
                <w:szCs w:val="20"/>
              </w:rPr>
              <w:t>The application for leave to appeal from the judgment of the Nova Scotia Court of Appeal, Number CA 437681, dated November 24, 2015, is dismissed with costs.</w:t>
            </w:r>
          </w:p>
          <w:p w:rsidR="002B529D" w:rsidRPr="0042256E" w:rsidRDefault="002B529D" w:rsidP="009D234E">
            <w:pPr>
              <w:pStyle w:val="SCCShortJudgment"/>
              <w:ind w:firstLine="0"/>
              <w:rPr>
                <w:rFonts w:cs="Times New Roman"/>
                <w:szCs w:val="20"/>
              </w:rPr>
            </w:pPr>
          </w:p>
          <w:p w:rsidR="002B529D" w:rsidRPr="0042256E" w:rsidRDefault="002B529D" w:rsidP="009D234E">
            <w:pPr>
              <w:pStyle w:val="SCCShortJudgment"/>
              <w:ind w:firstLine="0"/>
              <w:rPr>
                <w:rFonts w:cs="Times New Roman"/>
                <w:szCs w:val="20"/>
                <w:lang w:val="fr-CA"/>
              </w:rPr>
            </w:pPr>
            <w:r w:rsidRPr="0042256E">
              <w:rPr>
                <w:rFonts w:cs="Times New Roman"/>
                <w:szCs w:val="20"/>
              </w:rPr>
              <w:tab/>
            </w:r>
            <w:r w:rsidR="0042256E" w:rsidRPr="0042256E">
              <w:rPr>
                <w:szCs w:val="20"/>
                <w:lang w:val="fr-CA"/>
              </w:rPr>
              <w:t xml:space="preserve">La demande d’autorisation d’appel de l’arrêt de la </w:t>
            </w:r>
            <w:r w:rsidR="0042256E" w:rsidRPr="0042256E">
              <w:rPr>
                <w:szCs w:val="20"/>
                <w:lang w:val="fr-FR"/>
              </w:rPr>
              <w:t>Cour d’appel de la Nouvelle-Écosse</w:t>
            </w:r>
            <w:r w:rsidR="0042256E" w:rsidRPr="0042256E">
              <w:rPr>
                <w:szCs w:val="20"/>
                <w:lang w:val="fr-CA"/>
              </w:rPr>
              <w:t xml:space="preserve">, numéro </w:t>
            </w:r>
            <w:r w:rsidR="0042256E" w:rsidRPr="0042256E">
              <w:rPr>
                <w:szCs w:val="20"/>
                <w:lang w:val="fr-FR"/>
              </w:rPr>
              <w:t>CA 437681</w:t>
            </w:r>
            <w:r w:rsidR="0042256E" w:rsidRPr="0042256E">
              <w:rPr>
                <w:szCs w:val="20"/>
                <w:lang w:val="fr-CA"/>
              </w:rPr>
              <w:t xml:space="preserve">, daté du </w:t>
            </w:r>
            <w:r w:rsidR="0042256E" w:rsidRPr="0042256E">
              <w:rPr>
                <w:szCs w:val="20"/>
                <w:lang w:val="fr-FR"/>
              </w:rPr>
              <w:t>24 novembre 2015</w:t>
            </w:r>
            <w:r w:rsidR="0042256E" w:rsidRPr="0042256E">
              <w:rPr>
                <w:szCs w:val="20"/>
                <w:lang w:val="fr-CA"/>
              </w:rPr>
              <w:t>, est rejetée avec dépens.</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540604" w:rsidP="00540604">
            <w:pPr>
              <w:jc w:val="both"/>
              <w:rPr>
                <w:sz w:val="20"/>
                <w:szCs w:val="20"/>
                <w:lang w:val="en-US"/>
              </w:rPr>
            </w:pPr>
            <w:r w:rsidRPr="0042256E">
              <w:rPr>
                <w:sz w:val="20"/>
                <w:szCs w:val="20"/>
                <w:lang w:val="en-US"/>
              </w:rPr>
              <w:t xml:space="preserve">Torts – Territorial jurisdiction – </w:t>
            </w:r>
            <w:r w:rsidRPr="0042256E">
              <w:rPr>
                <w:i/>
                <w:sz w:val="20"/>
                <w:szCs w:val="20"/>
                <w:lang w:val="en-US"/>
              </w:rPr>
              <w:t xml:space="preserve">Forum non conveniens </w:t>
            </w:r>
            <w:r w:rsidRPr="0042256E">
              <w:rPr>
                <w:sz w:val="20"/>
                <w:szCs w:val="20"/>
                <w:lang w:val="en-US"/>
              </w:rPr>
              <w:t xml:space="preserve">– Claim for unpaid salary and commissions – Whether the Nova Scotia Supreme Court has jurisdiction to hear the claim? – </w:t>
            </w:r>
            <w:r w:rsidRPr="0042256E">
              <w:rPr>
                <w:i/>
                <w:sz w:val="20"/>
                <w:szCs w:val="20"/>
                <w:lang w:val="en-US"/>
              </w:rPr>
              <w:t>Court Jurisdiction and Proceedings Transfer Act</w:t>
            </w:r>
            <w:r w:rsidRPr="0042256E">
              <w:rPr>
                <w:sz w:val="20"/>
                <w:szCs w:val="20"/>
                <w:lang w:val="en-US"/>
              </w:rPr>
              <w:t>, S.N.S. 2003 (2</w:t>
            </w:r>
            <w:r w:rsidRPr="0042256E">
              <w:rPr>
                <w:sz w:val="20"/>
                <w:szCs w:val="20"/>
                <w:vertAlign w:val="superscript"/>
                <w:lang w:val="en-US"/>
              </w:rPr>
              <w:t>nd</w:t>
            </w:r>
            <w:r w:rsidRPr="0042256E">
              <w:rPr>
                <w:sz w:val="20"/>
                <w:szCs w:val="20"/>
                <w:lang w:val="en-US"/>
              </w:rPr>
              <w:t xml:space="preserve"> SESS.), c. 2.</w:t>
            </w:r>
          </w:p>
          <w:p w:rsidR="00540604" w:rsidRPr="0042256E" w:rsidRDefault="00540604" w:rsidP="00540604">
            <w:pPr>
              <w:jc w:val="both"/>
              <w:rPr>
                <w:rFonts w:cs="Times New Roman"/>
                <w:szCs w:val="20"/>
              </w:rPr>
            </w:pPr>
          </w:p>
        </w:tc>
      </w:tr>
      <w:tr w:rsidR="002B529D" w:rsidRPr="0042256E" w:rsidTr="009D234E">
        <w:trPr>
          <w:cantSplit/>
        </w:trPr>
        <w:tc>
          <w:tcPr>
            <w:tcW w:w="9576" w:type="dxa"/>
            <w:gridSpan w:val="4"/>
          </w:tcPr>
          <w:p w:rsidR="00540604" w:rsidRPr="0042256E" w:rsidRDefault="00540604" w:rsidP="00540604">
            <w:pPr>
              <w:jc w:val="both"/>
              <w:rPr>
                <w:sz w:val="20"/>
                <w:szCs w:val="20"/>
              </w:rPr>
            </w:pPr>
            <w:r w:rsidRPr="0042256E">
              <w:rPr>
                <w:sz w:val="20"/>
                <w:szCs w:val="20"/>
              </w:rPr>
              <w:t xml:space="preserve">The Applicant alleges she was fired from her previous employment and as a result, claimed to be owed unpaid salary and commissions of less than $10,000.00. The Applicant had, after being dismissed, filed a complaint before the Nova Scotia Labour Standards Division (NSLSD). Subsequently, her former employer filed a claim against her in Prince-Edward-Island (PEI) alleging a breach of fiduciary duty. The Applicant retained the Respondents to defend against this action in PEI. The Respondents also filed a counter-claim for unpaid salary and commission. When this counter-claim was brought to its attention, the NSLSD discontinued its investigation in accordance with s. 83(3) (a) of the </w:t>
            </w:r>
            <w:r w:rsidRPr="0042256E">
              <w:rPr>
                <w:i/>
                <w:sz w:val="20"/>
                <w:szCs w:val="20"/>
              </w:rPr>
              <w:t>Nova Scotia Labour Standards Code</w:t>
            </w:r>
            <w:r w:rsidRPr="0042256E">
              <w:rPr>
                <w:sz w:val="20"/>
                <w:szCs w:val="20"/>
              </w:rPr>
              <w:t>. This would have deprived the Applicant of a statutory lien. The Respondents subsequently removed themselves as solicitor of record. The Applicant commenced an action for negligence against the Respondents before the Small Claims Court of Nova Scotia which was dismissed for lack of jurisdiction. The Applicant commenced these proceedings in the Nova Scotia Supreme Court on the same basis.</w:t>
            </w:r>
          </w:p>
          <w:p w:rsidR="002B529D" w:rsidRPr="0042256E" w:rsidRDefault="002B529D" w:rsidP="009D234E">
            <w:pPr>
              <w:pStyle w:val="SCCShortJudgment"/>
              <w:ind w:firstLine="0"/>
              <w:rPr>
                <w:rFonts w:cs="Times New Roman"/>
                <w:szCs w:val="20"/>
              </w:rPr>
            </w:pPr>
          </w:p>
        </w:tc>
      </w:tr>
      <w:tr w:rsidR="002B529D" w:rsidRPr="0042256E" w:rsidTr="009D234E">
        <w:trPr>
          <w:cantSplit/>
        </w:trPr>
        <w:tc>
          <w:tcPr>
            <w:tcW w:w="4410" w:type="dxa"/>
            <w:gridSpan w:val="2"/>
          </w:tcPr>
          <w:p w:rsidR="00540604" w:rsidRPr="0042256E" w:rsidRDefault="00540604" w:rsidP="00540604">
            <w:pPr>
              <w:rPr>
                <w:sz w:val="20"/>
                <w:szCs w:val="20"/>
              </w:rPr>
            </w:pPr>
            <w:r w:rsidRPr="0042256E">
              <w:rPr>
                <w:sz w:val="20"/>
                <w:szCs w:val="20"/>
              </w:rPr>
              <w:t>February 18, 2015</w:t>
            </w:r>
          </w:p>
          <w:p w:rsidR="00540604" w:rsidRPr="0042256E" w:rsidRDefault="00540604" w:rsidP="00540604">
            <w:pPr>
              <w:rPr>
                <w:sz w:val="20"/>
                <w:szCs w:val="20"/>
              </w:rPr>
            </w:pPr>
            <w:r w:rsidRPr="0042256E">
              <w:rPr>
                <w:sz w:val="20"/>
                <w:szCs w:val="20"/>
              </w:rPr>
              <w:t>Supreme Court of Nova Scotia, Trial Division</w:t>
            </w:r>
          </w:p>
          <w:p w:rsidR="00540604" w:rsidRPr="0042256E" w:rsidRDefault="00540604" w:rsidP="00540604">
            <w:pPr>
              <w:rPr>
                <w:sz w:val="20"/>
                <w:szCs w:val="20"/>
              </w:rPr>
            </w:pPr>
            <w:r w:rsidRPr="0042256E">
              <w:rPr>
                <w:sz w:val="20"/>
                <w:szCs w:val="20"/>
              </w:rPr>
              <w:t>(Wood J.)</w:t>
            </w:r>
          </w:p>
          <w:p w:rsidR="00540604" w:rsidRPr="0042256E" w:rsidRDefault="00656E85" w:rsidP="00540604">
            <w:pPr>
              <w:rPr>
                <w:sz w:val="20"/>
                <w:szCs w:val="20"/>
              </w:rPr>
            </w:pPr>
            <w:hyperlink r:id="rId30" w:history="1">
              <w:r w:rsidR="00540604" w:rsidRPr="0042256E">
                <w:rPr>
                  <w:rStyle w:val="Hyperlink"/>
                  <w:sz w:val="20"/>
                  <w:szCs w:val="20"/>
                  <w:u w:val="none"/>
                </w:rPr>
                <w:t>2015 NSSC 53</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5576C7" w:rsidRPr="0042256E" w:rsidRDefault="005576C7" w:rsidP="005576C7">
            <w:pPr>
              <w:jc w:val="both"/>
              <w:rPr>
                <w:rFonts w:eastAsia="Times New Roman" w:cs="Times New Roman"/>
                <w:sz w:val="20"/>
                <w:szCs w:val="20"/>
                <w:lang w:eastAsia="en-CA"/>
              </w:rPr>
            </w:pPr>
            <w:r w:rsidRPr="0042256E">
              <w:rPr>
                <w:rFonts w:eastAsia="Times New Roman" w:cs="Times New Roman"/>
                <w:sz w:val="20"/>
                <w:szCs w:val="20"/>
                <w:lang w:eastAsia="en-CA"/>
              </w:rPr>
              <w:t>Respondents ‘motion to stay action on basis of jurisdiction granted: action stayed</w:t>
            </w:r>
            <w:r w:rsidRPr="0042256E">
              <w:rPr>
                <w:sz w:val="20"/>
                <w:szCs w:val="20"/>
              </w:rPr>
              <w:t>.</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540604" w:rsidRPr="0042256E" w:rsidRDefault="00540604" w:rsidP="00540604">
            <w:pPr>
              <w:rPr>
                <w:sz w:val="20"/>
                <w:szCs w:val="20"/>
              </w:rPr>
            </w:pPr>
            <w:r w:rsidRPr="0042256E">
              <w:rPr>
                <w:sz w:val="20"/>
                <w:szCs w:val="20"/>
              </w:rPr>
              <w:t>November 24, 2015</w:t>
            </w:r>
          </w:p>
          <w:p w:rsidR="00540604" w:rsidRPr="0042256E" w:rsidRDefault="00540604" w:rsidP="00540604">
            <w:pPr>
              <w:rPr>
                <w:sz w:val="20"/>
                <w:szCs w:val="20"/>
              </w:rPr>
            </w:pPr>
            <w:r w:rsidRPr="0042256E">
              <w:rPr>
                <w:sz w:val="20"/>
                <w:szCs w:val="20"/>
              </w:rPr>
              <w:t>Nova Scotia Court of Appeal</w:t>
            </w:r>
          </w:p>
          <w:p w:rsidR="00540604" w:rsidRPr="0042256E" w:rsidRDefault="00540604" w:rsidP="00540604">
            <w:pPr>
              <w:rPr>
                <w:sz w:val="20"/>
                <w:szCs w:val="20"/>
              </w:rPr>
            </w:pPr>
            <w:r w:rsidRPr="0042256E">
              <w:rPr>
                <w:sz w:val="20"/>
                <w:szCs w:val="20"/>
              </w:rPr>
              <w:t>(Farrar, Hamilton, and Bourgeois JJ. A.)</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5576C7" w:rsidRPr="0042256E" w:rsidRDefault="005576C7" w:rsidP="005576C7">
            <w:pPr>
              <w:rPr>
                <w:sz w:val="20"/>
                <w:szCs w:val="20"/>
              </w:rPr>
            </w:pPr>
            <w:r w:rsidRPr="0042256E">
              <w:rPr>
                <w:sz w:val="20"/>
                <w:szCs w:val="20"/>
              </w:rPr>
              <w:t>Appeal dismissed with costs.</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5576C7" w:rsidRPr="0042256E" w:rsidRDefault="005576C7" w:rsidP="005576C7">
            <w:pPr>
              <w:rPr>
                <w:sz w:val="20"/>
                <w:szCs w:val="20"/>
              </w:rPr>
            </w:pPr>
            <w:r w:rsidRPr="0042256E">
              <w:rPr>
                <w:sz w:val="20"/>
                <w:szCs w:val="20"/>
              </w:rPr>
              <w:t>January 13, 2016</w:t>
            </w:r>
          </w:p>
          <w:p w:rsidR="005576C7" w:rsidRPr="0042256E" w:rsidRDefault="005576C7" w:rsidP="005576C7">
            <w:pPr>
              <w:rPr>
                <w:sz w:val="20"/>
                <w:szCs w:val="20"/>
              </w:rPr>
            </w:pPr>
            <w:r w:rsidRPr="0042256E">
              <w:rPr>
                <w:sz w:val="20"/>
                <w:szCs w:val="20"/>
              </w:rPr>
              <w:t>Supreme Court of Canada</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5576C7" w:rsidRPr="0042256E" w:rsidRDefault="005576C7" w:rsidP="005576C7">
            <w:pPr>
              <w:rPr>
                <w:sz w:val="20"/>
                <w:szCs w:val="20"/>
              </w:rPr>
            </w:pPr>
            <w:r w:rsidRPr="0042256E">
              <w:rPr>
                <w:sz w:val="20"/>
                <w:szCs w:val="20"/>
              </w:rPr>
              <w:t>Application for leave to appeal filed.</w:t>
            </w:r>
          </w:p>
          <w:p w:rsidR="002B529D" w:rsidRPr="0042256E" w:rsidRDefault="002B529D" w:rsidP="009D234E">
            <w:pPr>
              <w:jc w:val="both"/>
              <w:rPr>
                <w:rFonts w:cs="Times New Roman"/>
                <w:sz w:val="20"/>
                <w:szCs w:val="20"/>
              </w:rPr>
            </w:pPr>
          </w:p>
        </w:tc>
      </w:tr>
      <w:tr w:rsidR="002B529D" w:rsidRPr="0042256E" w:rsidTr="009D234E">
        <w:trPr>
          <w:cantSplit/>
        </w:trPr>
        <w:tc>
          <w:tcPr>
            <w:tcW w:w="9576" w:type="dxa"/>
            <w:gridSpan w:val="4"/>
          </w:tcPr>
          <w:p w:rsidR="002B529D" w:rsidRPr="0042256E" w:rsidRDefault="00656E85" w:rsidP="009D234E">
            <w:pPr>
              <w:pStyle w:val="SCCShortJudgment"/>
              <w:ind w:firstLine="0"/>
              <w:rPr>
                <w:rFonts w:cs="Times New Roman"/>
                <w:szCs w:val="20"/>
                <w:lang w:val="fr-CA"/>
              </w:rPr>
            </w:pPr>
            <w:r>
              <w:rPr>
                <w:rFonts w:cs="Times New Roman"/>
                <w:szCs w:val="20"/>
                <w:lang w:val="fr-CA"/>
              </w:rPr>
              <w:pict>
                <v:rect id="_x0000_i1041" style="width:2in;height:1pt" o:hrpct="0" o:hralign="center" o:hrstd="t" o:hrnoshade="t" o:hr="t" fillcolor="black [3213]" stroked="f"/>
              </w:pic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lastRenderedPageBreak/>
              <w:t>RÉSUMÉ DE L’AFFAIRE </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2B529D" w:rsidRPr="0042256E" w:rsidRDefault="005576C7" w:rsidP="009D234E">
            <w:pPr>
              <w:pStyle w:val="SCCShortJudgment"/>
              <w:ind w:firstLine="0"/>
              <w:rPr>
                <w:szCs w:val="20"/>
                <w:lang w:val="fr-CA"/>
              </w:rPr>
            </w:pPr>
            <w:r w:rsidRPr="0042256E">
              <w:rPr>
                <w:szCs w:val="20"/>
                <w:lang w:val="fr-CA"/>
              </w:rPr>
              <w:t xml:space="preserve">Responsabilité délictuelle – Compétence territoriale – </w:t>
            </w:r>
            <w:r w:rsidRPr="0042256E">
              <w:rPr>
                <w:i/>
                <w:szCs w:val="20"/>
                <w:lang w:val="fr-CA"/>
              </w:rPr>
              <w:t xml:space="preserve">Forum non conveniens </w:t>
            </w:r>
            <w:r w:rsidRPr="0042256E">
              <w:rPr>
                <w:szCs w:val="20"/>
                <w:lang w:val="fr-CA"/>
              </w:rPr>
              <w:t xml:space="preserve">– Réclamation pour salaire et commissions impayés – La Cour suprême de la Nouvelle-Écosse a-t-elle compétence pour instruire la réclamation? – </w:t>
            </w:r>
            <w:r w:rsidRPr="0042256E">
              <w:rPr>
                <w:i/>
                <w:szCs w:val="20"/>
                <w:lang w:val="fr-CA"/>
              </w:rPr>
              <w:t>Court Jurisdiction and Proceedings Transfer Act</w:t>
            </w:r>
            <w:r w:rsidRPr="0042256E">
              <w:rPr>
                <w:szCs w:val="20"/>
                <w:lang w:val="fr-CA"/>
              </w:rPr>
              <w:t>, S.N.S. 2003 (2</w:t>
            </w:r>
            <w:r w:rsidRPr="0042256E">
              <w:rPr>
                <w:szCs w:val="20"/>
                <w:vertAlign w:val="superscript"/>
                <w:lang w:val="fr-CA"/>
              </w:rPr>
              <w:t>nd</w:t>
            </w:r>
            <w:r w:rsidRPr="0042256E">
              <w:rPr>
                <w:szCs w:val="20"/>
                <w:lang w:val="fr-CA"/>
              </w:rPr>
              <w:t xml:space="preserve"> SESS.), ch. 2.</w:t>
            </w:r>
          </w:p>
          <w:p w:rsidR="005576C7" w:rsidRPr="0042256E" w:rsidRDefault="005576C7"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5576C7" w:rsidRPr="0042256E" w:rsidRDefault="005576C7" w:rsidP="005576C7">
            <w:pPr>
              <w:jc w:val="both"/>
              <w:rPr>
                <w:sz w:val="20"/>
                <w:szCs w:val="20"/>
                <w:lang w:val="fr-CA"/>
              </w:rPr>
            </w:pPr>
            <w:r w:rsidRPr="0042256E">
              <w:rPr>
                <w:sz w:val="20"/>
                <w:szCs w:val="20"/>
                <w:lang w:val="fr-CA"/>
              </w:rPr>
              <w:t xml:space="preserve">La demanderesse allègue avoir été congédiée et prétend qu’on lui doit en conséquence une somme de moins de 10 000 $ en salaire et commissions impayés. Après son congédiement, la demanderesse a déposé une plainte devant la Nova Scotia Labour Standards Division (NSLSD). Par la suite, son ancien employeur a déposé une demande contre elle à l’Île-du-Prince-Édouard, alléguant une violation de l’obligation fiduciaire. La demanderesse a retenu les services des intimés pour assurer sa défense dans cette action à l’Île-du-Prince-Édouard. Les intimés ont eux aussi déposé une demande reconventionnelle pour salaire et commissions impayés. Lorsque cette demande reconventionnelle a été portée à son attention, la NSLSD a mis fin à son enquête conformément à l’al. 83(3)a) du </w:t>
            </w:r>
            <w:r w:rsidRPr="0042256E">
              <w:rPr>
                <w:i/>
                <w:sz w:val="20"/>
                <w:szCs w:val="20"/>
                <w:lang w:val="fr-CA"/>
              </w:rPr>
              <w:t>Nova Scotia Labour Standards Code</w:t>
            </w:r>
            <w:r w:rsidRPr="0042256E">
              <w:rPr>
                <w:sz w:val="20"/>
                <w:szCs w:val="20"/>
                <w:lang w:val="fr-CA"/>
              </w:rPr>
              <w:t>. Cette mesure aurait privé la demanderesse d’un privilège d’origine législative. Les intimés se sont subséquemment retirés comme avocats au dossier. La demanderesse a intenté une action en négligence contre les intimés en cour des petites créances de la Nouvelle-Écosse, qui a rejeté l’action pour absence de compétence. La demanderesse a introduit la présente instance en Cour suprême de la Nouvelle-Écosse sur le même fondement.</w:t>
            </w:r>
          </w:p>
          <w:p w:rsidR="002B529D" w:rsidRPr="0042256E" w:rsidRDefault="002B529D" w:rsidP="009D234E">
            <w:pPr>
              <w:jc w:val="both"/>
              <w:rPr>
                <w:rFonts w:cs="Times New Roman"/>
                <w:sz w:val="20"/>
                <w:szCs w:val="20"/>
                <w:lang w:val="fr-CA"/>
              </w:rPr>
            </w:pPr>
          </w:p>
        </w:tc>
      </w:tr>
      <w:tr w:rsidR="002B529D" w:rsidRPr="00656E85" w:rsidTr="009D234E">
        <w:trPr>
          <w:cantSplit/>
        </w:trPr>
        <w:tc>
          <w:tcPr>
            <w:tcW w:w="4410" w:type="dxa"/>
            <w:gridSpan w:val="2"/>
          </w:tcPr>
          <w:p w:rsidR="005576C7" w:rsidRPr="0042256E" w:rsidRDefault="005576C7" w:rsidP="005576C7">
            <w:pPr>
              <w:rPr>
                <w:sz w:val="20"/>
                <w:szCs w:val="20"/>
                <w:lang w:val="fr-CA"/>
              </w:rPr>
            </w:pPr>
            <w:r w:rsidRPr="0042256E">
              <w:rPr>
                <w:sz w:val="20"/>
                <w:szCs w:val="20"/>
                <w:lang w:val="fr-CA"/>
              </w:rPr>
              <w:t>18 février 2015</w:t>
            </w:r>
          </w:p>
          <w:p w:rsidR="005576C7" w:rsidRPr="0042256E" w:rsidRDefault="005576C7" w:rsidP="005576C7">
            <w:pPr>
              <w:rPr>
                <w:sz w:val="20"/>
                <w:szCs w:val="20"/>
                <w:lang w:val="fr-CA"/>
              </w:rPr>
            </w:pPr>
            <w:r w:rsidRPr="0042256E">
              <w:rPr>
                <w:sz w:val="20"/>
                <w:szCs w:val="20"/>
                <w:lang w:val="fr-CA"/>
              </w:rPr>
              <w:t>Cour suprême de la Nouvelle-Écosse, Section de première instance</w:t>
            </w:r>
          </w:p>
          <w:p w:rsidR="005576C7" w:rsidRPr="0042256E" w:rsidRDefault="005576C7" w:rsidP="005576C7">
            <w:pPr>
              <w:rPr>
                <w:sz w:val="20"/>
                <w:szCs w:val="20"/>
                <w:lang w:val="fr-CA"/>
              </w:rPr>
            </w:pPr>
            <w:r w:rsidRPr="0042256E">
              <w:rPr>
                <w:sz w:val="20"/>
                <w:szCs w:val="20"/>
                <w:lang w:val="fr-CA"/>
              </w:rPr>
              <w:t>(Juge Wood)</w:t>
            </w:r>
          </w:p>
          <w:p w:rsidR="005576C7" w:rsidRPr="0042256E" w:rsidRDefault="00656E85" w:rsidP="005576C7">
            <w:pPr>
              <w:rPr>
                <w:sz w:val="20"/>
                <w:szCs w:val="20"/>
                <w:lang w:val="fr-CA"/>
              </w:rPr>
            </w:pPr>
            <w:hyperlink r:id="rId31" w:history="1">
              <w:r w:rsidR="005576C7" w:rsidRPr="0042256E">
                <w:rPr>
                  <w:rStyle w:val="Hyperlink"/>
                  <w:sz w:val="20"/>
                  <w:szCs w:val="20"/>
                  <w:u w:val="none"/>
                  <w:lang w:val="fr-CA"/>
                </w:rPr>
                <w:t>2015 NSSC 53</w:t>
              </w:r>
            </w:hyperlink>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5576C7" w:rsidRPr="0042256E" w:rsidRDefault="005576C7" w:rsidP="005576C7">
            <w:pPr>
              <w:jc w:val="both"/>
              <w:rPr>
                <w:rFonts w:eastAsia="Times New Roman" w:cs="Times New Roman"/>
                <w:sz w:val="20"/>
                <w:szCs w:val="20"/>
                <w:lang w:val="fr-CA" w:eastAsia="en-CA"/>
              </w:rPr>
            </w:pPr>
            <w:r w:rsidRPr="0042256E">
              <w:rPr>
                <w:rFonts w:eastAsia="Times New Roman" w:cs="Times New Roman"/>
                <w:sz w:val="20"/>
                <w:szCs w:val="20"/>
                <w:lang w:val="fr-CA" w:eastAsia="en-CA"/>
              </w:rPr>
              <w:t>Jugement accueillant la requête des intimés en suspension de l’instance faute de compétence et suspension de l’instance</w:t>
            </w:r>
            <w:r w:rsidRPr="0042256E">
              <w:rPr>
                <w:sz w:val="20"/>
                <w:szCs w:val="20"/>
                <w:lang w:val="fr-CA"/>
              </w:rPr>
              <w:t>.</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576C7" w:rsidRPr="0042256E" w:rsidRDefault="005576C7" w:rsidP="005576C7">
            <w:pPr>
              <w:rPr>
                <w:sz w:val="20"/>
                <w:szCs w:val="20"/>
                <w:lang w:val="fr-CA"/>
              </w:rPr>
            </w:pPr>
            <w:r w:rsidRPr="0042256E">
              <w:rPr>
                <w:sz w:val="20"/>
                <w:szCs w:val="20"/>
                <w:lang w:val="fr-CA"/>
              </w:rPr>
              <w:t>24 novembre 2015</w:t>
            </w:r>
          </w:p>
          <w:p w:rsidR="005576C7" w:rsidRPr="0042256E" w:rsidRDefault="005576C7" w:rsidP="005576C7">
            <w:pPr>
              <w:rPr>
                <w:sz w:val="20"/>
                <w:szCs w:val="20"/>
                <w:lang w:val="fr-CA"/>
              </w:rPr>
            </w:pPr>
            <w:r w:rsidRPr="0042256E">
              <w:rPr>
                <w:sz w:val="20"/>
                <w:szCs w:val="20"/>
                <w:lang w:val="fr-CA"/>
              </w:rPr>
              <w:t xml:space="preserve">Cour d’appel de la Nouvelle-Écosse </w:t>
            </w:r>
          </w:p>
          <w:p w:rsidR="005576C7" w:rsidRPr="0042256E" w:rsidRDefault="005576C7" w:rsidP="005576C7">
            <w:pPr>
              <w:rPr>
                <w:sz w:val="20"/>
                <w:szCs w:val="20"/>
                <w:lang w:val="fr-CA"/>
              </w:rPr>
            </w:pPr>
            <w:r w:rsidRPr="0042256E">
              <w:rPr>
                <w:sz w:val="20"/>
                <w:szCs w:val="20"/>
                <w:lang w:val="fr-CA"/>
              </w:rPr>
              <w:t>(Juges Farrar, Hamilton et Bourgeois)</w:t>
            </w:r>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5576C7" w:rsidRPr="0042256E" w:rsidRDefault="005576C7" w:rsidP="005576C7">
            <w:pPr>
              <w:rPr>
                <w:sz w:val="20"/>
                <w:szCs w:val="20"/>
                <w:lang w:val="fr-CA"/>
              </w:rPr>
            </w:pPr>
            <w:r w:rsidRPr="0042256E">
              <w:rPr>
                <w:sz w:val="20"/>
                <w:szCs w:val="20"/>
                <w:lang w:val="fr-CA"/>
              </w:rPr>
              <w:t>Rejet de l’appel avec dépens.</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576C7" w:rsidRPr="0042256E" w:rsidRDefault="005576C7" w:rsidP="005576C7">
            <w:pPr>
              <w:rPr>
                <w:sz w:val="20"/>
                <w:szCs w:val="20"/>
                <w:lang w:val="fr-CA"/>
              </w:rPr>
            </w:pPr>
            <w:r w:rsidRPr="0042256E">
              <w:rPr>
                <w:sz w:val="20"/>
                <w:szCs w:val="20"/>
                <w:lang w:val="fr-CA"/>
              </w:rPr>
              <w:t>13 janvier 2016</w:t>
            </w:r>
          </w:p>
          <w:p w:rsidR="002B529D" w:rsidRPr="0042256E" w:rsidRDefault="005576C7" w:rsidP="005576C7">
            <w:pPr>
              <w:pStyle w:val="SCCShortJudgment"/>
              <w:ind w:firstLine="0"/>
              <w:rPr>
                <w:rFonts w:cs="Times New Roman"/>
                <w:szCs w:val="20"/>
                <w:lang w:val="fr-CA"/>
              </w:rPr>
            </w:pPr>
            <w:r w:rsidRPr="0042256E">
              <w:rPr>
                <w:szCs w:val="20"/>
                <w:lang w:val="fr-CA"/>
              </w:rPr>
              <w:t>Cour suprême du Canada</w:t>
            </w: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2B529D" w:rsidRPr="00E71E18" w:rsidRDefault="005576C7" w:rsidP="009D234E">
            <w:pPr>
              <w:pStyle w:val="SCCShortJudgment"/>
              <w:ind w:firstLine="0"/>
              <w:rPr>
                <w:rFonts w:cs="Times New Roman"/>
                <w:szCs w:val="20"/>
                <w:lang w:val="fr-CA"/>
              </w:rPr>
            </w:pPr>
            <w:r w:rsidRPr="0042256E">
              <w:rPr>
                <w:szCs w:val="20"/>
                <w:lang w:val="fr-CA"/>
              </w:rPr>
              <w:t>Dépôt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42"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1E3687" w:rsidTr="009D234E">
        <w:trPr>
          <w:cantSplit/>
        </w:trPr>
        <w:tc>
          <w:tcPr>
            <w:tcW w:w="1458" w:type="dxa"/>
          </w:tcPr>
          <w:p w:rsidR="002B529D" w:rsidRPr="001E3687" w:rsidRDefault="00230FE6" w:rsidP="009D234E">
            <w:pPr>
              <w:jc w:val="both"/>
              <w:rPr>
                <w:rFonts w:cs="Times New Roman"/>
                <w:sz w:val="20"/>
                <w:szCs w:val="20"/>
              </w:rPr>
            </w:pPr>
            <w:r w:rsidRPr="001E3687">
              <w:rPr>
                <w:rStyle w:val="SCCFileNumberChar"/>
                <w:sz w:val="20"/>
                <w:szCs w:val="20"/>
              </w:rPr>
              <w:t>36827</w:t>
            </w:r>
          </w:p>
          <w:p w:rsidR="002B529D" w:rsidRPr="001E3687" w:rsidRDefault="002B529D" w:rsidP="009D234E">
            <w:pPr>
              <w:jc w:val="both"/>
              <w:rPr>
                <w:rFonts w:cs="Times New Roman"/>
                <w:b/>
                <w:sz w:val="20"/>
                <w:szCs w:val="20"/>
              </w:rPr>
            </w:pPr>
          </w:p>
        </w:tc>
        <w:tc>
          <w:tcPr>
            <w:tcW w:w="8118" w:type="dxa"/>
            <w:gridSpan w:val="3"/>
          </w:tcPr>
          <w:p w:rsidR="002B529D" w:rsidRPr="001E3687" w:rsidRDefault="001E3687" w:rsidP="009D234E">
            <w:pPr>
              <w:jc w:val="both"/>
              <w:rPr>
                <w:rFonts w:cs="Times New Roman"/>
                <w:sz w:val="20"/>
                <w:szCs w:val="20"/>
              </w:rPr>
            </w:pPr>
            <w:r w:rsidRPr="001E3687">
              <w:rPr>
                <w:b/>
                <w:sz w:val="20"/>
                <w:szCs w:val="20"/>
                <w:u w:val="single"/>
              </w:rPr>
              <w:t>Uroy Shevon Trellis v. Her Majesty the Queen</w:t>
            </w:r>
            <w:r w:rsidRPr="001E3687">
              <w:rPr>
                <w:b/>
                <w:sz w:val="20"/>
                <w:szCs w:val="20"/>
              </w:rPr>
              <w:t xml:space="preserve"> </w:t>
            </w:r>
            <w:r w:rsidR="005576C7" w:rsidRPr="001E3687">
              <w:rPr>
                <w:sz w:val="20"/>
                <w:szCs w:val="20"/>
              </w:rPr>
              <w:t>(Ont.) (Crim.) (By Leave)</w:t>
            </w:r>
          </w:p>
          <w:p w:rsidR="002B529D" w:rsidRPr="001E3687" w:rsidRDefault="002B529D" w:rsidP="009D234E">
            <w:pPr>
              <w:jc w:val="both"/>
              <w:rPr>
                <w:rFonts w:cs="Times New Roman"/>
                <w:sz w:val="20"/>
                <w:szCs w:val="20"/>
              </w:rPr>
            </w:pPr>
          </w:p>
        </w:tc>
      </w:tr>
      <w:tr w:rsidR="002B529D" w:rsidRPr="001E3687" w:rsidTr="009D234E">
        <w:trPr>
          <w:cantSplit/>
        </w:trPr>
        <w:tc>
          <w:tcPr>
            <w:tcW w:w="1458" w:type="dxa"/>
          </w:tcPr>
          <w:p w:rsidR="002B529D" w:rsidRPr="001E3687" w:rsidRDefault="002B529D" w:rsidP="009D234E">
            <w:pPr>
              <w:jc w:val="both"/>
              <w:rPr>
                <w:rFonts w:cs="Times New Roman"/>
                <w:sz w:val="20"/>
                <w:szCs w:val="20"/>
              </w:rPr>
            </w:pPr>
            <w:r w:rsidRPr="001E3687">
              <w:rPr>
                <w:rFonts w:cs="Times New Roman"/>
                <w:sz w:val="20"/>
                <w:szCs w:val="20"/>
              </w:rPr>
              <w:t>Coram :</w:t>
            </w:r>
          </w:p>
        </w:tc>
        <w:tc>
          <w:tcPr>
            <w:tcW w:w="8118" w:type="dxa"/>
            <w:gridSpan w:val="3"/>
          </w:tcPr>
          <w:p w:rsidR="002B529D" w:rsidRPr="001E3687" w:rsidRDefault="001E3687" w:rsidP="009D234E">
            <w:pPr>
              <w:jc w:val="both"/>
              <w:rPr>
                <w:sz w:val="20"/>
                <w:szCs w:val="20"/>
                <w:u w:val="single"/>
              </w:rPr>
            </w:pPr>
            <w:r w:rsidRPr="001E3687">
              <w:rPr>
                <w:sz w:val="20"/>
                <w:szCs w:val="20"/>
                <w:u w:val="single"/>
              </w:rPr>
              <w:t>Abella, Karakatsanis and Brown JJ.</w:t>
            </w:r>
          </w:p>
          <w:p w:rsidR="001E3687" w:rsidRPr="001E3687" w:rsidRDefault="001E3687" w:rsidP="009D234E">
            <w:pPr>
              <w:jc w:val="both"/>
              <w:rPr>
                <w:rFonts w:cs="Times New Roman"/>
                <w:sz w:val="20"/>
                <w:szCs w:val="20"/>
              </w:rPr>
            </w:pPr>
          </w:p>
        </w:tc>
      </w:tr>
      <w:tr w:rsidR="002B529D" w:rsidRPr="00656E85" w:rsidTr="002B529D">
        <w:tc>
          <w:tcPr>
            <w:tcW w:w="9576" w:type="dxa"/>
            <w:gridSpan w:val="4"/>
          </w:tcPr>
          <w:p w:rsidR="002B529D" w:rsidRPr="001E3687" w:rsidRDefault="002B529D" w:rsidP="009D234E">
            <w:pPr>
              <w:pStyle w:val="SCCShortJudgment"/>
              <w:ind w:firstLine="0"/>
              <w:rPr>
                <w:rFonts w:cs="Times New Roman"/>
                <w:szCs w:val="20"/>
              </w:rPr>
            </w:pPr>
            <w:r w:rsidRPr="001E3687">
              <w:rPr>
                <w:rFonts w:cs="Times New Roman"/>
                <w:szCs w:val="20"/>
              </w:rPr>
              <w:tab/>
            </w:r>
            <w:r w:rsidR="001E3687" w:rsidRPr="001E3687">
              <w:rPr>
                <w:szCs w:val="20"/>
              </w:rPr>
              <w:t>The motion for an extension of time to serve and file the application for leave to appeal and the motion for an extension of time to serve and file the response are granted. The application for leave to appeal from the judgment of the Court of Appeal for Ontario, Number C56743, 2014 ONCA 753, dated October 22, 2014, is dismissed.</w:t>
            </w:r>
          </w:p>
          <w:p w:rsidR="002B529D" w:rsidRPr="001E3687" w:rsidRDefault="002B529D" w:rsidP="009D234E">
            <w:pPr>
              <w:pStyle w:val="SCCShortJudgment"/>
              <w:ind w:firstLine="0"/>
              <w:rPr>
                <w:rFonts w:cs="Times New Roman"/>
                <w:szCs w:val="20"/>
              </w:rPr>
            </w:pPr>
          </w:p>
          <w:p w:rsidR="002B529D" w:rsidRPr="001E3687" w:rsidRDefault="002B529D" w:rsidP="009D234E">
            <w:pPr>
              <w:pStyle w:val="SCCShortJudgment"/>
              <w:ind w:firstLine="0"/>
              <w:rPr>
                <w:rFonts w:cs="Times New Roman"/>
                <w:szCs w:val="20"/>
                <w:lang w:val="fr-CA"/>
              </w:rPr>
            </w:pPr>
            <w:r w:rsidRPr="001E3687">
              <w:rPr>
                <w:rFonts w:cs="Times New Roman"/>
                <w:szCs w:val="20"/>
              </w:rPr>
              <w:tab/>
            </w:r>
            <w:r w:rsidR="001E3687" w:rsidRPr="001E3687">
              <w:rPr>
                <w:szCs w:val="20"/>
                <w:lang w:val="fr-FR"/>
              </w:rPr>
              <w:t xml:space="preserve">La requête en prorogation du délai pour la signification et le dépôt de la demande d’autorisation d’appel et la requête en prorogation du délai pour la signification et le dépôt de la réponse sont accueillies. </w:t>
            </w:r>
            <w:r w:rsidR="001E3687" w:rsidRPr="001E3687">
              <w:rPr>
                <w:szCs w:val="20"/>
                <w:lang w:val="fr-CA"/>
              </w:rPr>
              <w:t xml:space="preserve">La demande d’autorisation d’appel de l’arrêt de la </w:t>
            </w:r>
            <w:r w:rsidR="001E3687" w:rsidRPr="001E3687">
              <w:rPr>
                <w:szCs w:val="20"/>
                <w:lang w:val="fr-FR"/>
              </w:rPr>
              <w:t>Cour d’appel de l’Ontario</w:t>
            </w:r>
            <w:r w:rsidR="001E3687" w:rsidRPr="001E3687">
              <w:rPr>
                <w:szCs w:val="20"/>
                <w:lang w:val="fr-CA"/>
              </w:rPr>
              <w:t xml:space="preserve">, numéro </w:t>
            </w:r>
            <w:r w:rsidR="001E3687" w:rsidRPr="001E3687">
              <w:rPr>
                <w:szCs w:val="20"/>
                <w:lang w:val="fr-FR"/>
              </w:rPr>
              <w:t>C56743, 2014 ONCA 753</w:t>
            </w:r>
            <w:r w:rsidR="001E3687" w:rsidRPr="001E3687">
              <w:rPr>
                <w:szCs w:val="20"/>
                <w:lang w:val="fr-CA"/>
              </w:rPr>
              <w:t xml:space="preserve">, daté du </w:t>
            </w:r>
            <w:r w:rsidR="001E3687" w:rsidRPr="001E3687">
              <w:rPr>
                <w:szCs w:val="20"/>
                <w:lang w:val="fr-FR"/>
              </w:rPr>
              <w:t>22 octobre 2014</w:t>
            </w:r>
            <w:r w:rsidR="001E3687" w:rsidRPr="001E3687">
              <w:rPr>
                <w:szCs w:val="20"/>
                <w:lang w:val="fr-CA"/>
              </w:rPr>
              <w:t>, est rejetée.</w: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4"/>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t>CASE SUMMARY</w:t>
            </w:r>
          </w:p>
          <w:p w:rsidR="002B529D" w:rsidRPr="001E3687" w:rsidRDefault="002B529D" w:rsidP="009D234E">
            <w:pPr>
              <w:pStyle w:val="SCCShortJudgment"/>
              <w:ind w:firstLine="0"/>
              <w:rPr>
                <w:rFonts w:cs="Times New Roman"/>
                <w:szCs w:val="20"/>
                <w:lang w:val="fr-CA"/>
              </w:rPr>
            </w:pPr>
          </w:p>
        </w:tc>
      </w:tr>
      <w:tr w:rsidR="002B529D" w:rsidRPr="001E3687" w:rsidTr="00E71E18">
        <w:tc>
          <w:tcPr>
            <w:tcW w:w="9576" w:type="dxa"/>
            <w:gridSpan w:val="4"/>
          </w:tcPr>
          <w:p w:rsidR="005576C7" w:rsidRPr="001E3687" w:rsidRDefault="005576C7" w:rsidP="005576C7">
            <w:pPr>
              <w:jc w:val="both"/>
              <w:rPr>
                <w:sz w:val="20"/>
                <w:szCs w:val="20"/>
              </w:rPr>
            </w:pPr>
            <w:r w:rsidRPr="001E3687">
              <w:rPr>
                <w:sz w:val="20"/>
                <w:szCs w:val="20"/>
              </w:rPr>
              <w:t xml:space="preserve">Criminal law – Evidence – Failure to testify – Accused did not testify at trial and was convicted of </w:t>
            </w:r>
            <w:r w:rsidRPr="001E3687">
              <w:rPr>
                <w:sz w:val="20"/>
                <w:szCs w:val="20"/>
                <w:lang w:val="en-US"/>
              </w:rPr>
              <w:t xml:space="preserve">possession of a loaded restricted firearm – Court of Appeal </w:t>
            </w:r>
            <w:r w:rsidRPr="001E3687">
              <w:rPr>
                <w:sz w:val="20"/>
                <w:szCs w:val="20"/>
              </w:rPr>
              <w:t>taking into account in assessing the reasonableness of the jury’s verdict the fact that the accused did not testify at trial – To what extent can an appellate court consider the accused’s failure to testify in assessing the reasonableness of the verdict?</w:t>
            </w:r>
          </w:p>
          <w:p w:rsidR="002B529D" w:rsidRPr="001E3687" w:rsidRDefault="002B529D" w:rsidP="009D234E">
            <w:pPr>
              <w:pStyle w:val="SCCShortJudgment"/>
              <w:ind w:firstLine="0"/>
              <w:rPr>
                <w:rFonts w:cs="Times New Roman"/>
                <w:szCs w:val="20"/>
              </w:rPr>
            </w:pPr>
          </w:p>
        </w:tc>
      </w:tr>
      <w:tr w:rsidR="002B529D" w:rsidRPr="001E3687" w:rsidTr="009D234E">
        <w:trPr>
          <w:cantSplit/>
        </w:trPr>
        <w:tc>
          <w:tcPr>
            <w:tcW w:w="9576" w:type="dxa"/>
            <w:gridSpan w:val="4"/>
          </w:tcPr>
          <w:p w:rsidR="005576C7" w:rsidRPr="001E3687" w:rsidRDefault="005576C7" w:rsidP="005576C7">
            <w:pPr>
              <w:autoSpaceDE w:val="0"/>
              <w:autoSpaceDN w:val="0"/>
              <w:adjustRightInd w:val="0"/>
              <w:jc w:val="both"/>
              <w:rPr>
                <w:sz w:val="20"/>
                <w:szCs w:val="20"/>
              </w:rPr>
            </w:pPr>
            <w:r w:rsidRPr="001E3687">
              <w:rPr>
                <w:sz w:val="20"/>
                <w:szCs w:val="20"/>
              </w:rPr>
              <w:lastRenderedPageBreak/>
              <w:t xml:space="preserve">The accused Mr. Trellis was arrested in an apartment as part of a tactical unit operation. The police also arrested five other individuals who were present in the apartment at the same time. While the police were attempting to enter the apartment, an officer watching the window outside testified that he saw a male make movements that appeared consistent with throwing an object out of the window. The police searched the yard and found a semi-automatic handgun. There was a coarse black hair wedged inside the safety of the gun. The police also found marijuana and crack cocaine around the apartment building. </w:t>
            </w:r>
          </w:p>
          <w:p w:rsidR="002B529D" w:rsidRPr="001E3687" w:rsidRDefault="002B529D" w:rsidP="009D234E">
            <w:pPr>
              <w:pStyle w:val="SCCShortJudgment"/>
              <w:ind w:firstLine="0"/>
              <w:rPr>
                <w:rFonts w:cs="Times New Roman"/>
                <w:szCs w:val="20"/>
              </w:rPr>
            </w:pPr>
          </w:p>
        </w:tc>
      </w:tr>
      <w:tr w:rsidR="005576C7" w:rsidRPr="001E3687" w:rsidTr="009D234E">
        <w:trPr>
          <w:cantSplit/>
        </w:trPr>
        <w:tc>
          <w:tcPr>
            <w:tcW w:w="9576" w:type="dxa"/>
            <w:gridSpan w:val="4"/>
          </w:tcPr>
          <w:p w:rsidR="005576C7" w:rsidRPr="001E3687" w:rsidRDefault="005576C7" w:rsidP="005576C7">
            <w:pPr>
              <w:autoSpaceDE w:val="0"/>
              <w:autoSpaceDN w:val="0"/>
              <w:adjustRightInd w:val="0"/>
              <w:jc w:val="both"/>
              <w:rPr>
                <w:sz w:val="20"/>
                <w:szCs w:val="20"/>
                <w:lang w:val="en-US"/>
              </w:rPr>
            </w:pPr>
            <w:r w:rsidRPr="001E3687">
              <w:rPr>
                <w:sz w:val="20"/>
                <w:szCs w:val="20"/>
              </w:rPr>
              <w:t>Mr. Trellis was charged</w:t>
            </w:r>
            <w:r w:rsidRPr="001E3687">
              <w:rPr>
                <w:sz w:val="20"/>
                <w:szCs w:val="20"/>
                <w:lang w:val="en-US"/>
              </w:rPr>
              <w:t xml:space="preserve"> with possession of marijuana for the purpose of trafficking, possession of cocaine for the purpose of trafficking, possession of a firearm without license or registration and possession of a loaded restricted firearm. Mr. Trellis was tried by a judge and jury. He did not testify. The Crown’s evidence at trial included the fact that </w:t>
            </w:r>
            <w:r w:rsidRPr="001E3687">
              <w:rPr>
                <w:sz w:val="20"/>
                <w:szCs w:val="20"/>
              </w:rPr>
              <w:t>the officer saw an object being thrown from the window, that the other male who was in the room with Mr. Trellis had left the room by then, that the gun was found outside with</w:t>
            </w:r>
            <w:r w:rsidRPr="001E3687">
              <w:rPr>
                <w:sz w:val="20"/>
                <w:szCs w:val="20"/>
                <w:lang w:val="en-US"/>
              </w:rPr>
              <w:t xml:space="preserve"> </w:t>
            </w:r>
            <w:r w:rsidRPr="001E3687">
              <w:rPr>
                <w:sz w:val="20"/>
                <w:szCs w:val="20"/>
              </w:rPr>
              <w:t xml:space="preserve">a coarse black hair wedged inside it, and that the DNA analysis of the hair and of a sample obtained from Mr. Trellis indicated the possibility of a match with another person of at best one in 145. </w:t>
            </w:r>
            <w:r w:rsidRPr="001E3687">
              <w:rPr>
                <w:sz w:val="20"/>
                <w:szCs w:val="20"/>
                <w:lang w:val="en-US"/>
              </w:rPr>
              <w:t xml:space="preserve">Mr. Trellis was convicted of possession of a loaded restricted firearm and acquitted of the remaining offences. He was sentenced to a prison term of 40 months. </w:t>
            </w:r>
          </w:p>
          <w:p w:rsidR="005576C7" w:rsidRPr="001E3687" w:rsidRDefault="005576C7" w:rsidP="005576C7">
            <w:pPr>
              <w:autoSpaceDE w:val="0"/>
              <w:autoSpaceDN w:val="0"/>
              <w:adjustRightInd w:val="0"/>
              <w:jc w:val="both"/>
              <w:rPr>
                <w:sz w:val="20"/>
                <w:szCs w:val="20"/>
              </w:rPr>
            </w:pPr>
          </w:p>
        </w:tc>
      </w:tr>
      <w:tr w:rsidR="002B529D" w:rsidRPr="001E3687" w:rsidTr="009D234E">
        <w:trPr>
          <w:cantSplit/>
        </w:trPr>
        <w:tc>
          <w:tcPr>
            <w:tcW w:w="4410" w:type="dxa"/>
            <w:gridSpan w:val="2"/>
          </w:tcPr>
          <w:p w:rsidR="005576C7" w:rsidRPr="001E3687" w:rsidRDefault="005576C7" w:rsidP="005576C7">
            <w:pPr>
              <w:rPr>
                <w:sz w:val="20"/>
                <w:szCs w:val="20"/>
              </w:rPr>
            </w:pPr>
            <w:r w:rsidRPr="001E3687">
              <w:rPr>
                <w:sz w:val="20"/>
                <w:szCs w:val="20"/>
              </w:rPr>
              <w:t>August 9, 2012</w:t>
            </w:r>
          </w:p>
          <w:p w:rsidR="005576C7" w:rsidRPr="001E3687" w:rsidRDefault="005576C7" w:rsidP="005576C7">
            <w:pPr>
              <w:rPr>
                <w:sz w:val="20"/>
                <w:szCs w:val="20"/>
              </w:rPr>
            </w:pPr>
            <w:r w:rsidRPr="001E3687">
              <w:rPr>
                <w:sz w:val="20"/>
                <w:szCs w:val="20"/>
              </w:rPr>
              <w:t>Ontario Superior Court of Justice</w:t>
            </w:r>
          </w:p>
          <w:p w:rsidR="005576C7" w:rsidRPr="001E3687" w:rsidRDefault="005576C7" w:rsidP="005576C7">
            <w:pPr>
              <w:rPr>
                <w:sz w:val="20"/>
                <w:szCs w:val="20"/>
              </w:rPr>
            </w:pPr>
            <w:r w:rsidRPr="001E3687">
              <w:rPr>
                <w:sz w:val="20"/>
                <w:szCs w:val="20"/>
              </w:rPr>
              <w:t>(Shaughnessy J.)</w:t>
            </w:r>
          </w:p>
          <w:p w:rsidR="005576C7" w:rsidRPr="001E3687" w:rsidRDefault="005576C7" w:rsidP="005576C7">
            <w:pPr>
              <w:rPr>
                <w:sz w:val="20"/>
                <w:szCs w:val="20"/>
              </w:rPr>
            </w:pPr>
            <w:r w:rsidRPr="001E3687">
              <w:rPr>
                <w:sz w:val="20"/>
                <w:szCs w:val="20"/>
              </w:rPr>
              <w:t xml:space="preserve">Unreported </w:t>
            </w:r>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2B529D" w:rsidRPr="001E3687" w:rsidRDefault="005576C7" w:rsidP="009D234E">
            <w:pPr>
              <w:jc w:val="both"/>
              <w:rPr>
                <w:rFonts w:cs="Times New Roman"/>
                <w:sz w:val="20"/>
                <w:szCs w:val="20"/>
              </w:rPr>
            </w:pPr>
            <w:r w:rsidRPr="001E3687">
              <w:rPr>
                <w:sz w:val="20"/>
                <w:szCs w:val="20"/>
              </w:rPr>
              <w:t>Accused convicted of possession of firearm by jury</w:t>
            </w:r>
          </w:p>
        </w:tc>
      </w:tr>
      <w:tr w:rsidR="002B529D" w:rsidRPr="001E3687" w:rsidTr="009D234E">
        <w:trPr>
          <w:cantSplit/>
        </w:trPr>
        <w:tc>
          <w:tcPr>
            <w:tcW w:w="4410" w:type="dxa"/>
            <w:gridSpan w:val="2"/>
          </w:tcPr>
          <w:p w:rsidR="005576C7" w:rsidRPr="001E3687" w:rsidRDefault="005576C7" w:rsidP="005576C7">
            <w:pPr>
              <w:rPr>
                <w:sz w:val="20"/>
                <w:szCs w:val="20"/>
              </w:rPr>
            </w:pPr>
            <w:r w:rsidRPr="001E3687">
              <w:rPr>
                <w:sz w:val="20"/>
                <w:szCs w:val="20"/>
              </w:rPr>
              <w:t>October 22, 2014</w:t>
            </w:r>
          </w:p>
          <w:p w:rsidR="005576C7" w:rsidRPr="001E3687" w:rsidRDefault="005576C7" w:rsidP="005576C7">
            <w:pPr>
              <w:rPr>
                <w:sz w:val="20"/>
                <w:szCs w:val="20"/>
              </w:rPr>
            </w:pPr>
            <w:r w:rsidRPr="001E3687">
              <w:rPr>
                <w:sz w:val="20"/>
                <w:szCs w:val="20"/>
              </w:rPr>
              <w:t>Court of Appeal for Ontario</w:t>
            </w:r>
          </w:p>
          <w:p w:rsidR="005576C7" w:rsidRPr="001E3687" w:rsidRDefault="005576C7" w:rsidP="005576C7">
            <w:pPr>
              <w:rPr>
                <w:sz w:val="20"/>
                <w:szCs w:val="20"/>
              </w:rPr>
            </w:pPr>
            <w:r w:rsidRPr="001E3687">
              <w:rPr>
                <w:sz w:val="20"/>
                <w:szCs w:val="20"/>
              </w:rPr>
              <w:t>(Sharpe, Hourigan and Pardu JJ.A.)</w:t>
            </w:r>
          </w:p>
          <w:p w:rsidR="005576C7" w:rsidRPr="001E3687" w:rsidRDefault="00656E85" w:rsidP="005576C7">
            <w:pPr>
              <w:rPr>
                <w:sz w:val="20"/>
                <w:szCs w:val="20"/>
              </w:rPr>
            </w:pPr>
            <w:hyperlink r:id="rId32" w:history="1">
              <w:r w:rsidR="005576C7" w:rsidRPr="001E3687">
                <w:rPr>
                  <w:rStyle w:val="Hyperlink"/>
                  <w:sz w:val="20"/>
                  <w:szCs w:val="20"/>
                  <w:u w:val="none"/>
                </w:rPr>
                <w:t>2014 ONCA 753</w:t>
              </w:r>
            </w:hyperlink>
          </w:p>
          <w:p w:rsidR="002B529D" w:rsidRPr="001E3687" w:rsidRDefault="002B529D" w:rsidP="009D234E">
            <w:pPr>
              <w:jc w:val="both"/>
              <w:rPr>
                <w:rFonts w:cs="Times New Roman"/>
                <w:sz w:val="20"/>
                <w:szCs w:val="20"/>
              </w:rPr>
            </w:pPr>
          </w:p>
        </w:tc>
        <w:tc>
          <w:tcPr>
            <w:tcW w:w="630" w:type="dxa"/>
          </w:tcPr>
          <w:p w:rsidR="002B529D" w:rsidRPr="001E3687" w:rsidRDefault="002B529D" w:rsidP="009D234E">
            <w:pPr>
              <w:pStyle w:val="SCCShortJudgment"/>
              <w:ind w:firstLine="0"/>
              <w:rPr>
                <w:rFonts w:cs="Times New Roman"/>
                <w:szCs w:val="20"/>
              </w:rPr>
            </w:pPr>
          </w:p>
        </w:tc>
        <w:tc>
          <w:tcPr>
            <w:tcW w:w="4536" w:type="dxa"/>
          </w:tcPr>
          <w:p w:rsidR="002B529D" w:rsidRPr="001E3687" w:rsidRDefault="005576C7" w:rsidP="009D234E">
            <w:pPr>
              <w:jc w:val="both"/>
              <w:rPr>
                <w:rFonts w:cs="Times New Roman"/>
                <w:sz w:val="20"/>
                <w:szCs w:val="20"/>
              </w:rPr>
            </w:pPr>
            <w:r w:rsidRPr="001E3687">
              <w:rPr>
                <w:sz w:val="20"/>
                <w:szCs w:val="20"/>
              </w:rPr>
              <w:t xml:space="preserve">Appeal from conviction dismissed; appeal from sentence allowed  </w:t>
            </w:r>
          </w:p>
        </w:tc>
      </w:tr>
      <w:tr w:rsidR="002B529D" w:rsidRPr="001E3687" w:rsidTr="009D234E">
        <w:trPr>
          <w:cantSplit/>
        </w:trPr>
        <w:tc>
          <w:tcPr>
            <w:tcW w:w="4410" w:type="dxa"/>
            <w:gridSpan w:val="2"/>
          </w:tcPr>
          <w:p w:rsidR="005576C7" w:rsidRPr="001E3687" w:rsidRDefault="005576C7" w:rsidP="005576C7">
            <w:pPr>
              <w:rPr>
                <w:sz w:val="20"/>
                <w:szCs w:val="20"/>
              </w:rPr>
            </w:pPr>
            <w:r w:rsidRPr="001E3687">
              <w:rPr>
                <w:sz w:val="20"/>
                <w:szCs w:val="20"/>
              </w:rPr>
              <w:t>January 27, 2016</w:t>
            </w:r>
          </w:p>
          <w:p w:rsidR="002B529D" w:rsidRPr="001E3687" w:rsidRDefault="005576C7" w:rsidP="005576C7">
            <w:pPr>
              <w:jc w:val="both"/>
              <w:rPr>
                <w:rFonts w:cs="Times New Roman"/>
                <w:sz w:val="20"/>
                <w:szCs w:val="20"/>
              </w:rPr>
            </w:pPr>
            <w:r w:rsidRPr="001E3687">
              <w:rPr>
                <w:sz w:val="20"/>
                <w:szCs w:val="20"/>
              </w:rPr>
              <w:t>Supreme Court of Canada</w:t>
            </w:r>
          </w:p>
        </w:tc>
        <w:tc>
          <w:tcPr>
            <w:tcW w:w="630" w:type="dxa"/>
          </w:tcPr>
          <w:p w:rsidR="002B529D" w:rsidRPr="001E3687" w:rsidRDefault="002B529D" w:rsidP="009D234E">
            <w:pPr>
              <w:pStyle w:val="SCCShortJudgment"/>
              <w:ind w:firstLine="0"/>
              <w:rPr>
                <w:rFonts w:cs="Times New Roman"/>
                <w:szCs w:val="20"/>
              </w:rPr>
            </w:pPr>
          </w:p>
        </w:tc>
        <w:tc>
          <w:tcPr>
            <w:tcW w:w="4536" w:type="dxa"/>
          </w:tcPr>
          <w:p w:rsidR="005576C7" w:rsidRPr="001E3687" w:rsidRDefault="005576C7" w:rsidP="005576C7">
            <w:pPr>
              <w:jc w:val="both"/>
              <w:rPr>
                <w:sz w:val="20"/>
                <w:szCs w:val="20"/>
              </w:rPr>
            </w:pPr>
            <w:r w:rsidRPr="001E3687">
              <w:rPr>
                <w:sz w:val="20"/>
                <w:szCs w:val="20"/>
              </w:rPr>
              <w:t>Motion to extend time to serve and file application for leave and application for leave to appeal filed</w:t>
            </w:r>
          </w:p>
          <w:p w:rsidR="002B529D" w:rsidRPr="001E3687" w:rsidRDefault="002B529D" w:rsidP="009D234E">
            <w:pPr>
              <w:jc w:val="both"/>
              <w:rPr>
                <w:rFonts w:cs="Times New Roman"/>
                <w:sz w:val="20"/>
                <w:szCs w:val="20"/>
              </w:rPr>
            </w:pPr>
          </w:p>
        </w:tc>
      </w:tr>
      <w:tr w:rsidR="002B529D" w:rsidRPr="001E3687" w:rsidTr="009D234E">
        <w:trPr>
          <w:cantSplit/>
        </w:trPr>
        <w:tc>
          <w:tcPr>
            <w:tcW w:w="9576" w:type="dxa"/>
            <w:gridSpan w:val="4"/>
          </w:tcPr>
          <w:p w:rsidR="002B529D" w:rsidRPr="001E3687" w:rsidRDefault="00656E85" w:rsidP="009D234E">
            <w:pPr>
              <w:pStyle w:val="SCCShortJudgment"/>
              <w:ind w:firstLine="0"/>
              <w:rPr>
                <w:rFonts w:cs="Times New Roman"/>
                <w:szCs w:val="20"/>
                <w:lang w:val="fr-CA"/>
              </w:rPr>
            </w:pPr>
            <w:r>
              <w:rPr>
                <w:rFonts w:cs="Times New Roman"/>
                <w:szCs w:val="20"/>
                <w:lang w:val="fr-CA"/>
              </w:rPr>
              <w:pict>
                <v:rect id="_x0000_i1043" style="width:2in;height:1pt" o:hrpct="0" o:hralign="center" o:hrstd="t" o:hrnoshade="t" o:hr="t" fillcolor="black [3213]" stroked="f"/>
              </w:pict>
            </w:r>
          </w:p>
          <w:p w:rsidR="002B529D" w:rsidRPr="001E3687" w:rsidRDefault="002B529D" w:rsidP="009D234E">
            <w:pPr>
              <w:pStyle w:val="SCCShortJudgment"/>
              <w:ind w:firstLine="0"/>
              <w:rPr>
                <w:rFonts w:cs="Times New Roman"/>
                <w:szCs w:val="20"/>
                <w:lang w:val="fr-CA"/>
              </w:rPr>
            </w:pPr>
          </w:p>
        </w:tc>
      </w:tr>
      <w:tr w:rsidR="002B529D" w:rsidRPr="001E3687" w:rsidTr="009D234E">
        <w:trPr>
          <w:cantSplit/>
        </w:trPr>
        <w:tc>
          <w:tcPr>
            <w:tcW w:w="9576" w:type="dxa"/>
            <w:gridSpan w:val="4"/>
          </w:tcPr>
          <w:p w:rsidR="002B529D" w:rsidRPr="001E3687" w:rsidRDefault="002B529D" w:rsidP="009D234E">
            <w:pPr>
              <w:pStyle w:val="SCCShortJudgment"/>
              <w:ind w:firstLine="0"/>
              <w:rPr>
                <w:rFonts w:cs="Times New Roman"/>
                <w:szCs w:val="20"/>
                <w:u w:val="single"/>
                <w:lang w:val="fr-CA"/>
              </w:rPr>
            </w:pPr>
            <w:r w:rsidRPr="001E3687">
              <w:rPr>
                <w:rFonts w:cs="Times New Roman"/>
                <w:szCs w:val="20"/>
                <w:u w:val="single"/>
                <w:lang w:val="fr-CA"/>
              </w:rPr>
              <w:t>RÉSUMÉ DE L’AFFAIRE </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5B4DFE" w:rsidRPr="001E3687" w:rsidRDefault="005B4DFE" w:rsidP="005B4DFE">
            <w:pPr>
              <w:jc w:val="both"/>
              <w:rPr>
                <w:sz w:val="20"/>
                <w:szCs w:val="20"/>
                <w:lang w:val="fr-CA"/>
              </w:rPr>
            </w:pPr>
            <w:r w:rsidRPr="001E3687">
              <w:rPr>
                <w:sz w:val="20"/>
                <w:szCs w:val="20"/>
                <w:lang w:val="fr-CA"/>
              </w:rPr>
              <w:t>Droit criminel – Preuve – Défaut de témoigner – L’accusé n’a pas témoigné à son procès et il a été déclaré coupable de possession d’une arme à feu à autorisation restreinte chargée – Dans son évaluation du caractère raisonnable du verdict du jury, la Cour d’appel a pris en compte le fait que l’accusé n’avait pas témoigné à son procès – Dans quelle mesure une cour d’appel peut-elle prendre en considération le défaut de l’accusé de témoigner dans son évaluation du caractère raisonnable du verdict?</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5B4DFE" w:rsidRPr="001E3687" w:rsidRDefault="005B4DFE" w:rsidP="005B4DFE">
            <w:pPr>
              <w:autoSpaceDE w:val="0"/>
              <w:autoSpaceDN w:val="0"/>
              <w:adjustRightInd w:val="0"/>
              <w:jc w:val="both"/>
              <w:rPr>
                <w:sz w:val="20"/>
                <w:szCs w:val="20"/>
                <w:lang w:val="fr-CA"/>
              </w:rPr>
            </w:pPr>
            <w:r w:rsidRPr="001E3687">
              <w:rPr>
                <w:sz w:val="20"/>
                <w:szCs w:val="20"/>
                <w:lang w:val="fr-CA"/>
              </w:rPr>
              <w:t xml:space="preserve">L’accusé, M. Trellis, a été arrêté dans un appartement dans le cadre d’une opération de l’escouade tactique. Les policiers ont également arrêté cinq autres individus qui se trouvaient dans l’appartement au même moment. Un agent qui surveillait la fenêtre à l’extérieur pendant que les policiers tentaient de pénétrer dans l’appartement a affirmé avoir vu un homme dont les mouvements laissaient croire qu’il jetait un objet par la fenêtre. Les policiers ont fouillé la cour et ils y ont trouvé une arme de poing semi-automatique. Il y avait un poil rude noir coincé à l’intérieur du dispositif de sécurité de l’arme à feu. Les policiers ont également trouvé de la marijuana et du crack autour de l’immeuble d’habitation. </w:t>
            </w:r>
          </w:p>
          <w:p w:rsidR="002B529D" w:rsidRPr="001E3687" w:rsidRDefault="002B529D" w:rsidP="009D234E">
            <w:pPr>
              <w:jc w:val="both"/>
              <w:rPr>
                <w:rFonts w:cs="Times New Roman"/>
                <w:sz w:val="20"/>
                <w:szCs w:val="20"/>
                <w:lang w:val="fr-CA"/>
              </w:rPr>
            </w:pPr>
          </w:p>
        </w:tc>
      </w:tr>
      <w:tr w:rsidR="002B529D" w:rsidRPr="00656E85" w:rsidTr="001E3687">
        <w:tc>
          <w:tcPr>
            <w:tcW w:w="9576" w:type="dxa"/>
            <w:gridSpan w:val="4"/>
          </w:tcPr>
          <w:p w:rsidR="005B4DFE" w:rsidRPr="001E3687" w:rsidRDefault="005B4DFE" w:rsidP="005B4DFE">
            <w:pPr>
              <w:autoSpaceDE w:val="0"/>
              <w:autoSpaceDN w:val="0"/>
              <w:adjustRightInd w:val="0"/>
              <w:jc w:val="both"/>
              <w:rPr>
                <w:sz w:val="20"/>
                <w:szCs w:val="20"/>
                <w:lang w:val="fr-CA"/>
              </w:rPr>
            </w:pPr>
            <w:r w:rsidRPr="001E3687">
              <w:rPr>
                <w:sz w:val="20"/>
                <w:szCs w:val="20"/>
                <w:lang w:val="fr-CA"/>
              </w:rPr>
              <w:t xml:space="preserve">Monsieur Trellis a été accusé de possession de marijuana en vue d’en faire le trafic, de possession de cocaïne en vue d’en faire le trafic, de possession d’une arme à feu sans permis ou certificat d’enregistrement et de possession d’une arme à feu à autorisation restreinte chargée. Monsieur Trellis a subi son procès devant juge et jury. Il n’a pas témoigné. Au procès, le ministère public a notamment mis en preuve le fait que l’agent avait vu un objet lancé de la fenêtre, le fait que l’autre homme qui se trouvait dans la pièce avec M. Trellis avait déjà quitté la pièce à ce moment-là, le fait qu’on a </w:t>
            </w:r>
            <w:r w:rsidRPr="001E3687">
              <w:rPr>
                <w:sz w:val="20"/>
                <w:szCs w:val="20"/>
                <w:lang w:val="fr-CA"/>
              </w:rPr>
              <w:lastRenderedPageBreak/>
              <w:t xml:space="preserve">trouvé l’arme à feu dehors et qu’un poil rude noir était coincé à l’intérieur du dispositif de sécurité et le fait que l’analyse génétique du poil et d’un échantillon obtenu de M. Trellis indiquait qu’il y avait au plus une chance sur 145 que le matériel génétique corresponde à celui de quelqu’un d’autre. Monsieur Trellis a été déclaré coupable de possession d’une arme à feu à autorisation restreinte chargée et acquitté relativement aux autres infractions. Il a été condamné à une peine d’emprisonnement de quarante mois. </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B4DFE" w:rsidRPr="001E3687" w:rsidRDefault="005B4DFE" w:rsidP="005B4DFE">
            <w:pPr>
              <w:rPr>
                <w:sz w:val="20"/>
                <w:szCs w:val="20"/>
                <w:lang w:val="fr-CA"/>
              </w:rPr>
            </w:pPr>
            <w:r w:rsidRPr="001E3687">
              <w:rPr>
                <w:sz w:val="20"/>
                <w:szCs w:val="20"/>
                <w:lang w:val="fr-CA"/>
              </w:rPr>
              <w:lastRenderedPageBreak/>
              <w:t>9 août 2012</w:t>
            </w:r>
          </w:p>
          <w:p w:rsidR="005B4DFE" w:rsidRPr="001E3687" w:rsidRDefault="005B4DFE" w:rsidP="005B4DFE">
            <w:pPr>
              <w:rPr>
                <w:sz w:val="20"/>
                <w:szCs w:val="20"/>
                <w:lang w:val="fr-CA"/>
              </w:rPr>
            </w:pPr>
            <w:r w:rsidRPr="001E3687">
              <w:rPr>
                <w:sz w:val="20"/>
                <w:szCs w:val="20"/>
                <w:lang w:val="fr-CA"/>
              </w:rPr>
              <w:t xml:space="preserve">Cour supérieure de justice de l’Ontario </w:t>
            </w:r>
          </w:p>
          <w:p w:rsidR="005B4DFE" w:rsidRPr="001E3687" w:rsidRDefault="005B4DFE" w:rsidP="005B4DFE">
            <w:pPr>
              <w:rPr>
                <w:sz w:val="20"/>
                <w:szCs w:val="20"/>
                <w:lang w:val="fr-CA"/>
              </w:rPr>
            </w:pPr>
            <w:r w:rsidRPr="001E3687">
              <w:rPr>
                <w:sz w:val="20"/>
                <w:szCs w:val="20"/>
                <w:lang w:val="fr-CA"/>
              </w:rPr>
              <w:t>(Juge Shaughnessy)</w:t>
            </w:r>
          </w:p>
          <w:p w:rsidR="005B4DFE" w:rsidRPr="001E3687" w:rsidRDefault="005B4DFE" w:rsidP="005B4DFE">
            <w:pPr>
              <w:rPr>
                <w:sz w:val="20"/>
                <w:szCs w:val="20"/>
                <w:lang w:val="fr-CA"/>
              </w:rPr>
            </w:pPr>
            <w:r w:rsidRPr="001E3687">
              <w:rPr>
                <w:sz w:val="20"/>
                <w:szCs w:val="20"/>
                <w:lang w:val="fr-CA"/>
              </w:rPr>
              <w:t>Non publié</w:t>
            </w:r>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5B4DFE" w:rsidRPr="001E3687" w:rsidRDefault="005B4DFE" w:rsidP="005B4DFE">
            <w:pPr>
              <w:jc w:val="both"/>
              <w:rPr>
                <w:sz w:val="20"/>
                <w:szCs w:val="20"/>
                <w:lang w:val="fr-CA"/>
              </w:rPr>
            </w:pPr>
            <w:r w:rsidRPr="001E3687">
              <w:rPr>
                <w:sz w:val="20"/>
                <w:szCs w:val="20"/>
                <w:lang w:val="fr-CA"/>
              </w:rPr>
              <w:t>Déclaration de culpabilité par un jury de possession d’une arme à feu</w:t>
            </w:r>
          </w:p>
          <w:p w:rsidR="002B529D" w:rsidRPr="001E3687"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B4DFE" w:rsidRPr="001E3687" w:rsidRDefault="005B4DFE" w:rsidP="005B4DFE">
            <w:pPr>
              <w:rPr>
                <w:sz w:val="20"/>
                <w:szCs w:val="20"/>
                <w:lang w:val="fr-CA"/>
              </w:rPr>
            </w:pPr>
            <w:r w:rsidRPr="001E3687">
              <w:rPr>
                <w:sz w:val="20"/>
                <w:szCs w:val="20"/>
                <w:lang w:val="fr-CA"/>
              </w:rPr>
              <w:t>22 octobre 2014</w:t>
            </w:r>
          </w:p>
          <w:p w:rsidR="005B4DFE" w:rsidRPr="001E3687" w:rsidRDefault="005B4DFE" w:rsidP="005B4DFE">
            <w:pPr>
              <w:rPr>
                <w:sz w:val="20"/>
                <w:szCs w:val="20"/>
                <w:lang w:val="fr-CA"/>
              </w:rPr>
            </w:pPr>
            <w:r w:rsidRPr="001E3687">
              <w:rPr>
                <w:sz w:val="20"/>
                <w:szCs w:val="20"/>
                <w:lang w:val="fr-CA"/>
              </w:rPr>
              <w:t xml:space="preserve">Cour d’appel de l’Ontario </w:t>
            </w:r>
          </w:p>
          <w:p w:rsidR="005B4DFE" w:rsidRPr="001E3687" w:rsidRDefault="005B4DFE" w:rsidP="005B4DFE">
            <w:pPr>
              <w:rPr>
                <w:sz w:val="20"/>
                <w:szCs w:val="20"/>
                <w:lang w:val="fr-CA"/>
              </w:rPr>
            </w:pPr>
            <w:r w:rsidRPr="001E3687">
              <w:rPr>
                <w:sz w:val="20"/>
                <w:szCs w:val="20"/>
                <w:lang w:val="fr-CA"/>
              </w:rPr>
              <w:t>(Juges Sharpe, Hourigan et Pardu)</w:t>
            </w:r>
          </w:p>
          <w:p w:rsidR="005B4DFE" w:rsidRPr="001E3687" w:rsidRDefault="00656E85" w:rsidP="005B4DFE">
            <w:pPr>
              <w:rPr>
                <w:sz w:val="20"/>
                <w:szCs w:val="20"/>
                <w:lang w:val="fr-CA"/>
              </w:rPr>
            </w:pPr>
            <w:hyperlink r:id="rId33" w:history="1">
              <w:r w:rsidR="005B4DFE" w:rsidRPr="001E3687">
                <w:rPr>
                  <w:rStyle w:val="Hyperlink"/>
                  <w:sz w:val="20"/>
                  <w:szCs w:val="20"/>
                  <w:u w:val="none"/>
                  <w:lang w:val="fr-CA"/>
                </w:rPr>
                <w:t>2014 ONCA 753</w:t>
              </w:r>
            </w:hyperlink>
          </w:p>
          <w:p w:rsidR="002B529D" w:rsidRPr="001E3687" w:rsidRDefault="002B529D" w:rsidP="009D234E">
            <w:pPr>
              <w:pStyle w:val="SCCShortJudgment"/>
              <w:ind w:firstLine="0"/>
              <w:rPr>
                <w:rFonts w:cs="Times New Roman"/>
                <w:szCs w:val="20"/>
                <w:lang w:val="fr-CA"/>
              </w:rPr>
            </w:pP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2B529D" w:rsidRPr="001E3687" w:rsidRDefault="005B4DFE" w:rsidP="009D234E">
            <w:pPr>
              <w:pStyle w:val="SCCShortJudgment"/>
              <w:ind w:firstLine="0"/>
              <w:rPr>
                <w:rFonts w:cs="Times New Roman"/>
                <w:szCs w:val="20"/>
                <w:lang w:val="fr-CA"/>
              </w:rPr>
            </w:pPr>
            <w:r w:rsidRPr="001E3687">
              <w:rPr>
                <w:szCs w:val="20"/>
                <w:lang w:val="fr-CA"/>
              </w:rPr>
              <w:t>Arrêt rejetant l’appel de la déclaration de culpabilité et accueillant l’appel de la peine</w:t>
            </w:r>
          </w:p>
        </w:tc>
      </w:tr>
      <w:tr w:rsidR="002B529D" w:rsidRPr="00656E85" w:rsidTr="009D234E">
        <w:trPr>
          <w:cantSplit/>
        </w:trPr>
        <w:tc>
          <w:tcPr>
            <w:tcW w:w="4410" w:type="dxa"/>
            <w:gridSpan w:val="2"/>
          </w:tcPr>
          <w:p w:rsidR="005B4DFE" w:rsidRPr="001E3687" w:rsidRDefault="005B4DFE" w:rsidP="005B4DFE">
            <w:pPr>
              <w:rPr>
                <w:sz w:val="20"/>
                <w:szCs w:val="20"/>
                <w:lang w:val="fr-CA"/>
              </w:rPr>
            </w:pPr>
            <w:r w:rsidRPr="001E3687">
              <w:rPr>
                <w:sz w:val="20"/>
                <w:szCs w:val="20"/>
                <w:lang w:val="fr-CA"/>
              </w:rPr>
              <w:t>27 janvier 2016</w:t>
            </w:r>
          </w:p>
          <w:p w:rsidR="002B529D" w:rsidRPr="001E3687" w:rsidRDefault="005B4DFE" w:rsidP="005B4DFE">
            <w:pPr>
              <w:pStyle w:val="SCCShortJudgment"/>
              <w:ind w:firstLine="0"/>
              <w:rPr>
                <w:rFonts w:cs="Times New Roman"/>
                <w:szCs w:val="20"/>
                <w:lang w:val="fr-CA"/>
              </w:rPr>
            </w:pPr>
            <w:r w:rsidRPr="001E3687">
              <w:rPr>
                <w:szCs w:val="20"/>
                <w:lang w:val="fr-CA"/>
              </w:rPr>
              <w:t>Cour suprême du Canada</w:t>
            </w:r>
          </w:p>
        </w:tc>
        <w:tc>
          <w:tcPr>
            <w:tcW w:w="630" w:type="dxa"/>
          </w:tcPr>
          <w:p w:rsidR="002B529D" w:rsidRPr="001E3687" w:rsidRDefault="002B529D" w:rsidP="009D234E">
            <w:pPr>
              <w:pStyle w:val="SCCShortJudgment"/>
              <w:ind w:firstLine="0"/>
              <w:rPr>
                <w:rFonts w:cs="Times New Roman"/>
                <w:szCs w:val="20"/>
                <w:lang w:val="fr-CA"/>
              </w:rPr>
            </w:pPr>
          </w:p>
        </w:tc>
        <w:tc>
          <w:tcPr>
            <w:tcW w:w="4536" w:type="dxa"/>
          </w:tcPr>
          <w:p w:rsidR="005B4DFE" w:rsidRPr="00E71E18" w:rsidRDefault="005B4DFE" w:rsidP="005B4DFE">
            <w:pPr>
              <w:jc w:val="both"/>
              <w:rPr>
                <w:sz w:val="20"/>
                <w:szCs w:val="20"/>
                <w:lang w:val="fr-CA"/>
              </w:rPr>
            </w:pPr>
            <w:r w:rsidRPr="001E3687">
              <w:rPr>
                <w:sz w:val="20"/>
                <w:szCs w:val="20"/>
                <w:lang w:val="fr-CA"/>
              </w:rPr>
              <w:t>Dépôt de la demande de prorogation du délai de signification et de dépôt de la demande d’autorisation d’appel et de la demande d’autorisation d’appel</w:t>
            </w:r>
          </w:p>
          <w:p w:rsidR="002B529D" w:rsidRPr="00E71E18" w:rsidRDefault="002B529D" w:rsidP="009D234E">
            <w:pPr>
              <w:pStyle w:val="SCCShortJudgment"/>
              <w:ind w:firstLine="0"/>
              <w:rPr>
                <w:rFonts w:cs="Times New Roman"/>
                <w:szCs w:val="20"/>
                <w:lang w:val="fr-CA"/>
              </w:rPr>
            </w:pPr>
          </w:p>
        </w:tc>
      </w:tr>
    </w:tbl>
    <w:p w:rsidR="002B529D" w:rsidRPr="002B529D" w:rsidRDefault="00656E85" w:rsidP="000E2959">
      <w:pPr>
        <w:rPr>
          <w:rFonts w:cs="Times New Roman"/>
          <w:sz w:val="20"/>
          <w:szCs w:val="20"/>
        </w:rPr>
      </w:pPr>
      <w:r>
        <w:rPr>
          <w:rFonts w:cs="Times New Roman"/>
          <w:sz w:val="20"/>
          <w:szCs w:val="20"/>
          <w:lang w:val="fr-CA"/>
        </w:rPr>
        <w:pict>
          <v:rect id="_x0000_i1044"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656E85" w:rsidTr="009D234E">
        <w:trPr>
          <w:cantSplit/>
        </w:trPr>
        <w:tc>
          <w:tcPr>
            <w:tcW w:w="1458" w:type="dxa"/>
          </w:tcPr>
          <w:p w:rsidR="002B529D" w:rsidRPr="0042256E" w:rsidRDefault="00230FE6" w:rsidP="009D234E">
            <w:pPr>
              <w:jc w:val="both"/>
              <w:rPr>
                <w:rFonts w:cs="Times New Roman"/>
                <w:sz w:val="20"/>
                <w:szCs w:val="20"/>
              </w:rPr>
            </w:pPr>
            <w:r w:rsidRPr="0042256E">
              <w:rPr>
                <w:rStyle w:val="SCCFileNumberChar"/>
                <w:sz w:val="20"/>
                <w:szCs w:val="20"/>
              </w:rPr>
              <w:t>36831</w:t>
            </w:r>
          </w:p>
          <w:p w:rsidR="002B529D" w:rsidRPr="0042256E" w:rsidRDefault="002B529D" w:rsidP="009D234E">
            <w:pPr>
              <w:jc w:val="both"/>
              <w:rPr>
                <w:rFonts w:cs="Times New Roman"/>
                <w:b/>
                <w:sz w:val="20"/>
                <w:szCs w:val="20"/>
              </w:rPr>
            </w:pPr>
          </w:p>
        </w:tc>
        <w:tc>
          <w:tcPr>
            <w:tcW w:w="8118" w:type="dxa"/>
            <w:gridSpan w:val="3"/>
          </w:tcPr>
          <w:p w:rsidR="002B529D" w:rsidRPr="0042256E" w:rsidRDefault="0042256E" w:rsidP="009D234E">
            <w:pPr>
              <w:jc w:val="both"/>
              <w:rPr>
                <w:rFonts w:cs="Times New Roman"/>
                <w:sz w:val="20"/>
                <w:szCs w:val="20"/>
                <w:lang w:val="fr-CA"/>
              </w:rPr>
            </w:pPr>
            <w:r w:rsidRPr="0042256E">
              <w:rPr>
                <w:rStyle w:val="SCCLsocChar"/>
                <w:rFonts w:cs="Times New Roman"/>
                <w:sz w:val="20"/>
                <w:szCs w:val="20"/>
              </w:rPr>
              <w:t>Marie-Ève Éthier c. Compagnie de chemins de fer nationaux du Canada, Commission des lésions professionnelles, Commission des normes, de l’équité, de la santé et de la sécurité du travail (anciennement Commission de la santé et de la sécurité du travail) et Procureure générale du Québec</w:t>
            </w:r>
            <w:r w:rsidRPr="0042256E">
              <w:rPr>
                <w:rStyle w:val="SCCLsocChar"/>
                <w:rFonts w:cs="Times New Roman"/>
                <w:sz w:val="20"/>
                <w:szCs w:val="20"/>
                <w:u w:val="none"/>
              </w:rPr>
              <w:t xml:space="preserve"> </w:t>
            </w:r>
            <w:r w:rsidR="00E71E18" w:rsidRPr="0042256E">
              <w:rPr>
                <w:sz w:val="20"/>
                <w:szCs w:val="20"/>
                <w:lang w:val="fr-CA"/>
              </w:rPr>
              <w:t>(Q</w:t>
            </w:r>
            <w:r w:rsidRPr="0042256E">
              <w:rPr>
                <w:sz w:val="20"/>
                <w:szCs w:val="20"/>
                <w:lang w:val="fr-CA"/>
              </w:rPr>
              <w:t>c</w:t>
            </w:r>
            <w:r w:rsidR="00E71E18" w:rsidRPr="0042256E">
              <w:rPr>
                <w:sz w:val="20"/>
                <w:szCs w:val="20"/>
                <w:lang w:val="fr-CA"/>
              </w:rPr>
              <w:t>) (Civil</w:t>
            </w:r>
            <w:r w:rsidRPr="0042256E">
              <w:rPr>
                <w:sz w:val="20"/>
                <w:szCs w:val="20"/>
                <w:lang w:val="fr-CA"/>
              </w:rPr>
              <w:t>e</w:t>
            </w:r>
            <w:r w:rsidR="00E71E18" w:rsidRPr="0042256E">
              <w:rPr>
                <w:sz w:val="20"/>
                <w:szCs w:val="20"/>
                <w:lang w:val="fr-CA"/>
              </w:rPr>
              <w:t>) (</w:t>
            </w:r>
            <w:r w:rsidRPr="0042256E">
              <w:rPr>
                <w:sz w:val="20"/>
                <w:szCs w:val="20"/>
                <w:lang w:val="fr-CA"/>
              </w:rPr>
              <w:t>Autorisation</w:t>
            </w:r>
            <w:r w:rsidR="00E71E18" w:rsidRPr="0042256E">
              <w:rPr>
                <w:sz w:val="20"/>
                <w:szCs w:val="20"/>
                <w:lang w:val="fr-CA"/>
              </w:rPr>
              <w:t>)</w:t>
            </w:r>
          </w:p>
          <w:p w:rsidR="002B529D" w:rsidRPr="0042256E" w:rsidRDefault="002B529D" w:rsidP="009D234E">
            <w:pPr>
              <w:jc w:val="both"/>
              <w:rPr>
                <w:rFonts w:cs="Times New Roman"/>
                <w:sz w:val="20"/>
                <w:szCs w:val="20"/>
                <w:lang w:val="fr-CA"/>
              </w:rPr>
            </w:pPr>
          </w:p>
        </w:tc>
      </w:tr>
      <w:tr w:rsidR="002B529D" w:rsidRPr="00656E85"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rStyle w:val="SCCCoramChar"/>
                <w:rFonts w:cs="Times New Roman"/>
                <w:sz w:val="20"/>
                <w:szCs w:val="20"/>
              </w:rPr>
            </w:pPr>
            <w:r w:rsidRPr="0042256E">
              <w:rPr>
                <w:rStyle w:val="SCCCoramChar"/>
                <w:rFonts w:cs="Times New Roman"/>
                <w:sz w:val="20"/>
                <w:szCs w:val="20"/>
              </w:rPr>
              <w:t xml:space="preserve">Les juges Abella, Karakatsanis et Brown </w:t>
            </w:r>
          </w:p>
          <w:p w:rsidR="0042256E" w:rsidRPr="0042256E" w:rsidRDefault="0042256E" w:rsidP="009D234E">
            <w:pPr>
              <w:jc w:val="both"/>
              <w:rPr>
                <w:rFonts w:cs="Times New Roman"/>
                <w:sz w:val="20"/>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lang w:val="fr-CA"/>
              </w:rPr>
            </w:pPr>
            <w:r w:rsidRPr="0042256E">
              <w:rPr>
                <w:rFonts w:cs="Times New Roman"/>
                <w:szCs w:val="20"/>
                <w:lang w:val="fr-CA"/>
              </w:rPr>
              <w:tab/>
            </w:r>
            <w:r w:rsidR="0042256E" w:rsidRPr="0042256E">
              <w:rPr>
                <w:lang w:val="fr-CA"/>
              </w:rPr>
              <w:t>La demande d’autorisation d’appel de l’arrêt de la Cour d’appel du Québec (Québec), numéro 200-09-008261-148, 2015 QCCA 1996, daté du 2 décembre 2015, est rejetée avec dépens.</w:t>
            </w:r>
          </w:p>
          <w:p w:rsidR="002B529D" w:rsidRPr="0042256E" w:rsidRDefault="002B529D" w:rsidP="009D234E">
            <w:pPr>
              <w:pStyle w:val="SCCShortJudgment"/>
              <w:ind w:firstLine="0"/>
              <w:rPr>
                <w:rFonts w:cs="Times New Roman"/>
                <w:szCs w:val="20"/>
                <w:lang w:val="fr-CA"/>
              </w:rPr>
            </w:pPr>
          </w:p>
          <w:p w:rsidR="002B529D" w:rsidRPr="0042256E" w:rsidRDefault="002B529D" w:rsidP="009D234E">
            <w:pPr>
              <w:pStyle w:val="SCCShortJudgment"/>
              <w:ind w:firstLine="0"/>
              <w:rPr>
                <w:rFonts w:cs="Times New Roman"/>
                <w:szCs w:val="20"/>
              </w:rPr>
            </w:pPr>
            <w:r w:rsidRPr="0042256E">
              <w:rPr>
                <w:rFonts w:cs="Times New Roman"/>
                <w:szCs w:val="20"/>
                <w:lang w:val="fr-CA"/>
              </w:rPr>
              <w:tab/>
            </w:r>
            <w:r w:rsidR="0042256E" w:rsidRPr="0042256E">
              <w:t>The application for leave to appeal from the judgment of the Court of Appeal of Quebec (Québec), Number 200-09-008261-148, 2015 QCCA 1996, dated December 2, 2015, is dismissed with costs.</w:t>
            </w:r>
          </w:p>
          <w:p w:rsidR="002B529D" w:rsidRPr="0042256E" w:rsidRDefault="002B529D" w:rsidP="009D234E">
            <w:pPr>
              <w:pStyle w:val="SCCShortJudgment"/>
              <w:ind w:firstLine="0"/>
              <w:rPr>
                <w:rFonts w:cs="Times New Roman"/>
                <w:szCs w:val="20"/>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A91640" w:rsidP="009D234E">
            <w:pPr>
              <w:pStyle w:val="SCCShortJudgment"/>
              <w:ind w:firstLine="0"/>
              <w:rPr>
                <w:szCs w:val="20"/>
              </w:rPr>
            </w:pPr>
            <w:r w:rsidRPr="0042256E">
              <w:rPr>
                <w:szCs w:val="20"/>
              </w:rPr>
              <w:t xml:space="preserve">Constitutional law – Division of powers – Protective re-assignment of pregnant employee under </w:t>
            </w:r>
            <w:r w:rsidRPr="0042256E">
              <w:rPr>
                <w:i/>
                <w:szCs w:val="20"/>
              </w:rPr>
              <w:t>Canada Labour Code</w:t>
            </w:r>
            <w:r w:rsidRPr="0042256E">
              <w:rPr>
                <w:szCs w:val="20"/>
              </w:rPr>
              <w:t xml:space="preserve"> – Application of income replacement indemnity under </w:t>
            </w:r>
            <w:r w:rsidRPr="0042256E">
              <w:rPr>
                <w:i/>
                <w:szCs w:val="20"/>
              </w:rPr>
              <w:t xml:space="preserve">Act respecting occupational health and safety </w:t>
            </w:r>
            <w:r w:rsidRPr="0042256E">
              <w:rPr>
                <w:szCs w:val="20"/>
              </w:rPr>
              <w:t xml:space="preserve">to federal undertaking – Whether statutory amendments to </w:t>
            </w:r>
            <w:r w:rsidRPr="0042256E">
              <w:rPr>
                <w:i/>
                <w:szCs w:val="20"/>
              </w:rPr>
              <w:t>Canada Labour Code</w:t>
            </w:r>
            <w:r w:rsidRPr="0042256E">
              <w:rPr>
                <w:szCs w:val="20"/>
              </w:rPr>
              <w:t xml:space="preserve"> since 1993 and Supreme Court judgments in </w:t>
            </w:r>
            <w:r w:rsidRPr="0042256E">
              <w:rPr>
                <w:i/>
                <w:szCs w:val="20"/>
              </w:rPr>
              <w:t>Canadian Western Bank v. Alberta</w:t>
            </w:r>
            <w:r w:rsidRPr="0042256E">
              <w:rPr>
                <w:szCs w:val="20"/>
              </w:rPr>
              <w:t>, [2007] 2 S.C.R. 3</w:t>
            </w:r>
            <w:r w:rsidRPr="0042256E">
              <w:rPr>
                <w:i/>
                <w:szCs w:val="20"/>
              </w:rPr>
              <w:t xml:space="preserve">, Tessier Ltée v. Quebec (Commission de la santé et de la sécurité du travail), </w:t>
            </w:r>
            <w:r w:rsidRPr="0042256E">
              <w:rPr>
                <w:rStyle w:val="sccrespondentforindexchar1"/>
                <w:szCs w:val="20"/>
              </w:rPr>
              <w:t>[2012] 2 S.C.R. 3</w:t>
            </w:r>
            <w:r w:rsidRPr="0042256E">
              <w:rPr>
                <w:i/>
                <w:szCs w:val="20"/>
              </w:rPr>
              <w:t>, Quebec (Attorney General) v. Canadian Owners and Pilots Association</w:t>
            </w:r>
            <w:r w:rsidRPr="0042256E">
              <w:rPr>
                <w:szCs w:val="20"/>
              </w:rPr>
              <w:t>, [2010] 2 S.C.R. 536</w:t>
            </w:r>
            <w:r w:rsidRPr="0042256E">
              <w:rPr>
                <w:i/>
                <w:szCs w:val="20"/>
              </w:rPr>
              <w:t>, Marine Services International Ltd. v. Ryan</w:t>
            </w:r>
            <w:r w:rsidRPr="0042256E">
              <w:rPr>
                <w:szCs w:val="20"/>
              </w:rPr>
              <w:t xml:space="preserve">, [2013] 3 S.C.R. 53, and </w:t>
            </w:r>
            <w:r w:rsidRPr="0042256E">
              <w:rPr>
                <w:i/>
                <w:szCs w:val="20"/>
              </w:rPr>
              <w:t>Martin v. Alberta (Workers’ Compensation Board)</w:t>
            </w:r>
            <w:r w:rsidRPr="0042256E">
              <w:rPr>
                <w:szCs w:val="20"/>
              </w:rPr>
              <w:t xml:space="preserve">, [2014] 1 S.C.R. 546, justify challenging principle that section 36 of </w:t>
            </w:r>
            <w:r w:rsidRPr="0042256E">
              <w:rPr>
                <w:i/>
                <w:szCs w:val="20"/>
              </w:rPr>
              <w:t>Act respecting occupational health and safety</w:t>
            </w:r>
            <w:r w:rsidRPr="0042256E">
              <w:rPr>
                <w:szCs w:val="20"/>
              </w:rPr>
              <w:t xml:space="preserve"> does not apply to federal undertaking – </w:t>
            </w:r>
            <w:r w:rsidRPr="0042256E">
              <w:rPr>
                <w:i/>
                <w:szCs w:val="20"/>
              </w:rPr>
              <w:t>Canada Labour Code,</w:t>
            </w:r>
            <w:r w:rsidRPr="0042256E">
              <w:rPr>
                <w:szCs w:val="20"/>
              </w:rPr>
              <w:t xml:space="preserve"> R.S.C. 1985, c. L-2, ss. 131, 132, 204, 205, 205.1, 205.2 – </w:t>
            </w:r>
            <w:r w:rsidRPr="0042256E">
              <w:rPr>
                <w:i/>
                <w:szCs w:val="20"/>
              </w:rPr>
              <w:t>Act respecting occupational health and safety</w:t>
            </w:r>
            <w:r w:rsidRPr="0042256E">
              <w:rPr>
                <w:szCs w:val="20"/>
              </w:rPr>
              <w:t>, CQLR, c. S-2.1, ss. 36, 40, 41, 42.</w:t>
            </w:r>
          </w:p>
          <w:p w:rsidR="00A91640" w:rsidRPr="0042256E" w:rsidRDefault="00A91640" w:rsidP="009D234E">
            <w:pPr>
              <w:pStyle w:val="SCCShortJudgment"/>
              <w:ind w:firstLine="0"/>
              <w:rPr>
                <w:rFonts w:cs="Times New Roman"/>
                <w:szCs w:val="20"/>
              </w:rPr>
            </w:pPr>
          </w:p>
        </w:tc>
      </w:tr>
      <w:tr w:rsidR="002B529D" w:rsidRPr="0042256E" w:rsidTr="009D234E">
        <w:trPr>
          <w:cantSplit/>
        </w:trPr>
        <w:tc>
          <w:tcPr>
            <w:tcW w:w="9576" w:type="dxa"/>
            <w:gridSpan w:val="4"/>
          </w:tcPr>
          <w:p w:rsidR="00A91640" w:rsidRPr="0042256E" w:rsidRDefault="00A91640" w:rsidP="00E71E18">
            <w:pPr>
              <w:jc w:val="both"/>
              <w:rPr>
                <w:sz w:val="20"/>
                <w:szCs w:val="20"/>
              </w:rPr>
            </w:pPr>
            <w:r w:rsidRPr="0042256E">
              <w:rPr>
                <w:sz w:val="20"/>
                <w:szCs w:val="20"/>
              </w:rPr>
              <w:lastRenderedPageBreak/>
              <w:t xml:space="preserve">The applicant, Marie-Ève Éthier, is a team leader for a federal undertaking, the respondent Canadian National Railway Company, at the Charny train station. As a result of a report from her physician, Ms. Éthier, then seven weeks pregnant, asked the respondent to modify her job functions or, if this was not possible, to grant her the leave of absence provided in the </w:t>
            </w:r>
            <w:r w:rsidRPr="0042256E">
              <w:rPr>
                <w:i/>
                <w:sz w:val="20"/>
                <w:szCs w:val="20"/>
              </w:rPr>
              <w:t>Canada Labour Code</w:t>
            </w:r>
            <w:r w:rsidRPr="0042256E">
              <w:rPr>
                <w:sz w:val="20"/>
                <w:szCs w:val="20"/>
              </w:rPr>
              <w:t xml:space="preserve"> for employees who are pregnant or nursing. The respondent informed her that it was unable to reassign her. Consequently, Ms. Éthier chose to go on leave. The </w:t>
            </w:r>
            <w:r w:rsidRPr="0042256E">
              <w:rPr>
                <w:i/>
                <w:sz w:val="20"/>
                <w:szCs w:val="20"/>
              </w:rPr>
              <w:t>Canada Labour Code</w:t>
            </w:r>
            <w:r w:rsidRPr="0042256E">
              <w:rPr>
                <w:sz w:val="20"/>
                <w:szCs w:val="20"/>
              </w:rPr>
              <w:t xml:space="preserve"> is silent, however, on whether employees receive pay for the duration of this leave. </w:t>
            </w:r>
            <w:r w:rsidRPr="0042256E">
              <w:rPr>
                <w:sz w:val="20"/>
                <w:szCs w:val="20"/>
                <w:lang w:val="fr-CA"/>
              </w:rPr>
              <w:t xml:space="preserve">Ms. Éthier therefore turned to the Commission des normes, de l’équité, de la santé et de la sécurité du travail (formerly the Commission de la santé et de la sécurité du travail) in order to obtain the income replacement indemnity provided under the </w:t>
            </w:r>
            <w:r w:rsidRPr="0042256E">
              <w:rPr>
                <w:i/>
                <w:sz w:val="20"/>
                <w:szCs w:val="20"/>
                <w:lang w:val="fr-CA"/>
              </w:rPr>
              <w:t>Act respecting occupational health and safety</w:t>
            </w:r>
            <w:r w:rsidRPr="0042256E">
              <w:rPr>
                <w:sz w:val="20"/>
                <w:szCs w:val="20"/>
                <w:lang w:val="fr-CA"/>
              </w:rPr>
              <w:t xml:space="preserve">. </w:t>
            </w:r>
            <w:r w:rsidRPr="0042256E">
              <w:rPr>
                <w:sz w:val="20"/>
                <w:szCs w:val="20"/>
              </w:rPr>
              <w:t>The Commission informed her that she was not entitled to this indemnity since her employer is a federal undertaking.</w:t>
            </w:r>
          </w:p>
          <w:p w:rsidR="002B529D" w:rsidRPr="0042256E" w:rsidRDefault="002B529D" w:rsidP="009D234E">
            <w:pPr>
              <w:pStyle w:val="SCCShortJudgment"/>
              <w:ind w:firstLine="0"/>
              <w:rPr>
                <w:rFonts w:cs="Times New Roman"/>
                <w:szCs w:val="20"/>
              </w:rPr>
            </w:pPr>
          </w:p>
        </w:tc>
      </w:tr>
      <w:tr w:rsidR="002B529D" w:rsidRPr="0042256E" w:rsidTr="009D234E">
        <w:trPr>
          <w:cantSplit/>
        </w:trPr>
        <w:tc>
          <w:tcPr>
            <w:tcW w:w="4410" w:type="dxa"/>
            <w:gridSpan w:val="2"/>
          </w:tcPr>
          <w:p w:rsidR="00A91640" w:rsidRPr="0042256E" w:rsidRDefault="00A91640" w:rsidP="00A91640">
            <w:pPr>
              <w:rPr>
                <w:sz w:val="20"/>
                <w:szCs w:val="20"/>
              </w:rPr>
            </w:pPr>
            <w:r w:rsidRPr="0042256E">
              <w:rPr>
                <w:sz w:val="20"/>
                <w:szCs w:val="20"/>
              </w:rPr>
              <w:t>January 23, 2014</w:t>
            </w:r>
          </w:p>
          <w:p w:rsidR="00A91640" w:rsidRPr="0042256E" w:rsidRDefault="00A91640" w:rsidP="00A91640">
            <w:pPr>
              <w:rPr>
                <w:sz w:val="20"/>
                <w:szCs w:val="20"/>
              </w:rPr>
            </w:pPr>
            <w:r w:rsidRPr="0042256E">
              <w:rPr>
                <w:rFonts w:cs="Times New Roman"/>
                <w:sz w:val="20"/>
                <w:szCs w:val="20"/>
              </w:rPr>
              <w:t>Quebec Superior Court</w:t>
            </w:r>
          </w:p>
          <w:p w:rsidR="00A91640" w:rsidRPr="0042256E" w:rsidRDefault="00A91640" w:rsidP="00A91640">
            <w:pPr>
              <w:rPr>
                <w:sz w:val="20"/>
                <w:szCs w:val="20"/>
              </w:rPr>
            </w:pPr>
            <w:r w:rsidRPr="0042256E">
              <w:rPr>
                <w:sz w:val="20"/>
                <w:szCs w:val="20"/>
              </w:rPr>
              <w:t>(Dionne J.)</w:t>
            </w:r>
          </w:p>
          <w:p w:rsidR="00A91640" w:rsidRPr="0042256E" w:rsidRDefault="00656E85" w:rsidP="00A91640">
            <w:pPr>
              <w:rPr>
                <w:sz w:val="20"/>
                <w:szCs w:val="20"/>
              </w:rPr>
            </w:pPr>
            <w:hyperlink r:id="rId34" w:history="1">
              <w:r w:rsidR="00A91640" w:rsidRPr="0042256E">
                <w:rPr>
                  <w:rStyle w:val="Hyperlink"/>
                  <w:sz w:val="20"/>
                  <w:szCs w:val="20"/>
                  <w:u w:val="none"/>
                </w:rPr>
                <w:t>2014 QCCS 1092</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A91640" w:rsidRPr="0042256E" w:rsidRDefault="00A91640" w:rsidP="00A91640">
            <w:pPr>
              <w:rPr>
                <w:sz w:val="20"/>
                <w:szCs w:val="20"/>
              </w:rPr>
            </w:pPr>
            <w:r w:rsidRPr="0042256E">
              <w:rPr>
                <w:sz w:val="20"/>
                <w:szCs w:val="20"/>
              </w:rPr>
              <w:t>Motion for judicial review dismissed</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A91640" w:rsidRPr="0042256E" w:rsidRDefault="00A91640" w:rsidP="00A91640">
            <w:pPr>
              <w:rPr>
                <w:sz w:val="20"/>
                <w:szCs w:val="20"/>
              </w:rPr>
            </w:pPr>
            <w:r w:rsidRPr="0042256E">
              <w:rPr>
                <w:sz w:val="20"/>
                <w:szCs w:val="20"/>
              </w:rPr>
              <w:t>April 16, 2014</w:t>
            </w:r>
          </w:p>
          <w:p w:rsidR="00A91640" w:rsidRPr="0042256E" w:rsidRDefault="00A91640" w:rsidP="00A91640">
            <w:pPr>
              <w:rPr>
                <w:sz w:val="20"/>
                <w:szCs w:val="20"/>
              </w:rPr>
            </w:pPr>
            <w:r w:rsidRPr="0042256E">
              <w:rPr>
                <w:rFonts w:cs="Times New Roman"/>
                <w:sz w:val="20"/>
                <w:szCs w:val="20"/>
              </w:rPr>
              <w:t>Quebec Court of Appeal</w:t>
            </w:r>
            <w:r w:rsidRPr="0042256E">
              <w:rPr>
                <w:sz w:val="20"/>
                <w:szCs w:val="20"/>
              </w:rPr>
              <w:t xml:space="preserve"> (Québec)</w:t>
            </w:r>
          </w:p>
          <w:p w:rsidR="00A91640" w:rsidRPr="0042256E" w:rsidRDefault="00A91640" w:rsidP="00A91640">
            <w:pPr>
              <w:rPr>
                <w:sz w:val="20"/>
                <w:szCs w:val="20"/>
              </w:rPr>
            </w:pPr>
            <w:r w:rsidRPr="0042256E">
              <w:rPr>
                <w:sz w:val="20"/>
                <w:szCs w:val="20"/>
              </w:rPr>
              <w:t>(Gagnon J.A.)</w:t>
            </w:r>
          </w:p>
          <w:p w:rsidR="00A91640" w:rsidRPr="0042256E" w:rsidRDefault="00656E85" w:rsidP="00A91640">
            <w:pPr>
              <w:rPr>
                <w:sz w:val="20"/>
                <w:szCs w:val="20"/>
              </w:rPr>
            </w:pPr>
            <w:hyperlink r:id="rId35" w:history="1">
              <w:r w:rsidR="00A91640" w:rsidRPr="0042256E">
                <w:rPr>
                  <w:rStyle w:val="Hyperlink"/>
                  <w:sz w:val="20"/>
                  <w:szCs w:val="20"/>
                  <w:u w:val="none"/>
                </w:rPr>
                <w:t>2014 QCCA 793</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A91640" w:rsidRPr="0042256E" w:rsidRDefault="00A91640" w:rsidP="00A91640">
            <w:pPr>
              <w:rPr>
                <w:sz w:val="20"/>
                <w:szCs w:val="20"/>
              </w:rPr>
            </w:pPr>
            <w:r w:rsidRPr="0042256E">
              <w:rPr>
                <w:sz w:val="20"/>
                <w:szCs w:val="20"/>
              </w:rPr>
              <w:t>Motion for leave to appeal allowed</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A91640" w:rsidRPr="0042256E" w:rsidRDefault="00A91640" w:rsidP="00A91640">
            <w:pPr>
              <w:rPr>
                <w:sz w:val="20"/>
                <w:szCs w:val="20"/>
              </w:rPr>
            </w:pPr>
            <w:r w:rsidRPr="0042256E">
              <w:rPr>
                <w:sz w:val="20"/>
                <w:szCs w:val="20"/>
              </w:rPr>
              <w:t>December 2, 2015</w:t>
            </w:r>
          </w:p>
          <w:p w:rsidR="00A91640" w:rsidRPr="0042256E" w:rsidRDefault="00A91640" w:rsidP="00A91640">
            <w:pPr>
              <w:rPr>
                <w:sz w:val="20"/>
                <w:szCs w:val="20"/>
              </w:rPr>
            </w:pPr>
            <w:r w:rsidRPr="0042256E">
              <w:rPr>
                <w:rFonts w:cs="Times New Roman"/>
                <w:sz w:val="20"/>
                <w:szCs w:val="20"/>
              </w:rPr>
              <w:t>Quebec Court of Appeal</w:t>
            </w:r>
            <w:r w:rsidRPr="0042256E">
              <w:rPr>
                <w:sz w:val="20"/>
                <w:szCs w:val="20"/>
              </w:rPr>
              <w:t xml:space="preserve"> (Québec)</w:t>
            </w:r>
          </w:p>
          <w:p w:rsidR="00A91640" w:rsidRPr="0042256E" w:rsidRDefault="00A91640" w:rsidP="00A91640">
            <w:pPr>
              <w:rPr>
                <w:sz w:val="20"/>
                <w:szCs w:val="20"/>
              </w:rPr>
            </w:pPr>
            <w:r w:rsidRPr="0042256E">
              <w:rPr>
                <w:sz w:val="20"/>
                <w:szCs w:val="20"/>
              </w:rPr>
              <w:t>(Bich, Giroux and Bouchard JJ.A.)</w:t>
            </w:r>
          </w:p>
          <w:p w:rsidR="00A91640" w:rsidRPr="0042256E" w:rsidRDefault="00656E85" w:rsidP="00A91640">
            <w:pPr>
              <w:rPr>
                <w:sz w:val="20"/>
                <w:szCs w:val="20"/>
              </w:rPr>
            </w:pPr>
            <w:hyperlink r:id="rId36" w:history="1">
              <w:r w:rsidR="00A91640" w:rsidRPr="0042256E">
                <w:rPr>
                  <w:rStyle w:val="Hyperlink"/>
                  <w:sz w:val="20"/>
                  <w:szCs w:val="20"/>
                  <w:u w:val="none"/>
                </w:rPr>
                <w:t>2015 QCCA 1996</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A91640" w:rsidRPr="0042256E" w:rsidRDefault="00A91640" w:rsidP="00A91640">
            <w:pPr>
              <w:rPr>
                <w:sz w:val="20"/>
                <w:szCs w:val="20"/>
              </w:rPr>
            </w:pPr>
            <w:r w:rsidRPr="0042256E">
              <w:rPr>
                <w:sz w:val="20"/>
                <w:szCs w:val="20"/>
              </w:rPr>
              <w:t>Appeal dismissed</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A91640" w:rsidRPr="0042256E" w:rsidRDefault="00A91640" w:rsidP="00A91640">
            <w:pPr>
              <w:rPr>
                <w:sz w:val="20"/>
                <w:szCs w:val="20"/>
              </w:rPr>
            </w:pPr>
            <w:r w:rsidRPr="0042256E">
              <w:rPr>
                <w:sz w:val="20"/>
                <w:szCs w:val="20"/>
              </w:rPr>
              <w:t>January 29, 2016</w:t>
            </w:r>
          </w:p>
          <w:p w:rsidR="002B529D" w:rsidRPr="0042256E" w:rsidRDefault="00A91640" w:rsidP="00A91640">
            <w:pPr>
              <w:jc w:val="both"/>
              <w:rPr>
                <w:rFonts w:cs="Times New Roman"/>
                <w:sz w:val="20"/>
                <w:szCs w:val="20"/>
              </w:rPr>
            </w:pPr>
            <w:r w:rsidRPr="0042256E">
              <w:rPr>
                <w:sz w:val="20"/>
                <w:szCs w:val="20"/>
              </w:rPr>
              <w:t>Supreme Court of Canada</w:t>
            </w:r>
          </w:p>
        </w:tc>
        <w:tc>
          <w:tcPr>
            <w:tcW w:w="630" w:type="dxa"/>
          </w:tcPr>
          <w:p w:rsidR="002B529D" w:rsidRPr="0042256E" w:rsidRDefault="002B529D" w:rsidP="009D234E">
            <w:pPr>
              <w:jc w:val="both"/>
              <w:rPr>
                <w:rFonts w:cs="Times New Roman"/>
                <w:sz w:val="20"/>
                <w:szCs w:val="20"/>
              </w:rPr>
            </w:pPr>
          </w:p>
        </w:tc>
        <w:tc>
          <w:tcPr>
            <w:tcW w:w="4536" w:type="dxa"/>
          </w:tcPr>
          <w:p w:rsidR="002B529D" w:rsidRPr="0042256E" w:rsidRDefault="00A91640" w:rsidP="009D234E">
            <w:pPr>
              <w:jc w:val="both"/>
              <w:rPr>
                <w:rFonts w:cs="Times New Roman"/>
                <w:sz w:val="20"/>
                <w:szCs w:val="20"/>
              </w:rPr>
            </w:pPr>
            <w:r w:rsidRPr="0042256E">
              <w:rPr>
                <w:sz w:val="20"/>
                <w:szCs w:val="20"/>
              </w:rPr>
              <w:t>Application for leave to appeal filed</w:t>
            </w:r>
          </w:p>
        </w:tc>
      </w:tr>
      <w:tr w:rsidR="002B529D" w:rsidRPr="0042256E" w:rsidTr="009D234E">
        <w:trPr>
          <w:cantSplit/>
        </w:trPr>
        <w:tc>
          <w:tcPr>
            <w:tcW w:w="9576" w:type="dxa"/>
            <w:gridSpan w:val="4"/>
          </w:tcPr>
          <w:p w:rsidR="002B529D" w:rsidRPr="0042256E" w:rsidRDefault="00656E85" w:rsidP="009D234E">
            <w:pPr>
              <w:pStyle w:val="SCCShortJudgment"/>
              <w:ind w:firstLine="0"/>
              <w:rPr>
                <w:rFonts w:cs="Times New Roman"/>
                <w:szCs w:val="20"/>
                <w:lang w:val="fr-CA"/>
              </w:rPr>
            </w:pPr>
            <w:r>
              <w:rPr>
                <w:rFonts w:cs="Times New Roman"/>
                <w:szCs w:val="20"/>
                <w:lang w:val="fr-CA"/>
              </w:rPr>
              <w:pict>
                <v:rect id="_x0000_i1045" style="width:2in;height:1pt" o:hrpct="0" o:hralign="center" o:hrstd="t" o:hrnoshade="t" o:hr="t" fillcolor="black [3213]" stroked="f"/>
              </w:pic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RÉSUMÉ DE L’AFFAIRE </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2B529D" w:rsidRPr="0042256E" w:rsidRDefault="00A91640" w:rsidP="009D234E">
            <w:pPr>
              <w:pStyle w:val="SCCShortJudgment"/>
              <w:ind w:firstLine="0"/>
              <w:rPr>
                <w:szCs w:val="20"/>
                <w:lang w:val="fr-CA"/>
              </w:rPr>
            </w:pPr>
            <w:r w:rsidRPr="0042256E">
              <w:rPr>
                <w:szCs w:val="20"/>
                <w:lang w:val="fr-CA"/>
              </w:rPr>
              <w:t xml:space="preserve">Droit constitutionnel – Partage des compétences – Retrait préventif d’une travailleuse enceinte suivant le </w:t>
            </w:r>
            <w:r w:rsidRPr="0042256E">
              <w:rPr>
                <w:i/>
                <w:szCs w:val="20"/>
                <w:lang w:val="fr-CA"/>
              </w:rPr>
              <w:t>Code canadien du travail</w:t>
            </w:r>
            <w:r w:rsidRPr="0042256E">
              <w:rPr>
                <w:szCs w:val="20"/>
                <w:lang w:val="fr-CA"/>
              </w:rPr>
              <w:t xml:space="preserve"> – Application de l’indemnité de remplacement du revenu prévue dans la </w:t>
            </w:r>
            <w:r w:rsidRPr="0042256E">
              <w:rPr>
                <w:i/>
                <w:szCs w:val="20"/>
                <w:lang w:val="fr-CA"/>
              </w:rPr>
              <w:t xml:space="preserve">Loi sur la santé et la sécurité au travail </w:t>
            </w:r>
            <w:r w:rsidRPr="0042256E">
              <w:rPr>
                <w:szCs w:val="20"/>
                <w:lang w:val="fr-CA"/>
              </w:rPr>
              <w:t xml:space="preserve">à une entreprise de juridiction fédérale – Les modifications législatives apportées au </w:t>
            </w:r>
            <w:r w:rsidRPr="0042256E">
              <w:rPr>
                <w:i/>
                <w:szCs w:val="20"/>
                <w:lang w:val="fr-CA"/>
              </w:rPr>
              <w:t>Code canadien du travail</w:t>
            </w:r>
            <w:r w:rsidRPr="0042256E">
              <w:rPr>
                <w:szCs w:val="20"/>
                <w:lang w:val="fr-CA"/>
              </w:rPr>
              <w:t xml:space="preserve"> depuis 1993 et les arrêts de la Cour suprême des </w:t>
            </w:r>
            <w:r w:rsidRPr="0042256E">
              <w:rPr>
                <w:i/>
                <w:szCs w:val="20"/>
                <w:lang w:val="fr-CA"/>
              </w:rPr>
              <w:t>Banque canadienne de l’Ouest c. Alberta</w:t>
            </w:r>
            <w:r w:rsidRPr="0042256E">
              <w:rPr>
                <w:szCs w:val="20"/>
                <w:lang w:val="fr-CA"/>
              </w:rPr>
              <w:t>, [2007] 2 R.C.S. 3</w:t>
            </w:r>
            <w:r w:rsidRPr="0042256E">
              <w:rPr>
                <w:i/>
                <w:szCs w:val="20"/>
                <w:lang w:val="fr-CA"/>
              </w:rPr>
              <w:t xml:space="preserve">, Tessier ltée c. Québec (Commission sur la santé et de la sécurité du travail), </w:t>
            </w:r>
            <w:r w:rsidRPr="0042256E">
              <w:rPr>
                <w:rStyle w:val="sccrespondentforindexchar1"/>
                <w:szCs w:val="20"/>
                <w:lang w:val="fr-CA"/>
              </w:rPr>
              <w:t>[2012] 2 R.C.S. 3</w:t>
            </w:r>
            <w:r w:rsidRPr="0042256E">
              <w:rPr>
                <w:i/>
                <w:szCs w:val="20"/>
                <w:lang w:val="fr-CA"/>
              </w:rPr>
              <w:t xml:space="preserve">, Québec (Procureur général) </w:t>
            </w:r>
            <w:r w:rsidRPr="0042256E">
              <w:rPr>
                <w:i/>
                <w:iCs/>
                <w:szCs w:val="20"/>
                <w:lang w:val="fr-CA"/>
              </w:rPr>
              <w:t>c</w:t>
            </w:r>
            <w:r w:rsidRPr="0042256E">
              <w:rPr>
                <w:i/>
                <w:szCs w:val="20"/>
                <w:lang w:val="fr-CA"/>
              </w:rPr>
              <w:t>. Canadian Owners and Pilots Association</w:t>
            </w:r>
            <w:r w:rsidRPr="0042256E">
              <w:rPr>
                <w:szCs w:val="20"/>
                <w:lang w:val="fr-CA"/>
              </w:rPr>
              <w:t>, [2010] 2 R.C.S. 536</w:t>
            </w:r>
            <w:r w:rsidRPr="0042256E">
              <w:rPr>
                <w:i/>
                <w:szCs w:val="20"/>
                <w:lang w:val="fr-CA"/>
              </w:rPr>
              <w:t>, Marine Services International Ltd. c. Ryan</w:t>
            </w:r>
            <w:r w:rsidRPr="0042256E">
              <w:rPr>
                <w:szCs w:val="20"/>
                <w:lang w:val="fr-CA"/>
              </w:rPr>
              <w:t xml:space="preserve">, [2013] 3 R.C.S. 53 et </w:t>
            </w:r>
            <w:r w:rsidRPr="0042256E">
              <w:rPr>
                <w:i/>
                <w:szCs w:val="20"/>
                <w:lang w:val="fr-CA"/>
              </w:rPr>
              <w:t>Martin c. Alberta (Worker’s Compensation Board)</w:t>
            </w:r>
            <w:r w:rsidRPr="0042256E">
              <w:rPr>
                <w:szCs w:val="20"/>
                <w:lang w:val="fr-CA"/>
              </w:rPr>
              <w:t xml:space="preserve">, [2014] 1 R.C.S. 546 justifient-ils la remise en question du principe selon lequel l’article 36 de la </w:t>
            </w:r>
            <w:r w:rsidRPr="0042256E">
              <w:rPr>
                <w:i/>
                <w:szCs w:val="20"/>
                <w:lang w:val="fr-CA"/>
              </w:rPr>
              <w:t>Loi sur la santé et la sécurité au travail</w:t>
            </w:r>
            <w:r w:rsidRPr="0042256E">
              <w:rPr>
                <w:szCs w:val="20"/>
                <w:lang w:val="fr-CA"/>
              </w:rPr>
              <w:t xml:space="preserve"> ne s’applique pas à une entreprise fédérale? – Art. 131, 132, 204, 205, 205.1 et 205.2 du </w:t>
            </w:r>
            <w:r w:rsidRPr="0042256E">
              <w:rPr>
                <w:i/>
                <w:szCs w:val="20"/>
                <w:lang w:val="fr-CA"/>
              </w:rPr>
              <w:t>Code canadien du travail,</w:t>
            </w:r>
            <w:r w:rsidRPr="0042256E">
              <w:rPr>
                <w:szCs w:val="20"/>
                <w:lang w:val="fr-CA"/>
              </w:rPr>
              <w:t xml:space="preserve"> L.R.C. (1985), ch. L-2 – Art. 36, 40, 41 et 42 de la </w:t>
            </w:r>
            <w:r w:rsidRPr="0042256E">
              <w:rPr>
                <w:i/>
                <w:szCs w:val="20"/>
                <w:lang w:val="fr-CA"/>
              </w:rPr>
              <w:t>Loi sur la santé et la sécurité au travail</w:t>
            </w:r>
            <w:r w:rsidRPr="0042256E">
              <w:rPr>
                <w:szCs w:val="20"/>
                <w:lang w:val="fr-CA"/>
              </w:rPr>
              <w:t>, RLRQ c. S-2.1.</w:t>
            </w:r>
          </w:p>
          <w:p w:rsidR="00A91640" w:rsidRPr="0042256E" w:rsidRDefault="00A91640" w:rsidP="009D234E">
            <w:pPr>
              <w:pStyle w:val="SCCShortJudgment"/>
              <w:ind w:firstLine="0"/>
              <w:rPr>
                <w:rFonts w:cs="Times New Roman"/>
                <w:szCs w:val="20"/>
                <w:lang w:val="fr-CA"/>
              </w:rPr>
            </w:pPr>
          </w:p>
        </w:tc>
      </w:tr>
      <w:tr w:rsidR="002B529D" w:rsidRPr="00656E85" w:rsidTr="00A91640">
        <w:tc>
          <w:tcPr>
            <w:tcW w:w="9576" w:type="dxa"/>
            <w:gridSpan w:val="4"/>
          </w:tcPr>
          <w:p w:rsidR="00A91640" w:rsidRPr="0042256E" w:rsidRDefault="00A91640" w:rsidP="00E71E18">
            <w:pPr>
              <w:jc w:val="both"/>
              <w:rPr>
                <w:sz w:val="20"/>
                <w:szCs w:val="20"/>
                <w:lang w:val="fr-CA"/>
              </w:rPr>
            </w:pPr>
            <w:r w:rsidRPr="0042256E">
              <w:rPr>
                <w:sz w:val="20"/>
                <w:szCs w:val="20"/>
                <w:lang w:val="fr-CA"/>
              </w:rPr>
              <w:t xml:space="preserve">La demanderesse Marie-Ève Éthier est chef d’équipe à la gare de Charny pour une entreprise de juridiction fédérale, la Compagnie des chemins de fer nationaux, intimée. Comme suite à un rapport de son médecin, Mme Éthier, alors enceinte de sept semaines, a demandé à l’intimée que ses tâches soient modifiées ou, à défaut, qu’elle puisse bénéficier du congé prévu au </w:t>
            </w:r>
            <w:r w:rsidRPr="0042256E">
              <w:rPr>
                <w:i/>
                <w:sz w:val="20"/>
                <w:szCs w:val="20"/>
                <w:lang w:val="fr-CA"/>
              </w:rPr>
              <w:t>Code canadien du travail</w:t>
            </w:r>
            <w:r w:rsidRPr="0042256E">
              <w:rPr>
                <w:sz w:val="20"/>
                <w:szCs w:val="20"/>
                <w:lang w:val="fr-CA"/>
              </w:rPr>
              <w:t xml:space="preserve"> pour femme enceinte ou allaitant un enfant. L’intimée l’informe qu’elle n’est pas en mesure de la réaffecter. En conséquence, Mme Éthier choisit de prendre le congé. Toutefois, puisque le </w:t>
            </w:r>
            <w:r w:rsidRPr="0042256E">
              <w:rPr>
                <w:i/>
                <w:sz w:val="20"/>
                <w:szCs w:val="20"/>
                <w:lang w:val="fr-CA"/>
              </w:rPr>
              <w:t>Code canadien du travail</w:t>
            </w:r>
            <w:r w:rsidRPr="0042256E">
              <w:rPr>
                <w:sz w:val="20"/>
                <w:szCs w:val="20"/>
                <w:lang w:val="fr-CA"/>
              </w:rPr>
              <w:t xml:space="preserve"> est silencieux quant à l’existence ou non d’une rémunération pour la durée du congé, Mme Éthier s’adresse alors à la Commission des normes, de l’équité, de la santé et de la sécurité du travail (anciennement Commission de la santé et de la sécurité du travail) afin d’obtenir l’indemnité de remplacement du revenu prévue à la </w:t>
            </w:r>
            <w:r w:rsidRPr="0042256E">
              <w:rPr>
                <w:i/>
                <w:sz w:val="20"/>
                <w:szCs w:val="20"/>
                <w:lang w:val="fr-CA"/>
              </w:rPr>
              <w:t>Loi sur la santé et la sécurité au travail</w:t>
            </w:r>
            <w:r w:rsidRPr="0042256E">
              <w:rPr>
                <w:sz w:val="20"/>
                <w:szCs w:val="20"/>
                <w:lang w:val="fr-CA"/>
              </w:rPr>
              <w:t>. La Commission l’informe qu’elle n’est pas admissible à une telle indemnité puisque son employeur est une entreprise de juridiction fédérale.</w:t>
            </w:r>
          </w:p>
          <w:p w:rsidR="002B529D" w:rsidRPr="0042256E" w:rsidRDefault="002B529D" w:rsidP="009D234E">
            <w:pPr>
              <w:jc w:val="both"/>
              <w:rPr>
                <w:rFonts w:cs="Times New Roman"/>
                <w:sz w:val="20"/>
                <w:szCs w:val="20"/>
                <w:lang w:val="fr-CA"/>
              </w:rPr>
            </w:pPr>
          </w:p>
        </w:tc>
      </w:tr>
      <w:tr w:rsidR="002B529D" w:rsidRPr="00656E85" w:rsidTr="009D234E">
        <w:trPr>
          <w:cantSplit/>
        </w:trPr>
        <w:tc>
          <w:tcPr>
            <w:tcW w:w="4410" w:type="dxa"/>
            <w:gridSpan w:val="2"/>
          </w:tcPr>
          <w:p w:rsidR="00A91640" w:rsidRPr="0042256E" w:rsidRDefault="00A91640" w:rsidP="00A91640">
            <w:pPr>
              <w:rPr>
                <w:sz w:val="20"/>
                <w:szCs w:val="20"/>
                <w:lang w:val="fr-CA"/>
              </w:rPr>
            </w:pPr>
            <w:r w:rsidRPr="0042256E">
              <w:rPr>
                <w:sz w:val="20"/>
                <w:szCs w:val="20"/>
                <w:lang w:val="fr-CA"/>
              </w:rPr>
              <w:lastRenderedPageBreak/>
              <w:t>Le 23 janvier 2014</w:t>
            </w:r>
          </w:p>
          <w:p w:rsidR="00A91640" w:rsidRPr="0042256E" w:rsidRDefault="00A91640" w:rsidP="00A91640">
            <w:pPr>
              <w:rPr>
                <w:sz w:val="20"/>
                <w:szCs w:val="20"/>
                <w:lang w:val="fr-CA"/>
              </w:rPr>
            </w:pPr>
            <w:r w:rsidRPr="0042256E">
              <w:rPr>
                <w:sz w:val="20"/>
                <w:szCs w:val="20"/>
                <w:lang w:val="fr-CA"/>
              </w:rPr>
              <w:t>Cour supérieure du Québec</w:t>
            </w:r>
          </w:p>
          <w:p w:rsidR="00A91640" w:rsidRPr="0042256E" w:rsidRDefault="00A91640" w:rsidP="00A91640">
            <w:pPr>
              <w:rPr>
                <w:sz w:val="20"/>
                <w:szCs w:val="20"/>
              </w:rPr>
            </w:pPr>
            <w:r w:rsidRPr="0042256E">
              <w:rPr>
                <w:sz w:val="20"/>
                <w:szCs w:val="20"/>
              </w:rPr>
              <w:t>(Le juge Dionne)</w:t>
            </w:r>
          </w:p>
          <w:p w:rsidR="00A91640" w:rsidRPr="0042256E" w:rsidRDefault="00656E85" w:rsidP="00A91640">
            <w:pPr>
              <w:rPr>
                <w:sz w:val="20"/>
                <w:szCs w:val="20"/>
              </w:rPr>
            </w:pPr>
            <w:hyperlink r:id="rId37" w:history="1">
              <w:r w:rsidR="00A91640" w:rsidRPr="0042256E">
                <w:rPr>
                  <w:rStyle w:val="Hyperlink"/>
                  <w:sz w:val="20"/>
                  <w:szCs w:val="20"/>
                  <w:u w:val="none"/>
                </w:rPr>
                <w:t>2014 QCCS 1092</w:t>
              </w:r>
            </w:hyperlink>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A91640" w:rsidRPr="0042256E" w:rsidRDefault="00A91640" w:rsidP="00A91640">
            <w:pPr>
              <w:rPr>
                <w:sz w:val="20"/>
                <w:szCs w:val="20"/>
                <w:lang w:val="fr-CA"/>
              </w:rPr>
            </w:pPr>
            <w:r w:rsidRPr="0042256E">
              <w:rPr>
                <w:sz w:val="20"/>
                <w:szCs w:val="20"/>
                <w:lang w:val="fr-CA"/>
              </w:rPr>
              <w:t>Requête en révision judiciaire rejetée.</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A91640" w:rsidRPr="0042256E" w:rsidRDefault="00A91640" w:rsidP="00A91640">
            <w:pPr>
              <w:rPr>
                <w:sz w:val="20"/>
                <w:szCs w:val="20"/>
                <w:lang w:val="fr-CA"/>
              </w:rPr>
            </w:pPr>
            <w:r w:rsidRPr="0042256E">
              <w:rPr>
                <w:sz w:val="20"/>
                <w:szCs w:val="20"/>
                <w:lang w:val="fr-CA"/>
              </w:rPr>
              <w:t>Le 16 avril 2014</w:t>
            </w:r>
          </w:p>
          <w:p w:rsidR="00A91640" w:rsidRPr="0042256E" w:rsidRDefault="00A91640" w:rsidP="00A91640">
            <w:pPr>
              <w:rPr>
                <w:sz w:val="20"/>
                <w:szCs w:val="20"/>
                <w:lang w:val="fr-CA"/>
              </w:rPr>
            </w:pPr>
            <w:r w:rsidRPr="0042256E">
              <w:rPr>
                <w:sz w:val="20"/>
                <w:szCs w:val="20"/>
                <w:lang w:val="fr-CA"/>
              </w:rPr>
              <w:t>Cour d’appel du Québec (Québec)</w:t>
            </w:r>
          </w:p>
          <w:p w:rsidR="00A91640" w:rsidRPr="0042256E" w:rsidRDefault="00A91640" w:rsidP="00A91640">
            <w:pPr>
              <w:rPr>
                <w:sz w:val="20"/>
                <w:szCs w:val="20"/>
              </w:rPr>
            </w:pPr>
            <w:r w:rsidRPr="0042256E">
              <w:rPr>
                <w:sz w:val="20"/>
                <w:szCs w:val="20"/>
              </w:rPr>
              <w:t>(Le juge Gagnon)</w:t>
            </w:r>
          </w:p>
          <w:p w:rsidR="00A91640" w:rsidRPr="0042256E" w:rsidRDefault="00656E85" w:rsidP="00A91640">
            <w:pPr>
              <w:rPr>
                <w:sz w:val="20"/>
                <w:szCs w:val="20"/>
              </w:rPr>
            </w:pPr>
            <w:hyperlink r:id="rId38" w:history="1">
              <w:r w:rsidR="00A91640" w:rsidRPr="0042256E">
                <w:rPr>
                  <w:rStyle w:val="Hyperlink"/>
                  <w:sz w:val="20"/>
                  <w:szCs w:val="20"/>
                  <w:u w:val="none"/>
                </w:rPr>
                <w:t>2014 QCCA 793</w:t>
              </w:r>
            </w:hyperlink>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A91640" w:rsidRPr="0042256E" w:rsidRDefault="00A91640" w:rsidP="00A91640">
            <w:pPr>
              <w:rPr>
                <w:sz w:val="20"/>
                <w:szCs w:val="20"/>
                <w:lang w:val="fr-CA"/>
              </w:rPr>
            </w:pPr>
            <w:r w:rsidRPr="0042256E">
              <w:rPr>
                <w:sz w:val="20"/>
                <w:szCs w:val="20"/>
                <w:lang w:val="fr-CA"/>
              </w:rPr>
              <w:t>Requête pour permission d’en appeler accueillie.</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4410" w:type="dxa"/>
            <w:gridSpan w:val="2"/>
          </w:tcPr>
          <w:p w:rsidR="00A91640" w:rsidRPr="0042256E" w:rsidRDefault="00A91640" w:rsidP="00A91640">
            <w:pPr>
              <w:rPr>
                <w:sz w:val="20"/>
                <w:szCs w:val="20"/>
                <w:lang w:val="fr-CA"/>
              </w:rPr>
            </w:pPr>
            <w:r w:rsidRPr="0042256E">
              <w:rPr>
                <w:sz w:val="20"/>
                <w:szCs w:val="20"/>
                <w:lang w:val="fr-CA"/>
              </w:rPr>
              <w:t>Le 2 décembre 2015</w:t>
            </w:r>
          </w:p>
          <w:p w:rsidR="00A91640" w:rsidRPr="0042256E" w:rsidRDefault="00A91640" w:rsidP="00A91640">
            <w:pPr>
              <w:rPr>
                <w:sz w:val="20"/>
                <w:szCs w:val="20"/>
                <w:lang w:val="fr-CA"/>
              </w:rPr>
            </w:pPr>
            <w:r w:rsidRPr="0042256E">
              <w:rPr>
                <w:sz w:val="20"/>
                <w:szCs w:val="20"/>
                <w:lang w:val="fr-CA"/>
              </w:rPr>
              <w:t>Cour d’appel du Québec (Québec)</w:t>
            </w:r>
          </w:p>
          <w:p w:rsidR="00A91640" w:rsidRPr="0042256E" w:rsidRDefault="00A91640" w:rsidP="00A91640">
            <w:pPr>
              <w:rPr>
                <w:sz w:val="20"/>
                <w:szCs w:val="20"/>
                <w:lang w:val="fr-CA"/>
              </w:rPr>
            </w:pPr>
            <w:r w:rsidRPr="0042256E">
              <w:rPr>
                <w:sz w:val="20"/>
                <w:szCs w:val="20"/>
                <w:lang w:val="fr-CA"/>
              </w:rPr>
              <w:t>(Les juges Bich, Giroux et Bouchard)</w:t>
            </w:r>
          </w:p>
          <w:p w:rsidR="00A91640" w:rsidRPr="0042256E" w:rsidRDefault="00656E85" w:rsidP="00A91640">
            <w:pPr>
              <w:rPr>
                <w:sz w:val="20"/>
                <w:szCs w:val="20"/>
              </w:rPr>
            </w:pPr>
            <w:hyperlink r:id="rId39" w:history="1">
              <w:r w:rsidR="00A91640" w:rsidRPr="0042256E">
                <w:rPr>
                  <w:rStyle w:val="Hyperlink"/>
                  <w:sz w:val="20"/>
                  <w:szCs w:val="20"/>
                  <w:u w:val="none"/>
                </w:rPr>
                <w:t>2015 QCCA 1996</w:t>
              </w:r>
            </w:hyperlink>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A91640" w:rsidRPr="0042256E" w:rsidRDefault="00A91640" w:rsidP="00A91640">
            <w:pPr>
              <w:rPr>
                <w:sz w:val="20"/>
                <w:szCs w:val="20"/>
              </w:rPr>
            </w:pPr>
            <w:r w:rsidRPr="0042256E">
              <w:rPr>
                <w:sz w:val="20"/>
                <w:szCs w:val="20"/>
              </w:rPr>
              <w:t>Appel rejeté.</w:t>
            </w:r>
          </w:p>
          <w:p w:rsidR="002B529D" w:rsidRPr="0042256E" w:rsidRDefault="002B529D" w:rsidP="009D234E">
            <w:pPr>
              <w:pStyle w:val="SCCShortJudgment"/>
              <w:ind w:firstLine="0"/>
              <w:rPr>
                <w:rFonts w:cs="Times New Roman"/>
                <w:szCs w:val="20"/>
                <w:lang w:val="fr-CA"/>
              </w:rPr>
            </w:pPr>
          </w:p>
        </w:tc>
      </w:tr>
      <w:tr w:rsidR="00A91640" w:rsidRPr="00E71E18" w:rsidTr="009D234E">
        <w:trPr>
          <w:cantSplit/>
        </w:trPr>
        <w:tc>
          <w:tcPr>
            <w:tcW w:w="4410" w:type="dxa"/>
            <w:gridSpan w:val="2"/>
          </w:tcPr>
          <w:p w:rsidR="00A91640" w:rsidRPr="0042256E" w:rsidRDefault="00A91640" w:rsidP="00A91640">
            <w:pPr>
              <w:rPr>
                <w:sz w:val="20"/>
                <w:szCs w:val="20"/>
                <w:lang w:val="fr-CA"/>
              </w:rPr>
            </w:pPr>
            <w:r w:rsidRPr="0042256E">
              <w:rPr>
                <w:sz w:val="20"/>
                <w:szCs w:val="20"/>
                <w:lang w:val="fr-CA"/>
              </w:rPr>
              <w:t>Le 29 janvier 2016</w:t>
            </w:r>
          </w:p>
          <w:p w:rsidR="00A91640" w:rsidRPr="0042256E" w:rsidRDefault="00A91640" w:rsidP="00A91640">
            <w:pPr>
              <w:rPr>
                <w:sz w:val="20"/>
                <w:szCs w:val="20"/>
                <w:lang w:val="fr-CA"/>
              </w:rPr>
            </w:pPr>
            <w:r w:rsidRPr="0042256E">
              <w:rPr>
                <w:sz w:val="20"/>
                <w:szCs w:val="20"/>
                <w:lang w:val="fr-CA"/>
              </w:rPr>
              <w:t>Cour suprême du Canada</w:t>
            </w:r>
          </w:p>
        </w:tc>
        <w:tc>
          <w:tcPr>
            <w:tcW w:w="630" w:type="dxa"/>
          </w:tcPr>
          <w:p w:rsidR="00A91640" w:rsidRPr="0042256E" w:rsidRDefault="00A91640" w:rsidP="009D234E">
            <w:pPr>
              <w:pStyle w:val="SCCShortJudgment"/>
              <w:ind w:firstLine="0"/>
              <w:rPr>
                <w:rFonts w:cs="Times New Roman"/>
                <w:szCs w:val="20"/>
                <w:lang w:val="fr-CA"/>
              </w:rPr>
            </w:pPr>
          </w:p>
        </w:tc>
        <w:tc>
          <w:tcPr>
            <w:tcW w:w="4536" w:type="dxa"/>
          </w:tcPr>
          <w:p w:rsidR="00A91640" w:rsidRPr="00E71E18" w:rsidRDefault="00A91640" w:rsidP="009D234E">
            <w:pPr>
              <w:pStyle w:val="SCCShortJudgment"/>
              <w:ind w:firstLine="0"/>
              <w:rPr>
                <w:rFonts w:cs="Times New Roman"/>
                <w:szCs w:val="20"/>
                <w:lang w:val="fr-CA"/>
              </w:rPr>
            </w:pPr>
            <w:r w:rsidRPr="0042256E">
              <w:rPr>
                <w:szCs w:val="20"/>
              </w:rPr>
              <w:t>Demande d’autorisation d’appel déposée.</w:t>
            </w:r>
          </w:p>
        </w:tc>
      </w:tr>
    </w:tbl>
    <w:p w:rsidR="002B529D" w:rsidRPr="002B529D" w:rsidRDefault="00656E85" w:rsidP="000E2959">
      <w:pPr>
        <w:rPr>
          <w:rFonts w:cs="Times New Roman"/>
          <w:sz w:val="20"/>
          <w:szCs w:val="20"/>
        </w:rPr>
      </w:pPr>
      <w:r>
        <w:rPr>
          <w:rFonts w:cs="Times New Roman"/>
          <w:sz w:val="20"/>
          <w:szCs w:val="20"/>
          <w:lang w:val="fr-CA"/>
        </w:rPr>
        <w:pict>
          <v:rect id="_x0000_i1046"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42256E" w:rsidTr="009D234E">
        <w:trPr>
          <w:cantSplit/>
        </w:trPr>
        <w:tc>
          <w:tcPr>
            <w:tcW w:w="1458" w:type="dxa"/>
          </w:tcPr>
          <w:p w:rsidR="002B529D" w:rsidRPr="0042256E" w:rsidRDefault="00230FE6" w:rsidP="009D234E">
            <w:pPr>
              <w:jc w:val="both"/>
              <w:rPr>
                <w:rFonts w:cs="Times New Roman"/>
                <w:sz w:val="20"/>
                <w:szCs w:val="20"/>
              </w:rPr>
            </w:pPr>
            <w:r w:rsidRPr="0042256E">
              <w:rPr>
                <w:rStyle w:val="SCCFileNumberChar"/>
                <w:sz w:val="20"/>
                <w:szCs w:val="20"/>
              </w:rPr>
              <w:t>36832</w:t>
            </w:r>
          </w:p>
          <w:p w:rsidR="002B529D" w:rsidRPr="0042256E" w:rsidRDefault="002B529D" w:rsidP="009D234E">
            <w:pPr>
              <w:jc w:val="both"/>
              <w:rPr>
                <w:rFonts w:cs="Times New Roman"/>
                <w:b/>
                <w:sz w:val="20"/>
                <w:szCs w:val="20"/>
              </w:rPr>
            </w:pPr>
          </w:p>
        </w:tc>
        <w:tc>
          <w:tcPr>
            <w:tcW w:w="8118" w:type="dxa"/>
            <w:gridSpan w:val="3"/>
          </w:tcPr>
          <w:p w:rsidR="00AA2F30" w:rsidRPr="0042256E" w:rsidRDefault="0042256E" w:rsidP="0042256E">
            <w:pPr>
              <w:jc w:val="both"/>
              <w:rPr>
                <w:sz w:val="20"/>
                <w:szCs w:val="20"/>
              </w:rPr>
            </w:pPr>
            <w:r w:rsidRPr="0042256E">
              <w:rPr>
                <w:rStyle w:val="SCCLsocChar"/>
                <w:rFonts w:cs="Times New Roman"/>
                <w:sz w:val="20"/>
                <w:szCs w:val="20"/>
                <w:lang w:val="en-CA"/>
              </w:rPr>
              <w:t>Federation of Ontario Traditional Chinese Medicine Association, a.k.a. Committee of Traditional Chinese Medicine Practitioners &amp; Acupuncturists of Ontario, Ontario Acupuncture Examination Committee, College of Traditional Chinese Medicine &amp; Pharmacology Canada, Canadian Association of Acupuncture &amp; Traditional Chinese Medicine, Committee of Certified Acupuncturists of Ontario, James X.N. Yuan and Jia Li v. College of Traditional Chinese Medicine Practitioners and Acupuncturists of Ontario</w:t>
            </w:r>
            <w:r w:rsidRPr="0042256E">
              <w:rPr>
                <w:rStyle w:val="SCCLsocChar"/>
                <w:rFonts w:cs="Times New Roman"/>
                <w:sz w:val="20"/>
                <w:szCs w:val="20"/>
                <w:u w:val="none"/>
                <w:lang w:val="en-CA"/>
              </w:rPr>
              <w:t xml:space="preserve"> </w:t>
            </w:r>
            <w:r w:rsidR="00AA2F30" w:rsidRPr="0042256E">
              <w:rPr>
                <w:sz w:val="20"/>
                <w:szCs w:val="20"/>
              </w:rPr>
              <w:t>(Ont.) (Civil) (By Leave)</w:t>
            </w:r>
          </w:p>
          <w:p w:rsidR="002B529D" w:rsidRPr="0042256E" w:rsidRDefault="002B529D" w:rsidP="009D234E">
            <w:pPr>
              <w:jc w:val="both"/>
              <w:rPr>
                <w:rFonts w:cs="Times New Roman"/>
                <w:sz w:val="20"/>
                <w:szCs w:val="20"/>
              </w:rPr>
            </w:pPr>
          </w:p>
        </w:tc>
      </w:tr>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sz w:val="20"/>
                <w:szCs w:val="20"/>
                <w:u w:val="single"/>
              </w:rPr>
            </w:pPr>
            <w:r w:rsidRPr="0042256E">
              <w:rPr>
                <w:sz w:val="20"/>
                <w:szCs w:val="20"/>
                <w:u w:val="single"/>
              </w:rPr>
              <w:t>Abella, Karakatsanis and Brown JJ.</w:t>
            </w:r>
          </w:p>
          <w:p w:rsidR="0042256E" w:rsidRPr="0042256E" w:rsidRDefault="0042256E" w:rsidP="009D234E">
            <w:pPr>
              <w:jc w:val="both"/>
              <w:rPr>
                <w:rFonts w:cs="Times New Roman"/>
                <w:sz w:val="20"/>
                <w:szCs w:val="20"/>
                <w:u w:val="single"/>
              </w:rPr>
            </w:pPr>
          </w:p>
        </w:tc>
      </w:tr>
      <w:tr w:rsidR="002B529D" w:rsidRPr="00656E85" w:rsidTr="009D234E">
        <w:trPr>
          <w:cantSplit/>
        </w:trPr>
        <w:tc>
          <w:tcPr>
            <w:tcW w:w="9576" w:type="dxa"/>
            <w:gridSpan w:val="4"/>
          </w:tcPr>
          <w:p w:rsidR="002B529D" w:rsidRPr="0042256E" w:rsidRDefault="002B529D" w:rsidP="009D234E">
            <w:pPr>
              <w:pStyle w:val="SCCShortJudgment"/>
              <w:ind w:firstLine="0"/>
              <w:rPr>
                <w:rFonts w:cs="Times New Roman"/>
                <w:szCs w:val="20"/>
              </w:rPr>
            </w:pPr>
            <w:r w:rsidRPr="0042256E">
              <w:rPr>
                <w:rFonts w:cs="Times New Roman"/>
                <w:szCs w:val="20"/>
              </w:rPr>
              <w:tab/>
            </w:r>
            <w:r w:rsidR="0042256E" w:rsidRPr="0042256E">
              <w:rPr>
                <w:szCs w:val="20"/>
              </w:rPr>
              <w:t>The application for leave to appeal from the judgment of the Court of Appeal for Ontario, Number C60110, 2015 ONCA 851, dated December 7, 2015, is dismissed with costs.</w:t>
            </w:r>
          </w:p>
          <w:p w:rsidR="002B529D" w:rsidRPr="0042256E" w:rsidRDefault="002B529D" w:rsidP="009D234E">
            <w:pPr>
              <w:pStyle w:val="SCCShortJudgment"/>
              <w:ind w:firstLine="0"/>
              <w:rPr>
                <w:rFonts w:cs="Times New Roman"/>
                <w:szCs w:val="20"/>
              </w:rPr>
            </w:pPr>
          </w:p>
          <w:p w:rsidR="002B529D" w:rsidRPr="0042256E" w:rsidRDefault="002B529D" w:rsidP="009D234E">
            <w:pPr>
              <w:pStyle w:val="SCCShortJudgment"/>
              <w:ind w:firstLine="0"/>
              <w:rPr>
                <w:rFonts w:cs="Times New Roman"/>
                <w:szCs w:val="20"/>
                <w:lang w:val="fr-CA"/>
              </w:rPr>
            </w:pPr>
            <w:r w:rsidRPr="0042256E">
              <w:rPr>
                <w:rFonts w:cs="Times New Roman"/>
                <w:szCs w:val="20"/>
              </w:rPr>
              <w:tab/>
            </w:r>
            <w:r w:rsidR="0042256E" w:rsidRPr="0042256E">
              <w:rPr>
                <w:szCs w:val="20"/>
                <w:lang w:val="fr-CA"/>
              </w:rPr>
              <w:t xml:space="preserve">La demande d’autorisation d’appel de l’arrêt de la </w:t>
            </w:r>
            <w:r w:rsidR="0042256E" w:rsidRPr="0042256E">
              <w:rPr>
                <w:szCs w:val="20"/>
                <w:lang w:val="fr-FR"/>
              </w:rPr>
              <w:t>Cour d’appel de l’Ontario</w:t>
            </w:r>
            <w:r w:rsidR="0042256E" w:rsidRPr="0042256E">
              <w:rPr>
                <w:szCs w:val="20"/>
                <w:lang w:val="fr-CA"/>
              </w:rPr>
              <w:t xml:space="preserve">, numéro </w:t>
            </w:r>
            <w:r w:rsidR="0042256E" w:rsidRPr="0042256E">
              <w:rPr>
                <w:szCs w:val="20"/>
                <w:lang w:val="fr-FR"/>
              </w:rPr>
              <w:t>C60110, 2015 ONCA 851</w:t>
            </w:r>
            <w:r w:rsidR="0042256E" w:rsidRPr="0042256E">
              <w:rPr>
                <w:szCs w:val="20"/>
                <w:lang w:val="fr-CA"/>
              </w:rPr>
              <w:t xml:space="preserve">, daté du </w:t>
            </w:r>
            <w:r w:rsidR="0042256E" w:rsidRPr="0042256E">
              <w:rPr>
                <w:szCs w:val="20"/>
                <w:lang w:val="fr-FR"/>
              </w:rPr>
              <w:t>7 décembre 2015</w:t>
            </w:r>
            <w:r w:rsidR="0042256E" w:rsidRPr="0042256E">
              <w:rPr>
                <w:szCs w:val="20"/>
                <w:lang w:val="fr-CA"/>
              </w:rPr>
              <w:t>, est rejetée avec dépens.</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671DA6" w:rsidP="009D234E">
            <w:pPr>
              <w:pStyle w:val="SCCShortJudgment"/>
              <w:ind w:firstLine="0"/>
              <w:rPr>
                <w:szCs w:val="20"/>
              </w:rPr>
            </w:pPr>
            <w:r w:rsidRPr="0042256E">
              <w:rPr>
                <w:i/>
                <w:szCs w:val="20"/>
              </w:rPr>
              <w:t>Charter of Rights</w:t>
            </w:r>
            <w:r w:rsidRPr="0042256E">
              <w:rPr>
                <w:szCs w:val="20"/>
              </w:rPr>
              <w:t xml:space="preserve"> – Human Rights – Law of Professions – Issue estoppel – Whether an answer to a discrimination issue under the </w:t>
            </w:r>
            <w:r w:rsidRPr="0042256E">
              <w:rPr>
                <w:i/>
                <w:szCs w:val="20"/>
              </w:rPr>
              <w:t>Charter</w:t>
            </w:r>
            <w:r w:rsidRPr="0042256E">
              <w:rPr>
                <w:szCs w:val="20"/>
              </w:rPr>
              <w:t xml:space="preserve"> can be said to determine the discrimination under the </w:t>
            </w:r>
            <w:r w:rsidRPr="0042256E">
              <w:rPr>
                <w:i/>
                <w:szCs w:val="20"/>
              </w:rPr>
              <w:t>Human Rights Code</w:t>
            </w:r>
            <w:r w:rsidRPr="0042256E">
              <w:rPr>
                <w:szCs w:val="20"/>
              </w:rPr>
              <w:t xml:space="preserve"> – Whether questions raised under the different grounds of discrimination are different questions for the purpose of </w:t>
            </w:r>
            <w:r w:rsidRPr="0042256E">
              <w:rPr>
                <w:i/>
                <w:szCs w:val="20"/>
              </w:rPr>
              <w:t>issue estoppel</w:t>
            </w:r>
            <w:r w:rsidRPr="0042256E">
              <w:rPr>
                <w:szCs w:val="20"/>
              </w:rPr>
              <w:t xml:space="preserve"> – Whether an answer to an </w:t>
            </w:r>
            <w:r w:rsidRPr="0042256E">
              <w:rPr>
                <w:i/>
                <w:szCs w:val="20"/>
              </w:rPr>
              <w:t>ultra vires</w:t>
            </w:r>
            <w:r w:rsidRPr="0042256E">
              <w:rPr>
                <w:szCs w:val="20"/>
              </w:rPr>
              <w:t xml:space="preserve"> question under a regular statute also answers a discrimination issue under the </w:t>
            </w:r>
            <w:r w:rsidRPr="0042256E">
              <w:rPr>
                <w:i/>
                <w:szCs w:val="20"/>
              </w:rPr>
              <w:t>Charter</w:t>
            </w:r>
            <w:r w:rsidRPr="0042256E">
              <w:rPr>
                <w:szCs w:val="20"/>
              </w:rPr>
              <w:t xml:space="preserve"> and the </w:t>
            </w:r>
            <w:r w:rsidRPr="0042256E">
              <w:rPr>
                <w:i/>
                <w:szCs w:val="20"/>
              </w:rPr>
              <w:t>Code</w:t>
            </w:r>
            <w:r w:rsidRPr="0042256E">
              <w:rPr>
                <w:szCs w:val="20"/>
              </w:rPr>
              <w:t xml:space="preserve"> – Whether there should be a “could have been argued” condition attached to the same question test – Whether the concept of “reframing” should be part of the same question test – If the preconditions are met, whether the court’s discretion should be exercised when fresh, new evidence, previously unavailable, conclusively impeaches the original results – Whether there is any fixed form of discriminatory impact for the claimant to show in order to meet the test for advancing a claim under s. 15 of the </w:t>
            </w:r>
            <w:r w:rsidRPr="0042256E">
              <w:rPr>
                <w:i/>
                <w:szCs w:val="20"/>
              </w:rPr>
              <w:t>Charter</w:t>
            </w:r>
            <w:r w:rsidRPr="0042256E">
              <w:rPr>
                <w:szCs w:val="20"/>
              </w:rPr>
              <w:t xml:space="preserve"> – Even if the preconditions are met, whether the court’s discretion should be exercised when there was miscommunication between the client and his counsel and the application of </w:t>
            </w:r>
            <w:r w:rsidRPr="0042256E">
              <w:rPr>
                <w:i/>
                <w:szCs w:val="20"/>
              </w:rPr>
              <w:t>issue estoppel</w:t>
            </w:r>
            <w:r w:rsidRPr="0042256E">
              <w:rPr>
                <w:szCs w:val="20"/>
              </w:rPr>
              <w:t xml:space="preserve"> would work injustice – Even if the preconditions were met, whether the application of </w:t>
            </w:r>
            <w:r w:rsidRPr="0042256E">
              <w:rPr>
                <w:i/>
                <w:szCs w:val="20"/>
              </w:rPr>
              <w:t>issue estoppel</w:t>
            </w:r>
            <w:r w:rsidRPr="0042256E">
              <w:rPr>
                <w:szCs w:val="20"/>
              </w:rPr>
              <w:t xml:space="preserve"> is contrary to the principle of constitutional supremacy – </w:t>
            </w:r>
            <w:r w:rsidRPr="0042256E">
              <w:rPr>
                <w:i/>
                <w:szCs w:val="20"/>
              </w:rPr>
              <w:t>Regulated Health Professions Act, 1991</w:t>
            </w:r>
            <w:r w:rsidRPr="0042256E">
              <w:rPr>
                <w:szCs w:val="20"/>
              </w:rPr>
              <w:t xml:space="preserve">, S.O. 1991, c. 18 – </w:t>
            </w:r>
            <w:r w:rsidRPr="0042256E">
              <w:rPr>
                <w:i/>
                <w:szCs w:val="20"/>
              </w:rPr>
              <w:t>Traditional Chinese Medicine Act, 2006</w:t>
            </w:r>
            <w:r w:rsidRPr="0042256E">
              <w:rPr>
                <w:szCs w:val="20"/>
              </w:rPr>
              <w:t>, S.O. 2006, c. 27.</w:t>
            </w:r>
          </w:p>
          <w:p w:rsidR="00671DA6" w:rsidRPr="0042256E" w:rsidRDefault="00671DA6" w:rsidP="009D234E">
            <w:pPr>
              <w:pStyle w:val="SCCShortJudgment"/>
              <w:ind w:firstLine="0"/>
              <w:rPr>
                <w:rFonts w:cs="Times New Roman"/>
                <w:szCs w:val="20"/>
              </w:rPr>
            </w:pPr>
          </w:p>
        </w:tc>
      </w:tr>
      <w:tr w:rsidR="002B529D" w:rsidRPr="0042256E" w:rsidTr="009D234E">
        <w:trPr>
          <w:cantSplit/>
        </w:trPr>
        <w:tc>
          <w:tcPr>
            <w:tcW w:w="9576" w:type="dxa"/>
            <w:gridSpan w:val="4"/>
          </w:tcPr>
          <w:p w:rsidR="00671DA6" w:rsidRPr="0042256E" w:rsidRDefault="00671DA6" w:rsidP="00671DA6">
            <w:pPr>
              <w:jc w:val="both"/>
              <w:rPr>
                <w:sz w:val="20"/>
                <w:szCs w:val="20"/>
              </w:rPr>
            </w:pPr>
            <w:r w:rsidRPr="0042256E">
              <w:rPr>
                <w:sz w:val="20"/>
                <w:szCs w:val="20"/>
              </w:rPr>
              <w:lastRenderedPageBreak/>
              <w:t xml:space="preserve">The individual and corporate Applicants are alleged to have engaged in various capacities in the practice of traditional Chinese medicine (“TCM”) contrary to the </w:t>
            </w:r>
            <w:r w:rsidRPr="0042256E">
              <w:rPr>
                <w:i/>
                <w:sz w:val="20"/>
                <w:szCs w:val="20"/>
              </w:rPr>
              <w:t>Regulated Health Professions Act, 1991</w:t>
            </w:r>
            <w:r w:rsidRPr="0042256E">
              <w:rPr>
                <w:sz w:val="20"/>
                <w:szCs w:val="20"/>
              </w:rPr>
              <w:t xml:space="preserve"> (“</w:t>
            </w:r>
            <w:r w:rsidRPr="0042256E">
              <w:rPr>
                <w:i/>
                <w:sz w:val="20"/>
                <w:szCs w:val="20"/>
              </w:rPr>
              <w:t>RHPA</w:t>
            </w:r>
            <w:r w:rsidRPr="0042256E">
              <w:rPr>
                <w:sz w:val="20"/>
                <w:szCs w:val="20"/>
              </w:rPr>
              <w:t xml:space="preserve">”) and the </w:t>
            </w:r>
            <w:r w:rsidRPr="0042256E">
              <w:rPr>
                <w:i/>
                <w:sz w:val="20"/>
                <w:szCs w:val="20"/>
              </w:rPr>
              <w:t>Traditional Chinese Medicine Act, 2006</w:t>
            </w:r>
            <w:r w:rsidRPr="0042256E">
              <w:rPr>
                <w:sz w:val="20"/>
                <w:szCs w:val="20"/>
              </w:rPr>
              <w:t xml:space="preserve"> (“</w:t>
            </w:r>
            <w:r w:rsidRPr="0042256E">
              <w:rPr>
                <w:i/>
                <w:sz w:val="20"/>
                <w:szCs w:val="20"/>
              </w:rPr>
              <w:t>TCMA</w:t>
            </w:r>
            <w:r w:rsidRPr="0042256E">
              <w:rPr>
                <w:sz w:val="20"/>
                <w:szCs w:val="20"/>
              </w:rPr>
              <w:t xml:space="preserve">”). The Respondent, College of Traditional Chinese Medicine Practitioners and Acupuncturists of Ontario (the “College”) is formally established as the regulator in Ontario of Traditional Chinese Medicine Practitioners and Acupuncturists. The corporate Applicants are alleged to have breached the </w:t>
            </w:r>
            <w:r w:rsidRPr="0042256E">
              <w:rPr>
                <w:i/>
                <w:sz w:val="20"/>
                <w:szCs w:val="20"/>
              </w:rPr>
              <w:t>RHPA</w:t>
            </w:r>
            <w:r w:rsidRPr="0042256E">
              <w:rPr>
                <w:sz w:val="20"/>
                <w:szCs w:val="20"/>
              </w:rPr>
              <w:t xml:space="preserve"> by falsely holding themselves out as bodies that regulate, under statutory authority, individuals who practice TCM and acupuncture in Ontario. They are also alleged to have started a registration process that purports to authorize individuals to practice TCM and acupuncture in Ontario. The individual Applicants are alleged to have breached the </w:t>
            </w:r>
            <w:r w:rsidRPr="0042256E">
              <w:rPr>
                <w:i/>
                <w:sz w:val="20"/>
                <w:szCs w:val="20"/>
              </w:rPr>
              <w:t>TCMA</w:t>
            </w:r>
            <w:r w:rsidRPr="0042256E">
              <w:rPr>
                <w:sz w:val="20"/>
                <w:szCs w:val="20"/>
              </w:rPr>
              <w:t xml:space="preserve"> by engaging in the unauthorized practice of TCM and by using prohibited titles and designations, namely, the title “Doctor”. The College sought declarations that the Applicants breached the governing legislation and requested permanent injunctions enjoining them from further breaching the legislation.</w:t>
            </w:r>
          </w:p>
          <w:p w:rsidR="002B529D" w:rsidRPr="0042256E" w:rsidRDefault="002B529D" w:rsidP="009D234E">
            <w:pPr>
              <w:pStyle w:val="SCCShortJudgment"/>
              <w:ind w:firstLine="0"/>
              <w:rPr>
                <w:rFonts w:cs="Times New Roman"/>
                <w:szCs w:val="20"/>
              </w:rPr>
            </w:pPr>
          </w:p>
        </w:tc>
      </w:tr>
      <w:tr w:rsidR="00671DA6" w:rsidRPr="0042256E" w:rsidTr="009D234E">
        <w:trPr>
          <w:cantSplit/>
        </w:trPr>
        <w:tc>
          <w:tcPr>
            <w:tcW w:w="9576" w:type="dxa"/>
            <w:gridSpan w:val="4"/>
          </w:tcPr>
          <w:p w:rsidR="00671DA6" w:rsidRPr="0042256E" w:rsidRDefault="00671DA6" w:rsidP="00671DA6">
            <w:pPr>
              <w:jc w:val="both"/>
              <w:rPr>
                <w:sz w:val="20"/>
                <w:szCs w:val="20"/>
              </w:rPr>
            </w:pPr>
            <w:r w:rsidRPr="0042256E">
              <w:rPr>
                <w:sz w:val="20"/>
                <w:szCs w:val="20"/>
              </w:rPr>
              <w:t xml:space="preserve">The application judge in this case applied the principle of issue estoppel to preclude the Applicants from using this case to re-litigate the constitutionality of the Registration Regulation. The College was granted declarations that the Applicants breached provisions of the </w:t>
            </w:r>
            <w:r w:rsidRPr="0042256E">
              <w:rPr>
                <w:i/>
                <w:sz w:val="20"/>
                <w:szCs w:val="20"/>
              </w:rPr>
              <w:t>RHPA</w:t>
            </w:r>
            <w:r w:rsidRPr="0042256E">
              <w:rPr>
                <w:sz w:val="20"/>
                <w:szCs w:val="20"/>
              </w:rPr>
              <w:t xml:space="preserve"> and the </w:t>
            </w:r>
            <w:r w:rsidRPr="0042256E">
              <w:rPr>
                <w:i/>
                <w:sz w:val="20"/>
                <w:szCs w:val="20"/>
              </w:rPr>
              <w:t>TCMA</w:t>
            </w:r>
            <w:r w:rsidRPr="0042256E">
              <w:rPr>
                <w:sz w:val="20"/>
                <w:szCs w:val="20"/>
              </w:rPr>
              <w:t xml:space="preserve"> and the Applicants were permanently enjoined from holding themselves out as bodies that regulate, under statutory authority, individuals who practice traditional Chinese medicine and acupuncture in Ontario or from holding themselves out as members. The Applicants’ appeal was dismissed.</w:t>
            </w:r>
          </w:p>
          <w:p w:rsidR="00671DA6" w:rsidRPr="0042256E" w:rsidRDefault="00671DA6" w:rsidP="00671DA6">
            <w:pPr>
              <w:rPr>
                <w:sz w:val="20"/>
                <w:szCs w:val="20"/>
              </w:rPr>
            </w:pPr>
          </w:p>
        </w:tc>
      </w:tr>
      <w:tr w:rsidR="002B529D" w:rsidRPr="0042256E" w:rsidTr="009D234E">
        <w:trPr>
          <w:cantSplit/>
        </w:trPr>
        <w:tc>
          <w:tcPr>
            <w:tcW w:w="4410" w:type="dxa"/>
            <w:gridSpan w:val="2"/>
          </w:tcPr>
          <w:p w:rsidR="00671DA6" w:rsidRPr="0042256E" w:rsidRDefault="00671DA6" w:rsidP="00671DA6">
            <w:pPr>
              <w:rPr>
                <w:sz w:val="20"/>
                <w:szCs w:val="20"/>
              </w:rPr>
            </w:pPr>
            <w:r w:rsidRPr="0042256E">
              <w:rPr>
                <w:sz w:val="20"/>
                <w:szCs w:val="20"/>
              </w:rPr>
              <w:t>February 6, 2015</w:t>
            </w:r>
          </w:p>
          <w:p w:rsidR="00671DA6" w:rsidRPr="0042256E" w:rsidRDefault="00671DA6" w:rsidP="00671DA6">
            <w:pPr>
              <w:rPr>
                <w:sz w:val="20"/>
                <w:szCs w:val="20"/>
              </w:rPr>
            </w:pPr>
            <w:r w:rsidRPr="0042256E">
              <w:rPr>
                <w:sz w:val="20"/>
                <w:szCs w:val="20"/>
              </w:rPr>
              <w:t>Ontario Superior Court of Justice</w:t>
            </w:r>
          </w:p>
          <w:p w:rsidR="00671DA6" w:rsidRPr="0042256E" w:rsidRDefault="00671DA6" w:rsidP="00671DA6">
            <w:pPr>
              <w:rPr>
                <w:sz w:val="20"/>
                <w:szCs w:val="20"/>
              </w:rPr>
            </w:pPr>
            <w:r w:rsidRPr="0042256E">
              <w:rPr>
                <w:sz w:val="20"/>
                <w:szCs w:val="20"/>
              </w:rPr>
              <w:t>(Mew J.)</w:t>
            </w:r>
          </w:p>
          <w:p w:rsidR="00671DA6" w:rsidRPr="0042256E" w:rsidRDefault="00656E85" w:rsidP="00671DA6">
            <w:pPr>
              <w:rPr>
                <w:sz w:val="20"/>
                <w:szCs w:val="20"/>
              </w:rPr>
            </w:pPr>
            <w:hyperlink r:id="rId40" w:history="1">
              <w:r w:rsidR="00671DA6" w:rsidRPr="0042256E">
                <w:rPr>
                  <w:rStyle w:val="Hyperlink"/>
                  <w:sz w:val="20"/>
                  <w:szCs w:val="20"/>
                  <w:u w:val="none"/>
                </w:rPr>
                <w:t>2015 ONSC 661</w:t>
              </w:r>
            </w:hyperlink>
            <w:r w:rsidR="00671DA6" w:rsidRPr="0042256E">
              <w:rPr>
                <w:sz w:val="20"/>
                <w:szCs w:val="20"/>
              </w:rPr>
              <w:t>; CV-14-501514</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671DA6" w:rsidRPr="0042256E" w:rsidRDefault="00671DA6" w:rsidP="00671DA6">
            <w:pPr>
              <w:jc w:val="both"/>
              <w:rPr>
                <w:sz w:val="20"/>
                <w:szCs w:val="20"/>
              </w:rPr>
            </w:pPr>
            <w:r w:rsidRPr="0042256E">
              <w:rPr>
                <w:sz w:val="20"/>
                <w:szCs w:val="20"/>
              </w:rPr>
              <w:t xml:space="preserve">Applicants found to be in breach of </w:t>
            </w:r>
            <w:r w:rsidRPr="0042256E">
              <w:rPr>
                <w:i/>
                <w:sz w:val="20"/>
                <w:szCs w:val="20"/>
              </w:rPr>
              <w:t>Regulated Health Professions Act</w:t>
            </w:r>
            <w:r w:rsidRPr="0042256E">
              <w:rPr>
                <w:sz w:val="20"/>
                <w:szCs w:val="20"/>
              </w:rPr>
              <w:t xml:space="preserve"> and </w:t>
            </w:r>
            <w:r w:rsidRPr="0042256E">
              <w:rPr>
                <w:i/>
                <w:sz w:val="20"/>
                <w:szCs w:val="20"/>
              </w:rPr>
              <w:t>Traditional Chinese Medicine Act</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671DA6" w:rsidRPr="0042256E" w:rsidRDefault="00671DA6" w:rsidP="00671DA6">
            <w:pPr>
              <w:rPr>
                <w:sz w:val="20"/>
                <w:szCs w:val="20"/>
              </w:rPr>
            </w:pPr>
            <w:r w:rsidRPr="0042256E">
              <w:rPr>
                <w:sz w:val="20"/>
                <w:szCs w:val="20"/>
              </w:rPr>
              <w:t>December 7, 2015</w:t>
            </w:r>
          </w:p>
          <w:p w:rsidR="00671DA6" w:rsidRPr="0042256E" w:rsidRDefault="00671DA6" w:rsidP="00671DA6">
            <w:pPr>
              <w:rPr>
                <w:sz w:val="20"/>
                <w:szCs w:val="20"/>
              </w:rPr>
            </w:pPr>
            <w:r w:rsidRPr="0042256E">
              <w:rPr>
                <w:sz w:val="20"/>
                <w:szCs w:val="20"/>
              </w:rPr>
              <w:t>Court of Appeal for Ontario</w:t>
            </w:r>
          </w:p>
          <w:p w:rsidR="00671DA6" w:rsidRPr="0042256E" w:rsidRDefault="00671DA6" w:rsidP="00671DA6">
            <w:pPr>
              <w:rPr>
                <w:sz w:val="20"/>
                <w:szCs w:val="20"/>
              </w:rPr>
            </w:pPr>
            <w:r w:rsidRPr="0042256E">
              <w:rPr>
                <w:sz w:val="20"/>
                <w:szCs w:val="20"/>
              </w:rPr>
              <w:t>(Sharpe, Cronk and Miller JJ.A.)</w:t>
            </w:r>
          </w:p>
          <w:p w:rsidR="00671DA6" w:rsidRPr="0042256E" w:rsidRDefault="00656E85" w:rsidP="00671DA6">
            <w:pPr>
              <w:rPr>
                <w:sz w:val="20"/>
                <w:szCs w:val="20"/>
              </w:rPr>
            </w:pPr>
            <w:hyperlink r:id="rId41" w:history="1">
              <w:r w:rsidR="00671DA6" w:rsidRPr="0042256E">
                <w:rPr>
                  <w:rStyle w:val="Hyperlink"/>
                  <w:sz w:val="20"/>
                  <w:szCs w:val="20"/>
                  <w:u w:val="none"/>
                </w:rPr>
                <w:t>2015 ONCA 851</w:t>
              </w:r>
            </w:hyperlink>
            <w:r w:rsidR="00671DA6" w:rsidRPr="0042256E">
              <w:rPr>
                <w:sz w:val="20"/>
                <w:szCs w:val="20"/>
              </w:rPr>
              <w:t>; C60110</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671DA6" w:rsidRPr="0042256E" w:rsidRDefault="00671DA6" w:rsidP="00671DA6">
            <w:pPr>
              <w:rPr>
                <w:sz w:val="20"/>
                <w:szCs w:val="20"/>
              </w:rPr>
            </w:pPr>
            <w:r w:rsidRPr="0042256E">
              <w:rPr>
                <w:sz w:val="20"/>
                <w:szCs w:val="20"/>
              </w:rPr>
              <w:t>Appeal dismissed</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671DA6" w:rsidRPr="0042256E" w:rsidRDefault="00671DA6" w:rsidP="00671DA6">
            <w:pPr>
              <w:rPr>
                <w:sz w:val="20"/>
                <w:szCs w:val="20"/>
              </w:rPr>
            </w:pPr>
            <w:r w:rsidRPr="0042256E">
              <w:rPr>
                <w:sz w:val="20"/>
                <w:szCs w:val="20"/>
              </w:rPr>
              <w:t>January 7, 2016</w:t>
            </w:r>
          </w:p>
          <w:p w:rsidR="002B529D" w:rsidRPr="0042256E" w:rsidRDefault="00671DA6" w:rsidP="00671DA6">
            <w:pPr>
              <w:jc w:val="both"/>
              <w:rPr>
                <w:rFonts w:cs="Times New Roman"/>
                <w:sz w:val="20"/>
                <w:szCs w:val="20"/>
              </w:rPr>
            </w:pPr>
            <w:r w:rsidRPr="0042256E">
              <w:rPr>
                <w:sz w:val="20"/>
                <w:szCs w:val="20"/>
              </w:rPr>
              <w:t>Supreme Court of Canada</w:t>
            </w:r>
          </w:p>
        </w:tc>
        <w:tc>
          <w:tcPr>
            <w:tcW w:w="630" w:type="dxa"/>
          </w:tcPr>
          <w:p w:rsidR="002B529D" w:rsidRPr="0042256E" w:rsidRDefault="002B529D" w:rsidP="009D234E">
            <w:pPr>
              <w:pStyle w:val="SCCShortJudgment"/>
              <w:ind w:firstLine="0"/>
              <w:rPr>
                <w:rFonts w:cs="Times New Roman"/>
                <w:szCs w:val="20"/>
              </w:rPr>
            </w:pPr>
          </w:p>
        </w:tc>
        <w:tc>
          <w:tcPr>
            <w:tcW w:w="4536" w:type="dxa"/>
          </w:tcPr>
          <w:p w:rsidR="00671DA6" w:rsidRPr="0042256E" w:rsidRDefault="00671DA6" w:rsidP="00671DA6">
            <w:pPr>
              <w:rPr>
                <w:sz w:val="20"/>
                <w:szCs w:val="20"/>
              </w:rPr>
            </w:pPr>
            <w:r w:rsidRPr="0042256E">
              <w:rPr>
                <w:sz w:val="20"/>
                <w:szCs w:val="20"/>
              </w:rPr>
              <w:t>Application for leave to appeal filed</w:t>
            </w:r>
          </w:p>
          <w:p w:rsidR="002B529D" w:rsidRPr="0042256E" w:rsidRDefault="002B529D" w:rsidP="009D234E">
            <w:pPr>
              <w:jc w:val="both"/>
              <w:rPr>
                <w:rFonts w:cs="Times New Roman"/>
                <w:sz w:val="20"/>
                <w:szCs w:val="20"/>
              </w:rPr>
            </w:pPr>
          </w:p>
        </w:tc>
      </w:tr>
      <w:tr w:rsidR="002B529D" w:rsidRPr="0042256E" w:rsidTr="009D234E">
        <w:trPr>
          <w:cantSplit/>
        </w:trPr>
        <w:tc>
          <w:tcPr>
            <w:tcW w:w="9576" w:type="dxa"/>
            <w:gridSpan w:val="4"/>
          </w:tcPr>
          <w:p w:rsidR="002B529D" w:rsidRPr="0042256E" w:rsidRDefault="00656E85" w:rsidP="009D234E">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RÉSUMÉ DE L’AFFAIRE </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2B529D" w:rsidRPr="0042256E" w:rsidRDefault="00671DA6" w:rsidP="009D234E">
            <w:pPr>
              <w:pStyle w:val="SCCShortJudgment"/>
              <w:ind w:firstLine="0"/>
              <w:rPr>
                <w:szCs w:val="20"/>
                <w:lang w:val="fr-CA"/>
              </w:rPr>
            </w:pPr>
            <w:r w:rsidRPr="0042256E">
              <w:rPr>
                <w:i/>
                <w:szCs w:val="20"/>
                <w:lang w:val="fr-CA"/>
              </w:rPr>
              <w:t xml:space="preserve">Charte des droits </w:t>
            </w:r>
            <w:r w:rsidRPr="0042256E">
              <w:rPr>
                <w:szCs w:val="20"/>
                <w:lang w:val="fr-CA"/>
              </w:rPr>
              <w:t xml:space="preserve">– Droits de la personne – Droit des professions – Préclusion découlant d’une question déjà tranchée – La réponse à une question relative à la discrimination en application de la </w:t>
            </w:r>
            <w:r w:rsidRPr="0042256E">
              <w:rPr>
                <w:i/>
                <w:szCs w:val="20"/>
                <w:lang w:val="fr-CA"/>
              </w:rPr>
              <w:t>Charte</w:t>
            </w:r>
            <w:r w:rsidRPr="0042256E">
              <w:rPr>
                <w:szCs w:val="20"/>
                <w:lang w:val="fr-CA"/>
              </w:rPr>
              <w:t xml:space="preserve"> peut-elle servir à déterminer la discrimination sous le régime du</w:t>
            </w:r>
            <w:r w:rsidRPr="0042256E">
              <w:rPr>
                <w:i/>
                <w:szCs w:val="20"/>
                <w:lang w:val="fr-CA"/>
              </w:rPr>
              <w:t xml:space="preserve"> Code des droits de la personne</w:t>
            </w:r>
            <w:r w:rsidRPr="0042256E">
              <w:rPr>
                <w:szCs w:val="20"/>
                <w:lang w:val="fr-CA"/>
              </w:rPr>
              <w:t>?</w:t>
            </w:r>
            <w:r w:rsidRPr="0042256E">
              <w:rPr>
                <w:i/>
                <w:szCs w:val="20"/>
                <w:lang w:val="fr-CA"/>
              </w:rPr>
              <w:t xml:space="preserve"> </w:t>
            </w:r>
            <w:r w:rsidRPr="0042256E">
              <w:rPr>
                <w:szCs w:val="20"/>
                <w:lang w:val="fr-CA"/>
              </w:rPr>
              <w:t xml:space="preserve">– Des questions soulevées en lien avec différents motifs de discrimination constitue-t-elles des questions différentes pour l’application de la préclusion découlant d’une question déjà tranchée? – La réponse à une question </w:t>
            </w:r>
            <w:r w:rsidRPr="0042256E">
              <w:rPr>
                <w:i/>
                <w:szCs w:val="20"/>
                <w:lang w:val="fr-CA"/>
              </w:rPr>
              <w:t>ultra vires</w:t>
            </w:r>
            <w:r w:rsidRPr="0042256E">
              <w:rPr>
                <w:szCs w:val="20"/>
                <w:lang w:val="fr-CA"/>
              </w:rPr>
              <w:t xml:space="preserve"> en vertu d’une loi ordinaire permet-elle également de répondre à une question relative à la discrimination sous le régime de la </w:t>
            </w:r>
            <w:r w:rsidRPr="0042256E">
              <w:rPr>
                <w:i/>
                <w:szCs w:val="20"/>
                <w:lang w:val="fr-CA"/>
              </w:rPr>
              <w:t>Charte</w:t>
            </w:r>
            <w:r w:rsidRPr="0042256E">
              <w:rPr>
                <w:szCs w:val="20"/>
                <w:lang w:val="fr-CA"/>
              </w:rPr>
              <w:t xml:space="preserve"> et du </w:t>
            </w:r>
            <w:r w:rsidRPr="0042256E">
              <w:rPr>
                <w:i/>
                <w:szCs w:val="20"/>
                <w:lang w:val="fr-CA"/>
              </w:rPr>
              <w:t>Code</w:t>
            </w:r>
            <w:r w:rsidRPr="0042256E">
              <w:rPr>
                <w:szCs w:val="20"/>
                <w:lang w:val="fr-CA"/>
              </w:rPr>
              <w:t xml:space="preserve">? – Le critère dit « de la même question » devrait-il être assorti d’une condition « de ce qui aurait pu être plaidé »? – La notion de « reformulation » doit-elle faire partie du critère dit « de la même question »? – Si les conditions préalables sont respectées, le tribunal doit-il exercer son pouvoir discrétionnaire lorsque de nouveaux éléments de preuve, qui n’avaient pu être présentés auparavant, jettent de façon probante un doute sur le résultat initial? – Le demandeur doit-il établir une forme particulière de conséquences discriminatoires pour satisfaire au critère relatif à une demande en application de l’art. 15 de la </w:t>
            </w:r>
            <w:r w:rsidRPr="0042256E">
              <w:rPr>
                <w:i/>
                <w:szCs w:val="20"/>
                <w:lang w:val="fr-CA"/>
              </w:rPr>
              <w:t>Charte</w:t>
            </w:r>
            <w:r w:rsidRPr="0042256E">
              <w:rPr>
                <w:szCs w:val="20"/>
                <w:lang w:val="fr-CA"/>
              </w:rPr>
              <w:t xml:space="preserve">? – Même si les conditions préalables sont respectées, le tribunal doit-il exercer son pouvoir discrétionnaire lorsqu’il y a eu mauvaise communication entre le client et son avocat et lorsque l’application de la préclusion fondée sur une question déjà tranchée pourrait donner lieu à une injustice? – Même si les conditions préalables ont été respectées, l’application de la préclusion fondée sur une question déjà tranchée est-elle contraire aux principes de la suprématie constitutionnelle? – </w:t>
            </w:r>
            <w:r w:rsidRPr="0042256E">
              <w:rPr>
                <w:i/>
                <w:szCs w:val="20"/>
                <w:lang w:val="fr-CA"/>
              </w:rPr>
              <w:t>Loi de 1991 sur les professions de la santé réglementées</w:t>
            </w:r>
            <w:r w:rsidRPr="0042256E">
              <w:rPr>
                <w:szCs w:val="20"/>
                <w:lang w:val="fr-CA"/>
              </w:rPr>
              <w:t xml:space="preserve">, L.O. 1991, ch. 18 – </w:t>
            </w:r>
            <w:r w:rsidRPr="0042256E">
              <w:rPr>
                <w:i/>
                <w:szCs w:val="20"/>
                <w:lang w:val="fr-CA"/>
              </w:rPr>
              <w:t>Loi de 2006 sur les praticiens en médecine traditionnelle chinoise</w:t>
            </w:r>
            <w:r w:rsidRPr="0042256E">
              <w:rPr>
                <w:szCs w:val="20"/>
                <w:lang w:val="fr-CA"/>
              </w:rPr>
              <w:t>, L.O. 2006, ch. 27.</w:t>
            </w:r>
          </w:p>
          <w:p w:rsidR="00671DA6" w:rsidRPr="0042256E" w:rsidRDefault="00671DA6"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671DA6" w:rsidRPr="0042256E" w:rsidRDefault="00671DA6" w:rsidP="00671DA6">
            <w:pPr>
              <w:jc w:val="both"/>
              <w:rPr>
                <w:sz w:val="20"/>
                <w:szCs w:val="20"/>
                <w:lang w:val="fr-CA"/>
              </w:rPr>
            </w:pPr>
            <w:r w:rsidRPr="0042256E">
              <w:rPr>
                <w:sz w:val="20"/>
                <w:szCs w:val="20"/>
                <w:lang w:val="fr-CA"/>
              </w:rPr>
              <w:lastRenderedPageBreak/>
              <w:t>On allègue que les personnes physiques et les personnes morales demanderesses auraient, à différents titres, exercé la médecine traditionnelle chinoise (« MTC ») contrairement à la</w:t>
            </w:r>
            <w:r w:rsidRPr="0042256E">
              <w:rPr>
                <w:i/>
                <w:sz w:val="20"/>
                <w:szCs w:val="20"/>
                <w:lang w:val="fr-CA"/>
              </w:rPr>
              <w:t xml:space="preserve"> Loi de 1991 sur les professions de la santé réglementées </w:t>
            </w:r>
            <w:r w:rsidRPr="0042256E">
              <w:rPr>
                <w:sz w:val="20"/>
                <w:szCs w:val="20"/>
                <w:lang w:val="fr-CA"/>
              </w:rPr>
              <w:t>(« </w:t>
            </w:r>
            <w:r w:rsidRPr="0042256E">
              <w:rPr>
                <w:i/>
                <w:sz w:val="20"/>
                <w:szCs w:val="20"/>
                <w:lang w:val="fr-CA"/>
              </w:rPr>
              <w:t>LPSR</w:t>
            </w:r>
            <w:r w:rsidRPr="0042256E">
              <w:rPr>
                <w:sz w:val="20"/>
                <w:szCs w:val="20"/>
                <w:lang w:val="fr-CA"/>
              </w:rPr>
              <w:t> ») et à la</w:t>
            </w:r>
            <w:r w:rsidRPr="0042256E">
              <w:rPr>
                <w:i/>
                <w:sz w:val="20"/>
                <w:szCs w:val="20"/>
                <w:lang w:val="fr-CA"/>
              </w:rPr>
              <w:t xml:space="preserve"> Loi de 2006 sur les praticiens en médecine traditionnelle chinoise </w:t>
            </w:r>
            <w:r w:rsidRPr="0042256E">
              <w:rPr>
                <w:sz w:val="20"/>
                <w:szCs w:val="20"/>
                <w:lang w:val="fr-CA"/>
              </w:rPr>
              <w:t>(« </w:t>
            </w:r>
            <w:r w:rsidRPr="0042256E">
              <w:rPr>
                <w:i/>
                <w:sz w:val="20"/>
                <w:szCs w:val="20"/>
                <w:lang w:val="fr-CA"/>
              </w:rPr>
              <w:t>LPMTC</w:t>
            </w:r>
            <w:r w:rsidRPr="0042256E">
              <w:rPr>
                <w:sz w:val="20"/>
                <w:szCs w:val="20"/>
                <w:lang w:val="fr-CA"/>
              </w:rPr>
              <w:t xml:space="preserve"> »). L’intimé, l’Ordre des praticiens en médecine traditionnelle chinoise et des acupuncteurs de l’Ontario (l’« Ordre ») est officiellement établi comme autorité de réglementation des praticiens en médecine traditionnelle chinoise et des acupuncteurs en Ontario. On allègue que les personnes morales demanderesses auraient violé la </w:t>
            </w:r>
            <w:r w:rsidRPr="0042256E">
              <w:rPr>
                <w:i/>
                <w:sz w:val="20"/>
                <w:szCs w:val="20"/>
                <w:lang w:val="fr-CA"/>
              </w:rPr>
              <w:t>LPSR</w:t>
            </w:r>
            <w:r w:rsidRPr="0042256E">
              <w:rPr>
                <w:sz w:val="20"/>
                <w:szCs w:val="20"/>
                <w:lang w:val="fr-CA"/>
              </w:rPr>
              <w:t xml:space="preserve"> en se présentant faussement comme des organismes régissant, en vertu d’une autorisation législative, des particuliers qui exercent la MTC et l’acupuncture en Ontario. On allègue également qu’elles auraient mis sur pied un processus d’inscription qui est censé autoriser les particuliers à exercer la MTC et l’acupuncture en Ontario. On allègue que les personnes physiques demanderesses auraient violé la loi en exerçant sans autorisation les MTC et en utilisant des titres et des désignations prohibés, à savoir le titre de « docteur ». L’Ordre a sollicité un jugement déclarant que les demandeurs avaient violé la législation en vigueur et des injonctions permanentes les enjoignant à cesser de violer la législation à l’avenir.</w:t>
            </w:r>
          </w:p>
          <w:p w:rsidR="002B529D" w:rsidRPr="0042256E" w:rsidRDefault="002B529D" w:rsidP="009D234E">
            <w:pPr>
              <w:jc w:val="both"/>
              <w:rPr>
                <w:rFonts w:cs="Times New Roman"/>
                <w:sz w:val="20"/>
                <w:szCs w:val="20"/>
                <w:lang w:val="fr-CA"/>
              </w:rPr>
            </w:pPr>
          </w:p>
        </w:tc>
      </w:tr>
      <w:tr w:rsidR="002B529D" w:rsidRPr="0042256E" w:rsidTr="009D234E">
        <w:trPr>
          <w:cantSplit/>
        </w:trPr>
        <w:tc>
          <w:tcPr>
            <w:tcW w:w="9576" w:type="dxa"/>
            <w:gridSpan w:val="4"/>
          </w:tcPr>
          <w:p w:rsidR="00671DA6" w:rsidRPr="0042256E" w:rsidRDefault="00671DA6" w:rsidP="00671DA6">
            <w:pPr>
              <w:jc w:val="both"/>
              <w:rPr>
                <w:sz w:val="20"/>
                <w:szCs w:val="20"/>
                <w:lang w:val="fr-CA"/>
              </w:rPr>
            </w:pPr>
            <w:r w:rsidRPr="0042256E">
              <w:rPr>
                <w:sz w:val="20"/>
                <w:szCs w:val="20"/>
                <w:lang w:val="fr-CA"/>
              </w:rPr>
              <w:t xml:space="preserve">Le juge de première instance en l’espèce a appliqué le principe de la préclusion découlant d’une question déjà tranchée pour empêcher les demandeurs de se servir de l’instance pour plaider de nouveau la constitutionnalité du Règlement sur l’inscription. L’Ordre s’est vu accorder un jugement déclarant que les demandeurs avaient violé les dispositions de la </w:t>
            </w:r>
            <w:r w:rsidRPr="0042256E">
              <w:rPr>
                <w:i/>
                <w:sz w:val="20"/>
                <w:szCs w:val="20"/>
                <w:lang w:val="fr-CA"/>
              </w:rPr>
              <w:t>LPSR</w:t>
            </w:r>
            <w:r w:rsidRPr="0042256E">
              <w:rPr>
                <w:sz w:val="20"/>
                <w:szCs w:val="20"/>
                <w:lang w:val="fr-CA"/>
              </w:rPr>
              <w:t xml:space="preserve"> et de la </w:t>
            </w:r>
            <w:r w:rsidRPr="0042256E">
              <w:rPr>
                <w:i/>
                <w:sz w:val="20"/>
                <w:szCs w:val="20"/>
                <w:lang w:val="fr-CA"/>
              </w:rPr>
              <w:t>LPMTC</w:t>
            </w:r>
            <w:r w:rsidRPr="0042256E">
              <w:rPr>
                <w:sz w:val="20"/>
                <w:szCs w:val="20"/>
                <w:lang w:val="fr-CA"/>
              </w:rPr>
              <w:t xml:space="preserve"> et une injonction permanente interdisant aux demandeurs de se présenter comme des organismes régissant, en vertu d’une autorisation législative, les particuliers qui exercent la médecine traditionnelle chinoise et l’acupuncture en Ontario ou de se présenter eux-mêmes comme membres. L’appel des demandeurs a été rejeté.</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671DA6" w:rsidRPr="0042256E" w:rsidRDefault="00671DA6" w:rsidP="00671DA6">
            <w:pPr>
              <w:rPr>
                <w:sz w:val="20"/>
                <w:szCs w:val="20"/>
                <w:lang w:val="fr-CA"/>
              </w:rPr>
            </w:pPr>
            <w:r w:rsidRPr="0042256E">
              <w:rPr>
                <w:sz w:val="20"/>
                <w:szCs w:val="20"/>
                <w:lang w:val="fr-CA"/>
              </w:rPr>
              <w:t>6 février 2015</w:t>
            </w:r>
          </w:p>
          <w:p w:rsidR="00671DA6" w:rsidRPr="0042256E" w:rsidRDefault="00671DA6" w:rsidP="00671DA6">
            <w:pPr>
              <w:rPr>
                <w:sz w:val="20"/>
                <w:szCs w:val="20"/>
                <w:lang w:val="fr-CA"/>
              </w:rPr>
            </w:pPr>
            <w:r w:rsidRPr="0042256E">
              <w:rPr>
                <w:sz w:val="20"/>
                <w:szCs w:val="20"/>
                <w:lang w:val="fr-CA"/>
              </w:rPr>
              <w:t xml:space="preserve">Cour supérieure de justice de l’Ontario </w:t>
            </w:r>
          </w:p>
          <w:p w:rsidR="00671DA6" w:rsidRPr="0042256E" w:rsidRDefault="00671DA6" w:rsidP="00671DA6">
            <w:pPr>
              <w:rPr>
                <w:sz w:val="20"/>
                <w:szCs w:val="20"/>
                <w:lang w:val="fr-CA"/>
              </w:rPr>
            </w:pPr>
            <w:r w:rsidRPr="0042256E">
              <w:rPr>
                <w:sz w:val="20"/>
                <w:szCs w:val="20"/>
                <w:lang w:val="fr-CA"/>
              </w:rPr>
              <w:t>(Juge Mew)</w:t>
            </w:r>
          </w:p>
          <w:p w:rsidR="00671DA6" w:rsidRPr="0042256E" w:rsidRDefault="00656E85" w:rsidP="00671DA6">
            <w:pPr>
              <w:rPr>
                <w:sz w:val="20"/>
                <w:szCs w:val="20"/>
                <w:lang w:val="fr-CA"/>
              </w:rPr>
            </w:pPr>
            <w:hyperlink r:id="rId42" w:history="1">
              <w:r w:rsidR="00671DA6" w:rsidRPr="0042256E">
                <w:rPr>
                  <w:rStyle w:val="Hyperlink"/>
                  <w:sz w:val="20"/>
                  <w:szCs w:val="20"/>
                  <w:u w:val="none"/>
                  <w:lang w:val="fr-CA"/>
                </w:rPr>
                <w:t>2015 ONSC 661</w:t>
              </w:r>
            </w:hyperlink>
            <w:r w:rsidR="00671DA6" w:rsidRPr="0042256E">
              <w:rPr>
                <w:sz w:val="20"/>
                <w:szCs w:val="20"/>
                <w:lang w:val="fr-CA"/>
              </w:rPr>
              <w:t>; CV-14-501514</w:t>
            </w:r>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671DA6" w:rsidRPr="0042256E" w:rsidRDefault="00671DA6" w:rsidP="00671DA6">
            <w:pPr>
              <w:jc w:val="both"/>
              <w:rPr>
                <w:sz w:val="20"/>
                <w:szCs w:val="20"/>
                <w:lang w:val="fr-CA"/>
              </w:rPr>
            </w:pPr>
            <w:r w:rsidRPr="0042256E">
              <w:rPr>
                <w:sz w:val="20"/>
                <w:szCs w:val="20"/>
                <w:lang w:val="fr-CA"/>
              </w:rPr>
              <w:t>Jugement concluant que les demandeurs ont violé la</w:t>
            </w:r>
            <w:r w:rsidRPr="0042256E">
              <w:rPr>
                <w:i/>
                <w:sz w:val="20"/>
                <w:szCs w:val="20"/>
                <w:lang w:val="fr-CA"/>
              </w:rPr>
              <w:t xml:space="preserve"> Loi de 1991 sur les professions de la santé réglementées</w:t>
            </w:r>
            <w:r w:rsidRPr="0042256E">
              <w:rPr>
                <w:sz w:val="20"/>
                <w:szCs w:val="20"/>
                <w:lang w:val="fr-CA"/>
              </w:rPr>
              <w:t xml:space="preserve"> et la </w:t>
            </w:r>
            <w:r w:rsidRPr="0042256E">
              <w:rPr>
                <w:i/>
                <w:sz w:val="20"/>
                <w:szCs w:val="20"/>
                <w:lang w:val="fr-CA"/>
              </w:rPr>
              <w:t>Loi de 2006 sur les praticiens en médecine traditionnelle chinoise</w: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4410" w:type="dxa"/>
            <w:gridSpan w:val="2"/>
          </w:tcPr>
          <w:p w:rsidR="00671DA6" w:rsidRPr="0042256E" w:rsidRDefault="00671DA6" w:rsidP="00671DA6">
            <w:pPr>
              <w:rPr>
                <w:sz w:val="20"/>
                <w:szCs w:val="20"/>
                <w:lang w:val="fr-CA"/>
              </w:rPr>
            </w:pPr>
            <w:r w:rsidRPr="0042256E">
              <w:rPr>
                <w:sz w:val="20"/>
                <w:szCs w:val="20"/>
                <w:lang w:val="fr-CA"/>
              </w:rPr>
              <w:t>7 décembre 2015</w:t>
            </w:r>
          </w:p>
          <w:p w:rsidR="00671DA6" w:rsidRPr="0042256E" w:rsidRDefault="00671DA6" w:rsidP="00671DA6">
            <w:pPr>
              <w:rPr>
                <w:sz w:val="20"/>
                <w:szCs w:val="20"/>
                <w:lang w:val="fr-CA"/>
              </w:rPr>
            </w:pPr>
            <w:r w:rsidRPr="0042256E">
              <w:rPr>
                <w:sz w:val="20"/>
                <w:szCs w:val="20"/>
                <w:lang w:val="fr-CA"/>
              </w:rPr>
              <w:t xml:space="preserve">Cour d’appel de l’Ontario </w:t>
            </w:r>
          </w:p>
          <w:p w:rsidR="00671DA6" w:rsidRPr="0042256E" w:rsidRDefault="00671DA6" w:rsidP="00671DA6">
            <w:pPr>
              <w:rPr>
                <w:sz w:val="20"/>
                <w:szCs w:val="20"/>
                <w:lang w:val="fr-CA"/>
              </w:rPr>
            </w:pPr>
            <w:r w:rsidRPr="0042256E">
              <w:rPr>
                <w:sz w:val="20"/>
                <w:szCs w:val="20"/>
                <w:lang w:val="fr-CA"/>
              </w:rPr>
              <w:t>(Juges Sharpe, Cronk et Miller)</w:t>
            </w:r>
          </w:p>
          <w:p w:rsidR="00671DA6" w:rsidRPr="0042256E" w:rsidRDefault="00656E85" w:rsidP="00671DA6">
            <w:pPr>
              <w:rPr>
                <w:sz w:val="20"/>
                <w:szCs w:val="20"/>
                <w:lang w:val="fr-CA"/>
              </w:rPr>
            </w:pPr>
            <w:hyperlink r:id="rId43" w:history="1">
              <w:r w:rsidR="00671DA6" w:rsidRPr="0042256E">
                <w:rPr>
                  <w:rStyle w:val="Hyperlink"/>
                  <w:sz w:val="20"/>
                  <w:szCs w:val="20"/>
                  <w:u w:val="none"/>
                  <w:lang w:val="fr-CA"/>
                </w:rPr>
                <w:t>2015 ONCA 851</w:t>
              </w:r>
            </w:hyperlink>
            <w:r w:rsidR="00671DA6" w:rsidRPr="0042256E">
              <w:rPr>
                <w:sz w:val="20"/>
                <w:szCs w:val="20"/>
                <w:lang w:val="fr-CA"/>
              </w:rPr>
              <w:t>; C60110</w:t>
            </w:r>
          </w:p>
          <w:p w:rsidR="002B529D" w:rsidRPr="0042256E" w:rsidRDefault="002B529D" w:rsidP="009D234E">
            <w:pPr>
              <w:pStyle w:val="SCCShortJudgment"/>
              <w:ind w:firstLine="0"/>
              <w:rPr>
                <w:rFonts w:cs="Times New Roman"/>
                <w:szCs w:val="20"/>
                <w:lang w:val="fr-CA"/>
              </w:rPr>
            </w:pP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671DA6" w:rsidRPr="0042256E" w:rsidRDefault="00671DA6" w:rsidP="00671DA6">
            <w:pPr>
              <w:rPr>
                <w:sz w:val="20"/>
                <w:szCs w:val="20"/>
                <w:lang w:val="fr-CA"/>
              </w:rPr>
            </w:pPr>
            <w:r w:rsidRPr="0042256E">
              <w:rPr>
                <w:sz w:val="20"/>
                <w:szCs w:val="20"/>
                <w:lang w:val="fr-CA"/>
              </w:rPr>
              <w:t>Rejet de l’appel</w:t>
            </w:r>
          </w:p>
          <w:p w:rsidR="002B529D" w:rsidRPr="0042256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671DA6" w:rsidRPr="0042256E" w:rsidRDefault="00671DA6" w:rsidP="00671DA6">
            <w:pPr>
              <w:rPr>
                <w:sz w:val="20"/>
                <w:szCs w:val="20"/>
                <w:lang w:val="fr-CA"/>
              </w:rPr>
            </w:pPr>
            <w:r w:rsidRPr="0042256E">
              <w:rPr>
                <w:sz w:val="20"/>
                <w:szCs w:val="20"/>
                <w:lang w:val="fr-CA"/>
              </w:rPr>
              <w:t>7 janvier 2016</w:t>
            </w:r>
          </w:p>
          <w:p w:rsidR="002B529D" w:rsidRPr="0042256E" w:rsidRDefault="00671DA6" w:rsidP="00671DA6">
            <w:pPr>
              <w:pStyle w:val="SCCShortJudgment"/>
              <w:ind w:firstLine="0"/>
              <w:rPr>
                <w:rFonts w:cs="Times New Roman"/>
                <w:szCs w:val="20"/>
                <w:lang w:val="fr-CA"/>
              </w:rPr>
            </w:pPr>
            <w:r w:rsidRPr="0042256E">
              <w:rPr>
                <w:szCs w:val="20"/>
                <w:lang w:val="fr-CA"/>
              </w:rPr>
              <w:t>Cour suprême du Canada</w:t>
            </w:r>
          </w:p>
        </w:tc>
        <w:tc>
          <w:tcPr>
            <w:tcW w:w="630" w:type="dxa"/>
          </w:tcPr>
          <w:p w:rsidR="002B529D" w:rsidRPr="0042256E" w:rsidRDefault="002B529D" w:rsidP="009D234E">
            <w:pPr>
              <w:pStyle w:val="SCCShortJudgment"/>
              <w:ind w:firstLine="0"/>
              <w:rPr>
                <w:rFonts w:cs="Times New Roman"/>
                <w:szCs w:val="20"/>
                <w:lang w:val="fr-CA"/>
              </w:rPr>
            </w:pPr>
          </w:p>
        </w:tc>
        <w:tc>
          <w:tcPr>
            <w:tcW w:w="4536" w:type="dxa"/>
          </w:tcPr>
          <w:p w:rsidR="00671DA6" w:rsidRPr="00AA2F30" w:rsidRDefault="00671DA6" w:rsidP="00671DA6">
            <w:pPr>
              <w:rPr>
                <w:sz w:val="20"/>
                <w:szCs w:val="20"/>
                <w:lang w:val="fr-CA"/>
              </w:rPr>
            </w:pPr>
            <w:r w:rsidRPr="0042256E">
              <w:rPr>
                <w:sz w:val="20"/>
                <w:szCs w:val="20"/>
                <w:lang w:val="fr-CA"/>
              </w:rPr>
              <w:t>Dépôt de la demande autorisation d’appel</w:t>
            </w:r>
          </w:p>
          <w:p w:rsidR="002B529D" w:rsidRPr="00AA2F30" w:rsidRDefault="002B529D" w:rsidP="009D234E">
            <w:pPr>
              <w:pStyle w:val="SCCShortJudgment"/>
              <w:ind w:firstLine="0"/>
              <w:rPr>
                <w:rFonts w:cs="Times New Roman"/>
                <w:szCs w:val="20"/>
                <w:lang w:val="fr-CA"/>
              </w:rPr>
            </w:pPr>
          </w:p>
        </w:tc>
      </w:tr>
    </w:tbl>
    <w:p w:rsidR="002B529D" w:rsidRPr="002B529D" w:rsidRDefault="00656E85" w:rsidP="000E2959">
      <w:pPr>
        <w:rPr>
          <w:rFonts w:cs="Times New Roman"/>
          <w:sz w:val="20"/>
          <w:szCs w:val="20"/>
        </w:rPr>
      </w:pPr>
      <w:r>
        <w:rPr>
          <w:rFonts w:cs="Times New Roman"/>
          <w:sz w:val="20"/>
          <w:szCs w:val="20"/>
          <w:lang w:val="fr-CA"/>
        </w:rPr>
        <w:pict>
          <v:rect id="_x0000_i1048"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D5692B" w:rsidTr="009D234E">
        <w:trPr>
          <w:cantSplit/>
        </w:trPr>
        <w:tc>
          <w:tcPr>
            <w:tcW w:w="1458" w:type="dxa"/>
          </w:tcPr>
          <w:p w:rsidR="002B529D" w:rsidRPr="00D5692B" w:rsidRDefault="002B529D" w:rsidP="009D234E">
            <w:pPr>
              <w:jc w:val="both"/>
              <w:rPr>
                <w:rFonts w:cs="Times New Roman"/>
                <w:sz w:val="20"/>
                <w:szCs w:val="20"/>
              </w:rPr>
            </w:pPr>
            <w:r w:rsidRPr="00D5692B">
              <w:rPr>
                <w:rStyle w:val="SCCFileNumberChar"/>
                <w:sz w:val="20"/>
                <w:szCs w:val="20"/>
              </w:rPr>
              <w:t>3</w:t>
            </w:r>
            <w:r w:rsidR="00230FE6" w:rsidRPr="00D5692B">
              <w:rPr>
                <w:rStyle w:val="SCCFileNumberChar"/>
                <w:sz w:val="20"/>
                <w:szCs w:val="20"/>
              </w:rPr>
              <w:t>6841</w:t>
            </w:r>
          </w:p>
          <w:p w:rsidR="002B529D" w:rsidRPr="00D5692B" w:rsidRDefault="002B529D" w:rsidP="009D234E">
            <w:pPr>
              <w:jc w:val="both"/>
              <w:rPr>
                <w:rFonts w:cs="Times New Roman"/>
                <w:b/>
                <w:sz w:val="20"/>
                <w:szCs w:val="20"/>
              </w:rPr>
            </w:pPr>
          </w:p>
        </w:tc>
        <w:tc>
          <w:tcPr>
            <w:tcW w:w="8118" w:type="dxa"/>
            <w:gridSpan w:val="3"/>
          </w:tcPr>
          <w:p w:rsidR="002B529D" w:rsidRPr="00D5692B" w:rsidRDefault="00D5692B" w:rsidP="009D234E">
            <w:pPr>
              <w:jc w:val="both"/>
              <w:rPr>
                <w:rFonts w:cs="Times New Roman"/>
                <w:sz w:val="20"/>
                <w:szCs w:val="20"/>
              </w:rPr>
            </w:pPr>
            <w:r w:rsidRPr="00D5692B">
              <w:rPr>
                <w:b/>
                <w:sz w:val="20"/>
                <w:szCs w:val="20"/>
                <w:u w:val="single"/>
              </w:rPr>
              <w:t>Gerald Robert Ryan v. Her Majesty the Queen</w:t>
            </w:r>
            <w:r w:rsidRPr="00D5692B">
              <w:rPr>
                <w:sz w:val="20"/>
                <w:szCs w:val="20"/>
              </w:rPr>
              <w:t xml:space="preserve"> </w:t>
            </w:r>
            <w:r w:rsidR="00137BA6" w:rsidRPr="00D5692B">
              <w:rPr>
                <w:sz w:val="20"/>
                <w:szCs w:val="20"/>
              </w:rPr>
              <w:t>(Alta.) (Crim.) (By Leave)</w:t>
            </w:r>
          </w:p>
          <w:p w:rsidR="002B529D" w:rsidRPr="00D5692B" w:rsidRDefault="002B529D" w:rsidP="009D234E">
            <w:pPr>
              <w:jc w:val="both"/>
              <w:rPr>
                <w:rFonts w:cs="Times New Roman"/>
                <w:sz w:val="20"/>
                <w:szCs w:val="20"/>
              </w:rPr>
            </w:pPr>
          </w:p>
        </w:tc>
      </w:tr>
      <w:tr w:rsidR="002B529D" w:rsidRPr="00D5692B" w:rsidTr="009D234E">
        <w:trPr>
          <w:cantSplit/>
        </w:trPr>
        <w:tc>
          <w:tcPr>
            <w:tcW w:w="1458" w:type="dxa"/>
          </w:tcPr>
          <w:p w:rsidR="002B529D" w:rsidRPr="00D5692B" w:rsidRDefault="002B529D" w:rsidP="009D234E">
            <w:pPr>
              <w:jc w:val="both"/>
              <w:rPr>
                <w:rFonts w:cs="Times New Roman"/>
                <w:sz w:val="20"/>
                <w:szCs w:val="20"/>
              </w:rPr>
            </w:pPr>
            <w:r w:rsidRPr="00D5692B">
              <w:rPr>
                <w:rFonts w:cs="Times New Roman"/>
                <w:sz w:val="20"/>
                <w:szCs w:val="20"/>
              </w:rPr>
              <w:t>Coram :</w:t>
            </w:r>
          </w:p>
        </w:tc>
        <w:tc>
          <w:tcPr>
            <w:tcW w:w="8118" w:type="dxa"/>
            <w:gridSpan w:val="3"/>
          </w:tcPr>
          <w:p w:rsidR="002B529D" w:rsidRPr="00D5692B" w:rsidRDefault="002B529D" w:rsidP="009D234E">
            <w:pPr>
              <w:jc w:val="both"/>
              <w:rPr>
                <w:rStyle w:val="SCCCoramChar"/>
                <w:rFonts w:cs="Times New Roman"/>
                <w:sz w:val="20"/>
                <w:szCs w:val="20"/>
                <w:lang w:val="en-CA"/>
              </w:rPr>
            </w:pPr>
            <w:r w:rsidRPr="00D5692B">
              <w:rPr>
                <w:rStyle w:val="SCCCoramChar"/>
                <w:rFonts w:cs="Times New Roman"/>
                <w:sz w:val="20"/>
                <w:szCs w:val="20"/>
                <w:lang w:val="en-CA"/>
              </w:rPr>
              <w:t>McLachlin C.J. and Moldaver and Gascon JJ.</w:t>
            </w:r>
          </w:p>
          <w:p w:rsidR="002B529D" w:rsidRPr="00D5692B" w:rsidRDefault="002B529D" w:rsidP="009D234E">
            <w:pPr>
              <w:jc w:val="both"/>
              <w:rPr>
                <w:rFonts w:cs="Times New Roman"/>
                <w:sz w:val="20"/>
                <w:szCs w:val="20"/>
              </w:rPr>
            </w:pPr>
          </w:p>
        </w:tc>
      </w:tr>
      <w:tr w:rsidR="002B529D" w:rsidRPr="00656E85" w:rsidTr="00230FE6">
        <w:tc>
          <w:tcPr>
            <w:tcW w:w="9576" w:type="dxa"/>
            <w:gridSpan w:val="4"/>
          </w:tcPr>
          <w:p w:rsidR="002B529D" w:rsidRPr="00D5692B" w:rsidRDefault="002B529D" w:rsidP="009D234E">
            <w:pPr>
              <w:pStyle w:val="SCCShortJudgment"/>
              <w:ind w:firstLine="0"/>
              <w:rPr>
                <w:rFonts w:cs="Times New Roman"/>
                <w:szCs w:val="20"/>
              </w:rPr>
            </w:pPr>
            <w:r w:rsidRPr="00D5692B">
              <w:rPr>
                <w:rFonts w:cs="Times New Roman"/>
                <w:szCs w:val="20"/>
              </w:rPr>
              <w:tab/>
            </w:r>
            <w:r w:rsidR="00D5692B" w:rsidRPr="00D5692B">
              <w:rPr>
                <w:szCs w:val="20"/>
              </w:rPr>
              <w:t>The motion for an extension of time to serve and file the application for leave to appeal is granted.  The application for leave to appeal from the judgment of the Court of Appeal of Alberta (Edmonton), Number 1103-0178-A, 2015 ABCA 286, dated September 11, 2015, is dismissed.</w:t>
            </w:r>
          </w:p>
          <w:p w:rsidR="002B529D" w:rsidRPr="00D5692B" w:rsidRDefault="002B529D" w:rsidP="009D234E">
            <w:pPr>
              <w:pStyle w:val="SCCShortJudgment"/>
              <w:ind w:firstLine="0"/>
              <w:rPr>
                <w:rFonts w:cs="Times New Roman"/>
                <w:szCs w:val="20"/>
              </w:rPr>
            </w:pPr>
          </w:p>
          <w:p w:rsidR="002B529D" w:rsidRPr="00D5692B" w:rsidRDefault="002B529D" w:rsidP="009D234E">
            <w:pPr>
              <w:pStyle w:val="SCCShortJudgment"/>
              <w:ind w:firstLine="0"/>
              <w:rPr>
                <w:szCs w:val="20"/>
                <w:lang w:val="fr-CA"/>
              </w:rPr>
            </w:pPr>
            <w:r w:rsidRPr="00D5692B">
              <w:rPr>
                <w:rFonts w:cs="Times New Roman"/>
                <w:szCs w:val="20"/>
              </w:rPr>
              <w:tab/>
            </w:r>
            <w:r w:rsidR="00D5692B" w:rsidRPr="00D5692B">
              <w:rPr>
                <w:szCs w:val="20"/>
                <w:lang w:val="fr-CA"/>
              </w:rPr>
              <w:t>La requ</w:t>
            </w:r>
            <w:r w:rsidR="00D5692B" w:rsidRPr="00D5692B">
              <w:rPr>
                <w:rFonts w:cs="Times New Roman"/>
                <w:szCs w:val="20"/>
                <w:lang w:val="fr-CA"/>
              </w:rPr>
              <w:t>ê</w:t>
            </w:r>
            <w:r w:rsidR="00D5692B" w:rsidRPr="00D5692B">
              <w:rPr>
                <w:szCs w:val="20"/>
                <w:lang w:val="fr-CA"/>
              </w:rPr>
              <w:t>te en prorogation du d</w:t>
            </w:r>
            <w:r w:rsidR="00D5692B" w:rsidRPr="00D5692B">
              <w:rPr>
                <w:rFonts w:cs="Times New Roman"/>
                <w:szCs w:val="20"/>
                <w:lang w:val="fr-CA"/>
              </w:rPr>
              <w:t>é</w:t>
            </w:r>
            <w:r w:rsidR="00D5692B" w:rsidRPr="00D5692B">
              <w:rPr>
                <w:szCs w:val="20"/>
                <w:lang w:val="fr-CA"/>
              </w:rPr>
              <w:t>lai de signification et de d</w:t>
            </w:r>
            <w:r w:rsidR="00D5692B" w:rsidRPr="00D5692B">
              <w:rPr>
                <w:rFonts w:cs="Times New Roman"/>
                <w:szCs w:val="20"/>
                <w:lang w:val="fr-CA"/>
              </w:rPr>
              <w:t>é</w:t>
            </w:r>
            <w:r w:rsidR="00D5692B" w:rsidRPr="00D5692B">
              <w:rPr>
                <w:szCs w:val="20"/>
                <w:lang w:val="fr-CA"/>
              </w:rPr>
              <w:t>p</w:t>
            </w:r>
            <w:r w:rsidR="00D5692B" w:rsidRPr="00D5692B">
              <w:rPr>
                <w:rFonts w:cs="Times New Roman"/>
                <w:szCs w:val="20"/>
                <w:lang w:val="fr-CA"/>
              </w:rPr>
              <w:t>ô</w:t>
            </w:r>
            <w:r w:rsidR="00D5692B" w:rsidRPr="00D5692B">
              <w:rPr>
                <w:szCs w:val="20"/>
                <w:lang w:val="fr-CA"/>
              </w:rPr>
              <w:t xml:space="preserve">t de la demande d’autorisation d’appel est accueillie. La demande d’autorisation d’appel de l’arrêt de la </w:t>
            </w:r>
            <w:r w:rsidR="00D5692B" w:rsidRPr="00D5692B">
              <w:rPr>
                <w:szCs w:val="20"/>
                <w:lang w:val="fr-FR"/>
              </w:rPr>
              <w:t>Cour d’appel de l’Alberta (Edmonton)</w:t>
            </w:r>
            <w:r w:rsidR="00D5692B" w:rsidRPr="00D5692B">
              <w:rPr>
                <w:szCs w:val="20"/>
                <w:lang w:val="fr-CA"/>
              </w:rPr>
              <w:t xml:space="preserve">, numéro </w:t>
            </w:r>
            <w:r w:rsidR="00D5692B" w:rsidRPr="00D5692B">
              <w:rPr>
                <w:szCs w:val="20"/>
                <w:lang w:val="fr-FR"/>
              </w:rPr>
              <w:t>1103-0178-A, 2015 ABCA 286</w:t>
            </w:r>
            <w:r w:rsidR="00D5692B" w:rsidRPr="00D5692B">
              <w:rPr>
                <w:szCs w:val="20"/>
                <w:lang w:val="fr-CA"/>
              </w:rPr>
              <w:t xml:space="preserve">, daté du </w:t>
            </w:r>
            <w:r w:rsidR="00D5692B" w:rsidRPr="00D5692B">
              <w:rPr>
                <w:szCs w:val="20"/>
                <w:lang w:val="fr-FR"/>
              </w:rPr>
              <w:t>11 septembre 2015</w:t>
            </w:r>
            <w:r w:rsidR="00D5692B" w:rsidRPr="00D5692B">
              <w:rPr>
                <w:szCs w:val="20"/>
                <w:lang w:val="fr-CA"/>
              </w:rPr>
              <w:t>, est rejet</w:t>
            </w:r>
            <w:r w:rsidR="00D5692B" w:rsidRPr="00D5692B">
              <w:rPr>
                <w:rFonts w:cs="Times New Roman"/>
                <w:szCs w:val="20"/>
                <w:lang w:val="fr-CA"/>
              </w:rPr>
              <w:t>é</w:t>
            </w:r>
            <w:r w:rsidR="00D5692B" w:rsidRPr="00D5692B">
              <w:rPr>
                <w:szCs w:val="20"/>
                <w:lang w:val="fr-CA"/>
              </w:rPr>
              <w:t>e.</w:t>
            </w:r>
          </w:p>
          <w:p w:rsidR="00D5692B" w:rsidRPr="00D5692B" w:rsidRDefault="00D5692B" w:rsidP="009D234E">
            <w:pPr>
              <w:pStyle w:val="SCCShortJudgment"/>
              <w:ind w:firstLine="0"/>
              <w:rPr>
                <w:rFonts w:cs="Times New Roman"/>
                <w:szCs w:val="20"/>
                <w:lang w:val="fr-CA"/>
              </w:rPr>
            </w:pPr>
          </w:p>
        </w:tc>
      </w:tr>
      <w:tr w:rsidR="002B529D" w:rsidRPr="00D5692B" w:rsidTr="009D234E">
        <w:trPr>
          <w:cantSplit/>
        </w:trPr>
        <w:tc>
          <w:tcPr>
            <w:tcW w:w="9576" w:type="dxa"/>
            <w:gridSpan w:val="4"/>
          </w:tcPr>
          <w:p w:rsidR="002B529D" w:rsidRPr="00D5692B" w:rsidRDefault="002B529D" w:rsidP="009D234E">
            <w:pPr>
              <w:pStyle w:val="SCCShortJudgment"/>
              <w:ind w:firstLine="0"/>
              <w:rPr>
                <w:rFonts w:cs="Times New Roman"/>
                <w:szCs w:val="20"/>
                <w:u w:val="single"/>
                <w:lang w:val="fr-CA"/>
              </w:rPr>
            </w:pPr>
            <w:r w:rsidRPr="00D5692B">
              <w:rPr>
                <w:rFonts w:cs="Times New Roman"/>
                <w:szCs w:val="20"/>
                <w:u w:val="single"/>
                <w:lang w:val="fr-CA"/>
              </w:rPr>
              <w:t>CASE SUMMARY</w:t>
            </w:r>
          </w:p>
          <w:p w:rsidR="002B529D" w:rsidRPr="00D5692B" w:rsidRDefault="002B529D" w:rsidP="009D234E">
            <w:pPr>
              <w:pStyle w:val="SCCShortJudgment"/>
              <w:ind w:firstLine="0"/>
              <w:rPr>
                <w:rFonts w:cs="Times New Roman"/>
                <w:szCs w:val="20"/>
                <w:lang w:val="fr-CA"/>
              </w:rPr>
            </w:pPr>
          </w:p>
        </w:tc>
      </w:tr>
      <w:tr w:rsidR="002B529D" w:rsidRPr="00D5692B" w:rsidTr="009D234E">
        <w:trPr>
          <w:cantSplit/>
        </w:trPr>
        <w:tc>
          <w:tcPr>
            <w:tcW w:w="9576" w:type="dxa"/>
            <w:gridSpan w:val="4"/>
          </w:tcPr>
          <w:p w:rsidR="002B529D" w:rsidRPr="00D5692B" w:rsidRDefault="00137BA6" w:rsidP="009D234E">
            <w:pPr>
              <w:pStyle w:val="SCCShortJudgment"/>
              <w:ind w:firstLine="0"/>
              <w:rPr>
                <w:rFonts w:cs="Times New Roman"/>
                <w:szCs w:val="20"/>
              </w:rPr>
            </w:pPr>
            <w:r w:rsidRPr="00D5692B">
              <w:rPr>
                <w:szCs w:val="20"/>
              </w:rPr>
              <w:t xml:space="preserve">Criminal law – Sentencing – Parole ineligibility – Accused convicted of second degree murder – When determining parole ineligibility, effect if any of accused’s prior offer to plead guilty to manslaughter – When determining parole ineligibility, effect if any of accused’s pre-sentence time in custody </w:t>
            </w:r>
            <w:r w:rsidRPr="00D5692B">
              <w:rPr>
                <w:szCs w:val="20"/>
                <w:lang w:val="en-US"/>
              </w:rPr>
              <w:t>– Whether parole ineligibility imposed by sentencing judge was manifestly unreasonable?</w:t>
            </w:r>
          </w:p>
        </w:tc>
      </w:tr>
      <w:tr w:rsidR="002B529D" w:rsidRPr="00D5692B" w:rsidTr="009D234E">
        <w:trPr>
          <w:cantSplit/>
        </w:trPr>
        <w:tc>
          <w:tcPr>
            <w:tcW w:w="9576" w:type="dxa"/>
            <w:gridSpan w:val="4"/>
          </w:tcPr>
          <w:p w:rsidR="00137BA6" w:rsidRPr="00D5692B" w:rsidRDefault="00137BA6" w:rsidP="00E71E18">
            <w:pPr>
              <w:jc w:val="both"/>
              <w:rPr>
                <w:sz w:val="20"/>
                <w:szCs w:val="20"/>
              </w:rPr>
            </w:pPr>
            <w:r w:rsidRPr="00D5692B">
              <w:rPr>
                <w:sz w:val="20"/>
                <w:szCs w:val="20"/>
              </w:rPr>
              <w:lastRenderedPageBreak/>
              <w:t>Mr. Ryan was a drug addict and a drug dealer. He employed Barry Head to sell drugs for him. Mr. Head took off with some of Mr. Ryan’s cocaine and his truck. Mr. Ryan confronted Mr. Head and fatally shot him when he smirked at him during the confrontation. Before his trial, Mr. Ryan offered to plead guilty to manslaughter. The Crown did not accept the offer. Graesser J. convicted Mr. Ryan of second degree murder. By the time he was sentenced to life imprisonment, Mr. Ryan had spent 44 months in custody. Graesser J. sentenced Mr. Ryan to life imprisonment and 13 years without eligibility for parole. A majority of the Court of Appeal allowed an appeal and changed the period of parole ineligibility to 17 years.</w:t>
            </w:r>
          </w:p>
          <w:p w:rsidR="002B529D" w:rsidRPr="00D5692B" w:rsidRDefault="002B529D" w:rsidP="009D234E">
            <w:pPr>
              <w:pStyle w:val="SCCShortJudgment"/>
              <w:ind w:firstLine="0"/>
              <w:rPr>
                <w:rFonts w:cs="Times New Roman"/>
                <w:szCs w:val="20"/>
              </w:rPr>
            </w:pPr>
          </w:p>
        </w:tc>
      </w:tr>
      <w:tr w:rsidR="002B529D" w:rsidRPr="00D5692B" w:rsidTr="009D234E">
        <w:trPr>
          <w:cantSplit/>
        </w:trPr>
        <w:tc>
          <w:tcPr>
            <w:tcW w:w="4410" w:type="dxa"/>
            <w:gridSpan w:val="2"/>
          </w:tcPr>
          <w:p w:rsidR="00137BA6" w:rsidRPr="00D5692B" w:rsidRDefault="00137BA6" w:rsidP="00137BA6">
            <w:pPr>
              <w:rPr>
                <w:sz w:val="20"/>
                <w:szCs w:val="20"/>
              </w:rPr>
            </w:pPr>
            <w:r w:rsidRPr="00D5692B">
              <w:rPr>
                <w:sz w:val="20"/>
                <w:szCs w:val="20"/>
              </w:rPr>
              <w:t>June 21, 2011</w:t>
            </w:r>
          </w:p>
          <w:p w:rsidR="00137BA6" w:rsidRPr="00D5692B" w:rsidRDefault="00137BA6" w:rsidP="00137BA6">
            <w:pPr>
              <w:rPr>
                <w:sz w:val="20"/>
                <w:szCs w:val="20"/>
              </w:rPr>
            </w:pPr>
            <w:r w:rsidRPr="00D5692B">
              <w:rPr>
                <w:sz w:val="20"/>
                <w:szCs w:val="20"/>
              </w:rPr>
              <w:t>Court of Queen’s Bench of Alberta</w:t>
            </w:r>
          </w:p>
          <w:p w:rsidR="00137BA6" w:rsidRPr="00D5692B" w:rsidRDefault="00137BA6" w:rsidP="00137BA6">
            <w:pPr>
              <w:rPr>
                <w:sz w:val="20"/>
                <w:szCs w:val="20"/>
              </w:rPr>
            </w:pPr>
            <w:r w:rsidRPr="00D5692B">
              <w:rPr>
                <w:sz w:val="20"/>
                <w:szCs w:val="20"/>
              </w:rPr>
              <w:t>(Graesser J.)</w:t>
            </w:r>
          </w:p>
          <w:p w:rsidR="00137BA6" w:rsidRPr="00D5692B" w:rsidRDefault="00137BA6" w:rsidP="00137BA6">
            <w:pPr>
              <w:rPr>
                <w:sz w:val="20"/>
                <w:szCs w:val="20"/>
              </w:rPr>
            </w:pPr>
            <w:r w:rsidRPr="00D5692B">
              <w:rPr>
                <w:sz w:val="20"/>
                <w:szCs w:val="20"/>
              </w:rPr>
              <w:t>(Unreported)</w:t>
            </w:r>
          </w:p>
          <w:p w:rsidR="002B529D" w:rsidRPr="00D5692B" w:rsidRDefault="002B529D" w:rsidP="009D234E">
            <w:pPr>
              <w:jc w:val="both"/>
              <w:rPr>
                <w:rFonts w:cs="Times New Roman"/>
                <w:sz w:val="20"/>
                <w:szCs w:val="20"/>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137BA6" w:rsidRPr="00D5692B" w:rsidRDefault="00137BA6" w:rsidP="00137BA6">
            <w:pPr>
              <w:jc w:val="both"/>
              <w:rPr>
                <w:sz w:val="20"/>
                <w:szCs w:val="20"/>
              </w:rPr>
            </w:pPr>
            <w:r w:rsidRPr="00D5692B">
              <w:rPr>
                <w:sz w:val="20"/>
                <w:szCs w:val="20"/>
              </w:rPr>
              <w:t>Sentence to life imprisonment without eligibility for parole for 13 years</w:t>
            </w:r>
          </w:p>
          <w:p w:rsidR="002B529D" w:rsidRPr="00D5692B" w:rsidRDefault="002B529D" w:rsidP="009D234E">
            <w:pPr>
              <w:jc w:val="both"/>
              <w:rPr>
                <w:rFonts w:cs="Times New Roman"/>
                <w:sz w:val="20"/>
                <w:szCs w:val="20"/>
              </w:rPr>
            </w:pPr>
          </w:p>
        </w:tc>
      </w:tr>
      <w:tr w:rsidR="002B529D" w:rsidRPr="00D5692B" w:rsidTr="009D234E">
        <w:trPr>
          <w:cantSplit/>
        </w:trPr>
        <w:tc>
          <w:tcPr>
            <w:tcW w:w="4410" w:type="dxa"/>
            <w:gridSpan w:val="2"/>
          </w:tcPr>
          <w:p w:rsidR="00137BA6" w:rsidRPr="00D5692B" w:rsidRDefault="00137BA6" w:rsidP="00137BA6">
            <w:pPr>
              <w:rPr>
                <w:sz w:val="20"/>
                <w:szCs w:val="20"/>
              </w:rPr>
            </w:pPr>
            <w:r w:rsidRPr="00D5692B">
              <w:rPr>
                <w:sz w:val="20"/>
                <w:szCs w:val="20"/>
              </w:rPr>
              <w:t>September 11, 2015</w:t>
            </w:r>
          </w:p>
          <w:p w:rsidR="00137BA6" w:rsidRPr="00D5692B" w:rsidRDefault="00137BA6" w:rsidP="00137BA6">
            <w:pPr>
              <w:rPr>
                <w:sz w:val="20"/>
                <w:szCs w:val="20"/>
              </w:rPr>
            </w:pPr>
            <w:r w:rsidRPr="00D5692B">
              <w:rPr>
                <w:sz w:val="20"/>
                <w:szCs w:val="20"/>
              </w:rPr>
              <w:t>Court of Appeal of Alberta (Edmonton)</w:t>
            </w:r>
          </w:p>
          <w:p w:rsidR="00137BA6" w:rsidRPr="00D5692B" w:rsidRDefault="00137BA6" w:rsidP="00137BA6">
            <w:pPr>
              <w:rPr>
                <w:sz w:val="20"/>
                <w:szCs w:val="20"/>
              </w:rPr>
            </w:pPr>
            <w:r w:rsidRPr="00D5692B">
              <w:rPr>
                <w:sz w:val="20"/>
                <w:szCs w:val="20"/>
              </w:rPr>
              <w:t>(Picard, O'Ferrall [dissenting], Wakeling JJ.A.)</w:t>
            </w:r>
          </w:p>
          <w:p w:rsidR="00137BA6" w:rsidRPr="00D5692B" w:rsidRDefault="00137BA6" w:rsidP="00137BA6">
            <w:pPr>
              <w:rPr>
                <w:sz w:val="20"/>
                <w:szCs w:val="20"/>
              </w:rPr>
            </w:pPr>
            <w:r w:rsidRPr="00D5692B">
              <w:rPr>
                <w:sz w:val="20"/>
                <w:szCs w:val="20"/>
              </w:rPr>
              <w:t xml:space="preserve">1103-0178-A; </w:t>
            </w:r>
            <w:hyperlink r:id="rId44" w:history="1">
              <w:r w:rsidRPr="00D5692B">
                <w:rPr>
                  <w:rStyle w:val="Hyperlink"/>
                  <w:sz w:val="20"/>
                  <w:szCs w:val="20"/>
                  <w:u w:val="none"/>
                </w:rPr>
                <w:t>2015 ABCA 286</w:t>
              </w:r>
            </w:hyperlink>
          </w:p>
          <w:p w:rsidR="002B529D" w:rsidRPr="00D5692B" w:rsidRDefault="002B529D" w:rsidP="009D234E">
            <w:pPr>
              <w:jc w:val="both"/>
              <w:rPr>
                <w:rFonts w:cs="Times New Roman"/>
                <w:sz w:val="20"/>
                <w:szCs w:val="20"/>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137BA6" w:rsidRPr="00D5692B" w:rsidRDefault="00137BA6" w:rsidP="00137BA6">
            <w:pPr>
              <w:jc w:val="both"/>
              <w:rPr>
                <w:sz w:val="20"/>
                <w:szCs w:val="20"/>
              </w:rPr>
            </w:pPr>
            <w:r w:rsidRPr="00D5692B">
              <w:rPr>
                <w:sz w:val="20"/>
                <w:szCs w:val="20"/>
              </w:rPr>
              <w:t>Appeal allowed; Parole ineligibility varied to 17 years</w:t>
            </w:r>
          </w:p>
          <w:p w:rsidR="002B529D" w:rsidRPr="00D5692B" w:rsidRDefault="002B529D" w:rsidP="009D234E">
            <w:pPr>
              <w:jc w:val="both"/>
              <w:rPr>
                <w:rFonts w:cs="Times New Roman"/>
                <w:sz w:val="20"/>
                <w:szCs w:val="20"/>
              </w:rPr>
            </w:pPr>
          </w:p>
        </w:tc>
      </w:tr>
      <w:tr w:rsidR="002B529D" w:rsidRPr="00D5692B" w:rsidTr="009D234E">
        <w:trPr>
          <w:cantSplit/>
        </w:trPr>
        <w:tc>
          <w:tcPr>
            <w:tcW w:w="4410" w:type="dxa"/>
            <w:gridSpan w:val="2"/>
          </w:tcPr>
          <w:p w:rsidR="00137BA6" w:rsidRPr="00D5692B" w:rsidRDefault="00137BA6" w:rsidP="00137BA6">
            <w:pPr>
              <w:rPr>
                <w:sz w:val="20"/>
                <w:szCs w:val="20"/>
              </w:rPr>
            </w:pPr>
            <w:r w:rsidRPr="00D5692B">
              <w:rPr>
                <w:sz w:val="20"/>
                <w:szCs w:val="20"/>
              </w:rPr>
              <w:t>February 8, 2016</w:t>
            </w:r>
          </w:p>
          <w:p w:rsidR="002B529D" w:rsidRPr="00D5692B" w:rsidRDefault="00137BA6" w:rsidP="00137BA6">
            <w:pPr>
              <w:jc w:val="both"/>
              <w:rPr>
                <w:rFonts w:cs="Times New Roman"/>
                <w:sz w:val="20"/>
                <w:szCs w:val="20"/>
              </w:rPr>
            </w:pPr>
            <w:r w:rsidRPr="00D5692B">
              <w:rPr>
                <w:sz w:val="20"/>
                <w:szCs w:val="20"/>
              </w:rPr>
              <w:t>Supreme Court of Canada</w:t>
            </w:r>
          </w:p>
        </w:tc>
        <w:tc>
          <w:tcPr>
            <w:tcW w:w="630" w:type="dxa"/>
          </w:tcPr>
          <w:p w:rsidR="002B529D" w:rsidRPr="00D5692B" w:rsidRDefault="002B529D" w:rsidP="009D234E">
            <w:pPr>
              <w:pStyle w:val="SCCShortJudgment"/>
              <w:ind w:firstLine="0"/>
              <w:rPr>
                <w:rFonts w:cs="Times New Roman"/>
                <w:szCs w:val="20"/>
              </w:rPr>
            </w:pPr>
          </w:p>
        </w:tc>
        <w:tc>
          <w:tcPr>
            <w:tcW w:w="4536" w:type="dxa"/>
          </w:tcPr>
          <w:p w:rsidR="00137BA6" w:rsidRPr="00D5692B" w:rsidRDefault="00137BA6" w:rsidP="00137BA6">
            <w:pPr>
              <w:jc w:val="both"/>
              <w:rPr>
                <w:sz w:val="20"/>
                <w:szCs w:val="20"/>
              </w:rPr>
            </w:pPr>
            <w:r w:rsidRPr="00D5692B">
              <w:rPr>
                <w:sz w:val="20"/>
                <w:szCs w:val="20"/>
              </w:rPr>
              <w:t>Motion to extend time to serve and file leave application and application for leave to appeal filed</w:t>
            </w:r>
          </w:p>
          <w:p w:rsidR="002B529D" w:rsidRPr="00D5692B" w:rsidRDefault="002B529D" w:rsidP="009D234E">
            <w:pPr>
              <w:jc w:val="both"/>
              <w:rPr>
                <w:rFonts w:cs="Times New Roman"/>
                <w:sz w:val="20"/>
                <w:szCs w:val="20"/>
              </w:rPr>
            </w:pPr>
          </w:p>
        </w:tc>
      </w:tr>
      <w:tr w:rsidR="002B529D" w:rsidRPr="00D5692B" w:rsidTr="009D234E">
        <w:trPr>
          <w:cantSplit/>
        </w:trPr>
        <w:tc>
          <w:tcPr>
            <w:tcW w:w="9576" w:type="dxa"/>
            <w:gridSpan w:val="4"/>
          </w:tcPr>
          <w:p w:rsidR="002B529D" w:rsidRPr="00D5692B" w:rsidRDefault="00656E85" w:rsidP="009D234E">
            <w:pPr>
              <w:pStyle w:val="SCCShortJudgment"/>
              <w:ind w:firstLine="0"/>
              <w:rPr>
                <w:rFonts w:cs="Times New Roman"/>
                <w:szCs w:val="20"/>
                <w:lang w:val="fr-CA"/>
              </w:rPr>
            </w:pPr>
            <w:r>
              <w:rPr>
                <w:rFonts w:cs="Times New Roman"/>
                <w:szCs w:val="20"/>
                <w:lang w:val="fr-CA"/>
              </w:rPr>
              <w:pict>
                <v:rect id="_x0000_i1049" style="width:2in;height:1pt" o:hrpct="0" o:hralign="center" o:hrstd="t" o:hrnoshade="t" o:hr="t" fillcolor="black [3213]" stroked="f"/>
              </w:pict>
            </w:r>
          </w:p>
          <w:p w:rsidR="002B529D" w:rsidRPr="00D5692B" w:rsidRDefault="002B529D" w:rsidP="009D234E">
            <w:pPr>
              <w:pStyle w:val="SCCShortJudgment"/>
              <w:ind w:firstLine="0"/>
              <w:rPr>
                <w:rFonts w:cs="Times New Roman"/>
                <w:szCs w:val="20"/>
                <w:lang w:val="fr-CA"/>
              </w:rPr>
            </w:pPr>
          </w:p>
        </w:tc>
      </w:tr>
      <w:tr w:rsidR="002B529D" w:rsidRPr="00D5692B" w:rsidTr="009D234E">
        <w:trPr>
          <w:cantSplit/>
        </w:trPr>
        <w:tc>
          <w:tcPr>
            <w:tcW w:w="9576" w:type="dxa"/>
            <w:gridSpan w:val="4"/>
          </w:tcPr>
          <w:p w:rsidR="002B529D" w:rsidRPr="00D5692B" w:rsidRDefault="002B529D" w:rsidP="009D234E">
            <w:pPr>
              <w:pStyle w:val="SCCShortJudgment"/>
              <w:ind w:firstLine="0"/>
              <w:rPr>
                <w:rFonts w:cs="Times New Roman"/>
                <w:szCs w:val="20"/>
                <w:u w:val="single"/>
                <w:lang w:val="fr-CA"/>
              </w:rPr>
            </w:pPr>
            <w:r w:rsidRPr="00D5692B">
              <w:rPr>
                <w:rFonts w:cs="Times New Roman"/>
                <w:szCs w:val="20"/>
                <w:u w:val="single"/>
                <w:lang w:val="fr-CA"/>
              </w:rPr>
              <w:t>RÉSUMÉ DE L’AFFAIRE </w:t>
            </w:r>
          </w:p>
          <w:p w:rsidR="002B529D" w:rsidRPr="00D5692B"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592E7F" w:rsidRPr="00D5692B" w:rsidRDefault="00592E7F" w:rsidP="00592E7F">
            <w:pPr>
              <w:pStyle w:val="SCCShortJudgment"/>
              <w:ind w:firstLine="0"/>
              <w:rPr>
                <w:szCs w:val="20"/>
                <w:lang w:val="fr-CA"/>
              </w:rPr>
            </w:pPr>
            <w:r w:rsidRPr="00D5692B">
              <w:rPr>
                <w:szCs w:val="20"/>
                <w:lang w:val="fr-CA"/>
              </w:rPr>
              <w:t>Droit criminel – Détermination de la peine – Période d’inadmissibilité à la libération conditionnelle – L’accusé a été déclaré coupable de meurtre au deuxième degré – Lorsqu’un juge détermine la période d’inadmissibilité à la libération conditionnelle, quel effet, s’il en est, a l’offre antérieure de l’accusé de plaider coupable à l’homicide involontaire coupable? – Lorsqu’un juge détermine la période d’inadmissibilité à la libération conditionnelle, quel effet, s’il en est, a le temps de détention présentencielle de l’accusé? – La période d’inadmissibilité à la libération conditionnelle imposée par le juge qui a prononcé la peine était-elle manifestement déraisonnable?</w:t>
            </w:r>
          </w:p>
          <w:p w:rsidR="002B529D" w:rsidRPr="00D5692B"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592E7F" w:rsidRPr="00D5692B" w:rsidRDefault="00592E7F" w:rsidP="00592E7F">
            <w:pPr>
              <w:jc w:val="both"/>
              <w:rPr>
                <w:sz w:val="20"/>
                <w:szCs w:val="20"/>
                <w:lang w:val="fr-CA"/>
              </w:rPr>
            </w:pPr>
            <w:r w:rsidRPr="00D5692B">
              <w:rPr>
                <w:sz w:val="20"/>
                <w:szCs w:val="20"/>
                <w:lang w:val="fr-CA"/>
              </w:rPr>
              <w:t>Monsieur Ryan était un toxicomane et un trafiquant de drogue. Il a employé Barry Head pour vendre de la drogue pour lui. Monsieur Head est parti avec une certaine quantité de la cocaïne de  M. Ryan le camion de ce dernier. Monsieur Ryan a confronté M. Head et l’a mortellement atteint par balle lorsque ce dernier lui a jeté un regard moqueur pendant la confrontation. Avant son procès, M. Ryan a offert de plaider coupable d’homicide involontaire coupable. Le ministère public a refusé l’offre. Le juge Graesser a déclaré M. Ryan coupable de meurtre au deuxième degré. Au moment de sa condamnation à une peine d’emprisonnement à perpétuité, M. Ryan avait passé 44 mois en détention. Le juge Graesser a condamné M. Ryan à une peine d’emprisonnement à perpétuité assortie d’une période d’inadmissibilité à la libération conditionnelle de 13 ans. Les juges majoritaires de la Cour d’appel ont accueilli l’appel et porté la période d’inadmissibilité à la libération conditionnelle à 17 ans.</w:t>
            </w:r>
          </w:p>
          <w:p w:rsidR="002B529D" w:rsidRPr="00D5692B" w:rsidRDefault="002B529D" w:rsidP="009D234E">
            <w:pPr>
              <w:jc w:val="both"/>
              <w:rPr>
                <w:rFonts w:cs="Times New Roman"/>
                <w:sz w:val="20"/>
                <w:szCs w:val="20"/>
                <w:lang w:val="fr-CA"/>
              </w:rPr>
            </w:pPr>
          </w:p>
        </w:tc>
      </w:tr>
      <w:tr w:rsidR="002B529D" w:rsidRPr="00656E85" w:rsidTr="009D234E">
        <w:trPr>
          <w:cantSplit/>
        </w:trPr>
        <w:tc>
          <w:tcPr>
            <w:tcW w:w="4410" w:type="dxa"/>
            <w:gridSpan w:val="2"/>
          </w:tcPr>
          <w:p w:rsidR="00592E7F" w:rsidRPr="00D5692B" w:rsidRDefault="00592E7F" w:rsidP="00592E7F">
            <w:pPr>
              <w:rPr>
                <w:sz w:val="20"/>
                <w:szCs w:val="20"/>
                <w:lang w:val="fr-CA"/>
              </w:rPr>
            </w:pPr>
            <w:r w:rsidRPr="00D5692B">
              <w:rPr>
                <w:sz w:val="20"/>
                <w:szCs w:val="20"/>
                <w:lang w:val="fr-CA"/>
              </w:rPr>
              <w:t>21 juin 2011</w:t>
            </w:r>
          </w:p>
          <w:p w:rsidR="00592E7F" w:rsidRPr="00D5692B" w:rsidRDefault="00592E7F" w:rsidP="00592E7F">
            <w:pPr>
              <w:rPr>
                <w:sz w:val="20"/>
                <w:szCs w:val="20"/>
                <w:lang w:val="fr-CA"/>
              </w:rPr>
            </w:pPr>
            <w:r w:rsidRPr="00D5692B">
              <w:rPr>
                <w:sz w:val="20"/>
                <w:szCs w:val="20"/>
                <w:lang w:val="fr-CA"/>
              </w:rPr>
              <w:t>Cour du Banc de la Reine de l’Alberta</w:t>
            </w:r>
          </w:p>
          <w:p w:rsidR="00592E7F" w:rsidRPr="00D5692B" w:rsidRDefault="00592E7F" w:rsidP="00592E7F">
            <w:pPr>
              <w:rPr>
                <w:sz w:val="20"/>
                <w:szCs w:val="20"/>
                <w:lang w:val="fr-CA"/>
              </w:rPr>
            </w:pPr>
            <w:r w:rsidRPr="00D5692B">
              <w:rPr>
                <w:sz w:val="20"/>
                <w:szCs w:val="20"/>
                <w:lang w:val="fr-CA"/>
              </w:rPr>
              <w:t>(Juge Graesser)</w:t>
            </w:r>
          </w:p>
          <w:p w:rsidR="00592E7F" w:rsidRPr="00D5692B" w:rsidRDefault="00592E7F" w:rsidP="00592E7F">
            <w:pPr>
              <w:rPr>
                <w:sz w:val="20"/>
                <w:szCs w:val="20"/>
                <w:lang w:val="fr-CA"/>
              </w:rPr>
            </w:pPr>
            <w:r w:rsidRPr="00D5692B">
              <w:rPr>
                <w:sz w:val="20"/>
                <w:szCs w:val="20"/>
                <w:lang w:val="fr-CA"/>
              </w:rPr>
              <w:t>(non publié)</w:t>
            </w:r>
          </w:p>
          <w:p w:rsidR="002B529D" w:rsidRPr="00D5692B" w:rsidRDefault="002B529D" w:rsidP="009D234E">
            <w:pPr>
              <w:pStyle w:val="SCCShortJudgment"/>
              <w:ind w:firstLine="0"/>
              <w:rPr>
                <w:rFonts w:cs="Times New Roman"/>
                <w:szCs w:val="20"/>
                <w:lang w:val="fr-CA"/>
              </w:rPr>
            </w:pPr>
          </w:p>
        </w:tc>
        <w:tc>
          <w:tcPr>
            <w:tcW w:w="630" w:type="dxa"/>
          </w:tcPr>
          <w:p w:rsidR="002B529D" w:rsidRPr="00D5692B" w:rsidRDefault="002B529D" w:rsidP="009D234E">
            <w:pPr>
              <w:pStyle w:val="SCCShortJudgment"/>
              <w:ind w:firstLine="0"/>
              <w:rPr>
                <w:rFonts w:cs="Times New Roman"/>
                <w:szCs w:val="20"/>
                <w:lang w:val="fr-CA"/>
              </w:rPr>
            </w:pPr>
          </w:p>
        </w:tc>
        <w:tc>
          <w:tcPr>
            <w:tcW w:w="4536" w:type="dxa"/>
          </w:tcPr>
          <w:p w:rsidR="00592E7F" w:rsidRPr="00D5692B" w:rsidRDefault="00592E7F" w:rsidP="00592E7F">
            <w:pPr>
              <w:jc w:val="both"/>
              <w:rPr>
                <w:sz w:val="20"/>
                <w:szCs w:val="20"/>
                <w:lang w:val="fr-CA"/>
              </w:rPr>
            </w:pPr>
            <w:r w:rsidRPr="00D5692B">
              <w:rPr>
                <w:sz w:val="20"/>
                <w:szCs w:val="20"/>
                <w:lang w:val="fr-CA"/>
              </w:rPr>
              <w:t>Peine d’emprisonnement à perpétuité sans possibilité de libération conditionnelle avant 13 ans</w:t>
            </w:r>
          </w:p>
          <w:p w:rsidR="002B529D" w:rsidRPr="00D5692B" w:rsidRDefault="002B529D" w:rsidP="009D234E">
            <w:pPr>
              <w:pStyle w:val="SCCShortJudgment"/>
              <w:ind w:firstLine="0"/>
              <w:rPr>
                <w:rFonts w:cs="Times New Roman"/>
                <w:szCs w:val="20"/>
                <w:lang w:val="fr-CA"/>
              </w:rPr>
            </w:pPr>
          </w:p>
        </w:tc>
      </w:tr>
      <w:tr w:rsidR="002B529D" w:rsidRPr="00656E85" w:rsidTr="00592E7F">
        <w:tc>
          <w:tcPr>
            <w:tcW w:w="4410" w:type="dxa"/>
            <w:gridSpan w:val="2"/>
          </w:tcPr>
          <w:p w:rsidR="00592E7F" w:rsidRPr="00D5692B" w:rsidRDefault="00592E7F" w:rsidP="00592E7F">
            <w:pPr>
              <w:rPr>
                <w:sz w:val="20"/>
                <w:szCs w:val="20"/>
                <w:lang w:val="fr-CA"/>
              </w:rPr>
            </w:pPr>
            <w:r w:rsidRPr="00D5692B">
              <w:rPr>
                <w:sz w:val="20"/>
                <w:szCs w:val="20"/>
                <w:lang w:val="fr-CA"/>
              </w:rPr>
              <w:t>11 septembre 2015</w:t>
            </w:r>
          </w:p>
          <w:p w:rsidR="00592E7F" w:rsidRPr="00D5692B" w:rsidRDefault="00592E7F" w:rsidP="00592E7F">
            <w:pPr>
              <w:rPr>
                <w:sz w:val="20"/>
                <w:szCs w:val="20"/>
                <w:lang w:val="fr-CA"/>
              </w:rPr>
            </w:pPr>
            <w:r w:rsidRPr="00D5692B">
              <w:rPr>
                <w:sz w:val="20"/>
                <w:szCs w:val="20"/>
                <w:lang w:val="fr-CA"/>
              </w:rPr>
              <w:t>Cour d’appel de l’Alberta (Edmonton)</w:t>
            </w:r>
          </w:p>
          <w:p w:rsidR="00592E7F" w:rsidRPr="00D5692B" w:rsidRDefault="00592E7F" w:rsidP="00592E7F">
            <w:pPr>
              <w:rPr>
                <w:sz w:val="20"/>
                <w:szCs w:val="20"/>
                <w:lang w:val="en-US"/>
              </w:rPr>
            </w:pPr>
            <w:r w:rsidRPr="00D5692B">
              <w:rPr>
                <w:sz w:val="20"/>
                <w:szCs w:val="20"/>
                <w:lang w:val="en-US"/>
              </w:rPr>
              <w:t>(Juges Picard, O'Ferrall [dissident] et Wakeling)</w:t>
            </w:r>
          </w:p>
          <w:p w:rsidR="00592E7F" w:rsidRPr="00D5692B" w:rsidRDefault="00592E7F" w:rsidP="00592E7F">
            <w:pPr>
              <w:rPr>
                <w:sz w:val="20"/>
                <w:szCs w:val="20"/>
                <w:lang w:val="en-US"/>
              </w:rPr>
            </w:pPr>
            <w:r w:rsidRPr="00D5692B">
              <w:rPr>
                <w:sz w:val="20"/>
                <w:szCs w:val="20"/>
                <w:lang w:val="en-US"/>
              </w:rPr>
              <w:t xml:space="preserve">1103-0178-A; </w:t>
            </w:r>
            <w:hyperlink r:id="rId45" w:history="1">
              <w:r w:rsidRPr="00D5692B">
                <w:rPr>
                  <w:rStyle w:val="Hyperlink"/>
                  <w:sz w:val="20"/>
                  <w:szCs w:val="20"/>
                  <w:u w:val="none"/>
                  <w:lang w:val="en-US"/>
                </w:rPr>
                <w:t>2015 ABCA 286</w:t>
              </w:r>
            </w:hyperlink>
          </w:p>
          <w:p w:rsidR="002B529D" w:rsidRPr="00D5692B" w:rsidRDefault="002B529D" w:rsidP="009D234E">
            <w:pPr>
              <w:pStyle w:val="SCCShortJudgment"/>
              <w:ind w:firstLine="0"/>
              <w:rPr>
                <w:rFonts w:cs="Times New Roman"/>
                <w:szCs w:val="20"/>
                <w:lang w:val="en-US"/>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592E7F" w:rsidRPr="00D5692B" w:rsidRDefault="00592E7F" w:rsidP="00592E7F">
            <w:pPr>
              <w:jc w:val="both"/>
              <w:rPr>
                <w:sz w:val="20"/>
                <w:szCs w:val="20"/>
                <w:lang w:val="fr-CA"/>
              </w:rPr>
            </w:pPr>
            <w:r w:rsidRPr="00D5692B">
              <w:rPr>
                <w:sz w:val="20"/>
                <w:szCs w:val="20"/>
                <w:lang w:val="fr-CA"/>
              </w:rPr>
              <w:t>Arrêt accueillant l’appel et portant la période d’inadmissibilité à la libération conditionnelle à 17 ans</w:t>
            </w:r>
          </w:p>
          <w:p w:rsidR="002B529D" w:rsidRPr="00D5692B"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592E7F" w:rsidRPr="00D5692B" w:rsidRDefault="00592E7F" w:rsidP="00592E7F">
            <w:pPr>
              <w:rPr>
                <w:sz w:val="20"/>
                <w:szCs w:val="20"/>
                <w:lang w:val="fr-CA"/>
              </w:rPr>
            </w:pPr>
            <w:r w:rsidRPr="00D5692B">
              <w:rPr>
                <w:sz w:val="20"/>
                <w:szCs w:val="20"/>
                <w:lang w:val="fr-CA"/>
              </w:rPr>
              <w:lastRenderedPageBreak/>
              <w:t>8 février 2016</w:t>
            </w:r>
          </w:p>
          <w:p w:rsidR="002B529D" w:rsidRPr="00D5692B" w:rsidRDefault="00592E7F" w:rsidP="00592E7F">
            <w:pPr>
              <w:pStyle w:val="SCCShortJudgment"/>
              <w:ind w:firstLine="0"/>
              <w:rPr>
                <w:rFonts w:cs="Times New Roman"/>
                <w:szCs w:val="20"/>
                <w:lang w:val="fr-CA"/>
              </w:rPr>
            </w:pPr>
            <w:r w:rsidRPr="00D5692B">
              <w:rPr>
                <w:szCs w:val="20"/>
                <w:lang w:val="fr-CA"/>
              </w:rPr>
              <w:t>Cour suprême du Canada</w:t>
            </w:r>
          </w:p>
        </w:tc>
        <w:tc>
          <w:tcPr>
            <w:tcW w:w="630" w:type="dxa"/>
          </w:tcPr>
          <w:p w:rsidR="002B529D" w:rsidRPr="00D5692B" w:rsidRDefault="002B529D" w:rsidP="009D234E">
            <w:pPr>
              <w:pStyle w:val="SCCShortJudgment"/>
              <w:ind w:firstLine="0"/>
              <w:rPr>
                <w:rFonts w:cs="Times New Roman"/>
                <w:szCs w:val="20"/>
                <w:lang w:val="fr-CA"/>
              </w:rPr>
            </w:pPr>
          </w:p>
        </w:tc>
        <w:tc>
          <w:tcPr>
            <w:tcW w:w="4536" w:type="dxa"/>
          </w:tcPr>
          <w:p w:rsidR="00592E7F" w:rsidRPr="00AA2F30" w:rsidRDefault="00592E7F" w:rsidP="00592E7F">
            <w:pPr>
              <w:jc w:val="both"/>
              <w:rPr>
                <w:sz w:val="20"/>
                <w:szCs w:val="20"/>
                <w:lang w:val="fr-CA"/>
              </w:rPr>
            </w:pPr>
            <w:r w:rsidRPr="00D5692B">
              <w:rPr>
                <w:sz w:val="20"/>
                <w:szCs w:val="20"/>
                <w:lang w:val="fr-CA"/>
              </w:rPr>
              <w:t>Dépôt de la requête en prorogation du délai de signification et de dépôt de la demande d’autorisation d’appel et de la demande d’autorisation d’appel</w:t>
            </w:r>
          </w:p>
          <w:p w:rsidR="002B529D" w:rsidRPr="00AA2F30" w:rsidRDefault="002B529D" w:rsidP="009D234E">
            <w:pPr>
              <w:pStyle w:val="SCCShortJudgment"/>
              <w:ind w:firstLine="0"/>
              <w:rPr>
                <w:rFonts w:cs="Times New Roman"/>
                <w:szCs w:val="20"/>
                <w:lang w:val="fr-CA"/>
              </w:rPr>
            </w:pPr>
          </w:p>
        </w:tc>
      </w:tr>
    </w:tbl>
    <w:p w:rsidR="002B529D" w:rsidRPr="002B529D" w:rsidRDefault="00656E85" w:rsidP="000E2959">
      <w:pPr>
        <w:rPr>
          <w:rFonts w:cs="Times New Roman"/>
          <w:sz w:val="20"/>
          <w:szCs w:val="20"/>
        </w:rPr>
      </w:pPr>
      <w:r>
        <w:rPr>
          <w:rFonts w:cs="Times New Roman"/>
          <w:sz w:val="20"/>
          <w:szCs w:val="20"/>
          <w:lang w:val="fr-CA"/>
        </w:rPr>
        <w:pict>
          <v:rect id="_x0000_i1050"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00157E" w:rsidTr="009D234E">
        <w:trPr>
          <w:cantSplit/>
        </w:trPr>
        <w:tc>
          <w:tcPr>
            <w:tcW w:w="1458" w:type="dxa"/>
          </w:tcPr>
          <w:p w:rsidR="002B529D" w:rsidRPr="0000157E" w:rsidRDefault="00230FE6" w:rsidP="009D234E">
            <w:pPr>
              <w:jc w:val="both"/>
              <w:rPr>
                <w:rFonts w:cs="Times New Roman"/>
                <w:sz w:val="20"/>
                <w:szCs w:val="20"/>
              </w:rPr>
            </w:pPr>
            <w:r w:rsidRPr="0000157E">
              <w:rPr>
                <w:rStyle w:val="SCCFileNumberChar"/>
                <w:sz w:val="20"/>
                <w:szCs w:val="20"/>
              </w:rPr>
              <w:t>36852</w:t>
            </w:r>
          </w:p>
          <w:p w:rsidR="002B529D" w:rsidRPr="0000157E" w:rsidRDefault="002B529D" w:rsidP="009D234E">
            <w:pPr>
              <w:jc w:val="both"/>
              <w:rPr>
                <w:rFonts w:cs="Times New Roman"/>
                <w:b/>
                <w:sz w:val="20"/>
                <w:szCs w:val="20"/>
              </w:rPr>
            </w:pPr>
          </w:p>
        </w:tc>
        <w:tc>
          <w:tcPr>
            <w:tcW w:w="8118" w:type="dxa"/>
            <w:gridSpan w:val="3"/>
          </w:tcPr>
          <w:p w:rsidR="002B529D" w:rsidRPr="0000157E" w:rsidRDefault="0000157E" w:rsidP="009D234E">
            <w:pPr>
              <w:jc w:val="both"/>
              <w:rPr>
                <w:rFonts w:cs="Times New Roman"/>
                <w:sz w:val="20"/>
                <w:szCs w:val="20"/>
              </w:rPr>
            </w:pPr>
            <w:r w:rsidRPr="0000157E">
              <w:rPr>
                <w:b/>
                <w:sz w:val="20"/>
                <w:szCs w:val="20"/>
                <w:u w:val="single"/>
              </w:rPr>
              <w:t>Jacqueline Lavigne v. Her Majesty the Queen</w:t>
            </w:r>
            <w:r w:rsidRPr="0000157E">
              <w:rPr>
                <w:sz w:val="20"/>
                <w:szCs w:val="20"/>
              </w:rPr>
              <w:t xml:space="preserve"> </w:t>
            </w:r>
            <w:r w:rsidR="00592E7F" w:rsidRPr="0000157E">
              <w:rPr>
                <w:sz w:val="20"/>
                <w:szCs w:val="20"/>
              </w:rPr>
              <w:t>(Ont.) (Crim.) (By Leave)</w:t>
            </w:r>
          </w:p>
          <w:p w:rsidR="002B529D" w:rsidRPr="0000157E" w:rsidRDefault="002B529D" w:rsidP="009D234E">
            <w:pPr>
              <w:jc w:val="both"/>
              <w:rPr>
                <w:rFonts w:cs="Times New Roman"/>
                <w:sz w:val="20"/>
                <w:szCs w:val="20"/>
              </w:rPr>
            </w:pPr>
          </w:p>
        </w:tc>
      </w:tr>
      <w:tr w:rsidR="002B529D" w:rsidRPr="0000157E" w:rsidTr="009D234E">
        <w:trPr>
          <w:cantSplit/>
        </w:trPr>
        <w:tc>
          <w:tcPr>
            <w:tcW w:w="1458" w:type="dxa"/>
          </w:tcPr>
          <w:p w:rsidR="002B529D" w:rsidRPr="0000157E" w:rsidRDefault="002B529D" w:rsidP="009D234E">
            <w:pPr>
              <w:jc w:val="both"/>
              <w:rPr>
                <w:rFonts w:cs="Times New Roman"/>
                <w:sz w:val="20"/>
                <w:szCs w:val="20"/>
              </w:rPr>
            </w:pPr>
            <w:r w:rsidRPr="0000157E">
              <w:rPr>
                <w:rFonts w:cs="Times New Roman"/>
                <w:sz w:val="20"/>
                <w:szCs w:val="20"/>
              </w:rPr>
              <w:t>Coram :</w:t>
            </w:r>
          </w:p>
        </w:tc>
        <w:tc>
          <w:tcPr>
            <w:tcW w:w="8118" w:type="dxa"/>
            <w:gridSpan w:val="3"/>
          </w:tcPr>
          <w:p w:rsidR="002B529D" w:rsidRPr="0000157E" w:rsidRDefault="0000157E" w:rsidP="009D234E">
            <w:pPr>
              <w:jc w:val="both"/>
              <w:rPr>
                <w:rStyle w:val="SCCCoramChar"/>
                <w:rFonts w:cs="Times New Roman"/>
                <w:sz w:val="20"/>
                <w:szCs w:val="20"/>
                <w:lang w:val="en-CA"/>
              </w:rPr>
            </w:pPr>
            <w:r w:rsidRPr="0000157E">
              <w:rPr>
                <w:sz w:val="20"/>
                <w:szCs w:val="20"/>
                <w:u w:val="single"/>
              </w:rPr>
              <w:t>Abella, Karakatsanis and Brown JJ.</w:t>
            </w:r>
          </w:p>
          <w:p w:rsidR="002B529D" w:rsidRPr="0000157E" w:rsidRDefault="002B529D" w:rsidP="009D234E">
            <w:pPr>
              <w:jc w:val="both"/>
              <w:rPr>
                <w:rFonts w:cs="Times New Roman"/>
                <w:sz w:val="20"/>
                <w:szCs w:val="20"/>
              </w:rPr>
            </w:pPr>
          </w:p>
        </w:tc>
      </w:tr>
      <w:tr w:rsidR="002B529D" w:rsidRPr="00656E85" w:rsidTr="009D234E">
        <w:trPr>
          <w:cantSplit/>
        </w:trPr>
        <w:tc>
          <w:tcPr>
            <w:tcW w:w="9576" w:type="dxa"/>
            <w:gridSpan w:val="4"/>
          </w:tcPr>
          <w:p w:rsidR="002B529D" w:rsidRPr="0000157E" w:rsidRDefault="002B529D" w:rsidP="009D234E">
            <w:pPr>
              <w:pStyle w:val="SCCShortJudgment"/>
              <w:ind w:firstLine="0"/>
              <w:rPr>
                <w:rFonts w:cs="Times New Roman"/>
                <w:szCs w:val="20"/>
              </w:rPr>
            </w:pPr>
            <w:r w:rsidRPr="0000157E">
              <w:rPr>
                <w:rFonts w:cs="Times New Roman"/>
                <w:szCs w:val="20"/>
              </w:rPr>
              <w:tab/>
            </w:r>
            <w:r w:rsidR="0000157E" w:rsidRPr="0000157E">
              <w:rPr>
                <w:szCs w:val="20"/>
              </w:rPr>
              <w:t>The application for leave to appeal from the judgment of the Court of Appeal for Ontario, Number C59376, 2015 ONCA 915, dated December 16, 2015, is dismissed.</w:t>
            </w:r>
          </w:p>
          <w:p w:rsidR="002B529D" w:rsidRPr="0000157E" w:rsidRDefault="002B529D" w:rsidP="009D234E">
            <w:pPr>
              <w:pStyle w:val="SCCShortJudgment"/>
              <w:ind w:firstLine="0"/>
              <w:rPr>
                <w:rFonts w:cs="Times New Roman"/>
                <w:szCs w:val="20"/>
              </w:rPr>
            </w:pPr>
          </w:p>
          <w:p w:rsidR="002B529D" w:rsidRPr="0000157E" w:rsidRDefault="002B529D" w:rsidP="009D234E">
            <w:pPr>
              <w:pStyle w:val="SCCShortJudgment"/>
              <w:ind w:firstLine="0"/>
              <w:rPr>
                <w:szCs w:val="20"/>
                <w:lang w:val="fr-CA"/>
              </w:rPr>
            </w:pPr>
            <w:r w:rsidRPr="0000157E">
              <w:rPr>
                <w:rFonts w:cs="Times New Roman"/>
                <w:szCs w:val="20"/>
              </w:rPr>
              <w:tab/>
            </w:r>
            <w:r w:rsidR="0000157E" w:rsidRPr="0000157E">
              <w:rPr>
                <w:szCs w:val="20"/>
                <w:lang w:val="fr-CA"/>
              </w:rPr>
              <w:t xml:space="preserve">La demande d’autorisation d’appel de l’arrêt de la </w:t>
            </w:r>
            <w:r w:rsidR="0000157E" w:rsidRPr="0000157E">
              <w:rPr>
                <w:szCs w:val="20"/>
                <w:lang w:val="fr-FR"/>
              </w:rPr>
              <w:t>Cour d’appel de l’Ontario</w:t>
            </w:r>
            <w:r w:rsidR="0000157E" w:rsidRPr="0000157E">
              <w:rPr>
                <w:szCs w:val="20"/>
                <w:lang w:val="fr-CA"/>
              </w:rPr>
              <w:t xml:space="preserve">, numéro </w:t>
            </w:r>
            <w:r w:rsidR="0000157E" w:rsidRPr="0000157E">
              <w:rPr>
                <w:szCs w:val="20"/>
                <w:lang w:val="fr-FR"/>
              </w:rPr>
              <w:t>C59376, 2015 ONCA 915</w:t>
            </w:r>
            <w:r w:rsidR="0000157E" w:rsidRPr="0000157E">
              <w:rPr>
                <w:szCs w:val="20"/>
                <w:lang w:val="fr-CA"/>
              </w:rPr>
              <w:t xml:space="preserve">, daté du </w:t>
            </w:r>
            <w:r w:rsidR="0000157E" w:rsidRPr="0000157E">
              <w:rPr>
                <w:szCs w:val="20"/>
                <w:lang w:val="fr-FR"/>
              </w:rPr>
              <w:t>16 décembre 2015</w:t>
            </w:r>
            <w:r w:rsidR="0000157E" w:rsidRPr="0000157E">
              <w:rPr>
                <w:szCs w:val="20"/>
                <w:lang w:val="fr-CA"/>
              </w:rPr>
              <w:t xml:space="preserve">, est rejetée. </w:t>
            </w:r>
          </w:p>
          <w:p w:rsidR="0000157E" w:rsidRPr="0000157E" w:rsidRDefault="0000157E"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t>CASE SUMMARY</w: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592E7F" w:rsidRPr="0000157E" w:rsidRDefault="00592E7F" w:rsidP="00592E7F">
            <w:pPr>
              <w:pStyle w:val="SCCBanSummary"/>
              <w:rPr>
                <w:sz w:val="20"/>
                <w:szCs w:val="20"/>
              </w:rPr>
            </w:pPr>
            <w:r w:rsidRPr="0000157E">
              <w:rPr>
                <w:sz w:val="20"/>
                <w:szCs w:val="20"/>
              </w:rPr>
              <w:t>(Publication ban in case)</w:t>
            </w:r>
          </w:p>
          <w:p w:rsidR="00592E7F" w:rsidRPr="0000157E" w:rsidRDefault="00592E7F" w:rsidP="00592E7F">
            <w:pPr>
              <w:rPr>
                <w:sz w:val="20"/>
                <w:szCs w:val="20"/>
              </w:rPr>
            </w:pPr>
          </w:p>
          <w:p w:rsidR="004A6D41" w:rsidRPr="0000157E" w:rsidRDefault="00592E7F" w:rsidP="00592E7F">
            <w:pPr>
              <w:pStyle w:val="SCCShortJudgment"/>
              <w:ind w:firstLine="0"/>
              <w:rPr>
                <w:szCs w:val="20"/>
              </w:rPr>
            </w:pPr>
            <w:r w:rsidRPr="0000157E">
              <w:rPr>
                <w:szCs w:val="20"/>
              </w:rPr>
              <w:t>Criminal Law – Reasonable doubt – Evidence – Sentencing – Effectiveness of trial counsel – Whether trial judge erred by not finding reasonable doubt on the basis of the evidence he accepted – Whether lower courts erred in their treatment and consideration of character evidence in sentencing – Whether the Court should review the parameters of the solicitor-client relationship as they relate to trial strategy – Whether a trial lawyer’s trial strategy is reviewable by the courts – What remedy is most appropriate for ineffective representation at trial?</w:t>
            </w:r>
          </w:p>
          <w:p w:rsidR="00592E7F" w:rsidRPr="0000157E" w:rsidRDefault="00592E7F" w:rsidP="00592E7F">
            <w:pPr>
              <w:pStyle w:val="SCCShortJudgment"/>
              <w:ind w:firstLine="0"/>
              <w:rPr>
                <w:rFonts w:cs="Times New Roman"/>
                <w:szCs w:val="20"/>
              </w:rPr>
            </w:pPr>
          </w:p>
        </w:tc>
      </w:tr>
      <w:tr w:rsidR="002B529D" w:rsidRPr="0000157E" w:rsidTr="009D234E">
        <w:trPr>
          <w:cantSplit/>
        </w:trPr>
        <w:tc>
          <w:tcPr>
            <w:tcW w:w="9576" w:type="dxa"/>
            <w:gridSpan w:val="4"/>
          </w:tcPr>
          <w:p w:rsidR="00592E7F" w:rsidRPr="0000157E" w:rsidRDefault="00592E7F" w:rsidP="00E71E18">
            <w:pPr>
              <w:jc w:val="both"/>
              <w:rPr>
                <w:sz w:val="20"/>
                <w:szCs w:val="20"/>
              </w:rPr>
            </w:pPr>
            <w:r w:rsidRPr="0000157E">
              <w:rPr>
                <w:sz w:val="20"/>
                <w:szCs w:val="20"/>
                <w:lang w:val="en-US"/>
              </w:rPr>
              <w:t xml:space="preserve">Ms. Lavigne, a high school teacher, was charged with sexual exploitation of one of her students. The student was 17 years old at the time. The student testified at trial that they exchanged Blackberry Messages, including messages of a sexual nature, over an extended period of time and then they had sex at her residence on October 29, 2011. The trial judge </w:t>
            </w:r>
            <w:r w:rsidRPr="0000157E">
              <w:rPr>
                <w:sz w:val="20"/>
                <w:szCs w:val="20"/>
              </w:rPr>
              <w:t>accepted the student’s testimony and found that other evidence corroborated his testimony. He convicted Ms. Lavigne of sexual exploitation of a youth and sentenced her to 13 months of imprisonment. The Court of Appeal dismissed appeals from the conviction and sentence.</w:t>
            </w:r>
          </w:p>
          <w:p w:rsidR="002B529D" w:rsidRPr="0000157E" w:rsidRDefault="002B529D" w:rsidP="00592E7F">
            <w:pPr>
              <w:rPr>
                <w:rFonts w:cs="Times New Roman"/>
                <w:sz w:val="20"/>
                <w:szCs w:val="20"/>
              </w:rPr>
            </w:pPr>
          </w:p>
        </w:tc>
      </w:tr>
      <w:tr w:rsidR="002B529D" w:rsidRPr="0000157E" w:rsidTr="009D234E">
        <w:trPr>
          <w:cantSplit/>
        </w:trPr>
        <w:tc>
          <w:tcPr>
            <w:tcW w:w="4410" w:type="dxa"/>
            <w:gridSpan w:val="2"/>
          </w:tcPr>
          <w:p w:rsidR="00592E7F" w:rsidRPr="0000157E" w:rsidRDefault="00592E7F" w:rsidP="00592E7F">
            <w:pPr>
              <w:rPr>
                <w:sz w:val="20"/>
                <w:szCs w:val="20"/>
              </w:rPr>
            </w:pPr>
            <w:r w:rsidRPr="0000157E">
              <w:rPr>
                <w:sz w:val="20"/>
                <w:szCs w:val="20"/>
              </w:rPr>
              <w:t>April 14, 2014</w:t>
            </w:r>
          </w:p>
          <w:p w:rsidR="00592E7F" w:rsidRPr="0000157E" w:rsidRDefault="00592E7F" w:rsidP="00592E7F">
            <w:pPr>
              <w:rPr>
                <w:sz w:val="20"/>
                <w:szCs w:val="20"/>
              </w:rPr>
            </w:pPr>
            <w:r w:rsidRPr="0000157E">
              <w:rPr>
                <w:sz w:val="20"/>
                <w:szCs w:val="20"/>
              </w:rPr>
              <w:t>Ontario Superior Court of Justice</w:t>
            </w:r>
          </w:p>
          <w:p w:rsidR="00592E7F" w:rsidRPr="0000157E" w:rsidRDefault="00592E7F" w:rsidP="00592E7F">
            <w:pPr>
              <w:rPr>
                <w:sz w:val="20"/>
                <w:szCs w:val="20"/>
              </w:rPr>
            </w:pPr>
            <w:r w:rsidRPr="0000157E">
              <w:rPr>
                <w:sz w:val="20"/>
                <w:szCs w:val="20"/>
              </w:rPr>
              <w:t>(Flynn J.)</w:t>
            </w:r>
          </w:p>
          <w:p w:rsidR="00592E7F" w:rsidRPr="0000157E" w:rsidRDefault="00656E85" w:rsidP="00592E7F">
            <w:pPr>
              <w:rPr>
                <w:sz w:val="20"/>
                <w:szCs w:val="20"/>
              </w:rPr>
            </w:pPr>
            <w:hyperlink r:id="rId46" w:history="1">
              <w:r w:rsidR="00592E7F" w:rsidRPr="0000157E">
                <w:rPr>
                  <w:rStyle w:val="Hyperlink"/>
                  <w:sz w:val="20"/>
                  <w:szCs w:val="20"/>
                  <w:u w:val="none"/>
                </w:rPr>
                <w:t>2013 ONSC 7194</w:t>
              </w:r>
            </w:hyperlink>
          </w:p>
          <w:p w:rsidR="002B529D" w:rsidRPr="0000157E" w:rsidRDefault="002B529D" w:rsidP="00592E7F">
            <w:pPr>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2B529D" w:rsidRPr="0000157E" w:rsidRDefault="00592E7F" w:rsidP="009D234E">
            <w:pPr>
              <w:jc w:val="both"/>
              <w:rPr>
                <w:rFonts w:cs="Times New Roman"/>
                <w:sz w:val="20"/>
                <w:szCs w:val="20"/>
              </w:rPr>
            </w:pPr>
            <w:r w:rsidRPr="0000157E">
              <w:rPr>
                <w:sz w:val="20"/>
                <w:szCs w:val="20"/>
              </w:rPr>
              <w:t>Conviction: sexual exploitation</w:t>
            </w:r>
          </w:p>
        </w:tc>
      </w:tr>
      <w:tr w:rsidR="002B529D" w:rsidRPr="0000157E" w:rsidTr="009D234E">
        <w:trPr>
          <w:cantSplit/>
        </w:trPr>
        <w:tc>
          <w:tcPr>
            <w:tcW w:w="4410" w:type="dxa"/>
            <w:gridSpan w:val="2"/>
          </w:tcPr>
          <w:p w:rsidR="00592E7F" w:rsidRPr="0000157E" w:rsidRDefault="00592E7F" w:rsidP="00592E7F">
            <w:pPr>
              <w:rPr>
                <w:sz w:val="20"/>
                <w:szCs w:val="20"/>
              </w:rPr>
            </w:pPr>
            <w:r w:rsidRPr="0000157E">
              <w:rPr>
                <w:sz w:val="20"/>
                <w:szCs w:val="20"/>
              </w:rPr>
              <w:t>April 14, 2014</w:t>
            </w:r>
          </w:p>
          <w:p w:rsidR="00592E7F" w:rsidRPr="0000157E" w:rsidRDefault="00592E7F" w:rsidP="00592E7F">
            <w:pPr>
              <w:rPr>
                <w:sz w:val="20"/>
                <w:szCs w:val="20"/>
              </w:rPr>
            </w:pPr>
            <w:r w:rsidRPr="0000157E">
              <w:rPr>
                <w:sz w:val="20"/>
                <w:szCs w:val="20"/>
              </w:rPr>
              <w:t>Ontario Superior Court of Justice</w:t>
            </w:r>
          </w:p>
          <w:p w:rsidR="00592E7F" w:rsidRPr="0000157E" w:rsidRDefault="00592E7F" w:rsidP="00592E7F">
            <w:pPr>
              <w:rPr>
                <w:sz w:val="20"/>
                <w:szCs w:val="20"/>
              </w:rPr>
            </w:pPr>
            <w:r w:rsidRPr="0000157E">
              <w:rPr>
                <w:sz w:val="20"/>
                <w:szCs w:val="20"/>
              </w:rPr>
              <w:t>(Flynn J.)</w:t>
            </w:r>
          </w:p>
          <w:p w:rsidR="00592E7F" w:rsidRPr="0000157E" w:rsidRDefault="00592E7F" w:rsidP="00592E7F">
            <w:pPr>
              <w:rPr>
                <w:sz w:val="20"/>
                <w:szCs w:val="20"/>
              </w:rPr>
            </w:pPr>
            <w:r w:rsidRPr="0000157E">
              <w:rPr>
                <w:sz w:val="20"/>
                <w:szCs w:val="20"/>
              </w:rPr>
              <w:t>(Unreported)</w:t>
            </w:r>
          </w:p>
          <w:p w:rsidR="002B529D" w:rsidRPr="0000157E" w:rsidRDefault="002B529D" w:rsidP="00592E7F">
            <w:pPr>
              <w:rPr>
                <w:rFonts w:cs="Times New Roman"/>
                <w:sz w:val="20"/>
                <w:szCs w:val="20"/>
                <w:lang w:val="en-US"/>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2B529D" w:rsidRPr="0000157E" w:rsidRDefault="00592E7F" w:rsidP="009D234E">
            <w:pPr>
              <w:jc w:val="both"/>
              <w:rPr>
                <w:rFonts w:cs="Times New Roman"/>
                <w:sz w:val="20"/>
                <w:szCs w:val="20"/>
              </w:rPr>
            </w:pPr>
            <w:r w:rsidRPr="0000157E">
              <w:rPr>
                <w:sz w:val="20"/>
                <w:szCs w:val="20"/>
              </w:rPr>
              <w:t>Sentence: 13 months imprisonment, 2 years of probation, DNA order, sex offender registration order and weapons prohibition</w:t>
            </w:r>
          </w:p>
        </w:tc>
      </w:tr>
      <w:tr w:rsidR="002B529D" w:rsidRPr="0000157E" w:rsidTr="009D234E">
        <w:trPr>
          <w:cantSplit/>
        </w:trPr>
        <w:tc>
          <w:tcPr>
            <w:tcW w:w="4410" w:type="dxa"/>
            <w:gridSpan w:val="2"/>
          </w:tcPr>
          <w:p w:rsidR="00592E7F" w:rsidRPr="0000157E" w:rsidRDefault="00592E7F" w:rsidP="00592E7F">
            <w:pPr>
              <w:rPr>
                <w:sz w:val="20"/>
                <w:szCs w:val="20"/>
              </w:rPr>
            </w:pPr>
            <w:r w:rsidRPr="0000157E">
              <w:rPr>
                <w:sz w:val="20"/>
                <w:szCs w:val="20"/>
              </w:rPr>
              <w:t>December 23, 2015</w:t>
            </w:r>
          </w:p>
          <w:p w:rsidR="00592E7F" w:rsidRPr="0000157E" w:rsidRDefault="00592E7F" w:rsidP="00592E7F">
            <w:pPr>
              <w:rPr>
                <w:sz w:val="20"/>
                <w:szCs w:val="20"/>
              </w:rPr>
            </w:pPr>
            <w:r w:rsidRPr="0000157E">
              <w:rPr>
                <w:sz w:val="20"/>
                <w:szCs w:val="20"/>
              </w:rPr>
              <w:t>Court of Appeal for Ontario</w:t>
            </w:r>
          </w:p>
          <w:p w:rsidR="00592E7F" w:rsidRPr="0000157E" w:rsidRDefault="00592E7F" w:rsidP="00592E7F">
            <w:pPr>
              <w:rPr>
                <w:sz w:val="20"/>
                <w:szCs w:val="20"/>
                <w:lang w:val="en-US"/>
              </w:rPr>
            </w:pPr>
            <w:r w:rsidRPr="0000157E">
              <w:rPr>
                <w:sz w:val="20"/>
                <w:szCs w:val="20"/>
                <w:lang w:val="en-US"/>
              </w:rPr>
              <w:t>(Juriansz, Watt, Roberts JJ.A.)</w:t>
            </w:r>
          </w:p>
          <w:p w:rsidR="00592E7F" w:rsidRPr="0000157E" w:rsidRDefault="00592E7F" w:rsidP="00592E7F">
            <w:pPr>
              <w:rPr>
                <w:sz w:val="20"/>
                <w:szCs w:val="20"/>
                <w:lang w:val="en-US"/>
              </w:rPr>
            </w:pPr>
            <w:r w:rsidRPr="0000157E">
              <w:rPr>
                <w:sz w:val="20"/>
                <w:szCs w:val="20"/>
                <w:lang w:val="en-US"/>
              </w:rPr>
              <w:t xml:space="preserve">C59376; </w:t>
            </w:r>
            <w:hyperlink r:id="rId47" w:history="1">
              <w:r w:rsidRPr="0000157E">
                <w:rPr>
                  <w:rStyle w:val="Hyperlink"/>
                  <w:sz w:val="20"/>
                  <w:szCs w:val="20"/>
                  <w:u w:val="none"/>
                  <w:lang w:val="en-US"/>
                </w:rPr>
                <w:t>2015 ONCA 915</w:t>
              </w:r>
            </w:hyperlink>
          </w:p>
          <w:p w:rsidR="002B529D" w:rsidRPr="0000157E" w:rsidRDefault="002B529D" w:rsidP="004A6D41">
            <w:pPr>
              <w:jc w:val="both"/>
              <w:rPr>
                <w:rFonts w:cs="Times New Roman"/>
                <w:sz w:val="20"/>
                <w:szCs w:val="20"/>
                <w:lang w:val="en-US"/>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592E7F" w:rsidRPr="0000157E" w:rsidRDefault="00592E7F" w:rsidP="00592E7F">
            <w:pPr>
              <w:rPr>
                <w:sz w:val="20"/>
                <w:szCs w:val="20"/>
              </w:rPr>
            </w:pPr>
            <w:r w:rsidRPr="0000157E">
              <w:rPr>
                <w:sz w:val="20"/>
                <w:szCs w:val="20"/>
              </w:rPr>
              <w:t>Appeals from conviction and sentence dismissed</w:t>
            </w:r>
          </w:p>
          <w:p w:rsidR="002B529D" w:rsidRPr="0000157E" w:rsidRDefault="002B529D" w:rsidP="00592E7F">
            <w:pPr>
              <w:jc w:val="both"/>
              <w:rPr>
                <w:rFonts w:cs="Times New Roman"/>
                <w:sz w:val="20"/>
                <w:szCs w:val="20"/>
              </w:rPr>
            </w:pPr>
          </w:p>
        </w:tc>
      </w:tr>
    </w:tbl>
    <w:p w:rsidR="0000157E" w:rsidRDefault="0000157E">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92E7F" w:rsidRPr="0000157E" w:rsidTr="009D234E">
        <w:trPr>
          <w:cantSplit/>
        </w:trPr>
        <w:tc>
          <w:tcPr>
            <w:tcW w:w="4410" w:type="dxa"/>
          </w:tcPr>
          <w:p w:rsidR="00592E7F" w:rsidRPr="0000157E" w:rsidRDefault="00592E7F" w:rsidP="00592E7F">
            <w:pPr>
              <w:rPr>
                <w:sz w:val="20"/>
                <w:szCs w:val="20"/>
              </w:rPr>
            </w:pPr>
            <w:r w:rsidRPr="0000157E">
              <w:rPr>
                <w:sz w:val="20"/>
                <w:szCs w:val="20"/>
              </w:rPr>
              <w:lastRenderedPageBreak/>
              <w:t>February 15, 2016</w:t>
            </w:r>
          </w:p>
          <w:p w:rsidR="00592E7F" w:rsidRPr="0000157E" w:rsidRDefault="00592E7F" w:rsidP="00592E7F">
            <w:pPr>
              <w:rPr>
                <w:sz w:val="20"/>
                <w:szCs w:val="20"/>
              </w:rPr>
            </w:pPr>
            <w:r w:rsidRPr="0000157E">
              <w:rPr>
                <w:sz w:val="20"/>
                <w:szCs w:val="20"/>
              </w:rPr>
              <w:t>Supreme Court of Canada</w:t>
            </w:r>
          </w:p>
          <w:p w:rsidR="00592E7F" w:rsidRPr="0000157E" w:rsidRDefault="00592E7F" w:rsidP="00592E7F">
            <w:pPr>
              <w:rPr>
                <w:sz w:val="20"/>
                <w:szCs w:val="20"/>
              </w:rPr>
            </w:pPr>
          </w:p>
        </w:tc>
        <w:tc>
          <w:tcPr>
            <w:tcW w:w="630" w:type="dxa"/>
          </w:tcPr>
          <w:p w:rsidR="00592E7F" w:rsidRPr="0000157E" w:rsidRDefault="00592E7F" w:rsidP="009D234E">
            <w:pPr>
              <w:pStyle w:val="SCCShortJudgment"/>
              <w:ind w:firstLine="0"/>
              <w:rPr>
                <w:rFonts w:cs="Times New Roman"/>
                <w:szCs w:val="20"/>
              </w:rPr>
            </w:pPr>
          </w:p>
        </w:tc>
        <w:tc>
          <w:tcPr>
            <w:tcW w:w="4536" w:type="dxa"/>
          </w:tcPr>
          <w:p w:rsidR="00592E7F" w:rsidRPr="0000157E" w:rsidRDefault="00592E7F" w:rsidP="00592E7F">
            <w:pPr>
              <w:jc w:val="both"/>
              <w:rPr>
                <w:rFonts w:cs="Times New Roman"/>
                <w:sz w:val="20"/>
                <w:szCs w:val="20"/>
              </w:rPr>
            </w:pPr>
            <w:r w:rsidRPr="0000157E">
              <w:rPr>
                <w:sz w:val="20"/>
                <w:szCs w:val="20"/>
              </w:rPr>
              <w:t>Application for leave to appeal filed</w:t>
            </w:r>
          </w:p>
        </w:tc>
      </w:tr>
      <w:tr w:rsidR="002B529D" w:rsidRPr="0000157E" w:rsidTr="009D234E">
        <w:trPr>
          <w:cantSplit/>
        </w:trPr>
        <w:tc>
          <w:tcPr>
            <w:tcW w:w="9576" w:type="dxa"/>
            <w:gridSpan w:val="3"/>
          </w:tcPr>
          <w:p w:rsidR="002B529D" w:rsidRPr="0000157E" w:rsidRDefault="00656E85" w:rsidP="009D234E">
            <w:pPr>
              <w:pStyle w:val="SCCShortJudgment"/>
              <w:ind w:firstLine="0"/>
              <w:rPr>
                <w:rFonts w:cs="Times New Roman"/>
                <w:szCs w:val="20"/>
                <w:lang w:val="fr-CA"/>
              </w:rPr>
            </w:pPr>
            <w:r>
              <w:rPr>
                <w:rFonts w:cs="Times New Roman"/>
                <w:szCs w:val="20"/>
                <w:lang w:val="fr-CA"/>
              </w:rPr>
              <w:pict>
                <v:rect id="_x0000_i1051" style="width:2in;height:1pt" o:hrpct="0" o:hralign="center" o:hrstd="t" o:hrnoshade="t" o:hr="t" fillcolor="black [3213]" stroked="f"/>
              </w:pic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3"/>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t>RÉSUMÉ DE L’AFFAIRE </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3"/>
          </w:tcPr>
          <w:p w:rsidR="00592E7F" w:rsidRPr="0000157E" w:rsidRDefault="00592E7F" w:rsidP="00592E7F">
            <w:pPr>
              <w:rPr>
                <w:sz w:val="20"/>
                <w:szCs w:val="20"/>
                <w:lang w:val="fr-CA"/>
              </w:rPr>
            </w:pPr>
          </w:p>
          <w:p w:rsidR="00592E7F" w:rsidRPr="0000157E" w:rsidRDefault="00592E7F" w:rsidP="00592E7F">
            <w:pPr>
              <w:pStyle w:val="SCCBanSummary"/>
              <w:rPr>
                <w:sz w:val="20"/>
                <w:szCs w:val="20"/>
                <w:lang w:val="fr-CA"/>
              </w:rPr>
            </w:pPr>
            <w:r w:rsidRPr="0000157E">
              <w:rPr>
                <w:sz w:val="20"/>
                <w:szCs w:val="20"/>
                <w:lang w:val="fr-CA"/>
              </w:rPr>
              <w:t>(Ordonnance de non-publication dans le dossier)</w:t>
            </w:r>
          </w:p>
          <w:p w:rsidR="00592E7F" w:rsidRPr="0000157E" w:rsidRDefault="00592E7F" w:rsidP="00592E7F">
            <w:pPr>
              <w:rPr>
                <w:sz w:val="20"/>
                <w:szCs w:val="20"/>
                <w:lang w:val="fr-CA"/>
              </w:rPr>
            </w:pPr>
          </w:p>
          <w:p w:rsidR="002B529D" w:rsidRPr="0000157E" w:rsidRDefault="00592E7F" w:rsidP="00592E7F">
            <w:pPr>
              <w:pStyle w:val="SCCShortJudgment"/>
              <w:ind w:firstLine="0"/>
              <w:rPr>
                <w:szCs w:val="20"/>
                <w:lang w:val="fr-CA"/>
              </w:rPr>
            </w:pPr>
            <w:r w:rsidRPr="0000157E">
              <w:rPr>
                <w:szCs w:val="20"/>
                <w:lang w:val="fr-CA"/>
              </w:rPr>
              <w:t>Droit criminel – Doute raisonnable – Preuve – Détermination de la peine – Efficacité de l’avocat au procès – Le juge du procès a-t-il eu tort de ne pas avoir conclu à l’existence du doute raisonnable sur le fondement des éléments de preuve qu’il a acceptés? – Les juridictions inférieures ont-elles commis une erreur dans leur traitement et leur examen des éléments de preuve de moralité dans la détermination de la peine? – La Cour devrait-elle examiner les paramètres de la relation avocat-client en ce qu’elle concerne la stratégie adoptée au procès? – Les tribunaux peuvent-ils contrôler la stratégie adoptée par un avocat au procès? – Quelle est la réparation la plus appropriée en cas de représentation inefficace au procès?</w:t>
            </w:r>
          </w:p>
          <w:p w:rsidR="00592E7F" w:rsidRPr="0000157E" w:rsidRDefault="00592E7F" w:rsidP="00592E7F">
            <w:pPr>
              <w:pStyle w:val="SCCShortJudgment"/>
              <w:ind w:firstLine="0"/>
              <w:rPr>
                <w:rFonts w:cs="Times New Roman"/>
                <w:szCs w:val="20"/>
                <w:lang w:val="fr-CA"/>
              </w:rPr>
            </w:pPr>
          </w:p>
        </w:tc>
      </w:tr>
      <w:tr w:rsidR="002B529D" w:rsidRPr="00656E85" w:rsidTr="009D234E">
        <w:trPr>
          <w:cantSplit/>
        </w:trPr>
        <w:tc>
          <w:tcPr>
            <w:tcW w:w="9576" w:type="dxa"/>
            <w:gridSpan w:val="3"/>
          </w:tcPr>
          <w:p w:rsidR="002B529D" w:rsidRPr="0000157E" w:rsidRDefault="00592E7F" w:rsidP="009D234E">
            <w:pPr>
              <w:jc w:val="both"/>
              <w:rPr>
                <w:sz w:val="20"/>
                <w:szCs w:val="20"/>
                <w:lang w:val="fr-CA"/>
              </w:rPr>
            </w:pPr>
            <w:r w:rsidRPr="0000157E">
              <w:rPr>
                <w:sz w:val="20"/>
                <w:szCs w:val="20"/>
                <w:lang w:val="fr-CA"/>
              </w:rPr>
              <w:t>Madame Lavigne, une enseignante du secondaire, a été accusée d’exploitation sexuelle de l’un de ses étudiants. L’étudiant était âgé de 17 ans à l’époque. Dans son témoignage au procès, l’étudiant a affirmé que l’enseignante et lui avaient échangé des messages BlackBerry, y compris des messages à caractère sexuel, sur une période prolongée et qu’ils avaient eu des rapports sexuels chez elle le 29 octobre 2011. Le juge du procès a accepté le témoignage de l’étudiant et a conclu que d’autres éléments de preuve corroboraient son témoignage. Il a déclaré Mme Lavigne coupable d’exploitation sexuelle d’un adolescent et l’a condamnée à une peine d’emprisonnement de 13 mois. La Cour d’appel a rejeté les appels de la déclaration de culpabilité et de la peine.</w:t>
            </w:r>
          </w:p>
          <w:p w:rsidR="00592E7F" w:rsidRPr="0000157E" w:rsidRDefault="00592E7F" w:rsidP="009D234E">
            <w:pPr>
              <w:jc w:val="both"/>
              <w:rPr>
                <w:rFonts w:cs="Times New Roman"/>
                <w:sz w:val="20"/>
                <w:szCs w:val="20"/>
                <w:lang w:val="fr-CA"/>
              </w:rPr>
            </w:pPr>
          </w:p>
        </w:tc>
      </w:tr>
      <w:tr w:rsidR="002B529D" w:rsidRPr="0000157E" w:rsidTr="009D234E">
        <w:trPr>
          <w:cantSplit/>
        </w:trPr>
        <w:tc>
          <w:tcPr>
            <w:tcW w:w="4410" w:type="dxa"/>
          </w:tcPr>
          <w:p w:rsidR="00592E7F" w:rsidRPr="0000157E" w:rsidRDefault="00592E7F" w:rsidP="00592E7F">
            <w:pPr>
              <w:rPr>
                <w:sz w:val="20"/>
                <w:szCs w:val="20"/>
                <w:lang w:val="fr-CA"/>
              </w:rPr>
            </w:pPr>
            <w:r w:rsidRPr="0000157E">
              <w:rPr>
                <w:sz w:val="20"/>
                <w:szCs w:val="20"/>
                <w:lang w:val="fr-CA"/>
              </w:rPr>
              <w:t>14 avril 2014</w:t>
            </w:r>
          </w:p>
          <w:p w:rsidR="00592E7F" w:rsidRPr="0000157E" w:rsidRDefault="00592E7F" w:rsidP="00592E7F">
            <w:pPr>
              <w:rPr>
                <w:sz w:val="20"/>
                <w:szCs w:val="20"/>
                <w:lang w:val="fr-CA"/>
              </w:rPr>
            </w:pPr>
            <w:r w:rsidRPr="0000157E">
              <w:rPr>
                <w:sz w:val="20"/>
                <w:szCs w:val="20"/>
                <w:lang w:val="fr-CA"/>
              </w:rPr>
              <w:t xml:space="preserve">Cour supérieure de justice de l’Ontario </w:t>
            </w:r>
          </w:p>
          <w:p w:rsidR="00592E7F" w:rsidRPr="0000157E" w:rsidRDefault="00592E7F" w:rsidP="00592E7F">
            <w:pPr>
              <w:rPr>
                <w:sz w:val="20"/>
                <w:szCs w:val="20"/>
                <w:lang w:val="fr-CA"/>
              </w:rPr>
            </w:pPr>
            <w:r w:rsidRPr="0000157E">
              <w:rPr>
                <w:sz w:val="20"/>
                <w:szCs w:val="20"/>
                <w:lang w:val="fr-CA"/>
              </w:rPr>
              <w:t>(Juge Flynn)</w:t>
            </w:r>
          </w:p>
          <w:p w:rsidR="00592E7F" w:rsidRPr="0000157E" w:rsidRDefault="00656E85" w:rsidP="00592E7F">
            <w:pPr>
              <w:rPr>
                <w:sz w:val="20"/>
                <w:szCs w:val="20"/>
                <w:lang w:val="fr-CA"/>
              </w:rPr>
            </w:pPr>
            <w:hyperlink r:id="rId48" w:history="1">
              <w:r w:rsidR="00592E7F" w:rsidRPr="0000157E">
                <w:rPr>
                  <w:rStyle w:val="Hyperlink"/>
                  <w:sz w:val="20"/>
                  <w:szCs w:val="20"/>
                  <w:u w:val="none"/>
                  <w:lang w:val="fr-CA"/>
                </w:rPr>
                <w:t>2013 ONSC 7194</w:t>
              </w:r>
            </w:hyperlink>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592E7F" w:rsidRPr="0000157E" w:rsidRDefault="00592E7F" w:rsidP="00592E7F">
            <w:pPr>
              <w:rPr>
                <w:sz w:val="20"/>
                <w:szCs w:val="20"/>
                <w:lang w:val="fr-CA"/>
              </w:rPr>
            </w:pPr>
            <w:r w:rsidRPr="0000157E">
              <w:rPr>
                <w:sz w:val="20"/>
                <w:szCs w:val="20"/>
                <w:lang w:val="fr-CA"/>
              </w:rPr>
              <w:t>Déclaration de culpabilité d’exploitation sexuelle</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4410" w:type="dxa"/>
          </w:tcPr>
          <w:p w:rsidR="00592E7F" w:rsidRPr="0000157E" w:rsidRDefault="00592E7F" w:rsidP="00592E7F">
            <w:pPr>
              <w:rPr>
                <w:sz w:val="20"/>
                <w:szCs w:val="20"/>
                <w:lang w:val="fr-CA"/>
              </w:rPr>
            </w:pPr>
            <w:r w:rsidRPr="0000157E">
              <w:rPr>
                <w:sz w:val="20"/>
                <w:szCs w:val="20"/>
                <w:lang w:val="fr-CA"/>
              </w:rPr>
              <w:t>14 avril 2014</w:t>
            </w:r>
          </w:p>
          <w:p w:rsidR="00592E7F" w:rsidRPr="0000157E" w:rsidRDefault="00592E7F" w:rsidP="00592E7F">
            <w:pPr>
              <w:rPr>
                <w:sz w:val="20"/>
                <w:szCs w:val="20"/>
                <w:lang w:val="fr-CA"/>
              </w:rPr>
            </w:pPr>
            <w:r w:rsidRPr="0000157E">
              <w:rPr>
                <w:sz w:val="20"/>
                <w:szCs w:val="20"/>
                <w:lang w:val="fr-CA"/>
              </w:rPr>
              <w:t xml:space="preserve">Cour supérieure de justice de l’Ontario </w:t>
            </w:r>
          </w:p>
          <w:p w:rsidR="00592E7F" w:rsidRPr="0000157E" w:rsidRDefault="00592E7F" w:rsidP="00592E7F">
            <w:pPr>
              <w:rPr>
                <w:sz w:val="20"/>
                <w:szCs w:val="20"/>
                <w:lang w:val="fr-CA"/>
              </w:rPr>
            </w:pPr>
            <w:r w:rsidRPr="0000157E">
              <w:rPr>
                <w:sz w:val="20"/>
                <w:szCs w:val="20"/>
                <w:lang w:val="fr-CA"/>
              </w:rPr>
              <w:t>(Juge Flynn)</w:t>
            </w:r>
          </w:p>
          <w:p w:rsidR="00592E7F" w:rsidRPr="0000157E" w:rsidRDefault="00592E7F" w:rsidP="00592E7F">
            <w:pPr>
              <w:rPr>
                <w:sz w:val="20"/>
                <w:szCs w:val="20"/>
                <w:lang w:val="fr-CA"/>
              </w:rPr>
            </w:pPr>
            <w:r w:rsidRPr="0000157E">
              <w:rPr>
                <w:sz w:val="20"/>
                <w:szCs w:val="20"/>
                <w:lang w:val="fr-CA"/>
              </w:rPr>
              <w:t>(Non publié)</w:t>
            </w:r>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592E7F" w:rsidRPr="0000157E" w:rsidRDefault="00592E7F" w:rsidP="00592E7F">
            <w:pPr>
              <w:jc w:val="both"/>
              <w:rPr>
                <w:sz w:val="20"/>
                <w:szCs w:val="20"/>
                <w:lang w:val="fr-CA"/>
              </w:rPr>
            </w:pPr>
            <w:r w:rsidRPr="0000157E">
              <w:rPr>
                <w:sz w:val="20"/>
                <w:szCs w:val="20"/>
                <w:lang w:val="fr-CA"/>
              </w:rPr>
              <w:t>Peine d’emprisonnement de 13 mois, deux ans de probation, ordonnance de prélèvement génétique, ordonnance d’inscription au registre des délinquants sexuels et interdiction de posséder des armes à feu</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4410" w:type="dxa"/>
          </w:tcPr>
          <w:p w:rsidR="00592E7F" w:rsidRPr="0000157E" w:rsidRDefault="00592E7F" w:rsidP="00592E7F">
            <w:pPr>
              <w:rPr>
                <w:sz w:val="20"/>
                <w:szCs w:val="20"/>
                <w:lang w:val="fr-CA"/>
              </w:rPr>
            </w:pPr>
            <w:r w:rsidRPr="0000157E">
              <w:rPr>
                <w:sz w:val="20"/>
                <w:szCs w:val="20"/>
                <w:lang w:val="fr-CA"/>
              </w:rPr>
              <w:t>23 décembre 2015</w:t>
            </w:r>
          </w:p>
          <w:p w:rsidR="00592E7F" w:rsidRPr="0000157E" w:rsidRDefault="00592E7F" w:rsidP="00592E7F">
            <w:pPr>
              <w:rPr>
                <w:sz w:val="20"/>
                <w:szCs w:val="20"/>
                <w:lang w:val="fr-CA"/>
              </w:rPr>
            </w:pPr>
            <w:r w:rsidRPr="0000157E">
              <w:rPr>
                <w:sz w:val="20"/>
                <w:szCs w:val="20"/>
                <w:lang w:val="fr-CA"/>
              </w:rPr>
              <w:t xml:space="preserve">Cour d’appel de l’Ontario </w:t>
            </w:r>
          </w:p>
          <w:p w:rsidR="00592E7F" w:rsidRPr="0000157E" w:rsidRDefault="00592E7F" w:rsidP="00592E7F">
            <w:pPr>
              <w:rPr>
                <w:sz w:val="20"/>
                <w:szCs w:val="20"/>
                <w:lang w:val="fr-CA"/>
              </w:rPr>
            </w:pPr>
            <w:r w:rsidRPr="0000157E">
              <w:rPr>
                <w:sz w:val="20"/>
                <w:szCs w:val="20"/>
                <w:lang w:val="fr-CA"/>
              </w:rPr>
              <w:t>(Juges Juriansz, Watt et Roberts)</w:t>
            </w:r>
          </w:p>
          <w:p w:rsidR="00592E7F" w:rsidRPr="0000157E" w:rsidRDefault="00592E7F" w:rsidP="00592E7F">
            <w:pPr>
              <w:rPr>
                <w:sz w:val="20"/>
                <w:szCs w:val="20"/>
                <w:lang w:val="fr-CA"/>
              </w:rPr>
            </w:pPr>
            <w:r w:rsidRPr="0000157E">
              <w:rPr>
                <w:sz w:val="20"/>
                <w:szCs w:val="20"/>
                <w:lang w:val="fr-CA"/>
              </w:rPr>
              <w:t xml:space="preserve">C59376; </w:t>
            </w:r>
            <w:hyperlink r:id="rId49" w:history="1">
              <w:r w:rsidRPr="0000157E">
                <w:rPr>
                  <w:rStyle w:val="Hyperlink"/>
                  <w:sz w:val="20"/>
                  <w:szCs w:val="20"/>
                  <w:u w:val="none"/>
                  <w:lang w:val="fr-CA"/>
                </w:rPr>
                <w:t>2015 ONCA 915</w:t>
              </w:r>
            </w:hyperlink>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592E7F" w:rsidRPr="0000157E" w:rsidRDefault="00592E7F" w:rsidP="00592E7F">
            <w:pPr>
              <w:jc w:val="both"/>
              <w:rPr>
                <w:sz w:val="20"/>
                <w:szCs w:val="20"/>
                <w:lang w:val="fr-CA"/>
              </w:rPr>
            </w:pPr>
            <w:r w:rsidRPr="0000157E">
              <w:rPr>
                <w:sz w:val="20"/>
                <w:szCs w:val="20"/>
                <w:lang w:val="fr-CA"/>
              </w:rPr>
              <w:t>Rejet des appels de la déclaration de culpabilité de la peine</w:t>
            </w:r>
          </w:p>
          <w:p w:rsidR="002B529D" w:rsidRPr="0000157E" w:rsidRDefault="002B529D" w:rsidP="009D234E">
            <w:pPr>
              <w:pStyle w:val="SCCShortJudgment"/>
              <w:ind w:firstLine="0"/>
              <w:rPr>
                <w:rFonts w:cs="Times New Roman"/>
                <w:szCs w:val="20"/>
                <w:lang w:val="fr-CA"/>
              </w:rPr>
            </w:pPr>
          </w:p>
        </w:tc>
      </w:tr>
      <w:tr w:rsidR="00592E7F" w:rsidRPr="00656E85" w:rsidTr="009D234E">
        <w:trPr>
          <w:cantSplit/>
        </w:trPr>
        <w:tc>
          <w:tcPr>
            <w:tcW w:w="4410" w:type="dxa"/>
          </w:tcPr>
          <w:p w:rsidR="00592E7F" w:rsidRPr="0000157E" w:rsidRDefault="00592E7F" w:rsidP="00592E7F">
            <w:pPr>
              <w:rPr>
                <w:sz w:val="20"/>
                <w:szCs w:val="20"/>
                <w:lang w:val="fr-CA"/>
              </w:rPr>
            </w:pPr>
            <w:r w:rsidRPr="0000157E">
              <w:rPr>
                <w:sz w:val="20"/>
                <w:szCs w:val="20"/>
                <w:lang w:val="fr-CA"/>
              </w:rPr>
              <w:t>15 février 2016</w:t>
            </w:r>
          </w:p>
          <w:p w:rsidR="00592E7F" w:rsidRPr="0000157E" w:rsidRDefault="00592E7F" w:rsidP="00592E7F">
            <w:pPr>
              <w:rPr>
                <w:sz w:val="20"/>
                <w:szCs w:val="20"/>
                <w:lang w:val="fr-CA"/>
              </w:rPr>
            </w:pPr>
            <w:r w:rsidRPr="0000157E">
              <w:rPr>
                <w:sz w:val="20"/>
                <w:szCs w:val="20"/>
                <w:lang w:val="fr-CA"/>
              </w:rPr>
              <w:t>Cour suprême du Canada</w:t>
            </w:r>
          </w:p>
          <w:p w:rsidR="00592E7F" w:rsidRPr="0000157E" w:rsidRDefault="00592E7F" w:rsidP="00592E7F">
            <w:pPr>
              <w:rPr>
                <w:sz w:val="20"/>
                <w:szCs w:val="20"/>
                <w:lang w:val="fr-CA"/>
              </w:rPr>
            </w:pPr>
          </w:p>
        </w:tc>
        <w:tc>
          <w:tcPr>
            <w:tcW w:w="630" w:type="dxa"/>
          </w:tcPr>
          <w:p w:rsidR="00592E7F" w:rsidRPr="0000157E" w:rsidRDefault="00592E7F" w:rsidP="009D234E">
            <w:pPr>
              <w:pStyle w:val="SCCShortJudgment"/>
              <w:ind w:firstLine="0"/>
              <w:rPr>
                <w:rFonts w:cs="Times New Roman"/>
                <w:szCs w:val="20"/>
                <w:lang w:val="fr-CA"/>
              </w:rPr>
            </w:pPr>
          </w:p>
        </w:tc>
        <w:tc>
          <w:tcPr>
            <w:tcW w:w="4536" w:type="dxa"/>
          </w:tcPr>
          <w:p w:rsidR="00592E7F" w:rsidRPr="0000157E" w:rsidRDefault="00592E7F" w:rsidP="00592E7F">
            <w:pPr>
              <w:rPr>
                <w:sz w:val="20"/>
                <w:szCs w:val="20"/>
                <w:lang w:val="fr-CA"/>
              </w:rPr>
            </w:pPr>
            <w:r w:rsidRPr="0000157E">
              <w:rPr>
                <w:sz w:val="20"/>
                <w:szCs w:val="20"/>
                <w:lang w:val="fr-CA"/>
              </w:rPr>
              <w:t>Dépôt de la demande d’autorisation d’appel</w:t>
            </w:r>
          </w:p>
          <w:p w:rsidR="00592E7F" w:rsidRPr="0000157E" w:rsidRDefault="00592E7F" w:rsidP="009D234E">
            <w:pPr>
              <w:pStyle w:val="SCCShortJudgment"/>
              <w:ind w:firstLine="0"/>
              <w:rPr>
                <w:rFonts w:cs="Times New Roman"/>
                <w:szCs w:val="20"/>
                <w:lang w:val="fr-CA"/>
              </w:rPr>
            </w:pPr>
          </w:p>
        </w:tc>
      </w:tr>
    </w:tbl>
    <w:p w:rsidR="002B529D" w:rsidRPr="002B529D" w:rsidRDefault="00656E85" w:rsidP="000E2959">
      <w:pPr>
        <w:rPr>
          <w:rFonts w:cs="Times New Roman"/>
          <w:sz w:val="20"/>
          <w:szCs w:val="20"/>
        </w:rPr>
      </w:pPr>
      <w:r>
        <w:rPr>
          <w:rFonts w:cs="Times New Roman"/>
          <w:sz w:val="20"/>
          <w:szCs w:val="20"/>
          <w:lang w:val="fr-CA"/>
        </w:rPr>
        <w:pict>
          <v:rect id="_x0000_i1052" style="width:2in;height:1pt" o:hrpct="0" o:hralign="center" o:hrstd="t" o:hrnoshade="t" o:hr="t" fillcolor="black [3213]" stroked="f"/>
        </w:pict>
      </w:r>
    </w:p>
    <w:p w:rsidR="002B529D" w:rsidRPr="002B529D" w:rsidRDefault="002B529D" w:rsidP="000E2959">
      <w:pPr>
        <w:rPr>
          <w:rFonts w:cs="Times New Roman"/>
          <w:sz w:val="20"/>
          <w:szCs w:val="20"/>
        </w:rPr>
      </w:pPr>
    </w:p>
    <w:p w:rsidR="0000157E" w:rsidRDefault="0000157E">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D5692B" w:rsidTr="009D234E">
        <w:trPr>
          <w:cantSplit/>
        </w:trPr>
        <w:tc>
          <w:tcPr>
            <w:tcW w:w="1458" w:type="dxa"/>
          </w:tcPr>
          <w:p w:rsidR="002B529D" w:rsidRPr="00D5692B" w:rsidRDefault="00230FE6" w:rsidP="009D234E">
            <w:pPr>
              <w:jc w:val="both"/>
              <w:rPr>
                <w:rFonts w:cs="Times New Roman"/>
                <w:sz w:val="20"/>
                <w:szCs w:val="20"/>
              </w:rPr>
            </w:pPr>
            <w:r w:rsidRPr="00D5692B">
              <w:rPr>
                <w:rStyle w:val="SCCFileNumberChar"/>
                <w:sz w:val="20"/>
                <w:szCs w:val="20"/>
              </w:rPr>
              <w:lastRenderedPageBreak/>
              <w:t>36865</w:t>
            </w:r>
          </w:p>
          <w:p w:rsidR="002B529D" w:rsidRPr="00D5692B" w:rsidRDefault="002B529D" w:rsidP="009D234E">
            <w:pPr>
              <w:jc w:val="both"/>
              <w:rPr>
                <w:rFonts w:cs="Times New Roman"/>
                <w:b/>
                <w:sz w:val="20"/>
                <w:szCs w:val="20"/>
              </w:rPr>
            </w:pPr>
          </w:p>
        </w:tc>
        <w:tc>
          <w:tcPr>
            <w:tcW w:w="8118" w:type="dxa"/>
            <w:gridSpan w:val="3"/>
          </w:tcPr>
          <w:p w:rsidR="002B529D" w:rsidRPr="00D5692B" w:rsidRDefault="00D5692B" w:rsidP="009D234E">
            <w:pPr>
              <w:jc w:val="both"/>
              <w:rPr>
                <w:rFonts w:cs="Times New Roman"/>
                <w:sz w:val="20"/>
                <w:szCs w:val="20"/>
              </w:rPr>
            </w:pPr>
            <w:r w:rsidRPr="00D5692B">
              <w:rPr>
                <w:b/>
                <w:sz w:val="20"/>
                <w:szCs w:val="20"/>
                <w:u w:val="single"/>
              </w:rPr>
              <w:t>Jeremy James Peers v. Her Majesty the Queen (Alberta Securities Commission) - and - Attorney General of Alberta</w:t>
            </w:r>
            <w:r w:rsidR="002B529D" w:rsidRPr="00D5692B">
              <w:rPr>
                <w:rStyle w:val="SCCLsocChar"/>
                <w:rFonts w:cs="Times New Roman"/>
                <w:b w:val="0"/>
                <w:sz w:val="20"/>
                <w:szCs w:val="20"/>
                <w:u w:val="none"/>
                <w:lang w:val="en-CA"/>
              </w:rPr>
              <w:t xml:space="preserve"> </w:t>
            </w:r>
            <w:r w:rsidR="00592E7F" w:rsidRPr="00D5692B">
              <w:rPr>
                <w:sz w:val="20"/>
                <w:szCs w:val="20"/>
              </w:rPr>
              <w:t>(Alta.) (Civil) (By Leave)</w:t>
            </w:r>
          </w:p>
          <w:p w:rsidR="002B529D" w:rsidRPr="00D5692B" w:rsidRDefault="002B529D" w:rsidP="009D234E">
            <w:pPr>
              <w:jc w:val="both"/>
              <w:rPr>
                <w:rFonts w:cs="Times New Roman"/>
                <w:sz w:val="20"/>
                <w:szCs w:val="20"/>
              </w:rPr>
            </w:pPr>
          </w:p>
        </w:tc>
      </w:tr>
      <w:tr w:rsidR="002B529D" w:rsidRPr="00D5692B" w:rsidTr="009D234E">
        <w:trPr>
          <w:cantSplit/>
        </w:trPr>
        <w:tc>
          <w:tcPr>
            <w:tcW w:w="1458" w:type="dxa"/>
          </w:tcPr>
          <w:p w:rsidR="002B529D" w:rsidRPr="00D5692B" w:rsidRDefault="002B529D" w:rsidP="009D234E">
            <w:pPr>
              <w:jc w:val="both"/>
              <w:rPr>
                <w:rFonts w:cs="Times New Roman"/>
                <w:sz w:val="20"/>
                <w:szCs w:val="20"/>
              </w:rPr>
            </w:pPr>
            <w:r w:rsidRPr="00D5692B">
              <w:rPr>
                <w:rFonts w:cs="Times New Roman"/>
                <w:sz w:val="20"/>
                <w:szCs w:val="20"/>
              </w:rPr>
              <w:t>Coram :</w:t>
            </w:r>
          </w:p>
        </w:tc>
        <w:tc>
          <w:tcPr>
            <w:tcW w:w="8118" w:type="dxa"/>
            <w:gridSpan w:val="3"/>
          </w:tcPr>
          <w:p w:rsidR="002B529D" w:rsidRPr="00D5692B" w:rsidRDefault="00D5692B" w:rsidP="009D234E">
            <w:pPr>
              <w:jc w:val="both"/>
              <w:rPr>
                <w:sz w:val="20"/>
                <w:szCs w:val="20"/>
                <w:u w:val="single"/>
              </w:rPr>
            </w:pPr>
            <w:r w:rsidRPr="00D5692B">
              <w:rPr>
                <w:sz w:val="20"/>
                <w:szCs w:val="20"/>
                <w:u w:val="single"/>
              </w:rPr>
              <w:t>McLachlin C.J. and Moldaver and Gascon JJ.</w:t>
            </w:r>
          </w:p>
          <w:p w:rsidR="00D5692B" w:rsidRPr="00D5692B" w:rsidRDefault="00D5692B" w:rsidP="009D234E">
            <w:pPr>
              <w:jc w:val="both"/>
              <w:rPr>
                <w:rFonts w:cs="Times New Roman"/>
                <w:sz w:val="20"/>
                <w:szCs w:val="20"/>
              </w:rPr>
            </w:pPr>
          </w:p>
        </w:tc>
      </w:tr>
      <w:tr w:rsidR="002B529D" w:rsidRPr="00656E85" w:rsidTr="009D234E">
        <w:trPr>
          <w:cantSplit/>
        </w:trPr>
        <w:tc>
          <w:tcPr>
            <w:tcW w:w="9576" w:type="dxa"/>
            <w:gridSpan w:val="4"/>
          </w:tcPr>
          <w:p w:rsidR="002B529D" w:rsidRPr="00D5692B" w:rsidRDefault="002B529D" w:rsidP="009D234E">
            <w:pPr>
              <w:pStyle w:val="SCCShortJudgment"/>
              <w:ind w:firstLine="0"/>
              <w:rPr>
                <w:rFonts w:cs="Times New Roman"/>
                <w:szCs w:val="20"/>
              </w:rPr>
            </w:pPr>
            <w:r w:rsidRPr="00D5692B">
              <w:rPr>
                <w:rFonts w:cs="Times New Roman"/>
                <w:szCs w:val="20"/>
              </w:rPr>
              <w:tab/>
            </w:r>
            <w:r w:rsidR="00D5692B" w:rsidRPr="00D5692B">
              <w:rPr>
                <w:szCs w:val="20"/>
              </w:rPr>
              <w:t>The application for leave to appeal from the judgment of the Court of Appeal of Alberta (Edmonton), Number 1503-0076A, 2015 ABCA 407, dated December 21, 2015, is granted with costs in the cause.</w:t>
            </w:r>
          </w:p>
          <w:p w:rsidR="002B529D" w:rsidRPr="00D5692B" w:rsidRDefault="002B529D" w:rsidP="009D234E">
            <w:pPr>
              <w:pStyle w:val="SCCShortJudgment"/>
              <w:ind w:firstLine="0"/>
              <w:rPr>
                <w:rFonts w:cs="Times New Roman"/>
                <w:szCs w:val="20"/>
              </w:rPr>
            </w:pPr>
          </w:p>
          <w:p w:rsidR="002B529D" w:rsidRPr="00D5692B" w:rsidRDefault="002B529D" w:rsidP="009D234E">
            <w:pPr>
              <w:pStyle w:val="SCCShortJudgment"/>
              <w:ind w:firstLine="0"/>
              <w:rPr>
                <w:rFonts w:cs="Times New Roman"/>
                <w:szCs w:val="20"/>
                <w:lang w:val="fr-CA"/>
              </w:rPr>
            </w:pPr>
            <w:r w:rsidRPr="00D5692B">
              <w:rPr>
                <w:rFonts w:cs="Times New Roman"/>
                <w:szCs w:val="20"/>
              </w:rPr>
              <w:tab/>
            </w:r>
            <w:r w:rsidR="00D5692B" w:rsidRPr="00D5692B">
              <w:rPr>
                <w:szCs w:val="20"/>
                <w:lang w:val="fr-CA"/>
              </w:rPr>
              <w:t xml:space="preserve">La demande d’autorisation d’appel de l’arrêt de la </w:t>
            </w:r>
            <w:r w:rsidR="00D5692B" w:rsidRPr="00D5692B">
              <w:rPr>
                <w:szCs w:val="20"/>
                <w:lang w:val="fr-FR"/>
              </w:rPr>
              <w:t>Cour d’appel de l’Alberta (Edmonton)</w:t>
            </w:r>
            <w:r w:rsidR="00D5692B" w:rsidRPr="00D5692B">
              <w:rPr>
                <w:szCs w:val="20"/>
                <w:lang w:val="fr-CA"/>
              </w:rPr>
              <w:t>, numéro 1503-0076A, 2015 ABCA 407, daté du 21 décembre 2015, est accueillie avec dépens suivant l’issue de la cause.</w:t>
            </w:r>
          </w:p>
          <w:p w:rsidR="002B529D" w:rsidRPr="00D5692B" w:rsidRDefault="002B529D" w:rsidP="009D234E">
            <w:pPr>
              <w:pStyle w:val="SCCShortJudgment"/>
              <w:ind w:firstLine="0"/>
              <w:rPr>
                <w:rFonts w:cs="Times New Roman"/>
                <w:szCs w:val="20"/>
                <w:lang w:val="fr-CA"/>
              </w:rPr>
            </w:pPr>
          </w:p>
        </w:tc>
      </w:tr>
      <w:tr w:rsidR="002B529D" w:rsidRPr="00D5692B" w:rsidTr="009D234E">
        <w:trPr>
          <w:cantSplit/>
        </w:trPr>
        <w:tc>
          <w:tcPr>
            <w:tcW w:w="9576" w:type="dxa"/>
            <w:gridSpan w:val="4"/>
          </w:tcPr>
          <w:p w:rsidR="002B529D" w:rsidRPr="00D5692B" w:rsidRDefault="002B529D" w:rsidP="009D234E">
            <w:pPr>
              <w:pStyle w:val="SCCShortJudgment"/>
              <w:ind w:firstLine="0"/>
              <w:rPr>
                <w:rFonts w:cs="Times New Roman"/>
                <w:szCs w:val="20"/>
                <w:u w:val="single"/>
                <w:lang w:val="fr-CA"/>
              </w:rPr>
            </w:pPr>
            <w:r w:rsidRPr="00D5692B">
              <w:rPr>
                <w:rFonts w:cs="Times New Roman"/>
                <w:szCs w:val="20"/>
                <w:u w:val="single"/>
                <w:lang w:val="fr-CA"/>
              </w:rPr>
              <w:t>CASE SUMMARY</w:t>
            </w:r>
          </w:p>
          <w:p w:rsidR="002B529D" w:rsidRPr="00D5692B" w:rsidRDefault="002B529D" w:rsidP="009D234E">
            <w:pPr>
              <w:pStyle w:val="SCCShortJudgment"/>
              <w:ind w:firstLine="0"/>
              <w:rPr>
                <w:rFonts w:cs="Times New Roman"/>
                <w:szCs w:val="20"/>
                <w:lang w:val="fr-CA"/>
              </w:rPr>
            </w:pPr>
          </w:p>
        </w:tc>
      </w:tr>
      <w:tr w:rsidR="002B529D" w:rsidRPr="00D5692B" w:rsidTr="009D234E">
        <w:trPr>
          <w:cantSplit/>
        </w:trPr>
        <w:tc>
          <w:tcPr>
            <w:tcW w:w="9576" w:type="dxa"/>
            <w:gridSpan w:val="4"/>
          </w:tcPr>
          <w:p w:rsidR="00592E7F" w:rsidRPr="00D5692B" w:rsidRDefault="00592E7F" w:rsidP="00E71E18">
            <w:pPr>
              <w:jc w:val="both"/>
              <w:rPr>
                <w:sz w:val="20"/>
                <w:szCs w:val="20"/>
              </w:rPr>
            </w:pPr>
            <w:r w:rsidRPr="00D5692B">
              <w:rPr>
                <w:i/>
                <w:sz w:val="20"/>
                <w:szCs w:val="20"/>
              </w:rPr>
              <w:t>Charter of Rights</w:t>
            </w:r>
            <w:r w:rsidRPr="00D5692B">
              <w:rPr>
                <w:sz w:val="20"/>
                <w:szCs w:val="20"/>
              </w:rPr>
              <w:t xml:space="preserve"> – Right to trial by jury – Are the words “punishment” and “more severe punishment” in s. 11(f) of the </w:t>
            </w:r>
            <w:r w:rsidRPr="00D5692B">
              <w:rPr>
                <w:i/>
                <w:sz w:val="20"/>
                <w:szCs w:val="20"/>
              </w:rPr>
              <w:t>Canadian Charter of Rights and Freedoms</w:t>
            </w:r>
            <w:r w:rsidRPr="00D5692B">
              <w:rPr>
                <w:sz w:val="20"/>
                <w:szCs w:val="20"/>
              </w:rPr>
              <w:t xml:space="preserve"> restricted to imprisonment or to other punishments which engage the accused’s liberty interests, or do these words encompass other types of “punishment”, such as heavy fines – If the prosecutions commenced under s. 194(1) of the </w:t>
            </w:r>
            <w:r w:rsidRPr="00D5692B">
              <w:rPr>
                <w:i/>
                <w:sz w:val="20"/>
                <w:szCs w:val="20"/>
              </w:rPr>
              <w:t>Securities Act</w:t>
            </w:r>
            <w:r w:rsidRPr="00D5692B">
              <w:rPr>
                <w:sz w:val="20"/>
                <w:szCs w:val="20"/>
              </w:rPr>
              <w:t>, R.S.A. 2000, c. S-4 and similar Canadian legislation give rise to a right to trial by jury, what is the appropriate constitutional remedy for an accused in the applicant’s circumstances.</w:t>
            </w:r>
          </w:p>
          <w:p w:rsidR="002B529D" w:rsidRPr="00D5692B" w:rsidRDefault="002B529D" w:rsidP="009D234E">
            <w:pPr>
              <w:pStyle w:val="SCCShortJudgment"/>
              <w:ind w:firstLine="0"/>
              <w:rPr>
                <w:rFonts w:cs="Times New Roman"/>
                <w:szCs w:val="20"/>
              </w:rPr>
            </w:pPr>
          </w:p>
        </w:tc>
      </w:tr>
      <w:tr w:rsidR="002B529D" w:rsidRPr="00D5692B" w:rsidTr="009D234E">
        <w:trPr>
          <w:cantSplit/>
        </w:trPr>
        <w:tc>
          <w:tcPr>
            <w:tcW w:w="9576" w:type="dxa"/>
            <w:gridSpan w:val="4"/>
          </w:tcPr>
          <w:p w:rsidR="002B529D" w:rsidRPr="00D5692B" w:rsidRDefault="00592E7F" w:rsidP="009D234E">
            <w:pPr>
              <w:pStyle w:val="SCCShortJudgment"/>
              <w:ind w:firstLine="0"/>
              <w:rPr>
                <w:color w:val="000000"/>
                <w:szCs w:val="20"/>
              </w:rPr>
            </w:pPr>
            <w:r w:rsidRPr="00D5692B">
              <w:rPr>
                <w:color w:val="000000"/>
                <w:szCs w:val="20"/>
              </w:rPr>
              <w:t xml:space="preserve">Jeremy Peers was charged with thirty-three offences under s. 194 of the </w:t>
            </w:r>
            <w:r w:rsidRPr="00D5692B">
              <w:rPr>
                <w:i/>
                <w:color w:val="000000"/>
                <w:szCs w:val="20"/>
              </w:rPr>
              <w:t>Securities</w:t>
            </w:r>
            <w:r w:rsidRPr="00D5692B">
              <w:rPr>
                <w:color w:val="000000"/>
                <w:szCs w:val="20"/>
              </w:rPr>
              <w:t xml:space="preserve"> </w:t>
            </w:r>
            <w:r w:rsidRPr="00D5692B">
              <w:rPr>
                <w:i/>
                <w:color w:val="000000"/>
                <w:szCs w:val="20"/>
              </w:rPr>
              <w:t>Act</w:t>
            </w:r>
            <w:r w:rsidRPr="00D5692B">
              <w:rPr>
                <w:color w:val="000000"/>
                <w:szCs w:val="20"/>
              </w:rPr>
              <w:t xml:space="preserve">, including unregistered trading in securities, non-compliance with prospectus disclosure obligations, misrepresentation, and fraudulent use of investor funds. Robert Peers faced one count of investor fraud. Section 194 provides that </w:t>
            </w:r>
            <w:r w:rsidRPr="00D5692B">
              <w:rPr>
                <w:szCs w:val="20"/>
              </w:rPr>
              <w:t>a</w:t>
            </w:r>
            <w:r w:rsidRPr="00D5692B">
              <w:rPr>
                <w:color w:val="000000"/>
                <w:szCs w:val="20"/>
              </w:rPr>
              <w:t xml:space="preserve"> person who is found guilty of an offence can be held liable to a fine of not more than $5 000 000 or to imprisonment for a term of not more than 5 years less a day, or to both. Summary proceedings were commenced by way of Information brought in the Provincial Court of Alberta and Jeremy Peers sought a determination that s. 11(f) of the </w:t>
            </w:r>
            <w:r w:rsidRPr="00D5692B">
              <w:rPr>
                <w:i/>
                <w:color w:val="000000"/>
                <w:szCs w:val="20"/>
              </w:rPr>
              <w:t xml:space="preserve">Charter </w:t>
            </w:r>
            <w:r w:rsidRPr="00D5692B">
              <w:rPr>
                <w:color w:val="000000"/>
                <w:szCs w:val="20"/>
              </w:rPr>
              <w:t>was engaged. He asked the court to quash the Information or stay the proceedings. A provincial court judge held that the applicant was entitled to trial by a jury and transferred the proceeding to the Court of Queen’s Bench. That Court allowed the appeal and transferred the matter back to the Provincial Court.</w:t>
            </w:r>
          </w:p>
          <w:p w:rsidR="00592E7F" w:rsidRPr="00D5692B" w:rsidRDefault="00592E7F" w:rsidP="009D234E">
            <w:pPr>
              <w:pStyle w:val="SCCShortJudgment"/>
              <w:ind w:firstLine="0"/>
              <w:rPr>
                <w:rFonts w:cs="Times New Roman"/>
                <w:szCs w:val="20"/>
              </w:rPr>
            </w:pPr>
          </w:p>
        </w:tc>
      </w:tr>
      <w:tr w:rsidR="002B529D" w:rsidRPr="00D5692B" w:rsidTr="009D234E">
        <w:trPr>
          <w:cantSplit/>
        </w:trPr>
        <w:tc>
          <w:tcPr>
            <w:tcW w:w="4410" w:type="dxa"/>
            <w:gridSpan w:val="2"/>
          </w:tcPr>
          <w:p w:rsidR="00592E7F" w:rsidRPr="00D5692B" w:rsidRDefault="00592E7F" w:rsidP="00592E7F">
            <w:pPr>
              <w:rPr>
                <w:sz w:val="20"/>
                <w:szCs w:val="20"/>
              </w:rPr>
            </w:pPr>
            <w:r w:rsidRPr="00D5692B">
              <w:rPr>
                <w:sz w:val="20"/>
                <w:szCs w:val="20"/>
              </w:rPr>
              <w:t>July 22, 2014</w:t>
            </w:r>
          </w:p>
          <w:p w:rsidR="00592E7F" w:rsidRPr="00D5692B" w:rsidRDefault="00592E7F" w:rsidP="00592E7F">
            <w:pPr>
              <w:rPr>
                <w:sz w:val="20"/>
                <w:szCs w:val="20"/>
              </w:rPr>
            </w:pPr>
            <w:r w:rsidRPr="00D5692B">
              <w:rPr>
                <w:sz w:val="20"/>
                <w:szCs w:val="20"/>
              </w:rPr>
              <w:t>Provincial Court of Alberta</w:t>
            </w:r>
          </w:p>
          <w:p w:rsidR="00592E7F" w:rsidRPr="00D5692B" w:rsidRDefault="00592E7F" w:rsidP="00592E7F">
            <w:pPr>
              <w:rPr>
                <w:sz w:val="20"/>
                <w:szCs w:val="20"/>
              </w:rPr>
            </w:pPr>
            <w:r w:rsidRPr="00D5692B">
              <w:rPr>
                <w:sz w:val="20"/>
                <w:szCs w:val="20"/>
              </w:rPr>
              <w:t>(Day J.)</w:t>
            </w:r>
          </w:p>
          <w:p w:rsidR="00592E7F" w:rsidRPr="00D5692B" w:rsidRDefault="00592E7F" w:rsidP="00592E7F">
            <w:pPr>
              <w:rPr>
                <w:sz w:val="20"/>
                <w:szCs w:val="20"/>
              </w:rPr>
            </w:pPr>
            <w:r w:rsidRPr="00D5692B">
              <w:rPr>
                <w:sz w:val="20"/>
                <w:szCs w:val="20"/>
              </w:rPr>
              <w:t>120790480P1 (unreported)</w:t>
            </w:r>
          </w:p>
          <w:p w:rsidR="002B529D" w:rsidRPr="00D5692B" w:rsidRDefault="002B529D" w:rsidP="009D234E">
            <w:pPr>
              <w:jc w:val="both"/>
              <w:rPr>
                <w:rFonts w:cs="Times New Roman"/>
                <w:sz w:val="20"/>
                <w:szCs w:val="20"/>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592E7F" w:rsidRPr="00D5692B" w:rsidRDefault="00592E7F" w:rsidP="00592E7F">
            <w:pPr>
              <w:jc w:val="both"/>
              <w:rPr>
                <w:sz w:val="20"/>
                <w:szCs w:val="20"/>
              </w:rPr>
            </w:pPr>
            <w:r w:rsidRPr="00D5692B">
              <w:rPr>
                <w:sz w:val="20"/>
                <w:szCs w:val="20"/>
              </w:rPr>
              <w:t xml:space="preserve">Order that s. 194 entitles applicant to trial  by jury under s. 11(f) of </w:t>
            </w:r>
            <w:r w:rsidRPr="00D5692B">
              <w:rPr>
                <w:i/>
                <w:sz w:val="20"/>
                <w:szCs w:val="20"/>
              </w:rPr>
              <w:t>Charter</w:t>
            </w:r>
            <w:r w:rsidRPr="00D5692B">
              <w:rPr>
                <w:sz w:val="20"/>
                <w:szCs w:val="20"/>
              </w:rPr>
              <w:t>; Proceeding transferred to Court of Queen’s Bench</w:t>
            </w:r>
          </w:p>
          <w:p w:rsidR="002B529D" w:rsidRPr="00D5692B" w:rsidRDefault="002B529D" w:rsidP="009D234E">
            <w:pPr>
              <w:jc w:val="both"/>
              <w:rPr>
                <w:rFonts w:cs="Times New Roman"/>
                <w:sz w:val="20"/>
                <w:szCs w:val="20"/>
              </w:rPr>
            </w:pPr>
          </w:p>
        </w:tc>
      </w:tr>
      <w:tr w:rsidR="002B529D" w:rsidRPr="00D5692B" w:rsidTr="009D234E">
        <w:trPr>
          <w:cantSplit/>
        </w:trPr>
        <w:tc>
          <w:tcPr>
            <w:tcW w:w="4410" w:type="dxa"/>
            <w:gridSpan w:val="2"/>
          </w:tcPr>
          <w:p w:rsidR="00592E7F" w:rsidRPr="00D5692B" w:rsidRDefault="00592E7F" w:rsidP="00592E7F">
            <w:pPr>
              <w:rPr>
                <w:sz w:val="20"/>
                <w:szCs w:val="20"/>
              </w:rPr>
            </w:pPr>
            <w:r w:rsidRPr="00D5692B">
              <w:rPr>
                <w:sz w:val="20"/>
                <w:szCs w:val="20"/>
              </w:rPr>
              <w:t>February 24, 2015</w:t>
            </w:r>
          </w:p>
          <w:p w:rsidR="00592E7F" w:rsidRPr="00D5692B" w:rsidRDefault="00592E7F" w:rsidP="00592E7F">
            <w:pPr>
              <w:rPr>
                <w:sz w:val="20"/>
                <w:szCs w:val="20"/>
              </w:rPr>
            </w:pPr>
            <w:r w:rsidRPr="00D5692B">
              <w:rPr>
                <w:sz w:val="20"/>
                <w:szCs w:val="20"/>
              </w:rPr>
              <w:t>Court of Queen’s Bench of Alberta</w:t>
            </w:r>
          </w:p>
          <w:p w:rsidR="00592E7F" w:rsidRPr="00D5692B" w:rsidRDefault="00592E7F" w:rsidP="00592E7F">
            <w:pPr>
              <w:rPr>
                <w:sz w:val="20"/>
                <w:szCs w:val="20"/>
              </w:rPr>
            </w:pPr>
            <w:r w:rsidRPr="00D5692B">
              <w:rPr>
                <w:sz w:val="20"/>
                <w:szCs w:val="20"/>
              </w:rPr>
              <w:t>(Topolniski J.)</w:t>
            </w:r>
          </w:p>
          <w:p w:rsidR="00592E7F" w:rsidRPr="00D5692B" w:rsidRDefault="00656E85" w:rsidP="00592E7F">
            <w:pPr>
              <w:rPr>
                <w:sz w:val="20"/>
                <w:szCs w:val="20"/>
              </w:rPr>
            </w:pPr>
            <w:hyperlink r:id="rId50" w:history="1">
              <w:r w:rsidR="00592E7F" w:rsidRPr="00D5692B">
                <w:rPr>
                  <w:rStyle w:val="Hyperlink"/>
                  <w:sz w:val="20"/>
                  <w:szCs w:val="20"/>
                  <w:u w:val="none"/>
                </w:rPr>
                <w:t>2015 ABQB 129</w:t>
              </w:r>
            </w:hyperlink>
          </w:p>
          <w:p w:rsidR="002B529D" w:rsidRPr="00D5692B" w:rsidRDefault="002B529D" w:rsidP="009D234E">
            <w:pPr>
              <w:jc w:val="both"/>
              <w:rPr>
                <w:rFonts w:cs="Times New Roman"/>
                <w:sz w:val="20"/>
                <w:szCs w:val="20"/>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592E7F" w:rsidRPr="00D5692B" w:rsidRDefault="00592E7F" w:rsidP="00592E7F">
            <w:pPr>
              <w:jc w:val="both"/>
              <w:rPr>
                <w:sz w:val="20"/>
                <w:szCs w:val="20"/>
              </w:rPr>
            </w:pPr>
            <w:r w:rsidRPr="00D5692B">
              <w:rPr>
                <w:sz w:val="20"/>
                <w:szCs w:val="20"/>
              </w:rPr>
              <w:t>Appeal allowed; Applicant not entitled to trial by jury; Proceeding transferred back to Provincial Court for adjudication</w:t>
            </w:r>
          </w:p>
          <w:p w:rsidR="002B529D" w:rsidRPr="00D5692B" w:rsidRDefault="002B529D" w:rsidP="009D234E">
            <w:pPr>
              <w:jc w:val="both"/>
              <w:rPr>
                <w:rFonts w:cs="Times New Roman"/>
                <w:sz w:val="20"/>
                <w:szCs w:val="20"/>
              </w:rPr>
            </w:pPr>
          </w:p>
        </w:tc>
      </w:tr>
      <w:tr w:rsidR="002B529D" w:rsidRPr="00D5692B" w:rsidTr="009D234E">
        <w:trPr>
          <w:cantSplit/>
        </w:trPr>
        <w:tc>
          <w:tcPr>
            <w:tcW w:w="4410" w:type="dxa"/>
            <w:gridSpan w:val="2"/>
          </w:tcPr>
          <w:p w:rsidR="00592E7F" w:rsidRPr="00D5692B" w:rsidRDefault="00592E7F" w:rsidP="00592E7F">
            <w:pPr>
              <w:rPr>
                <w:sz w:val="20"/>
                <w:szCs w:val="20"/>
              </w:rPr>
            </w:pPr>
            <w:r w:rsidRPr="00D5692B">
              <w:rPr>
                <w:sz w:val="20"/>
                <w:szCs w:val="20"/>
              </w:rPr>
              <w:t>December 21, 2015</w:t>
            </w:r>
          </w:p>
          <w:p w:rsidR="00592E7F" w:rsidRPr="00D5692B" w:rsidRDefault="00592E7F" w:rsidP="00592E7F">
            <w:pPr>
              <w:rPr>
                <w:sz w:val="20"/>
                <w:szCs w:val="20"/>
              </w:rPr>
            </w:pPr>
            <w:r w:rsidRPr="00D5692B">
              <w:rPr>
                <w:sz w:val="20"/>
                <w:szCs w:val="20"/>
              </w:rPr>
              <w:t>Court of Appeal of Alberta (Edmonton)</w:t>
            </w:r>
          </w:p>
          <w:p w:rsidR="00592E7F" w:rsidRPr="00D5692B" w:rsidRDefault="00592E7F" w:rsidP="00592E7F">
            <w:pPr>
              <w:rPr>
                <w:sz w:val="20"/>
                <w:szCs w:val="20"/>
              </w:rPr>
            </w:pPr>
            <w:r w:rsidRPr="00D5692B">
              <w:rPr>
                <w:sz w:val="20"/>
                <w:szCs w:val="20"/>
              </w:rPr>
              <w:t>(Berger, Slatter and O'Ferrall JJ.A.)</w:t>
            </w:r>
          </w:p>
          <w:p w:rsidR="00592E7F" w:rsidRPr="00D5692B" w:rsidRDefault="00656E85" w:rsidP="00592E7F">
            <w:pPr>
              <w:rPr>
                <w:sz w:val="20"/>
                <w:szCs w:val="20"/>
              </w:rPr>
            </w:pPr>
            <w:hyperlink r:id="rId51" w:history="1">
              <w:r w:rsidR="00592E7F" w:rsidRPr="00D5692B">
                <w:rPr>
                  <w:rStyle w:val="Hyperlink"/>
                  <w:sz w:val="20"/>
                  <w:szCs w:val="20"/>
                  <w:u w:val="none"/>
                </w:rPr>
                <w:t>2015 ABCA 407</w:t>
              </w:r>
            </w:hyperlink>
            <w:r w:rsidR="00592E7F" w:rsidRPr="00D5692B">
              <w:rPr>
                <w:sz w:val="20"/>
                <w:szCs w:val="20"/>
              </w:rPr>
              <w:t xml:space="preserve">; </w:t>
            </w:r>
          </w:p>
          <w:p w:rsidR="002B529D" w:rsidRPr="00D5692B" w:rsidRDefault="002B529D" w:rsidP="009D234E">
            <w:pPr>
              <w:jc w:val="both"/>
              <w:rPr>
                <w:rFonts w:cs="Times New Roman"/>
                <w:sz w:val="20"/>
                <w:szCs w:val="20"/>
              </w:rPr>
            </w:pPr>
          </w:p>
        </w:tc>
        <w:tc>
          <w:tcPr>
            <w:tcW w:w="630" w:type="dxa"/>
          </w:tcPr>
          <w:p w:rsidR="002B529D" w:rsidRPr="00D5692B" w:rsidRDefault="002B529D" w:rsidP="009D234E">
            <w:pPr>
              <w:pStyle w:val="SCCShortJudgment"/>
              <w:ind w:firstLine="0"/>
              <w:rPr>
                <w:rFonts w:cs="Times New Roman"/>
                <w:szCs w:val="20"/>
              </w:rPr>
            </w:pPr>
          </w:p>
        </w:tc>
        <w:tc>
          <w:tcPr>
            <w:tcW w:w="4536" w:type="dxa"/>
          </w:tcPr>
          <w:p w:rsidR="00592E7F" w:rsidRPr="00D5692B" w:rsidRDefault="00592E7F" w:rsidP="00592E7F">
            <w:pPr>
              <w:rPr>
                <w:sz w:val="20"/>
                <w:szCs w:val="20"/>
              </w:rPr>
            </w:pPr>
            <w:r w:rsidRPr="00D5692B">
              <w:rPr>
                <w:sz w:val="20"/>
                <w:szCs w:val="20"/>
              </w:rPr>
              <w:t>Appeal dismissed</w:t>
            </w:r>
          </w:p>
          <w:p w:rsidR="002B529D" w:rsidRPr="00D5692B" w:rsidRDefault="002B529D" w:rsidP="009D234E">
            <w:pPr>
              <w:jc w:val="both"/>
              <w:rPr>
                <w:rFonts w:cs="Times New Roman"/>
                <w:sz w:val="20"/>
                <w:szCs w:val="20"/>
              </w:rPr>
            </w:pPr>
          </w:p>
        </w:tc>
      </w:tr>
      <w:tr w:rsidR="002B529D" w:rsidRPr="00D5692B" w:rsidTr="009D234E">
        <w:trPr>
          <w:cantSplit/>
        </w:trPr>
        <w:tc>
          <w:tcPr>
            <w:tcW w:w="4410" w:type="dxa"/>
            <w:gridSpan w:val="2"/>
          </w:tcPr>
          <w:p w:rsidR="00592E7F" w:rsidRPr="00D5692B" w:rsidRDefault="00592E7F" w:rsidP="00592E7F">
            <w:pPr>
              <w:rPr>
                <w:sz w:val="20"/>
                <w:szCs w:val="20"/>
              </w:rPr>
            </w:pPr>
            <w:r w:rsidRPr="00D5692B">
              <w:rPr>
                <w:sz w:val="20"/>
                <w:szCs w:val="20"/>
              </w:rPr>
              <w:t>February 19, 2016</w:t>
            </w:r>
          </w:p>
          <w:p w:rsidR="002B529D" w:rsidRPr="00D5692B" w:rsidRDefault="00592E7F" w:rsidP="00592E7F">
            <w:pPr>
              <w:jc w:val="both"/>
              <w:rPr>
                <w:rFonts w:cs="Times New Roman"/>
                <w:sz w:val="20"/>
                <w:szCs w:val="20"/>
              </w:rPr>
            </w:pPr>
            <w:r w:rsidRPr="00D5692B">
              <w:rPr>
                <w:sz w:val="20"/>
                <w:szCs w:val="20"/>
              </w:rPr>
              <w:t>Supreme Court of Canada</w:t>
            </w:r>
          </w:p>
        </w:tc>
        <w:tc>
          <w:tcPr>
            <w:tcW w:w="630" w:type="dxa"/>
          </w:tcPr>
          <w:p w:rsidR="002B529D" w:rsidRPr="00D5692B" w:rsidRDefault="002B529D" w:rsidP="009D234E">
            <w:pPr>
              <w:jc w:val="both"/>
              <w:rPr>
                <w:rFonts w:cs="Times New Roman"/>
                <w:sz w:val="20"/>
                <w:szCs w:val="20"/>
              </w:rPr>
            </w:pPr>
          </w:p>
        </w:tc>
        <w:tc>
          <w:tcPr>
            <w:tcW w:w="4536" w:type="dxa"/>
          </w:tcPr>
          <w:p w:rsidR="00592E7F" w:rsidRPr="00D5692B" w:rsidRDefault="00592E7F" w:rsidP="00592E7F">
            <w:pPr>
              <w:rPr>
                <w:sz w:val="20"/>
                <w:szCs w:val="20"/>
              </w:rPr>
            </w:pPr>
            <w:r w:rsidRPr="00D5692B">
              <w:rPr>
                <w:sz w:val="20"/>
                <w:szCs w:val="20"/>
              </w:rPr>
              <w:t>Application for leave to appeal filed</w:t>
            </w:r>
          </w:p>
          <w:p w:rsidR="002B529D" w:rsidRPr="00D5692B" w:rsidRDefault="002B529D" w:rsidP="009D234E">
            <w:pPr>
              <w:jc w:val="both"/>
              <w:rPr>
                <w:rFonts w:cs="Times New Roman"/>
                <w:sz w:val="20"/>
                <w:szCs w:val="20"/>
              </w:rPr>
            </w:pPr>
          </w:p>
        </w:tc>
      </w:tr>
      <w:tr w:rsidR="002B529D" w:rsidRPr="00D5692B" w:rsidTr="009D234E">
        <w:trPr>
          <w:cantSplit/>
        </w:trPr>
        <w:tc>
          <w:tcPr>
            <w:tcW w:w="9576" w:type="dxa"/>
            <w:gridSpan w:val="4"/>
          </w:tcPr>
          <w:p w:rsidR="002B529D" w:rsidRPr="00D5692B" w:rsidRDefault="00656E85" w:rsidP="009D234E">
            <w:pPr>
              <w:pStyle w:val="SCCShortJudgment"/>
              <w:ind w:firstLine="0"/>
              <w:rPr>
                <w:rFonts w:cs="Times New Roman"/>
                <w:szCs w:val="20"/>
                <w:lang w:val="fr-CA"/>
              </w:rPr>
            </w:pPr>
            <w:r>
              <w:rPr>
                <w:rFonts w:cs="Times New Roman"/>
                <w:szCs w:val="20"/>
                <w:lang w:val="fr-CA"/>
              </w:rPr>
              <w:pict>
                <v:rect id="_x0000_i1053" style="width:2in;height:1pt" o:hrpct="0" o:hralign="center" o:hrstd="t" o:hrnoshade="t" o:hr="t" fillcolor="black [3213]" stroked="f"/>
              </w:pict>
            </w:r>
          </w:p>
          <w:p w:rsidR="002B529D" w:rsidRPr="00D5692B" w:rsidRDefault="002B529D" w:rsidP="009D234E">
            <w:pPr>
              <w:pStyle w:val="SCCShortJudgment"/>
              <w:ind w:firstLine="0"/>
              <w:rPr>
                <w:rFonts w:cs="Times New Roman"/>
                <w:szCs w:val="20"/>
                <w:lang w:val="fr-CA"/>
              </w:rPr>
            </w:pPr>
          </w:p>
        </w:tc>
      </w:tr>
    </w:tbl>
    <w:p w:rsidR="0000157E" w:rsidRDefault="0000157E">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B529D" w:rsidRPr="00D5692B" w:rsidTr="009D234E">
        <w:trPr>
          <w:cantSplit/>
        </w:trPr>
        <w:tc>
          <w:tcPr>
            <w:tcW w:w="9576" w:type="dxa"/>
            <w:gridSpan w:val="3"/>
          </w:tcPr>
          <w:p w:rsidR="002B529D" w:rsidRPr="00D5692B" w:rsidRDefault="002B529D" w:rsidP="009D234E">
            <w:pPr>
              <w:pStyle w:val="SCCShortJudgment"/>
              <w:ind w:firstLine="0"/>
              <w:rPr>
                <w:rFonts w:cs="Times New Roman"/>
                <w:szCs w:val="20"/>
                <w:u w:val="single"/>
                <w:lang w:val="fr-CA"/>
              </w:rPr>
            </w:pPr>
            <w:r w:rsidRPr="00D5692B">
              <w:rPr>
                <w:rFonts w:cs="Times New Roman"/>
                <w:szCs w:val="20"/>
                <w:u w:val="single"/>
                <w:lang w:val="fr-CA"/>
              </w:rPr>
              <w:lastRenderedPageBreak/>
              <w:t>RÉSUMÉ DE L’AFFAIRE </w:t>
            </w:r>
          </w:p>
          <w:p w:rsidR="002B529D" w:rsidRPr="00D5692B" w:rsidRDefault="002B529D" w:rsidP="009D234E">
            <w:pPr>
              <w:pStyle w:val="SCCShortJudgment"/>
              <w:ind w:firstLine="0"/>
              <w:rPr>
                <w:rFonts w:cs="Times New Roman"/>
                <w:szCs w:val="20"/>
                <w:lang w:val="fr-CA"/>
              </w:rPr>
            </w:pPr>
          </w:p>
        </w:tc>
      </w:tr>
      <w:tr w:rsidR="002B529D" w:rsidRPr="00656E85" w:rsidTr="00481B68">
        <w:tc>
          <w:tcPr>
            <w:tcW w:w="9576" w:type="dxa"/>
            <w:gridSpan w:val="3"/>
          </w:tcPr>
          <w:p w:rsidR="00481B68" w:rsidRPr="00D5692B" w:rsidRDefault="00481B68" w:rsidP="00481B68">
            <w:pPr>
              <w:jc w:val="both"/>
              <w:rPr>
                <w:sz w:val="20"/>
                <w:szCs w:val="20"/>
                <w:lang w:val="fr-CA"/>
              </w:rPr>
            </w:pPr>
            <w:r w:rsidRPr="00D5692B">
              <w:rPr>
                <w:i/>
                <w:sz w:val="20"/>
                <w:szCs w:val="20"/>
                <w:lang w:val="fr-CA"/>
              </w:rPr>
              <w:t xml:space="preserve">Charte des droits </w:t>
            </w:r>
            <w:r w:rsidRPr="00D5692B">
              <w:rPr>
                <w:sz w:val="20"/>
                <w:szCs w:val="20"/>
                <w:lang w:val="fr-CA"/>
              </w:rPr>
              <w:t>– Droit à un procès avec jury – Les mots « peines » et « une peine plus grave » à l’al. 11f) de la</w:t>
            </w:r>
            <w:r w:rsidRPr="00D5692B">
              <w:rPr>
                <w:i/>
                <w:sz w:val="20"/>
                <w:szCs w:val="20"/>
                <w:lang w:val="fr-CA"/>
              </w:rPr>
              <w:t xml:space="preserve"> Charte canadienne des droits et libertés </w:t>
            </w:r>
            <w:r w:rsidRPr="00D5692B">
              <w:rPr>
                <w:sz w:val="20"/>
                <w:szCs w:val="20"/>
                <w:lang w:val="fr-CA"/>
              </w:rPr>
              <w:t xml:space="preserve">se limitent-ils aux peines d’emprisonnement ou aux autres peines qui mettent en jeu le droit à la liberté de l’accusé ou est-ce que ces mots englobent d’autres types de peines, par exemple de lourdes amendes? – Si des poursuites engagées en vertu du par. 194(1) de la </w:t>
            </w:r>
            <w:r w:rsidRPr="00D5692B">
              <w:rPr>
                <w:i/>
                <w:sz w:val="20"/>
                <w:szCs w:val="20"/>
                <w:lang w:val="fr-CA"/>
              </w:rPr>
              <w:t>Securities Act</w:t>
            </w:r>
            <w:r w:rsidRPr="00D5692B">
              <w:rPr>
                <w:sz w:val="20"/>
                <w:szCs w:val="20"/>
                <w:lang w:val="fr-CA"/>
              </w:rPr>
              <w:t>, R.S.A. 2000, ch. S-4 et de lois canadiennes semblables donnent droit à un procès avec jury, quelle est la réparation constitutionnelle appropriée pour un accusé qui se trouve dans la situation du demandeur?</w:t>
            </w:r>
          </w:p>
          <w:p w:rsidR="002B529D" w:rsidRPr="00D5692B"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3"/>
          </w:tcPr>
          <w:p w:rsidR="002B529D" w:rsidRPr="00D5692B" w:rsidRDefault="00481B68" w:rsidP="009D234E">
            <w:pPr>
              <w:jc w:val="both"/>
              <w:rPr>
                <w:color w:val="000000"/>
                <w:sz w:val="20"/>
                <w:szCs w:val="20"/>
                <w:lang w:val="fr-CA"/>
              </w:rPr>
            </w:pPr>
            <w:r w:rsidRPr="00D5692B">
              <w:rPr>
                <w:color w:val="000000"/>
                <w:sz w:val="20"/>
                <w:szCs w:val="20"/>
                <w:lang w:val="fr-CA"/>
              </w:rPr>
              <w:t xml:space="preserve">Jeremy Peers a été accusé de trente-trois infractions prévues à l’art. 194 de la </w:t>
            </w:r>
            <w:r w:rsidRPr="00D5692B">
              <w:rPr>
                <w:i/>
                <w:color w:val="000000"/>
                <w:sz w:val="20"/>
                <w:szCs w:val="20"/>
                <w:lang w:val="fr-CA"/>
              </w:rPr>
              <w:t>Securities</w:t>
            </w:r>
            <w:r w:rsidRPr="00D5692B">
              <w:rPr>
                <w:color w:val="000000"/>
                <w:sz w:val="20"/>
                <w:szCs w:val="20"/>
                <w:lang w:val="fr-CA"/>
              </w:rPr>
              <w:t xml:space="preserve"> </w:t>
            </w:r>
            <w:r w:rsidRPr="00D5692B">
              <w:rPr>
                <w:i/>
                <w:color w:val="000000"/>
                <w:sz w:val="20"/>
                <w:szCs w:val="20"/>
                <w:lang w:val="fr-CA"/>
              </w:rPr>
              <w:t>Act</w:t>
            </w:r>
            <w:r w:rsidRPr="00D5692B">
              <w:rPr>
                <w:color w:val="000000"/>
                <w:sz w:val="20"/>
                <w:szCs w:val="20"/>
                <w:lang w:val="fr-CA"/>
              </w:rPr>
              <w:t xml:space="preserve">, y compris pour opérations sur valeurs sans inscription à titre de courtier, non-conformité aux obligations de divulgation par prospectus, présentation inexacte des faits et utilisation frauduleuse de fonds d’investisseurs. Robert Peers a fait l’objet d’un chef d’accusation de fraude envers un investisseur. L’art. 194 prévoit que quiconque est reconnu coupable d’une infraction est passible d’une amende d’au plus 5 millions de dollars, d’une peine d’emprisonnement d’une durée qui ne dépasse pas cinq ans moins un jour, ou de ces deux peines. Une poursuite sommaire a été introduite par voie de dénonciation présentée en Cour provinciale de l’Alberta et Jeremy Peers a demandé un jugement déclarant que l’al. 11f) de la </w:t>
            </w:r>
            <w:r w:rsidRPr="00D5692B">
              <w:rPr>
                <w:i/>
                <w:color w:val="000000"/>
                <w:sz w:val="20"/>
                <w:szCs w:val="20"/>
                <w:lang w:val="fr-CA"/>
              </w:rPr>
              <w:t xml:space="preserve">Charte </w:t>
            </w:r>
            <w:r w:rsidRPr="00D5692B">
              <w:rPr>
                <w:color w:val="000000"/>
                <w:sz w:val="20"/>
                <w:szCs w:val="20"/>
                <w:lang w:val="fr-CA"/>
              </w:rPr>
              <w:t>entrait en jeu. Il a demandé au tribunal d’annuler la dénonciation ou d’ordonner l’arrêt des procédures. Un juge de la Cour provinciale a statué que le demandeur avait droit à un procès avec jury et a renvoyé l’affaire à la Cour du Banc de la Reine. Cette dernière a accueilli l’appel et a renvoyé l’affaire à la Cour provinciale.</w:t>
            </w:r>
          </w:p>
          <w:p w:rsidR="00481B68" w:rsidRPr="00D5692B" w:rsidRDefault="00481B68" w:rsidP="009D234E">
            <w:pPr>
              <w:jc w:val="both"/>
              <w:rPr>
                <w:rFonts w:cs="Times New Roman"/>
                <w:sz w:val="20"/>
                <w:szCs w:val="20"/>
                <w:lang w:val="fr-CA"/>
              </w:rPr>
            </w:pPr>
          </w:p>
        </w:tc>
      </w:tr>
      <w:tr w:rsidR="002B529D" w:rsidRPr="00656E85" w:rsidTr="009D234E">
        <w:trPr>
          <w:cantSplit/>
        </w:trPr>
        <w:tc>
          <w:tcPr>
            <w:tcW w:w="4410" w:type="dxa"/>
          </w:tcPr>
          <w:p w:rsidR="00481B68" w:rsidRPr="00D5692B" w:rsidRDefault="00481B68" w:rsidP="00481B68">
            <w:pPr>
              <w:rPr>
                <w:sz w:val="20"/>
                <w:szCs w:val="20"/>
                <w:lang w:val="fr-CA"/>
              </w:rPr>
            </w:pPr>
            <w:r w:rsidRPr="00D5692B">
              <w:rPr>
                <w:sz w:val="20"/>
                <w:szCs w:val="20"/>
                <w:lang w:val="fr-CA"/>
              </w:rPr>
              <w:t>22 juillet 2014</w:t>
            </w:r>
          </w:p>
          <w:p w:rsidR="00481B68" w:rsidRPr="00D5692B" w:rsidRDefault="00481B68" w:rsidP="00481B68">
            <w:pPr>
              <w:rPr>
                <w:sz w:val="20"/>
                <w:szCs w:val="20"/>
                <w:lang w:val="fr-CA"/>
              </w:rPr>
            </w:pPr>
            <w:r w:rsidRPr="00D5692B">
              <w:rPr>
                <w:sz w:val="20"/>
                <w:szCs w:val="20"/>
                <w:lang w:val="fr-CA"/>
              </w:rPr>
              <w:t xml:space="preserve">Cour provinciale de l’Alberta </w:t>
            </w:r>
          </w:p>
          <w:p w:rsidR="00481B68" w:rsidRPr="00D5692B" w:rsidRDefault="00481B68" w:rsidP="00481B68">
            <w:pPr>
              <w:rPr>
                <w:sz w:val="20"/>
                <w:szCs w:val="20"/>
                <w:lang w:val="fr-CA"/>
              </w:rPr>
            </w:pPr>
            <w:r w:rsidRPr="00D5692B">
              <w:rPr>
                <w:sz w:val="20"/>
                <w:szCs w:val="20"/>
                <w:lang w:val="fr-CA"/>
              </w:rPr>
              <w:t>(Juge Day)</w:t>
            </w:r>
          </w:p>
          <w:p w:rsidR="00481B68" w:rsidRPr="00D5692B" w:rsidRDefault="00481B68" w:rsidP="00481B68">
            <w:pPr>
              <w:rPr>
                <w:sz w:val="20"/>
                <w:szCs w:val="20"/>
                <w:lang w:val="fr-CA"/>
              </w:rPr>
            </w:pPr>
            <w:r w:rsidRPr="00D5692B">
              <w:rPr>
                <w:sz w:val="20"/>
                <w:szCs w:val="20"/>
                <w:lang w:val="fr-CA"/>
              </w:rPr>
              <w:t>120790480P1 (non publié)</w:t>
            </w:r>
          </w:p>
          <w:p w:rsidR="002B529D" w:rsidRPr="00D5692B" w:rsidRDefault="002B529D" w:rsidP="009D234E">
            <w:pPr>
              <w:pStyle w:val="SCCShortJudgment"/>
              <w:ind w:firstLine="0"/>
              <w:rPr>
                <w:rFonts w:cs="Times New Roman"/>
                <w:szCs w:val="20"/>
                <w:lang w:val="fr-CA"/>
              </w:rPr>
            </w:pPr>
          </w:p>
        </w:tc>
        <w:tc>
          <w:tcPr>
            <w:tcW w:w="630" w:type="dxa"/>
          </w:tcPr>
          <w:p w:rsidR="002B529D" w:rsidRPr="00D5692B" w:rsidRDefault="002B529D" w:rsidP="009D234E">
            <w:pPr>
              <w:pStyle w:val="SCCShortJudgment"/>
              <w:ind w:firstLine="0"/>
              <w:rPr>
                <w:rFonts w:cs="Times New Roman"/>
                <w:szCs w:val="20"/>
                <w:lang w:val="fr-CA"/>
              </w:rPr>
            </w:pPr>
          </w:p>
        </w:tc>
        <w:tc>
          <w:tcPr>
            <w:tcW w:w="4536" w:type="dxa"/>
          </w:tcPr>
          <w:p w:rsidR="00481B68" w:rsidRPr="00D5692B" w:rsidRDefault="00481B68" w:rsidP="00481B68">
            <w:pPr>
              <w:jc w:val="both"/>
              <w:rPr>
                <w:sz w:val="20"/>
                <w:szCs w:val="20"/>
                <w:lang w:val="fr-CA"/>
              </w:rPr>
            </w:pPr>
            <w:r w:rsidRPr="00D5692B">
              <w:rPr>
                <w:sz w:val="20"/>
                <w:szCs w:val="20"/>
                <w:lang w:val="fr-CA"/>
              </w:rPr>
              <w:t xml:space="preserve">Ordonnance portant que l’art. 194 donne au demandeur le droit à un procès avec jury en application de l’al. 11f) de la </w:t>
            </w:r>
            <w:r w:rsidRPr="00D5692B">
              <w:rPr>
                <w:i/>
                <w:sz w:val="20"/>
                <w:szCs w:val="20"/>
                <w:lang w:val="fr-CA"/>
              </w:rPr>
              <w:t>Charte</w:t>
            </w:r>
            <w:r w:rsidRPr="00D5692B">
              <w:rPr>
                <w:sz w:val="20"/>
                <w:szCs w:val="20"/>
                <w:lang w:val="fr-CA"/>
              </w:rPr>
              <w:t>; renvoi de l’affaire à la Cour du Banc de la Reine</w:t>
            </w:r>
          </w:p>
          <w:p w:rsidR="002B529D" w:rsidRPr="00D5692B" w:rsidRDefault="002B529D" w:rsidP="009D234E">
            <w:pPr>
              <w:pStyle w:val="SCCShortJudgment"/>
              <w:ind w:firstLine="0"/>
              <w:rPr>
                <w:rFonts w:cs="Times New Roman"/>
                <w:szCs w:val="20"/>
                <w:lang w:val="fr-CA"/>
              </w:rPr>
            </w:pPr>
          </w:p>
        </w:tc>
      </w:tr>
      <w:tr w:rsidR="002B529D" w:rsidRPr="00656E85" w:rsidTr="009D234E">
        <w:trPr>
          <w:cantSplit/>
        </w:trPr>
        <w:tc>
          <w:tcPr>
            <w:tcW w:w="4410" w:type="dxa"/>
          </w:tcPr>
          <w:p w:rsidR="00481B68" w:rsidRPr="00D5692B" w:rsidRDefault="00481B68" w:rsidP="00481B68">
            <w:pPr>
              <w:rPr>
                <w:sz w:val="20"/>
                <w:szCs w:val="20"/>
                <w:lang w:val="fr-CA"/>
              </w:rPr>
            </w:pPr>
            <w:r w:rsidRPr="00D5692B">
              <w:rPr>
                <w:sz w:val="20"/>
                <w:szCs w:val="20"/>
                <w:lang w:val="fr-CA"/>
              </w:rPr>
              <w:t>24 février 2015</w:t>
            </w:r>
          </w:p>
          <w:p w:rsidR="00481B68" w:rsidRPr="00D5692B" w:rsidRDefault="00481B68" w:rsidP="00481B68">
            <w:pPr>
              <w:rPr>
                <w:sz w:val="20"/>
                <w:szCs w:val="20"/>
                <w:lang w:val="fr-CA"/>
              </w:rPr>
            </w:pPr>
            <w:r w:rsidRPr="00D5692B">
              <w:rPr>
                <w:sz w:val="20"/>
                <w:szCs w:val="20"/>
                <w:lang w:val="fr-CA"/>
              </w:rPr>
              <w:t xml:space="preserve">Cour du Banc de la Reine de l’Alberta </w:t>
            </w:r>
          </w:p>
          <w:p w:rsidR="00481B68" w:rsidRPr="00D5692B" w:rsidRDefault="00481B68" w:rsidP="00481B68">
            <w:pPr>
              <w:rPr>
                <w:sz w:val="20"/>
                <w:szCs w:val="20"/>
                <w:lang w:val="fr-CA"/>
              </w:rPr>
            </w:pPr>
            <w:r w:rsidRPr="00D5692B">
              <w:rPr>
                <w:sz w:val="20"/>
                <w:szCs w:val="20"/>
                <w:lang w:val="fr-CA"/>
              </w:rPr>
              <w:t>(Juge Topolniski)</w:t>
            </w:r>
          </w:p>
          <w:p w:rsidR="00481B68" w:rsidRPr="00D5692B" w:rsidRDefault="00656E85" w:rsidP="00481B68">
            <w:pPr>
              <w:rPr>
                <w:sz w:val="20"/>
                <w:szCs w:val="20"/>
                <w:lang w:val="fr-CA"/>
              </w:rPr>
            </w:pPr>
            <w:hyperlink r:id="rId52" w:history="1">
              <w:r w:rsidR="00481B68" w:rsidRPr="00D5692B">
                <w:rPr>
                  <w:rStyle w:val="Hyperlink"/>
                  <w:sz w:val="20"/>
                  <w:szCs w:val="20"/>
                  <w:u w:val="none"/>
                  <w:lang w:val="fr-CA"/>
                </w:rPr>
                <w:t>2015 ABQB 129</w:t>
              </w:r>
            </w:hyperlink>
          </w:p>
          <w:p w:rsidR="002B529D" w:rsidRPr="00D5692B" w:rsidRDefault="002B529D" w:rsidP="009D234E">
            <w:pPr>
              <w:pStyle w:val="SCCShortJudgment"/>
              <w:ind w:firstLine="0"/>
              <w:rPr>
                <w:rFonts w:cs="Times New Roman"/>
                <w:szCs w:val="20"/>
                <w:lang w:val="fr-CA"/>
              </w:rPr>
            </w:pPr>
          </w:p>
        </w:tc>
        <w:tc>
          <w:tcPr>
            <w:tcW w:w="630" w:type="dxa"/>
          </w:tcPr>
          <w:p w:rsidR="002B529D" w:rsidRPr="00D5692B" w:rsidRDefault="002B529D" w:rsidP="009D234E">
            <w:pPr>
              <w:pStyle w:val="SCCShortJudgment"/>
              <w:ind w:firstLine="0"/>
              <w:rPr>
                <w:rFonts w:cs="Times New Roman"/>
                <w:szCs w:val="20"/>
                <w:lang w:val="fr-CA"/>
              </w:rPr>
            </w:pPr>
          </w:p>
        </w:tc>
        <w:tc>
          <w:tcPr>
            <w:tcW w:w="4536" w:type="dxa"/>
          </w:tcPr>
          <w:p w:rsidR="00481B68" w:rsidRPr="00D5692B" w:rsidRDefault="00481B68" w:rsidP="00481B68">
            <w:pPr>
              <w:jc w:val="both"/>
              <w:rPr>
                <w:sz w:val="20"/>
                <w:szCs w:val="20"/>
                <w:lang w:val="fr-CA"/>
              </w:rPr>
            </w:pPr>
            <w:r w:rsidRPr="00D5692B">
              <w:rPr>
                <w:sz w:val="20"/>
                <w:szCs w:val="20"/>
                <w:lang w:val="fr-CA"/>
              </w:rPr>
              <w:t>Arrêt accueillant l’appel, statuant que le demandeur n’a pas droit à un procès avec jury et renvoyant l’affaire à la Cour provinciale pour qu’elle rende jugement</w:t>
            </w:r>
          </w:p>
          <w:p w:rsidR="002B529D" w:rsidRPr="00D5692B" w:rsidRDefault="002B529D" w:rsidP="009D234E">
            <w:pPr>
              <w:pStyle w:val="SCCShortJudgment"/>
              <w:ind w:firstLine="0"/>
              <w:rPr>
                <w:rFonts w:cs="Times New Roman"/>
                <w:szCs w:val="20"/>
                <w:lang w:val="fr-CA"/>
              </w:rPr>
            </w:pPr>
          </w:p>
        </w:tc>
      </w:tr>
      <w:tr w:rsidR="002B529D" w:rsidRPr="00D5692B" w:rsidTr="009D234E">
        <w:trPr>
          <w:cantSplit/>
        </w:trPr>
        <w:tc>
          <w:tcPr>
            <w:tcW w:w="4410" w:type="dxa"/>
          </w:tcPr>
          <w:p w:rsidR="00481B68" w:rsidRPr="00D5692B" w:rsidRDefault="00481B68" w:rsidP="00481B68">
            <w:pPr>
              <w:rPr>
                <w:sz w:val="20"/>
                <w:szCs w:val="20"/>
                <w:lang w:val="fr-CA"/>
              </w:rPr>
            </w:pPr>
            <w:r w:rsidRPr="00D5692B">
              <w:rPr>
                <w:sz w:val="20"/>
                <w:szCs w:val="20"/>
                <w:lang w:val="fr-CA"/>
              </w:rPr>
              <w:t>21 décembre 2015</w:t>
            </w:r>
          </w:p>
          <w:p w:rsidR="00481B68" w:rsidRPr="00D5692B" w:rsidRDefault="00481B68" w:rsidP="00481B68">
            <w:pPr>
              <w:rPr>
                <w:sz w:val="20"/>
                <w:szCs w:val="20"/>
                <w:lang w:val="fr-CA"/>
              </w:rPr>
            </w:pPr>
            <w:r w:rsidRPr="00D5692B">
              <w:rPr>
                <w:sz w:val="20"/>
                <w:szCs w:val="20"/>
                <w:lang w:val="fr-CA"/>
              </w:rPr>
              <w:t>Cour d’appel de l’Alberta (Edmonton)</w:t>
            </w:r>
          </w:p>
          <w:p w:rsidR="00481B68" w:rsidRPr="00D5692B" w:rsidRDefault="00481B68" w:rsidP="00481B68">
            <w:pPr>
              <w:rPr>
                <w:sz w:val="20"/>
                <w:szCs w:val="20"/>
                <w:lang w:val="fr-CA"/>
              </w:rPr>
            </w:pPr>
            <w:r w:rsidRPr="00D5692B">
              <w:rPr>
                <w:sz w:val="20"/>
                <w:szCs w:val="20"/>
                <w:lang w:val="fr-CA"/>
              </w:rPr>
              <w:t>(Juges Berger, Slatter et O'Ferrall)</w:t>
            </w:r>
          </w:p>
          <w:p w:rsidR="00481B68" w:rsidRPr="00D5692B" w:rsidRDefault="00656E85" w:rsidP="00481B68">
            <w:pPr>
              <w:rPr>
                <w:sz w:val="20"/>
                <w:szCs w:val="20"/>
                <w:lang w:val="fr-CA"/>
              </w:rPr>
            </w:pPr>
            <w:hyperlink r:id="rId53" w:history="1">
              <w:r w:rsidR="00481B68" w:rsidRPr="00D5692B">
                <w:rPr>
                  <w:rStyle w:val="Hyperlink"/>
                  <w:sz w:val="20"/>
                  <w:szCs w:val="20"/>
                  <w:u w:val="none"/>
                  <w:lang w:val="fr-CA"/>
                </w:rPr>
                <w:t>2015 ABCA 407</w:t>
              </w:r>
            </w:hyperlink>
            <w:r w:rsidR="00481B68" w:rsidRPr="00D5692B">
              <w:rPr>
                <w:sz w:val="20"/>
                <w:szCs w:val="20"/>
                <w:lang w:val="fr-CA"/>
              </w:rPr>
              <w:t xml:space="preserve">; </w:t>
            </w:r>
          </w:p>
          <w:p w:rsidR="002B529D" w:rsidRPr="00D5692B" w:rsidRDefault="002B529D" w:rsidP="009D234E">
            <w:pPr>
              <w:pStyle w:val="SCCShortJudgment"/>
              <w:ind w:firstLine="0"/>
              <w:rPr>
                <w:rFonts w:cs="Times New Roman"/>
                <w:szCs w:val="20"/>
                <w:lang w:val="fr-CA"/>
              </w:rPr>
            </w:pPr>
          </w:p>
        </w:tc>
        <w:tc>
          <w:tcPr>
            <w:tcW w:w="630" w:type="dxa"/>
          </w:tcPr>
          <w:p w:rsidR="002B529D" w:rsidRPr="00D5692B" w:rsidRDefault="002B529D" w:rsidP="009D234E">
            <w:pPr>
              <w:pStyle w:val="SCCShortJudgment"/>
              <w:ind w:firstLine="0"/>
              <w:rPr>
                <w:rFonts w:cs="Times New Roman"/>
                <w:szCs w:val="20"/>
                <w:lang w:val="fr-CA"/>
              </w:rPr>
            </w:pPr>
          </w:p>
        </w:tc>
        <w:tc>
          <w:tcPr>
            <w:tcW w:w="4536" w:type="dxa"/>
          </w:tcPr>
          <w:p w:rsidR="00481B68" w:rsidRPr="00D5692B" w:rsidRDefault="00481B68" w:rsidP="00481B68">
            <w:pPr>
              <w:rPr>
                <w:sz w:val="20"/>
                <w:szCs w:val="20"/>
                <w:lang w:val="fr-CA"/>
              </w:rPr>
            </w:pPr>
            <w:r w:rsidRPr="00D5692B">
              <w:rPr>
                <w:sz w:val="20"/>
                <w:szCs w:val="20"/>
                <w:lang w:val="fr-CA"/>
              </w:rPr>
              <w:t>Rejet de l’appel</w:t>
            </w:r>
          </w:p>
          <w:p w:rsidR="002B529D" w:rsidRPr="00D5692B" w:rsidRDefault="002B529D" w:rsidP="009D234E">
            <w:pPr>
              <w:pStyle w:val="SCCShortJudgment"/>
              <w:ind w:firstLine="0"/>
              <w:rPr>
                <w:rFonts w:cs="Times New Roman"/>
                <w:szCs w:val="20"/>
                <w:lang w:val="fr-CA"/>
              </w:rPr>
            </w:pPr>
          </w:p>
        </w:tc>
      </w:tr>
      <w:tr w:rsidR="00481B68" w:rsidRPr="00656E85" w:rsidTr="009D234E">
        <w:trPr>
          <w:cantSplit/>
        </w:trPr>
        <w:tc>
          <w:tcPr>
            <w:tcW w:w="4410" w:type="dxa"/>
          </w:tcPr>
          <w:p w:rsidR="00481B68" w:rsidRPr="00D5692B" w:rsidRDefault="00481B68" w:rsidP="00481B68">
            <w:pPr>
              <w:rPr>
                <w:sz w:val="20"/>
                <w:szCs w:val="20"/>
                <w:lang w:val="fr-CA"/>
              </w:rPr>
            </w:pPr>
            <w:r w:rsidRPr="00D5692B">
              <w:rPr>
                <w:sz w:val="20"/>
                <w:szCs w:val="20"/>
                <w:lang w:val="fr-CA"/>
              </w:rPr>
              <w:t>19 février 2016</w:t>
            </w:r>
          </w:p>
          <w:p w:rsidR="00481B68" w:rsidRPr="00D5692B" w:rsidRDefault="00481B68" w:rsidP="00481B68">
            <w:pPr>
              <w:pStyle w:val="SCCShortJudgment"/>
              <w:ind w:firstLine="0"/>
              <w:rPr>
                <w:rFonts w:cs="Times New Roman"/>
                <w:szCs w:val="20"/>
                <w:lang w:val="fr-CA"/>
              </w:rPr>
            </w:pPr>
            <w:r w:rsidRPr="00D5692B">
              <w:rPr>
                <w:szCs w:val="20"/>
                <w:lang w:val="fr-CA"/>
              </w:rPr>
              <w:t>Cour suprême du Canada</w:t>
            </w:r>
          </w:p>
        </w:tc>
        <w:tc>
          <w:tcPr>
            <w:tcW w:w="630" w:type="dxa"/>
          </w:tcPr>
          <w:p w:rsidR="00481B68" w:rsidRPr="00D5692B" w:rsidRDefault="00481B68" w:rsidP="009D234E">
            <w:pPr>
              <w:pStyle w:val="SCCShortJudgment"/>
              <w:ind w:firstLine="0"/>
              <w:rPr>
                <w:rFonts w:cs="Times New Roman"/>
                <w:szCs w:val="20"/>
                <w:lang w:val="fr-CA"/>
              </w:rPr>
            </w:pPr>
          </w:p>
        </w:tc>
        <w:tc>
          <w:tcPr>
            <w:tcW w:w="4536" w:type="dxa"/>
          </w:tcPr>
          <w:p w:rsidR="00481B68" w:rsidRPr="00AA2F30" w:rsidRDefault="00481B68" w:rsidP="009D234E">
            <w:pPr>
              <w:pStyle w:val="SCCShortJudgment"/>
              <w:ind w:firstLine="0"/>
              <w:rPr>
                <w:rFonts w:cs="Times New Roman"/>
                <w:szCs w:val="20"/>
                <w:lang w:val="fr-CA"/>
              </w:rPr>
            </w:pPr>
            <w:r w:rsidRPr="00D5692B">
              <w:rPr>
                <w:szCs w:val="20"/>
                <w:lang w:val="fr-CA"/>
              </w:rPr>
              <w:t>Dépôt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54"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B529D" w:rsidRPr="0000157E" w:rsidTr="009D234E">
        <w:trPr>
          <w:cantSplit/>
        </w:trPr>
        <w:tc>
          <w:tcPr>
            <w:tcW w:w="1458" w:type="dxa"/>
          </w:tcPr>
          <w:p w:rsidR="002B529D" w:rsidRPr="0000157E" w:rsidRDefault="00230FE6" w:rsidP="009D234E">
            <w:pPr>
              <w:jc w:val="both"/>
              <w:rPr>
                <w:rFonts w:cs="Times New Roman"/>
                <w:sz w:val="20"/>
                <w:szCs w:val="20"/>
              </w:rPr>
            </w:pPr>
            <w:r w:rsidRPr="0000157E">
              <w:rPr>
                <w:rStyle w:val="SCCFileNumberChar"/>
                <w:sz w:val="20"/>
                <w:szCs w:val="20"/>
              </w:rPr>
              <w:t>36866</w:t>
            </w:r>
          </w:p>
          <w:p w:rsidR="002B529D" w:rsidRPr="0000157E" w:rsidRDefault="002B529D" w:rsidP="009D234E">
            <w:pPr>
              <w:jc w:val="both"/>
              <w:rPr>
                <w:rFonts w:cs="Times New Roman"/>
                <w:b/>
                <w:sz w:val="20"/>
                <w:szCs w:val="20"/>
              </w:rPr>
            </w:pPr>
          </w:p>
        </w:tc>
        <w:tc>
          <w:tcPr>
            <w:tcW w:w="8118" w:type="dxa"/>
          </w:tcPr>
          <w:p w:rsidR="002B529D" w:rsidRPr="0000157E" w:rsidRDefault="0000157E" w:rsidP="0000157E">
            <w:pPr>
              <w:pStyle w:val="SCCLsocParty"/>
              <w:jc w:val="left"/>
              <w:rPr>
                <w:sz w:val="20"/>
                <w:szCs w:val="20"/>
              </w:rPr>
            </w:pPr>
            <w:r w:rsidRPr="0000157E">
              <w:rPr>
                <w:b/>
                <w:sz w:val="20"/>
                <w:szCs w:val="20"/>
                <w:u w:val="single"/>
              </w:rPr>
              <w:t xml:space="preserve">Ronald James Aitkens v. Alberta Securities Commission </w:t>
            </w:r>
            <w:r w:rsidR="00B705CA">
              <w:rPr>
                <w:b/>
                <w:sz w:val="20"/>
                <w:szCs w:val="20"/>
                <w:u w:val="single"/>
              </w:rPr>
              <w:t xml:space="preserve">- and - </w:t>
            </w:r>
            <w:r w:rsidRPr="0000157E">
              <w:rPr>
                <w:b/>
                <w:sz w:val="20"/>
                <w:szCs w:val="20"/>
                <w:u w:val="single"/>
              </w:rPr>
              <w:t>Attorney General of Alberta</w:t>
            </w:r>
            <w:r w:rsidR="002B529D" w:rsidRPr="0000157E">
              <w:rPr>
                <w:rStyle w:val="SCCLsocChar"/>
                <w:rFonts w:cs="Times New Roman"/>
                <w:sz w:val="20"/>
                <w:szCs w:val="20"/>
                <w:u w:val="none"/>
                <w:lang w:val="en-CA"/>
              </w:rPr>
              <w:t xml:space="preserve"> </w:t>
            </w:r>
            <w:r w:rsidR="002B529D" w:rsidRPr="0000157E">
              <w:rPr>
                <w:rFonts w:cs="Times New Roman"/>
                <w:sz w:val="20"/>
                <w:szCs w:val="20"/>
              </w:rPr>
              <w:t>(</w:t>
            </w:r>
            <w:r w:rsidRPr="0000157E">
              <w:rPr>
                <w:rFonts w:cs="Times New Roman"/>
                <w:sz w:val="20"/>
                <w:szCs w:val="20"/>
              </w:rPr>
              <w:t>Alta</w:t>
            </w:r>
            <w:r w:rsidR="002B529D" w:rsidRPr="0000157E">
              <w:rPr>
                <w:rFonts w:cs="Times New Roman"/>
                <w:sz w:val="20"/>
                <w:szCs w:val="20"/>
              </w:rPr>
              <w:t>.) (Civil) (By Leave)</w:t>
            </w:r>
          </w:p>
          <w:p w:rsidR="002B529D" w:rsidRPr="0000157E" w:rsidRDefault="002B529D" w:rsidP="009D234E">
            <w:pPr>
              <w:jc w:val="both"/>
              <w:rPr>
                <w:rFonts w:cs="Times New Roman"/>
                <w:sz w:val="20"/>
                <w:szCs w:val="20"/>
              </w:rPr>
            </w:pPr>
          </w:p>
        </w:tc>
      </w:tr>
      <w:tr w:rsidR="002B529D" w:rsidRPr="0000157E" w:rsidTr="009D234E">
        <w:trPr>
          <w:cantSplit/>
        </w:trPr>
        <w:tc>
          <w:tcPr>
            <w:tcW w:w="1458" w:type="dxa"/>
          </w:tcPr>
          <w:p w:rsidR="002B529D" w:rsidRPr="0000157E" w:rsidRDefault="002B529D" w:rsidP="009D234E">
            <w:pPr>
              <w:jc w:val="both"/>
              <w:rPr>
                <w:rFonts w:cs="Times New Roman"/>
                <w:sz w:val="20"/>
                <w:szCs w:val="20"/>
              </w:rPr>
            </w:pPr>
            <w:r w:rsidRPr="0000157E">
              <w:rPr>
                <w:rFonts w:cs="Times New Roman"/>
                <w:sz w:val="20"/>
                <w:szCs w:val="20"/>
              </w:rPr>
              <w:t>Coram :</w:t>
            </w:r>
          </w:p>
        </w:tc>
        <w:tc>
          <w:tcPr>
            <w:tcW w:w="8118" w:type="dxa"/>
          </w:tcPr>
          <w:p w:rsidR="002B529D" w:rsidRPr="0000157E" w:rsidRDefault="002B529D" w:rsidP="009D234E">
            <w:pPr>
              <w:jc w:val="both"/>
              <w:rPr>
                <w:rStyle w:val="SCCCoramChar"/>
                <w:rFonts w:cs="Times New Roman"/>
                <w:sz w:val="20"/>
                <w:szCs w:val="20"/>
                <w:lang w:val="en-CA"/>
              </w:rPr>
            </w:pPr>
            <w:r w:rsidRPr="0000157E">
              <w:rPr>
                <w:rStyle w:val="SCCCoramChar"/>
                <w:rFonts w:cs="Times New Roman"/>
                <w:sz w:val="20"/>
                <w:szCs w:val="20"/>
                <w:lang w:val="en-CA"/>
              </w:rPr>
              <w:t>McLachlin C.J. and Moldaver and Gascon JJ.</w:t>
            </w:r>
          </w:p>
          <w:p w:rsidR="002B529D" w:rsidRPr="0000157E" w:rsidRDefault="002B529D" w:rsidP="009D234E">
            <w:pPr>
              <w:jc w:val="both"/>
              <w:rPr>
                <w:rFonts w:cs="Times New Roman"/>
                <w:sz w:val="20"/>
                <w:szCs w:val="20"/>
              </w:rPr>
            </w:pPr>
          </w:p>
        </w:tc>
      </w:tr>
      <w:tr w:rsidR="002B529D" w:rsidRPr="00656E85" w:rsidTr="009D234E">
        <w:trPr>
          <w:cantSplit/>
        </w:trPr>
        <w:tc>
          <w:tcPr>
            <w:tcW w:w="9576" w:type="dxa"/>
            <w:gridSpan w:val="2"/>
          </w:tcPr>
          <w:p w:rsidR="002B529D" w:rsidRPr="0000157E" w:rsidRDefault="002B529D" w:rsidP="0000157E">
            <w:pPr>
              <w:rPr>
                <w:rFonts w:cs="Times New Roman"/>
                <w:szCs w:val="20"/>
              </w:rPr>
            </w:pPr>
            <w:r w:rsidRPr="0000157E">
              <w:rPr>
                <w:rFonts w:cs="Times New Roman"/>
                <w:szCs w:val="20"/>
              </w:rPr>
              <w:tab/>
            </w:r>
            <w:r w:rsidR="0000157E" w:rsidRPr="0000157E">
              <w:rPr>
                <w:sz w:val="20"/>
                <w:szCs w:val="20"/>
              </w:rPr>
              <w:t>The application for leave to appeal from the judgment of the Court of Appeal of Alberta (Edmonton), Number 1503-0197-A, 2015 ABCA 407, dated December 21, 2015, is granted with costs in the cause.</w:t>
            </w:r>
          </w:p>
          <w:p w:rsidR="002B529D" w:rsidRPr="0000157E" w:rsidRDefault="002B529D" w:rsidP="009D234E">
            <w:pPr>
              <w:pStyle w:val="SCCShortJudgment"/>
              <w:ind w:firstLine="0"/>
              <w:rPr>
                <w:rFonts w:cs="Times New Roman"/>
                <w:szCs w:val="20"/>
              </w:rPr>
            </w:pPr>
          </w:p>
          <w:p w:rsidR="002B529D" w:rsidRPr="0000157E" w:rsidRDefault="002B529D" w:rsidP="009D234E">
            <w:pPr>
              <w:pStyle w:val="SCCShortJudgment"/>
              <w:ind w:firstLine="0"/>
              <w:rPr>
                <w:rFonts w:cs="Times New Roman"/>
                <w:szCs w:val="20"/>
                <w:lang w:val="fr-CA"/>
              </w:rPr>
            </w:pPr>
            <w:r w:rsidRPr="0000157E">
              <w:rPr>
                <w:rFonts w:cs="Times New Roman"/>
                <w:szCs w:val="20"/>
              </w:rPr>
              <w:tab/>
            </w:r>
            <w:r w:rsidR="0000157E" w:rsidRPr="0000157E">
              <w:rPr>
                <w:szCs w:val="20"/>
                <w:lang w:val="fr-CA"/>
              </w:rPr>
              <w:t xml:space="preserve">La demande d’autorisation d’appel de l’arrêt de la </w:t>
            </w:r>
            <w:r w:rsidR="0000157E" w:rsidRPr="0000157E">
              <w:rPr>
                <w:szCs w:val="20"/>
                <w:lang w:val="fr-FR"/>
              </w:rPr>
              <w:t>Cour d’appel de l’Alberta (Edmonton)</w:t>
            </w:r>
            <w:r w:rsidR="0000157E" w:rsidRPr="0000157E">
              <w:rPr>
                <w:szCs w:val="20"/>
                <w:lang w:val="fr-CA"/>
              </w:rPr>
              <w:t>, numéro 1503-0197-A</w:t>
            </w:r>
            <w:r w:rsidR="0000157E" w:rsidRPr="0000157E">
              <w:rPr>
                <w:szCs w:val="20"/>
                <w:lang w:val="fr-FR"/>
              </w:rPr>
              <w:t>, 2015 ABCA 407</w:t>
            </w:r>
            <w:r w:rsidR="0000157E" w:rsidRPr="0000157E">
              <w:rPr>
                <w:szCs w:val="20"/>
                <w:lang w:val="fr-CA"/>
              </w:rPr>
              <w:t xml:space="preserve">, daté du </w:t>
            </w:r>
            <w:r w:rsidR="0000157E" w:rsidRPr="0000157E">
              <w:rPr>
                <w:szCs w:val="20"/>
                <w:lang w:val="fr-FR"/>
              </w:rPr>
              <w:t>21 décembre 2015</w:t>
            </w:r>
            <w:r w:rsidR="0000157E" w:rsidRPr="0000157E">
              <w:rPr>
                <w:szCs w:val="20"/>
                <w:lang w:val="fr-CA"/>
              </w:rPr>
              <w:t>, est accueillie avec d</w:t>
            </w:r>
            <w:r w:rsidR="0000157E" w:rsidRPr="0000157E">
              <w:rPr>
                <w:rFonts w:cs="Times New Roman"/>
                <w:szCs w:val="20"/>
                <w:lang w:val="fr-CA"/>
              </w:rPr>
              <w:t>é</w:t>
            </w:r>
            <w:r w:rsidR="0000157E" w:rsidRPr="0000157E">
              <w:rPr>
                <w:szCs w:val="20"/>
                <w:lang w:val="fr-CA"/>
              </w:rPr>
              <w:t>pens suivant l’issue de la cause.</w:t>
            </w:r>
          </w:p>
          <w:p w:rsidR="002B529D" w:rsidRPr="0000157E" w:rsidRDefault="002B529D" w:rsidP="009D234E">
            <w:pPr>
              <w:pStyle w:val="SCCShortJudgment"/>
              <w:ind w:firstLine="0"/>
              <w:rPr>
                <w:rFonts w:cs="Times New Roman"/>
                <w:szCs w:val="20"/>
                <w:lang w:val="fr-CA"/>
              </w:rPr>
            </w:pPr>
          </w:p>
        </w:tc>
      </w:tr>
    </w:tbl>
    <w:p w:rsidR="0000157E" w:rsidRPr="00C5736D" w:rsidRDefault="0000157E">
      <w:pPr>
        <w:rPr>
          <w:lang w:val="fr-CA"/>
        </w:rPr>
      </w:pPr>
      <w:r w:rsidRPr="00C5736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B529D" w:rsidRPr="0000157E" w:rsidTr="009D234E">
        <w:trPr>
          <w:cantSplit/>
        </w:trPr>
        <w:tc>
          <w:tcPr>
            <w:tcW w:w="9576" w:type="dxa"/>
            <w:gridSpan w:val="3"/>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lastRenderedPageBreak/>
              <w:t>CASE SUMMARY</w:t>
            </w:r>
          </w:p>
          <w:p w:rsidR="002B529D" w:rsidRPr="0000157E" w:rsidRDefault="002B529D" w:rsidP="009D234E">
            <w:pPr>
              <w:pStyle w:val="SCCShortJudgment"/>
              <w:ind w:firstLine="0"/>
              <w:rPr>
                <w:rFonts w:cs="Times New Roman"/>
                <w:szCs w:val="20"/>
                <w:lang w:val="fr-CA"/>
              </w:rPr>
            </w:pPr>
          </w:p>
        </w:tc>
      </w:tr>
      <w:tr w:rsidR="002B529D" w:rsidRPr="0000157E" w:rsidTr="00481B68">
        <w:tc>
          <w:tcPr>
            <w:tcW w:w="9576" w:type="dxa"/>
            <w:gridSpan w:val="3"/>
          </w:tcPr>
          <w:p w:rsidR="00481B68" w:rsidRPr="0000157E" w:rsidRDefault="00481B68" w:rsidP="00E71E18">
            <w:pPr>
              <w:jc w:val="both"/>
              <w:rPr>
                <w:rFonts w:cs="Times New Roman"/>
                <w:sz w:val="20"/>
                <w:szCs w:val="20"/>
              </w:rPr>
            </w:pPr>
            <w:r w:rsidRPr="0000157E">
              <w:rPr>
                <w:rFonts w:cs="Times New Roman"/>
                <w:i/>
                <w:sz w:val="20"/>
                <w:szCs w:val="20"/>
              </w:rPr>
              <w:t>Charter of Rights</w:t>
            </w:r>
            <w:r w:rsidRPr="0000157E">
              <w:rPr>
                <w:rFonts w:cs="Times New Roman"/>
                <w:sz w:val="20"/>
                <w:szCs w:val="20"/>
              </w:rPr>
              <w:t xml:space="preserve"> – Right to trial by jury – What does the phrase “or a more severe punishment” in s. 11(f) of the </w:t>
            </w:r>
            <w:r w:rsidRPr="0000157E">
              <w:rPr>
                <w:rFonts w:cs="Times New Roman"/>
                <w:i/>
                <w:sz w:val="20"/>
                <w:szCs w:val="20"/>
              </w:rPr>
              <w:t xml:space="preserve">Charter </w:t>
            </w:r>
            <w:r w:rsidRPr="0000157E">
              <w:rPr>
                <w:rFonts w:cs="Times New Roman"/>
                <w:sz w:val="20"/>
                <w:szCs w:val="20"/>
              </w:rPr>
              <w:t xml:space="preserve">mean – Does the phrase “or a more severe punishment” in s. 11(f) of the </w:t>
            </w:r>
            <w:r w:rsidRPr="0000157E">
              <w:rPr>
                <w:rFonts w:cs="Times New Roman"/>
                <w:i/>
                <w:sz w:val="20"/>
                <w:szCs w:val="20"/>
              </w:rPr>
              <w:t>Charter</w:t>
            </w:r>
            <w:r w:rsidRPr="0000157E">
              <w:rPr>
                <w:rFonts w:cs="Times New Roman"/>
                <w:sz w:val="20"/>
                <w:szCs w:val="20"/>
              </w:rPr>
              <w:t xml:space="preserve"> include a combined maximum sentence of: five (5) years less one (1) day imprisonment, a $5,000,000.00 fine, and an automatic six (6) month imprisonment for failure to pay said $5,000,000.00 fine with no right to a default hearing – If yes, what remedy should be granted under s. 24(1) of the </w:t>
            </w:r>
            <w:r w:rsidRPr="0000157E">
              <w:rPr>
                <w:rFonts w:cs="Times New Roman"/>
                <w:i/>
                <w:sz w:val="20"/>
                <w:szCs w:val="20"/>
              </w:rPr>
              <w:t>Charter.</w:t>
            </w:r>
          </w:p>
          <w:p w:rsidR="002B529D" w:rsidRPr="0000157E" w:rsidRDefault="00481B68" w:rsidP="009D234E">
            <w:pPr>
              <w:pStyle w:val="SCCShortJudgment"/>
              <w:ind w:firstLine="0"/>
              <w:rPr>
                <w:szCs w:val="20"/>
              </w:rPr>
            </w:pPr>
            <w:r w:rsidRPr="0000157E">
              <w:rPr>
                <w:szCs w:val="20"/>
              </w:rPr>
              <w:t xml:space="preserve">The applicant faced several charges under the </w:t>
            </w:r>
            <w:r w:rsidRPr="0000157E">
              <w:rPr>
                <w:i/>
                <w:szCs w:val="20"/>
              </w:rPr>
              <w:t>Securities Act</w:t>
            </w:r>
            <w:r w:rsidRPr="0000157E">
              <w:rPr>
                <w:szCs w:val="20"/>
              </w:rPr>
              <w:t>, R.S.A. 2000, c. S-4 (the “</w:t>
            </w:r>
            <w:r w:rsidRPr="0000157E">
              <w:rPr>
                <w:i/>
                <w:szCs w:val="20"/>
              </w:rPr>
              <w:t>Act</w:t>
            </w:r>
            <w:r w:rsidRPr="0000157E">
              <w:rPr>
                <w:szCs w:val="20"/>
              </w:rPr>
              <w:t xml:space="preserve">”) which were brought by the Crown on a summary basis before the Provincial Court of Alberta. The applicant brought an application contending that under s. 194 of the </w:t>
            </w:r>
            <w:r w:rsidRPr="0000157E">
              <w:rPr>
                <w:i/>
                <w:szCs w:val="20"/>
              </w:rPr>
              <w:t>Act</w:t>
            </w:r>
            <w:r w:rsidRPr="0000157E">
              <w:rPr>
                <w:szCs w:val="20"/>
              </w:rPr>
              <w:t xml:space="preserve"> he could face a more severe punishment than five years of imprisonment, and was therefore entitled to a jury trial pursuant to s. 11(f) of the </w:t>
            </w:r>
            <w:hyperlink r:id="rId54" w:history="1">
              <w:r w:rsidRPr="0000157E">
                <w:rPr>
                  <w:i/>
                  <w:szCs w:val="20"/>
                </w:rPr>
                <w:t>Charter</w:t>
              </w:r>
            </w:hyperlink>
            <w:r w:rsidRPr="0000157E">
              <w:rPr>
                <w:szCs w:val="20"/>
              </w:rPr>
              <w:t>. He further argued that the Provincial Court of Alberta does not have the jurisdiction to conduct a jury trial and that the matter should be transferred to the Court of Queen’s Bench to determine whether it has inherent jurisdiction to conduct a jury trial over a provincial offence. A judge of the Provincial Court rejected the argument that the applicant was entitled to a jury trial. That decision was confirmed on appeal to the Court of Queen’s Bench and again on appeal to the Court of Appeal of Alberta.</w:t>
            </w:r>
          </w:p>
          <w:p w:rsidR="00481B68" w:rsidRPr="0000157E" w:rsidRDefault="00481B68" w:rsidP="009D234E">
            <w:pPr>
              <w:pStyle w:val="SCCShortJudgment"/>
              <w:ind w:firstLine="0"/>
              <w:rPr>
                <w:rFonts w:cs="Times New Roman"/>
                <w:szCs w:val="20"/>
              </w:rPr>
            </w:pPr>
          </w:p>
        </w:tc>
      </w:tr>
      <w:tr w:rsidR="002B529D" w:rsidRPr="0000157E" w:rsidTr="009D234E">
        <w:trPr>
          <w:cantSplit/>
        </w:trPr>
        <w:tc>
          <w:tcPr>
            <w:tcW w:w="4410" w:type="dxa"/>
          </w:tcPr>
          <w:p w:rsidR="00481B68" w:rsidRPr="0000157E" w:rsidRDefault="00481B68" w:rsidP="00481B68">
            <w:pPr>
              <w:rPr>
                <w:sz w:val="20"/>
                <w:szCs w:val="20"/>
              </w:rPr>
            </w:pPr>
            <w:r w:rsidRPr="0000157E">
              <w:rPr>
                <w:sz w:val="20"/>
                <w:szCs w:val="20"/>
              </w:rPr>
              <w:t>January 30, 2015</w:t>
            </w:r>
          </w:p>
          <w:p w:rsidR="00481B68" w:rsidRPr="0000157E" w:rsidRDefault="00481B68" w:rsidP="00481B68">
            <w:pPr>
              <w:rPr>
                <w:sz w:val="20"/>
                <w:szCs w:val="20"/>
              </w:rPr>
            </w:pPr>
            <w:r w:rsidRPr="0000157E">
              <w:rPr>
                <w:sz w:val="20"/>
                <w:szCs w:val="20"/>
              </w:rPr>
              <w:t>Provincial Court of Alberta</w:t>
            </w:r>
          </w:p>
          <w:p w:rsidR="00481B68" w:rsidRPr="0000157E" w:rsidRDefault="00481B68" w:rsidP="00481B68">
            <w:pPr>
              <w:rPr>
                <w:sz w:val="20"/>
                <w:szCs w:val="20"/>
              </w:rPr>
            </w:pPr>
            <w:r w:rsidRPr="0000157E">
              <w:rPr>
                <w:sz w:val="20"/>
                <w:szCs w:val="20"/>
              </w:rPr>
              <w:t>(Camp J.)</w:t>
            </w:r>
          </w:p>
          <w:p w:rsidR="00481B68" w:rsidRPr="0000157E" w:rsidRDefault="00656E85" w:rsidP="00481B68">
            <w:pPr>
              <w:rPr>
                <w:sz w:val="20"/>
                <w:szCs w:val="20"/>
                <w:u w:val="single"/>
              </w:rPr>
            </w:pPr>
            <w:hyperlink r:id="rId55" w:history="1">
              <w:r w:rsidR="00481B68" w:rsidRPr="0000157E">
                <w:rPr>
                  <w:rStyle w:val="Hyperlink"/>
                  <w:sz w:val="20"/>
                  <w:szCs w:val="20"/>
                </w:rPr>
                <w:t>2015 ABPC 21</w:t>
              </w:r>
            </w:hyperlink>
          </w:p>
          <w:p w:rsidR="002B529D" w:rsidRPr="0000157E" w:rsidRDefault="002B529D" w:rsidP="009D234E">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481B68" w:rsidRPr="0000157E" w:rsidRDefault="00481B68" w:rsidP="00481B68">
            <w:pPr>
              <w:rPr>
                <w:sz w:val="20"/>
                <w:szCs w:val="20"/>
              </w:rPr>
            </w:pPr>
            <w:r w:rsidRPr="0000157E">
              <w:rPr>
                <w:sz w:val="20"/>
                <w:szCs w:val="20"/>
              </w:rPr>
              <w:t>Applicant held no to be entitled to trial by jury</w:t>
            </w:r>
          </w:p>
          <w:p w:rsidR="002B529D" w:rsidRPr="0000157E" w:rsidRDefault="002B529D" w:rsidP="009D234E">
            <w:pPr>
              <w:jc w:val="both"/>
              <w:rPr>
                <w:rFonts w:cs="Times New Roman"/>
                <w:sz w:val="20"/>
                <w:szCs w:val="20"/>
              </w:rPr>
            </w:pPr>
          </w:p>
        </w:tc>
      </w:tr>
      <w:tr w:rsidR="002B529D" w:rsidRPr="0000157E" w:rsidTr="009D234E">
        <w:trPr>
          <w:cantSplit/>
        </w:trPr>
        <w:tc>
          <w:tcPr>
            <w:tcW w:w="4410" w:type="dxa"/>
          </w:tcPr>
          <w:p w:rsidR="00481B68" w:rsidRPr="0000157E" w:rsidRDefault="00481B68" w:rsidP="00481B68">
            <w:pPr>
              <w:rPr>
                <w:sz w:val="20"/>
                <w:szCs w:val="20"/>
              </w:rPr>
            </w:pPr>
            <w:r w:rsidRPr="0000157E">
              <w:rPr>
                <w:sz w:val="20"/>
                <w:szCs w:val="20"/>
              </w:rPr>
              <w:t>May 8, 2015</w:t>
            </w:r>
          </w:p>
          <w:p w:rsidR="00481B68" w:rsidRPr="0000157E" w:rsidRDefault="00481B68" w:rsidP="00481B68">
            <w:pPr>
              <w:rPr>
                <w:sz w:val="20"/>
                <w:szCs w:val="20"/>
              </w:rPr>
            </w:pPr>
            <w:r w:rsidRPr="0000157E">
              <w:rPr>
                <w:sz w:val="20"/>
                <w:szCs w:val="20"/>
              </w:rPr>
              <w:t>Court of Queen’s Bench of Alberta</w:t>
            </w:r>
          </w:p>
          <w:p w:rsidR="00481B68" w:rsidRPr="0000157E" w:rsidRDefault="00481B68" w:rsidP="00481B68">
            <w:pPr>
              <w:rPr>
                <w:sz w:val="20"/>
                <w:szCs w:val="20"/>
              </w:rPr>
            </w:pPr>
            <w:r w:rsidRPr="0000157E">
              <w:rPr>
                <w:sz w:val="20"/>
                <w:szCs w:val="20"/>
              </w:rPr>
              <w:t>(Wilson J.)</w:t>
            </w:r>
          </w:p>
          <w:p w:rsidR="002B529D" w:rsidRPr="0000157E" w:rsidRDefault="00481B68" w:rsidP="00481B68">
            <w:pPr>
              <w:jc w:val="both"/>
              <w:rPr>
                <w:sz w:val="20"/>
                <w:szCs w:val="20"/>
              </w:rPr>
            </w:pPr>
            <w:r w:rsidRPr="0000157E">
              <w:rPr>
                <w:sz w:val="20"/>
                <w:szCs w:val="20"/>
              </w:rPr>
              <w:t>131151698U1; 131151698P1 (unreported)</w:t>
            </w:r>
          </w:p>
          <w:p w:rsidR="00481B68" w:rsidRPr="0000157E" w:rsidRDefault="00481B68" w:rsidP="00481B68">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481B68" w:rsidRPr="0000157E" w:rsidRDefault="00481B68" w:rsidP="00481B68">
            <w:pPr>
              <w:rPr>
                <w:sz w:val="20"/>
                <w:szCs w:val="20"/>
              </w:rPr>
            </w:pPr>
            <w:r w:rsidRPr="0000157E">
              <w:rPr>
                <w:sz w:val="20"/>
                <w:szCs w:val="20"/>
              </w:rPr>
              <w:t>Appeal dismissed</w:t>
            </w:r>
          </w:p>
          <w:p w:rsidR="002B529D" w:rsidRPr="0000157E" w:rsidRDefault="002B529D" w:rsidP="009D234E">
            <w:pPr>
              <w:jc w:val="both"/>
              <w:rPr>
                <w:rFonts w:cs="Times New Roman"/>
                <w:sz w:val="20"/>
                <w:szCs w:val="20"/>
              </w:rPr>
            </w:pPr>
          </w:p>
        </w:tc>
      </w:tr>
      <w:tr w:rsidR="002B529D" w:rsidRPr="0000157E" w:rsidTr="009D234E">
        <w:trPr>
          <w:cantSplit/>
        </w:trPr>
        <w:tc>
          <w:tcPr>
            <w:tcW w:w="4410" w:type="dxa"/>
          </w:tcPr>
          <w:p w:rsidR="00481B68" w:rsidRPr="0000157E" w:rsidRDefault="00481B68" w:rsidP="00481B68">
            <w:pPr>
              <w:rPr>
                <w:sz w:val="20"/>
                <w:szCs w:val="20"/>
              </w:rPr>
            </w:pPr>
            <w:r w:rsidRPr="0000157E">
              <w:rPr>
                <w:sz w:val="20"/>
                <w:szCs w:val="20"/>
              </w:rPr>
              <w:t>December 21, 2015</w:t>
            </w:r>
          </w:p>
          <w:p w:rsidR="00481B68" w:rsidRPr="0000157E" w:rsidRDefault="00481B68" w:rsidP="00481B68">
            <w:pPr>
              <w:rPr>
                <w:sz w:val="20"/>
                <w:szCs w:val="20"/>
              </w:rPr>
            </w:pPr>
            <w:r w:rsidRPr="0000157E">
              <w:rPr>
                <w:sz w:val="20"/>
                <w:szCs w:val="20"/>
              </w:rPr>
              <w:t>Court of Appeal of Alberta (Edmonton)</w:t>
            </w:r>
          </w:p>
          <w:p w:rsidR="00481B68" w:rsidRPr="0000157E" w:rsidRDefault="00481B68" w:rsidP="00481B68">
            <w:pPr>
              <w:rPr>
                <w:sz w:val="20"/>
                <w:szCs w:val="20"/>
              </w:rPr>
            </w:pPr>
            <w:r w:rsidRPr="0000157E">
              <w:rPr>
                <w:sz w:val="20"/>
                <w:szCs w:val="20"/>
              </w:rPr>
              <w:t>(Berger, Slatter and O’Ferrall JJ.A.)</w:t>
            </w:r>
          </w:p>
          <w:p w:rsidR="00481B68" w:rsidRPr="0000157E" w:rsidRDefault="00656E85" w:rsidP="00481B68">
            <w:pPr>
              <w:rPr>
                <w:sz w:val="20"/>
                <w:szCs w:val="20"/>
              </w:rPr>
            </w:pPr>
            <w:hyperlink r:id="rId56" w:history="1">
              <w:r w:rsidR="00481B68" w:rsidRPr="0000157E">
                <w:rPr>
                  <w:rStyle w:val="Hyperlink"/>
                  <w:sz w:val="20"/>
                  <w:szCs w:val="20"/>
                </w:rPr>
                <w:t>2015 ABCA 407</w:t>
              </w:r>
            </w:hyperlink>
            <w:r w:rsidR="00481B68" w:rsidRPr="0000157E">
              <w:rPr>
                <w:sz w:val="20"/>
                <w:szCs w:val="20"/>
              </w:rPr>
              <w:t xml:space="preserve">; </w:t>
            </w:r>
          </w:p>
          <w:p w:rsidR="002B529D" w:rsidRPr="0000157E" w:rsidRDefault="002B529D" w:rsidP="009D234E">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481B68" w:rsidRPr="0000157E" w:rsidRDefault="00481B68" w:rsidP="00481B68">
            <w:pPr>
              <w:rPr>
                <w:sz w:val="20"/>
                <w:szCs w:val="20"/>
              </w:rPr>
            </w:pPr>
            <w:r w:rsidRPr="0000157E">
              <w:rPr>
                <w:sz w:val="20"/>
                <w:szCs w:val="20"/>
              </w:rPr>
              <w:t>Appeal dismissed</w:t>
            </w:r>
          </w:p>
          <w:p w:rsidR="002B529D" w:rsidRPr="0000157E" w:rsidRDefault="002B529D" w:rsidP="009D234E">
            <w:pPr>
              <w:jc w:val="both"/>
              <w:rPr>
                <w:rFonts w:cs="Times New Roman"/>
                <w:sz w:val="20"/>
                <w:szCs w:val="20"/>
              </w:rPr>
            </w:pPr>
          </w:p>
        </w:tc>
      </w:tr>
      <w:tr w:rsidR="002B529D" w:rsidRPr="0000157E" w:rsidTr="009D234E">
        <w:trPr>
          <w:cantSplit/>
        </w:trPr>
        <w:tc>
          <w:tcPr>
            <w:tcW w:w="4410" w:type="dxa"/>
          </w:tcPr>
          <w:p w:rsidR="00481B68" w:rsidRPr="0000157E" w:rsidRDefault="00481B68" w:rsidP="00481B68">
            <w:pPr>
              <w:rPr>
                <w:sz w:val="20"/>
                <w:szCs w:val="20"/>
              </w:rPr>
            </w:pPr>
            <w:r w:rsidRPr="0000157E">
              <w:rPr>
                <w:sz w:val="20"/>
                <w:szCs w:val="20"/>
              </w:rPr>
              <w:t>February 19, 2016</w:t>
            </w:r>
          </w:p>
          <w:p w:rsidR="002B529D" w:rsidRPr="0000157E" w:rsidRDefault="00481B68" w:rsidP="00481B68">
            <w:pPr>
              <w:jc w:val="both"/>
              <w:rPr>
                <w:rFonts w:cs="Times New Roman"/>
                <w:sz w:val="20"/>
                <w:szCs w:val="20"/>
              </w:rPr>
            </w:pPr>
            <w:r w:rsidRPr="0000157E">
              <w:rPr>
                <w:sz w:val="20"/>
                <w:szCs w:val="20"/>
              </w:rPr>
              <w:t>Supreme Court of Canada</w:t>
            </w:r>
          </w:p>
        </w:tc>
        <w:tc>
          <w:tcPr>
            <w:tcW w:w="630" w:type="dxa"/>
          </w:tcPr>
          <w:p w:rsidR="002B529D" w:rsidRPr="0000157E" w:rsidRDefault="002B529D" w:rsidP="009D234E">
            <w:pPr>
              <w:jc w:val="both"/>
              <w:rPr>
                <w:rFonts w:cs="Times New Roman"/>
                <w:sz w:val="20"/>
                <w:szCs w:val="20"/>
              </w:rPr>
            </w:pPr>
          </w:p>
        </w:tc>
        <w:tc>
          <w:tcPr>
            <w:tcW w:w="4536" w:type="dxa"/>
          </w:tcPr>
          <w:p w:rsidR="00481B68" w:rsidRPr="0000157E" w:rsidRDefault="00481B68" w:rsidP="00481B68">
            <w:pPr>
              <w:rPr>
                <w:sz w:val="20"/>
                <w:szCs w:val="20"/>
              </w:rPr>
            </w:pPr>
            <w:r w:rsidRPr="0000157E">
              <w:rPr>
                <w:sz w:val="20"/>
                <w:szCs w:val="20"/>
              </w:rPr>
              <w:t>Application for leave to appeal filed</w:t>
            </w:r>
          </w:p>
          <w:p w:rsidR="002B529D" w:rsidRPr="0000157E" w:rsidRDefault="002B529D" w:rsidP="009D234E">
            <w:pPr>
              <w:jc w:val="both"/>
              <w:rPr>
                <w:rFonts w:cs="Times New Roman"/>
                <w:sz w:val="20"/>
                <w:szCs w:val="20"/>
              </w:rPr>
            </w:pPr>
          </w:p>
        </w:tc>
      </w:tr>
      <w:tr w:rsidR="002B529D" w:rsidRPr="0000157E" w:rsidTr="009D234E">
        <w:trPr>
          <w:cantSplit/>
        </w:trPr>
        <w:tc>
          <w:tcPr>
            <w:tcW w:w="9576" w:type="dxa"/>
            <w:gridSpan w:val="3"/>
          </w:tcPr>
          <w:p w:rsidR="002B529D" w:rsidRPr="0000157E" w:rsidRDefault="00656E85" w:rsidP="009D234E">
            <w:pPr>
              <w:pStyle w:val="SCCShortJudgment"/>
              <w:ind w:firstLine="0"/>
              <w:rPr>
                <w:rFonts w:cs="Times New Roman"/>
                <w:szCs w:val="20"/>
                <w:lang w:val="fr-CA"/>
              </w:rPr>
            </w:pPr>
            <w:r>
              <w:rPr>
                <w:rFonts w:cs="Times New Roman"/>
                <w:szCs w:val="20"/>
                <w:lang w:val="fr-CA"/>
              </w:rPr>
              <w:pict>
                <v:rect id="_x0000_i1055" style="width:2in;height:1pt" o:hrpct="0" o:hralign="center" o:hrstd="t" o:hrnoshade="t" o:hr="t" fillcolor="black [3213]" stroked="f"/>
              </w:pic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3"/>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t>RÉSUMÉ DE L’AFFAIRE </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3"/>
          </w:tcPr>
          <w:p w:rsidR="00183368" w:rsidRPr="0000157E" w:rsidRDefault="00183368" w:rsidP="00183368">
            <w:pPr>
              <w:jc w:val="both"/>
              <w:rPr>
                <w:rFonts w:cs="Times New Roman"/>
                <w:sz w:val="20"/>
                <w:szCs w:val="20"/>
                <w:lang w:val="fr-CA"/>
              </w:rPr>
            </w:pPr>
            <w:r w:rsidRPr="0000157E">
              <w:rPr>
                <w:rFonts w:cs="Times New Roman"/>
                <w:i/>
                <w:sz w:val="20"/>
                <w:szCs w:val="20"/>
                <w:lang w:val="fr-CA"/>
              </w:rPr>
              <w:t xml:space="preserve">Charte des droits </w:t>
            </w:r>
            <w:r w:rsidRPr="0000157E">
              <w:rPr>
                <w:rFonts w:cs="Times New Roman"/>
                <w:sz w:val="20"/>
                <w:szCs w:val="20"/>
                <w:lang w:val="fr-CA"/>
              </w:rPr>
              <w:t xml:space="preserve">– Droit à un procès avec jury – Que signifie l’expression « ou une peine plus grave » à l’al. 11f) de la </w:t>
            </w:r>
            <w:r w:rsidRPr="0000157E">
              <w:rPr>
                <w:rFonts w:cs="Times New Roman"/>
                <w:i/>
                <w:sz w:val="20"/>
                <w:szCs w:val="20"/>
                <w:lang w:val="fr-CA"/>
              </w:rPr>
              <w:t>Charte</w:t>
            </w:r>
            <w:r w:rsidRPr="0000157E">
              <w:rPr>
                <w:rFonts w:cs="Times New Roman"/>
                <w:sz w:val="20"/>
                <w:szCs w:val="20"/>
                <w:lang w:val="fr-CA"/>
              </w:rPr>
              <w:t xml:space="preserve">? – L’expression « ou une peine plus grave » à l’al. 11f) de la </w:t>
            </w:r>
            <w:r w:rsidRPr="0000157E">
              <w:rPr>
                <w:rFonts w:cs="Times New Roman"/>
                <w:i/>
                <w:sz w:val="20"/>
                <w:szCs w:val="20"/>
                <w:lang w:val="fr-CA"/>
              </w:rPr>
              <w:t>Charte</w:t>
            </w:r>
            <w:r w:rsidRPr="0000157E">
              <w:rPr>
                <w:rFonts w:cs="Times New Roman"/>
                <w:sz w:val="20"/>
                <w:szCs w:val="20"/>
                <w:lang w:val="fr-CA"/>
              </w:rPr>
              <w:t xml:space="preserve"> comprend-t-elle une peine maximale combinée de cinq ans moins un (1) jour d’emprisonnement, d’une amende de 5 millions de dollars et d’une peine d’emprisonnement automatique de six (6) mois pour avoir omis de payer l’amende de 5 millions de dollars, sans droit d’être entendu en cas de défaut? – Dans l’affirmative, quelle réparation convient-il d’accorder en application du par. 24(1) de la </w:t>
            </w:r>
            <w:r w:rsidRPr="0000157E">
              <w:rPr>
                <w:rFonts w:cs="Times New Roman"/>
                <w:i/>
                <w:sz w:val="20"/>
                <w:szCs w:val="20"/>
                <w:lang w:val="fr-CA"/>
              </w:rPr>
              <w:t>Charte</w:t>
            </w:r>
            <w:r w:rsidRPr="0000157E">
              <w:rPr>
                <w:rFonts w:cs="Times New Roman"/>
                <w:sz w:val="20"/>
                <w:szCs w:val="20"/>
                <w:lang w:val="fr-CA"/>
              </w:rPr>
              <w:t>?</w:t>
            </w:r>
          </w:p>
          <w:p w:rsidR="002B529D" w:rsidRPr="0000157E" w:rsidRDefault="002B529D" w:rsidP="009D234E">
            <w:pPr>
              <w:pStyle w:val="SCCShortJudgment"/>
              <w:ind w:firstLine="0"/>
              <w:rPr>
                <w:rFonts w:cs="Times New Roman"/>
                <w:szCs w:val="20"/>
                <w:lang w:val="fr-CA"/>
              </w:rPr>
            </w:pPr>
          </w:p>
        </w:tc>
      </w:tr>
      <w:tr w:rsidR="002B529D" w:rsidRPr="00656E85" w:rsidTr="0000157E">
        <w:tc>
          <w:tcPr>
            <w:tcW w:w="9576" w:type="dxa"/>
            <w:gridSpan w:val="3"/>
          </w:tcPr>
          <w:p w:rsidR="002B529D" w:rsidRPr="0000157E" w:rsidRDefault="00183368" w:rsidP="009D234E">
            <w:pPr>
              <w:jc w:val="both"/>
              <w:rPr>
                <w:sz w:val="20"/>
                <w:szCs w:val="20"/>
                <w:lang w:val="fr-CA"/>
              </w:rPr>
            </w:pPr>
            <w:r w:rsidRPr="0000157E">
              <w:rPr>
                <w:sz w:val="20"/>
                <w:szCs w:val="20"/>
                <w:lang w:val="fr-CA"/>
              </w:rPr>
              <w:t xml:space="preserve">Le ministère public a porté plusieurs accusations contre le demandeur en vertu de la </w:t>
            </w:r>
            <w:r w:rsidRPr="0000157E">
              <w:rPr>
                <w:i/>
                <w:sz w:val="20"/>
                <w:szCs w:val="20"/>
                <w:lang w:val="fr-CA"/>
              </w:rPr>
              <w:t>Securities Act</w:t>
            </w:r>
            <w:r w:rsidRPr="0000157E">
              <w:rPr>
                <w:sz w:val="20"/>
                <w:szCs w:val="20"/>
                <w:lang w:val="fr-CA"/>
              </w:rPr>
              <w:t>, R.S.A. 2000, ch. S-4 (la « </w:t>
            </w:r>
            <w:r w:rsidRPr="0000157E">
              <w:rPr>
                <w:i/>
                <w:sz w:val="20"/>
                <w:szCs w:val="20"/>
                <w:lang w:val="fr-CA"/>
              </w:rPr>
              <w:t>Loi</w:t>
            </w:r>
            <w:r w:rsidRPr="0000157E">
              <w:rPr>
                <w:sz w:val="20"/>
                <w:szCs w:val="20"/>
                <w:lang w:val="fr-CA"/>
              </w:rPr>
              <w:t xml:space="preserve"> ») par voie de procédure sommaire devant la Cour provinciale de l’Alberta. Le demandeur a présenté une requête alléguant qu’en vertu de l’art. 194 de la </w:t>
            </w:r>
            <w:r w:rsidRPr="0000157E">
              <w:rPr>
                <w:i/>
                <w:sz w:val="20"/>
                <w:szCs w:val="20"/>
                <w:lang w:val="fr-CA"/>
              </w:rPr>
              <w:t>Loi</w:t>
            </w:r>
            <w:r w:rsidRPr="0000157E">
              <w:rPr>
                <w:sz w:val="20"/>
                <w:szCs w:val="20"/>
                <w:lang w:val="fr-CA"/>
              </w:rPr>
              <w:t xml:space="preserve">, il était passible d’une peine plus grave qu’un emprisonnement de cinq ans et qu’il avait donc droit à un procès avec jury en application de l’al. 11f) de la </w:t>
            </w:r>
            <w:hyperlink r:id="rId57" w:history="1">
              <w:r w:rsidRPr="0000157E">
                <w:rPr>
                  <w:i/>
                  <w:sz w:val="20"/>
                  <w:szCs w:val="20"/>
                  <w:lang w:val="fr-CA"/>
                </w:rPr>
                <w:t>Charte</w:t>
              </w:r>
            </w:hyperlink>
            <w:r w:rsidRPr="0000157E">
              <w:rPr>
                <w:sz w:val="20"/>
                <w:szCs w:val="20"/>
                <w:lang w:val="fr-CA"/>
              </w:rPr>
              <w:t xml:space="preserve">. Il a plaidé en outre que la Cour provinciale de l’Alberta n’avait pas compétence pour instruire un procès avec jury et que l’affaire devait être renvoyée à la Cour du Banc de la Reine pour déterminer si cette dernière avait la compétence inhérente pour instruire un procès avec jury à l’égard d’une infraction provinciale. Un juge de la Cour provinciale a rejeté l’argument selon </w:t>
            </w:r>
            <w:r w:rsidRPr="0000157E">
              <w:rPr>
                <w:sz w:val="20"/>
                <w:szCs w:val="20"/>
                <w:lang w:val="fr-CA"/>
              </w:rPr>
              <w:lastRenderedPageBreak/>
              <w:t>lequel le demandeur avait droit à un procès avec jury. Cette décision a été confirmée en appel à la Cour du Banc de la Reine, puis en appel à la Cour d’appel de l’Alberta.</w:t>
            </w:r>
          </w:p>
          <w:p w:rsidR="00183368" w:rsidRPr="0000157E" w:rsidRDefault="00183368" w:rsidP="009D234E">
            <w:pPr>
              <w:jc w:val="both"/>
              <w:rPr>
                <w:rFonts w:cs="Times New Roman"/>
                <w:sz w:val="20"/>
                <w:szCs w:val="20"/>
                <w:lang w:val="fr-CA"/>
              </w:rPr>
            </w:pPr>
          </w:p>
        </w:tc>
      </w:tr>
      <w:tr w:rsidR="002B529D" w:rsidRPr="00656E85" w:rsidTr="009D234E">
        <w:trPr>
          <w:cantSplit/>
        </w:trPr>
        <w:tc>
          <w:tcPr>
            <w:tcW w:w="4410" w:type="dxa"/>
          </w:tcPr>
          <w:p w:rsidR="00183368" w:rsidRPr="0000157E" w:rsidRDefault="00183368" w:rsidP="00183368">
            <w:pPr>
              <w:rPr>
                <w:sz w:val="20"/>
                <w:szCs w:val="20"/>
                <w:lang w:val="fr-CA"/>
              </w:rPr>
            </w:pPr>
            <w:r w:rsidRPr="0000157E">
              <w:rPr>
                <w:sz w:val="20"/>
                <w:szCs w:val="20"/>
                <w:lang w:val="fr-CA"/>
              </w:rPr>
              <w:lastRenderedPageBreak/>
              <w:t>30 janvier 2015</w:t>
            </w:r>
          </w:p>
          <w:p w:rsidR="00183368" w:rsidRPr="0000157E" w:rsidRDefault="00183368" w:rsidP="00183368">
            <w:pPr>
              <w:rPr>
                <w:sz w:val="20"/>
                <w:szCs w:val="20"/>
                <w:lang w:val="fr-CA"/>
              </w:rPr>
            </w:pPr>
            <w:r w:rsidRPr="0000157E">
              <w:rPr>
                <w:sz w:val="20"/>
                <w:szCs w:val="20"/>
                <w:lang w:val="fr-CA"/>
              </w:rPr>
              <w:t xml:space="preserve">Cour provinciale de l’Alberta </w:t>
            </w:r>
          </w:p>
          <w:p w:rsidR="00183368" w:rsidRPr="0000157E" w:rsidRDefault="00183368" w:rsidP="00183368">
            <w:pPr>
              <w:rPr>
                <w:sz w:val="20"/>
                <w:szCs w:val="20"/>
                <w:lang w:val="fr-CA"/>
              </w:rPr>
            </w:pPr>
            <w:r w:rsidRPr="0000157E">
              <w:rPr>
                <w:sz w:val="20"/>
                <w:szCs w:val="20"/>
                <w:lang w:val="fr-CA"/>
              </w:rPr>
              <w:t>(Juge Camp)</w:t>
            </w:r>
          </w:p>
          <w:p w:rsidR="00183368" w:rsidRPr="0000157E" w:rsidRDefault="00656E85" w:rsidP="00183368">
            <w:pPr>
              <w:rPr>
                <w:sz w:val="20"/>
                <w:szCs w:val="20"/>
                <w:u w:val="single"/>
                <w:lang w:val="fr-CA"/>
              </w:rPr>
            </w:pPr>
            <w:hyperlink r:id="rId58" w:history="1">
              <w:r w:rsidR="00183368" w:rsidRPr="0000157E">
                <w:rPr>
                  <w:rStyle w:val="Hyperlink"/>
                  <w:sz w:val="20"/>
                  <w:szCs w:val="20"/>
                  <w:lang w:val="fr-CA"/>
                </w:rPr>
                <w:t>2015 ABPC 21</w:t>
              </w:r>
            </w:hyperlink>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183368" w:rsidRPr="0000157E" w:rsidRDefault="00183368" w:rsidP="00183368">
            <w:pPr>
              <w:jc w:val="both"/>
              <w:rPr>
                <w:sz w:val="20"/>
                <w:szCs w:val="20"/>
                <w:lang w:val="fr-CA"/>
              </w:rPr>
            </w:pPr>
            <w:r w:rsidRPr="0000157E">
              <w:rPr>
                <w:sz w:val="20"/>
                <w:szCs w:val="20"/>
                <w:lang w:val="fr-CA"/>
              </w:rPr>
              <w:t>Jugement statuant que le demandeur n’avait pas droit à un procès avec jury</w: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4410" w:type="dxa"/>
          </w:tcPr>
          <w:p w:rsidR="00183368" w:rsidRPr="0000157E" w:rsidRDefault="00183368" w:rsidP="00183368">
            <w:pPr>
              <w:rPr>
                <w:sz w:val="20"/>
                <w:szCs w:val="20"/>
                <w:lang w:val="fr-CA"/>
              </w:rPr>
            </w:pPr>
            <w:r w:rsidRPr="0000157E">
              <w:rPr>
                <w:sz w:val="20"/>
                <w:szCs w:val="20"/>
                <w:lang w:val="fr-CA"/>
              </w:rPr>
              <w:t>8 mai 2015</w:t>
            </w:r>
          </w:p>
          <w:p w:rsidR="00183368" w:rsidRPr="0000157E" w:rsidRDefault="00183368" w:rsidP="00183368">
            <w:pPr>
              <w:rPr>
                <w:sz w:val="20"/>
                <w:szCs w:val="20"/>
                <w:lang w:val="fr-CA"/>
              </w:rPr>
            </w:pPr>
            <w:r w:rsidRPr="0000157E">
              <w:rPr>
                <w:sz w:val="20"/>
                <w:szCs w:val="20"/>
                <w:lang w:val="fr-CA"/>
              </w:rPr>
              <w:t>Cour du Banc de la Reine de l’Alberta</w:t>
            </w:r>
          </w:p>
          <w:p w:rsidR="00183368" w:rsidRPr="0000157E" w:rsidRDefault="00183368" w:rsidP="00183368">
            <w:pPr>
              <w:rPr>
                <w:sz w:val="20"/>
                <w:szCs w:val="20"/>
                <w:lang w:val="fr-CA"/>
              </w:rPr>
            </w:pPr>
            <w:r w:rsidRPr="0000157E">
              <w:rPr>
                <w:sz w:val="20"/>
                <w:szCs w:val="20"/>
                <w:lang w:val="fr-CA"/>
              </w:rPr>
              <w:t>(Juge Wilson)</w:t>
            </w:r>
          </w:p>
          <w:p w:rsidR="002B529D" w:rsidRPr="0000157E" w:rsidRDefault="00183368" w:rsidP="00183368">
            <w:pPr>
              <w:pStyle w:val="SCCShortJudgment"/>
              <w:ind w:firstLine="0"/>
              <w:rPr>
                <w:szCs w:val="20"/>
                <w:lang w:val="fr-CA"/>
              </w:rPr>
            </w:pPr>
            <w:r w:rsidRPr="0000157E">
              <w:rPr>
                <w:szCs w:val="20"/>
                <w:lang w:val="fr-CA"/>
              </w:rPr>
              <w:t>131151698U1; 131151698P1 (non publié)</w:t>
            </w:r>
          </w:p>
          <w:p w:rsidR="00183368" w:rsidRPr="0000157E" w:rsidRDefault="00183368" w:rsidP="00183368">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183368" w:rsidRPr="0000157E" w:rsidRDefault="00183368" w:rsidP="00183368">
            <w:pPr>
              <w:rPr>
                <w:sz w:val="20"/>
                <w:szCs w:val="20"/>
                <w:lang w:val="fr-CA"/>
              </w:rPr>
            </w:pPr>
            <w:r w:rsidRPr="0000157E">
              <w:rPr>
                <w:sz w:val="20"/>
                <w:szCs w:val="20"/>
                <w:lang w:val="fr-CA"/>
              </w:rPr>
              <w:t>Rejet de l’appel</w: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4410" w:type="dxa"/>
          </w:tcPr>
          <w:p w:rsidR="00183368" w:rsidRPr="0000157E" w:rsidRDefault="00183368" w:rsidP="00183368">
            <w:pPr>
              <w:rPr>
                <w:sz w:val="20"/>
                <w:szCs w:val="20"/>
                <w:lang w:val="fr-CA"/>
              </w:rPr>
            </w:pPr>
            <w:r w:rsidRPr="0000157E">
              <w:rPr>
                <w:sz w:val="20"/>
                <w:szCs w:val="20"/>
                <w:lang w:val="fr-CA"/>
              </w:rPr>
              <w:t>21 décembre 2015</w:t>
            </w:r>
          </w:p>
          <w:p w:rsidR="00183368" w:rsidRPr="0000157E" w:rsidRDefault="00183368" w:rsidP="00183368">
            <w:pPr>
              <w:rPr>
                <w:sz w:val="20"/>
                <w:szCs w:val="20"/>
                <w:lang w:val="fr-CA"/>
              </w:rPr>
            </w:pPr>
            <w:r w:rsidRPr="0000157E">
              <w:rPr>
                <w:sz w:val="20"/>
                <w:szCs w:val="20"/>
                <w:lang w:val="fr-CA"/>
              </w:rPr>
              <w:t>Cour d’appel de l’Alberta (Edmonton)</w:t>
            </w:r>
          </w:p>
          <w:p w:rsidR="00183368" w:rsidRPr="0000157E" w:rsidRDefault="00183368" w:rsidP="00183368">
            <w:pPr>
              <w:rPr>
                <w:sz w:val="20"/>
                <w:szCs w:val="20"/>
                <w:lang w:val="fr-CA"/>
              </w:rPr>
            </w:pPr>
            <w:r w:rsidRPr="0000157E">
              <w:rPr>
                <w:sz w:val="20"/>
                <w:szCs w:val="20"/>
                <w:lang w:val="fr-CA"/>
              </w:rPr>
              <w:t>(Juges Berger, Slatter et O’Ferrall)</w:t>
            </w:r>
          </w:p>
          <w:p w:rsidR="00183368" w:rsidRPr="0000157E" w:rsidRDefault="00656E85" w:rsidP="00183368">
            <w:pPr>
              <w:rPr>
                <w:sz w:val="20"/>
                <w:szCs w:val="20"/>
                <w:lang w:val="fr-CA"/>
              </w:rPr>
            </w:pPr>
            <w:hyperlink r:id="rId59" w:history="1">
              <w:r w:rsidR="00183368" w:rsidRPr="0000157E">
                <w:rPr>
                  <w:rStyle w:val="Hyperlink"/>
                  <w:sz w:val="20"/>
                  <w:szCs w:val="20"/>
                  <w:lang w:val="fr-CA"/>
                </w:rPr>
                <w:t>2015 ABCA 407</w:t>
              </w:r>
            </w:hyperlink>
            <w:r w:rsidR="00183368" w:rsidRPr="0000157E">
              <w:rPr>
                <w:sz w:val="20"/>
                <w:szCs w:val="20"/>
                <w:lang w:val="fr-CA"/>
              </w:rPr>
              <w:t xml:space="preserve">; </w:t>
            </w:r>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183368" w:rsidRPr="0000157E" w:rsidRDefault="00183368" w:rsidP="00183368">
            <w:pPr>
              <w:rPr>
                <w:sz w:val="20"/>
                <w:szCs w:val="20"/>
                <w:lang w:val="fr-CA"/>
              </w:rPr>
            </w:pPr>
            <w:r w:rsidRPr="0000157E">
              <w:rPr>
                <w:sz w:val="20"/>
                <w:szCs w:val="20"/>
                <w:lang w:val="fr-CA"/>
              </w:rPr>
              <w:t>Rejet de l’appel</w:t>
            </w:r>
          </w:p>
          <w:p w:rsidR="002B529D" w:rsidRPr="0000157E" w:rsidRDefault="002B529D" w:rsidP="009D234E">
            <w:pPr>
              <w:pStyle w:val="SCCShortJudgment"/>
              <w:ind w:firstLine="0"/>
              <w:rPr>
                <w:rFonts w:cs="Times New Roman"/>
                <w:szCs w:val="20"/>
                <w:lang w:val="fr-CA"/>
              </w:rPr>
            </w:pPr>
          </w:p>
        </w:tc>
      </w:tr>
      <w:tr w:rsidR="00183368" w:rsidRPr="00656E85" w:rsidTr="009D234E">
        <w:trPr>
          <w:cantSplit/>
        </w:trPr>
        <w:tc>
          <w:tcPr>
            <w:tcW w:w="4410" w:type="dxa"/>
          </w:tcPr>
          <w:p w:rsidR="00183368" w:rsidRPr="0000157E" w:rsidRDefault="00183368" w:rsidP="00183368">
            <w:pPr>
              <w:rPr>
                <w:sz w:val="20"/>
                <w:szCs w:val="20"/>
                <w:lang w:val="fr-CA"/>
              </w:rPr>
            </w:pPr>
            <w:r w:rsidRPr="0000157E">
              <w:rPr>
                <w:sz w:val="20"/>
                <w:szCs w:val="20"/>
                <w:lang w:val="fr-CA"/>
              </w:rPr>
              <w:t>19 février 2016</w:t>
            </w:r>
          </w:p>
          <w:p w:rsidR="00183368" w:rsidRPr="0000157E" w:rsidRDefault="00183368" w:rsidP="00183368">
            <w:pPr>
              <w:pStyle w:val="SCCShortJudgment"/>
              <w:ind w:firstLine="0"/>
              <w:rPr>
                <w:rFonts w:cs="Times New Roman"/>
                <w:szCs w:val="20"/>
                <w:lang w:val="fr-CA"/>
              </w:rPr>
            </w:pPr>
            <w:r w:rsidRPr="0000157E">
              <w:rPr>
                <w:szCs w:val="20"/>
                <w:lang w:val="fr-CA"/>
              </w:rPr>
              <w:t>Cour suprême du Canada</w:t>
            </w:r>
          </w:p>
        </w:tc>
        <w:tc>
          <w:tcPr>
            <w:tcW w:w="630" w:type="dxa"/>
          </w:tcPr>
          <w:p w:rsidR="00183368" w:rsidRPr="0000157E" w:rsidRDefault="00183368" w:rsidP="009D234E">
            <w:pPr>
              <w:pStyle w:val="SCCShortJudgment"/>
              <w:ind w:firstLine="0"/>
              <w:rPr>
                <w:rFonts w:cs="Times New Roman"/>
                <w:szCs w:val="20"/>
                <w:lang w:val="fr-CA"/>
              </w:rPr>
            </w:pPr>
          </w:p>
        </w:tc>
        <w:tc>
          <w:tcPr>
            <w:tcW w:w="4536" w:type="dxa"/>
          </w:tcPr>
          <w:p w:rsidR="00183368" w:rsidRPr="00AA2F30" w:rsidRDefault="00183368" w:rsidP="00183368">
            <w:pPr>
              <w:rPr>
                <w:sz w:val="20"/>
                <w:szCs w:val="20"/>
                <w:lang w:val="fr-CA"/>
              </w:rPr>
            </w:pPr>
            <w:r w:rsidRPr="0000157E">
              <w:rPr>
                <w:sz w:val="20"/>
                <w:szCs w:val="20"/>
                <w:lang w:val="fr-CA"/>
              </w:rPr>
              <w:t>Dépôt de la demande d’autorisation d’appel</w:t>
            </w:r>
          </w:p>
          <w:p w:rsidR="00183368" w:rsidRPr="00AA2F30" w:rsidRDefault="00183368" w:rsidP="009D234E">
            <w:pPr>
              <w:pStyle w:val="SCCShortJudgment"/>
              <w:ind w:firstLine="0"/>
              <w:rPr>
                <w:rFonts w:cs="Times New Roman"/>
                <w:szCs w:val="20"/>
                <w:lang w:val="fr-CA"/>
              </w:rPr>
            </w:pPr>
          </w:p>
        </w:tc>
      </w:tr>
    </w:tbl>
    <w:p w:rsidR="002B529D" w:rsidRPr="002B529D" w:rsidRDefault="00656E85" w:rsidP="000E2959">
      <w:pPr>
        <w:rPr>
          <w:rFonts w:cs="Times New Roman"/>
          <w:sz w:val="20"/>
          <w:szCs w:val="20"/>
        </w:rPr>
      </w:pPr>
      <w:r>
        <w:rPr>
          <w:rFonts w:cs="Times New Roman"/>
          <w:sz w:val="20"/>
          <w:szCs w:val="20"/>
          <w:lang w:val="fr-CA"/>
        </w:rPr>
        <w:pict>
          <v:rect id="_x0000_i1056"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00157E" w:rsidTr="009D234E">
        <w:trPr>
          <w:cantSplit/>
        </w:trPr>
        <w:tc>
          <w:tcPr>
            <w:tcW w:w="1458" w:type="dxa"/>
          </w:tcPr>
          <w:p w:rsidR="002B529D" w:rsidRPr="0000157E" w:rsidRDefault="00230FE6" w:rsidP="009D234E">
            <w:pPr>
              <w:jc w:val="both"/>
              <w:rPr>
                <w:rFonts w:cs="Times New Roman"/>
                <w:sz w:val="20"/>
                <w:szCs w:val="20"/>
              </w:rPr>
            </w:pPr>
            <w:r w:rsidRPr="0000157E">
              <w:rPr>
                <w:rStyle w:val="SCCFileNumberChar"/>
                <w:sz w:val="20"/>
                <w:szCs w:val="20"/>
              </w:rPr>
              <w:t>36874</w:t>
            </w:r>
          </w:p>
          <w:p w:rsidR="002B529D" w:rsidRPr="0000157E" w:rsidRDefault="002B529D" w:rsidP="009D234E">
            <w:pPr>
              <w:jc w:val="both"/>
              <w:rPr>
                <w:rFonts w:cs="Times New Roman"/>
                <w:b/>
                <w:sz w:val="20"/>
                <w:szCs w:val="20"/>
              </w:rPr>
            </w:pPr>
          </w:p>
        </w:tc>
        <w:tc>
          <w:tcPr>
            <w:tcW w:w="8118" w:type="dxa"/>
            <w:gridSpan w:val="3"/>
          </w:tcPr>
          <w:p w:rsidR="002B529D" w:rsidRPr="0000157E" w:rsidRDefault="0000157E" w:rsidP="009D234E">
            <w:pPr>
              <w:jc w:val="both"/>
              <w:rPr>
                <w:rFonts w:cs="Times New Roman"/>
                <w:sz w:val="20"/>
                <w:szCs w:val="20"/>
              </w:rPr>
            </w:pPr>
            <w:r w:rsidRPr="0000157E">
              <w:rPr>
                <w:rStyle w:val="SCCLsocChar"/>
                <w:rFonts w:cs="Times New Roman"/>
                <w:sz w:val="20"/>
                <w:szCs w:val="20"/>
                <w:lang w:val="en-CA"/>
              </w:rPr>
              <w:t>CPNI Inc. v. Paramjit Gill, Mahamud Nadeem Khazi and Ratan Chakraborty</w:t>
            </w:r>
            <w:r w:rsidRPr="0000157E">
              <w:rPr>
                <w:rStyle w:val="SCCLsocChar"/>
                <w:rFonts w:cs="Times New Roman"/>
                <w:sz w:val="20"/>
                <w:szCs w:val="20"/>
                <w:u w:val="none"/>
                <w:lang w:val="en-CA"/>
              </w:rPr>
              <w:t xml:space="preserve"> </w:t>
            </w:r>
            <w:r w:rsidR="002B529D" w:rsidRPr="0000157E">
              <w:rPr>
                <w:rFonts w:cs="Times New Roman"/>
                <w:sz w:val="20"/>
                <w:szCs w:val="20"/>
              </w:rPr>
              <w:t>(Ont.) (Civil) (By Leave)</w:t>
            </w:r>
          </w:p>
          <w:p w:rsidR="002B529D" w:rsidRPr="0000157E" w:rsidRDefault="002B529D" w:rsidP="009D234E">
            <w:pPr>
              <w:jc w:val="both"/>
              <w:rPr>
                <w:rFonts w:cs="Times New Roman"/>
                <w:sz w:val="20"/>
                <w:szCs w:val="20"/>
              </w:rPr>
            </w:pPr>
          </w:p>
        </w:tc>
      </w:tr>
      <w:tr w:rsidR="002B529D" w:rsidRPr="0000157E" w:rsidTr="009D234E">
        <w:trPr>
          <w:cantSplit/>
        </w:trPr>
        <w:tc>
          <w:tcPr>
            <w:tcW w:w="1458" w:type="dxa"/>
          </w:tcPr>
          <w:p w:rsidR="002B529D" w:rsidRPr="0000157E" w:rsidRDefault="002B529D" w:rsidP="009D234E">
            <w:pPr>
              <w:jc w:val="both"/>
              <w:rPr>
                <w:rFonts w:cs="Times New Roman"/>
                <w:sz w:val="20"/>
                <w:szCs w:val="20"/>
              </w:rPr>
            </w:pPr>
            <w:r w:rsidRPr="0000157E">
              <w:rPr>
                <w:rFonts w:cs="Times New Roman"/>
                <w:sz w:val="20"/>
                <w:szCs w:val="20"/>
              </w:rPr>
              <w:t>Coram :</w:t>
            </w:r>
          </w:p>
        </w:tc>
        <w:tc>
          <w:tcPr>
            <w:tcW w:w="8118" w:type="dxa"/>
            <w:gridSpan w:val="3"/>
          </w:tcPr>
          <w:p w:rsidR="002B529D" w:rsidRPr="0000157E" w:rsidRDefault="002B529D" w:rsidP="009D234E">
            <w:pPr>
              <w:jc w:val="both"/>
              <w:rPr>
                <w:rStyle w:val="SCCCoramChar"/>
                <w:rFonts w:cs="Times New Roman"/>
                <w:sz w:val="20"/>
                <w:szCs w:val="20"/>
                <w:lang w:val="en-CA"/>
              </w:rPr>
            </w:pPr>
            <w:r w:rsidRPr="0000157E">
              <w:rPr>
                <w:rStyle w:val="SCCCoramChar"/>
                <w:rFonts w:cs="Times New Roman"/>
                <w:sz w:val="20"/>
                <w:szCs w:val="20"/>
                <w:lang w:val="en-CA"/>
              </w:rPr>
              <w:t>McLachlin C.J. and Moldaver and Gascon JJ.</w:t>
            </w:r>
          </w:p>
          <w:p w:rsidR="002B529D" w:rsidRPr="0000157E" w:rsidRDefault="002B529D" w:rsidP="009D234E">
            <w:pPr>
              <w:jc w:val="both"/>
              <w:rPr>
                <w:rFonts w:cs="Times New Roman"/>
                <w:sz w:val="20"/>
                <w:szCs w:val="20"/>
              </w:rPr>
            </w:pPr>
          </w:p>
        </w:tc>
      </w:tr>
      <w:tr w:rsidR="002B529D" w:rsidRPr="00656E85" w:rsidTr="009D234E">
        <w:trPr>
          <w:cantSplit/>
        </w:trPr>
        <w:tc>
          <w:tcPr>
            <w:tcW w:w="9576" w:type="dxa"/>
            <w:gridSpan w:val="4"/>
          </w:tcPr>
          <w:p w:rsidR="002B529D" w:rsidRPr="0000157E" w:rsidRDefault="002B529D" w:rsidP="009D234E">
            <w:pPr>
              <w:pStyle w:val="SCCShortJudgment"/>
              <w:ind w:firstLine="0"/>
              <w:rPr>
                <w:rFonts w:cs="Times New Roman"/>
                <w:szCs w:val="20"/>
              </w:rPr>
            </w:pPr>
            <w:r w:rsidRPr="0000157E">
              <w:rPr>
                <w:rFonts w:cs="Times New Roman"/>
                <w:szCs w:val="20"/>
              </w:rPr>
              <w:tab/>
            </w:r>
            <w:r w:rsidR="000E4EF1">
              <w:rPr>
                <w:rFonts w:eastAsiaTheme="minorEastAsia" w:cs="Times New Roman"/>
                <w:lang w:eastAsia="en-CA"/>
              </w:rPr>
              <w:t xml:space="preserve">The motion for an extension of time to serve and file the application for leave to appeal is </w:t>
            </w:r>
            <w:r w:rsidR="000E4EF1" w:rsidRPr="00BA3485">
              <w:rPr>
                <w:rFonts w:eastAsiaTheme="minorEastAsia" w:cs="Times New Roman"/>
                <w:lang w:eastAsia="en-CA"/>
              </w:rPr>
              <w:t>granted.</w:t>
            </w:r>
            <w:r w:rsidR="000E4EF1">
              <w:rPr>
                <w:rFonts w:eastAsiaTheme="minorEastAsia" w:cs="Times New Roman"/>
                <w:lang w:eastAsia="en-CA"/>
              </w:rPr>
              <w:t xml:space="preserve"> </w:t>
            </w:r>
            <w:r w:rsidR="000E4EF1" w:rsidRPr="006E7BAE">
              <w:t xml:space="preserve">The application for leave to appeal from the judgment of the </w:t>
            </w:r>
            <w:r w:rsidR="000E4EF1">
              <w:t>Court of Appeal for Ontario</w:t>
            </w:r>
            <w:r w:rsidR="000E4EF1" w:rsidRPr="006E7BAE">
              <w:t xml:space="preserve">, Number </w:t>
            </w:r>
            <w:r w:rsidR="000E4EF1">
              <w:t>C59728, 2015 ONCA 833</w:t>
            </w:r>
            <w:r w:rsidR="000E4EF1" w:rsidRPr="006E7BAE">
              <w:t xml:space="preserve">, dated </w:t>
            </w:r>
            <w:r w:rsidR="000E4EF1">
              <w:t>November 20, 2015,</w:t>
            </w:r>
            <w:r w:rsidR="000E4EF1" w:rsidRPr="006E7BAE">
              <w:t xml:space="preserve"> is </w:t>
            </w:r>
            <w:r w:rsidR="000E4EF1">
              <w:t>dismissed with costs.</w:t>
            </w:r>
          </w:p>
          <w:p w:rsidR="002B529D" w:rsidRPr="0000157E" w:rsidRDefault="002B529D" w:rsidP="009D234E">
            <w:pPr>
              <w:pStyle w:val="SCCShortJudgment"/>
              <w:ind w:firstLine="0"/>
              <w:rPr>
                <w:rFonts w:cs="Times New Roman"/>
                <w:szCs w:val="20"/>
              </w:rPr>
            </w:pPr>
          </w:p>
          <w:p w:rsidR="002B529D" w:rsidRPr="0000157E" w:rsidRDefault="002B529D" w:rsidP="009D234E">
            <w:pPr>
              <w:pStyle w:val="SCCShortJudgment"/>
              <w:ind w:firstLine="0"/>
              <w:rPr>
                <w:rFonts w:cs="Times New Roman"/>
                <w:szCs w:val="20"/>
                <w:lang w:val="fr-CA"/>
              </w:rPr>
            </w:pPr>
            <w:r w:rsidRPr="0000157E">
              <w:rPr>
                <w:rFonts w:cs="Times New Roman"/>
                <w:szCs w:val="20"/>
              </w:rPr>
              <w:tab/>
            </w:r>
            <w:r w:rsidR="000E4EF1" w:rsidRPr="006F1B65">
              <w:rPr>
                <w:lang w:val="fr-FR"/>
              </w:rPr>
              <w:t xml:space="preserve">La requête en prorogation du délai de signification et de dépôt de la demande d’autorisation d’appel est </w:t>
            </w:r>
            <w:r w:rsidR="000E4EF1" w:rsidRPr="00BA3485">
              <w:rPr>
                <w:lang w:val="fr-FR"/>
              </w:rPr>
              <w:t>accueillie</w:t>
            </w:r>
            <w:r w:rsidR="000E4EF1" w:rsidRPr="00BA3485">
              <w:rPr>
                <w:lang w:val="fr-CA"/>
              </w:rPr>
              <w:t>.</w:t>
            </w:r>
            <w:r w:rsidR="000E4EF1">
              <w:rPr>
                <w:lang w:val="fr-CA"/>
              </w:rPr>
              <w:t xml:space="preserve"> </w:t>
            </w:r>
            <w:r w:rsidR="000E4EF1" w:rsidRPr="006E7BAE">
              <w:rPr>
                <w:lang w:val="fr-CA"/>
              </w:rPr>
              <w:t xml:space="preserve">La demande d’autorisation d’appel de l’arrêt de la </w:t>
            </w:r>
            <w:r w:rsidR="000E4EF1" w:rsidRPr="00314597">
              <w:rPr>
                <w:lang w:val="fr-FR"/>
              </w:rPr>
              <w:t>Cour d’appel de l’Ontario</w:t>
            </w:r>
            <w:r w:rsidR="000E4EF1" w:rsidRPr="006E7BAE">
              <w:rPr>
                <w:lang w:val="fr-CA"/>
              </w:rPr>
              <w:t xml:space="preserve">, numéro </w:t>
            </w:r>
            <w:r w:rsidR="000E4EF1" w:rsidRPr="00314597">
              <w:rPr>
                <w:lang w:val="fr-FR"/>
              </w:rPr>
              <w:t>C59728, 2015 ONCA 833</w:t>
            </w:r>
            <w:r w:rsidR="000E4EF1" w:rsidRPr="006E7BAE">
              <w:rPr>
                <w:lang w:val="fr-CA"/>
              </w:rPr>
              <w:t xml:space="preserve">, daté du </w:t>
            </w:r>
            <w:r w:rsidR="000E4EF1" w:rsidRPr="00314597">
              <w:rPr>
                <w:lang w:val="fr-FR"/>
              </w:rPr>
              <w:t>20 novembre 2015</w:t>
            </w:r>
            <w:r w:rsidR="000E4EF1" w:rsidRPr="006E7BAE">
              <w:rPr>
                <w:lang w:val="fr-CA"/>
              </w:rPr>
              <w:t xml:space="preserve">, est </w:t>
            </w:r>
            <w:r w:rsidR="000E4EF1">
              <w:rPr>
                <w:lang w:val="fr-CA"/>
              </w:rPr>
              <w:t>rejet</w:t>
            </w:r>
            <w:r w:rsidR="000E4EF1">
              <w:rPr>
                <w:rFonts w:cs="Times New Roman"/>
                <w:lang w:val="fr-CA"/>
              </w:rPr>
              <w:t>é</w:t>
            </w:r>
            <w:r w:rsidR="000E4EF1">
              <w:rPr>
                <w:lang w:val="fr-CA"/>
              </w:rPr>
              <w:t>e avec d</w:t>
            </w:r>
            <w:r w:rsidR="000E4EF1">
              <w:rPr>
                <w:rFonts w:cs="Times New Roman"/>
                <w:lang w:val="fr-CA"/>
              </w:rPr>
              <w:t>é</w:t>
            </w:r>
            <w:r w:rsidR="000E4EF1">
              <w:rPr>
                <w:lang w:val="fr-CA"/>
              </w:rPr>
              <w:t>pens.</w: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t>CASE SUMMARY</w: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2B529D" w:rsidRPr="0000157E" w:rsidRDefault="007C63BB" w:rsidP="009D234E">
            <w:pPr>
              <w:pStyle w:val="SCCShortJudgment"/>
              <w:ind w:firstLine="0"/>
              <w:rPr>
                <w:szCs w:val="20"/>
              </w:rPr>
            </w:pPr>
            <w:r w:rsidRPr="0000157E">
              <w:rPr>
                <w:szCs w:val="20"/>
              </w:rPr>
              <w:t>Employment law – Employee protection – Employer attempting to deduct alleged losses sustained for sequestration of intellectual property assets from respondents’ claims for unpaid wages – Whether lower court decisions are adverse to national economic interest – Whether lower courts erred.</w:t>
            </w:r>
          </w:p>
          <w:p w:rsidR="007C63BB" w:rsidRPr="0000157E" w:rsidRDefault="007C63BB" w:rsidP="009D234E">
            <w:pPr>
              <w:pStyle w:val="SCCShortJudgment"/>
              <w:ind w:firstLine="0"/>
              <w:rPr>
                <w:rFonts w:cs="Times New Roman"/>
                <w:szCs w:val="20"/>
              </w:rPr>
            </w:pPr>
          </w:p>
        </w:tc>
      </w:tr>
      <w:tr w:rsidR="002B529D" w:rsidRPr="0000157E" w:rsidTr="0000157E">
        <w:tc>
          <w:tcPr>
            <w:tcW w:w="9576" w:type="dxa"/>
            <w:gridSpan w:val="4"/>
          </w:tcPr>
          <w:p w:rsidR="007C63BB" w:rsidRPr="0000157E" w:rsidRDefault="007C63BB" w:rsidP="007C63BB">
            <w:pPr>
              <w:jc w:val="both"/>
              <w:rPr>
                <w:sz w:val="20"/>
                <w:szCs w:val="20"/>
              </w:rPr>
            </w:pPr>
            <w:r w:rsidRPr="0000157E">
              <w:rPr>
                <w:sz w:val="20"/>
                <w:szCs w:val="20"/>
              </w:rPr>
              <w:t xml:space="preserve">The respondents are all former employees of the applicant, CPNI Inc. CPNI carried on business in the technology sector but ran into financial difficulties as a result the 2008 mortgage lending crisis in the United States. In 2010 and 2011, CPNI was unable to pay its employees their wages on a regular basis. The respondents all continued to work for CPNI during this period and CPNI was able to meet some of its payroll obligations. Finally the respondents all left the company between December 2011 and January 2012. In March 2012, they commenced an action against CPNI for arrears of salary and vacation pay for their final six months of employment. Mr. Khazi, prior to his departure in January 2012, offered to make some changes to CPNI’s website and in order to do so, he borrowed the computer he had been using while employed by CPNI. He did not return it until May, 2012. CPNI disputed the amount of funds claimed by the respondents and counterclaimed seeking damages on the basis that the respondents had denied CPNI access to the sole operating version of a software product CPNI had been developing. It alleged that as a result of Mr. Khazi having kept </w:t>
            </w:r>
            <w:r w:rsidRPr="0000157E">
              <w:rPr>
                <w:sz w:val="20"/>
                <w:szCs w:val="20"/>
              </w:rPr>
              <w:lastRenderedPageBreak/>
              <w:t>the computer, CPNI lost the opportunity to demonstrate and sell the software to interested parties. The respondents brought a motion for summary judgment.</w:t>
            </w:r>
          </w:p>
          <w:p w:rsidR="002B529D" w:rsidRPr="0000157E" w:rsidRDefault="002B529D" w:rsidP="009D234E">
            <w:pPr>
              <w:pStyle w:val="SCCShortJudgment"/>
              <w:ind w:firstLine="0"/>
              <w:rPr>
                <w:rFonts w:cs="Times New Roman"/>
                <w:szCs w:val="20"/>
              </w:rPr>
            </w:pPr>
          </w:p>
        </w:tc>
      </w:tr>
      <w:tr w:rsidR="002B529D" w:rsidRPr="0000157E" w:rsidTr="009D234E">
        <w:trPr>
          <w:cantSplit/>
        </w:trPr>
        <w:tc>
          <w:tcPr>
            <w:tcW w:w="4410" w:type="dxa"/>
            <w:gridSpan w:val="2"/>
          </w:tcPr>
          <w:p w:rsidR="007C63BB" w:rsidRPr="0000157E" w:rsidRDefault="007C63BB" w:rsidP="007C63BB">
            <w:pPr>
              <w:rPr>
                <w:sz w:val="20"/>
                <w:szCs w:val="20"/>
              </w:rPr>
            </w:pPr>
            <w:r w:rsidRPr="0000157E">
              <w:rPr>
                <w:sz w:val="20"/>
                <w:szCs w:val="20"/>
              </w:rPr>
              <w:lastRenderedPageBreak/>
              <w:t>November 10, 2014</w:t>
            </w:r>
          </w:p>
          <w:p w:rsidR="007C63BB" w:rsidRPr="0000157E" w:rsidRDefault="007C63BB" w:rsidP="007C63BB">
            <w:pPr>
              <w:rPr>
                <w:sz w:val="20"/>
                <w:szCs w:val="20"/>
              </w:rPr>
            </w:pPr>
            <w:r w:rsidRPr="0000157E">
              <w:rPr>
                <w:sz w:val="20"/>
                <w:szCs w:val="20"/>
              </w:rPr>
              <w:t>Ontario Superior Court of Justice</w:t>
            </w:r>
          </w:p>
          <w:p w:rsidR="007C63BB" w:rsidRPr="0000157E" w:rsidRDefault="007C63BB" w:rsidP="007C63BB">
            <w:pPr>
              <w:rPr>
                <w:sz w:val="20"/>
                <w:szCs w:val="20"/>
              </w:rPr>
            </w:pPr>
            <w:r w:rsidRPr="0000157E">
              <w:rPr>
                <w:sz w:val="20"/>
                <w:szCs w:val="20"/>
              </w:rPr>
              <w:t>(Stinson J.)</w:t>
            </w:r>
          </w:p>
          <w:p w:rsidR="007C63BB" w:rsidRPr="0000157E" w:rsidRDefault="00656E85" w:rsidP="007C63BB">
            <w:pPr>
              <w:rPr>
                <w:rStyle w:val="Hyperlink"/>
                <w:sz w:val="20"/>
                <w:szCs w:val="20"/>
              </w:rPr>
            </w:pPr>
            <w:hyperlink r:id="rId60" w:history="1">
              <w:r w:rsidR="007C63BB" w:rsidRPr="0000157E">
                <w:rPr>
                  <w:rStyle w:val="Hyperlink"/>
                  <w:sz w:val="20"/>
                  <w:szCs w:val="20"/>
                </w:rPr>
                <w:t>2014 ONSC 6500</w:t>
              </w:r>
            </w:hyperlink>
          </w:p>
          <w:p w:rsidR="002B529D" w:rsidRPr="0000157E" w:rsidRDefault="002B529D" w:rsidP="009D234E">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7C63BB" w:rsidRPr="0000157E" w:rsidRDefault="007C63BB" w:rsidP="007C63BB">
            <w:pPr>
              <w:rPr>
                <w:sz w:val="20"/>
                <w:szCs w:val="20"/>
              </w:rPr>
            </w:pPr>
            <w:r w:rsidRPr="0000157E">
              <w:rPr>
                <w:sz w:val="20"/>
                <w:szCs w:val="20"/>
              </w:rPr>
              <w:t xml:space="preserve">Respondents’ motion for summary judgment granted </w:t>
            </w:r>
          </w:p>
          <w:p w:rsidR="002B529D" w:rsidRPr="0000157E" w:rsidRDefault="002B529D" w:rsidP="009D234E">
            <w:pPr>
              <w:jc w:val="both"/>
              <w:rPr>
                <w:rFonts w:cs="Times New Roman"/>
                <w:sz w:val="20"/>
                <w:szCs w:val="20"/>
              </w:rPr>
            </w:pPr>
          </w:p>
        </w:tc>
      </w:tr>
      <w:tr w:rsidR="002B529D" w:rsidRPr="0000157E" w:rsidTr="009D234E">
        <w:trPr>
          <w:cantSplit/>
        </w:trPr>
        <w:tc>
          <w:tcPr>
            <w:tcW w:w="4410" w:type="dxa"/>
            <w:gridSpan w:val="2"/>
          </w:tcPr>
          <w:p w:rsidR="007C63BB" w:rsidRPr="0000157E" w:rsidRDefault="007C63BB" w:rsidP="007C63BB">
            <w:pPr>
              <w:rPr>
                <w:sz w:val="20"/>
                <w:szCs w:val="20"/>
              </w:rPr>
            </w:pPr>
            <w:r w:rsidRPr="0000157E">
              <w:rPr>
                <w:sz w:val="20"/>
                <w:szCs w:val="20"/>
              </w:rPr>
              <w:t>December 1, 2015</w:t>
            </w:r>
          </w:p>
          <w:p w:rsidR="007C63BB" w:rsidRPr="0000157E" w:rsidRDefault="007C63BB" w:rsidP="007C63BB">
            <w:pPr>
              <w:rPr>
                <w:sz w:val="20"/>
                <w:szCs w:val="20"/>
              </w:rPr>
            </w:pPr>
            <w:r w:rsidRPr="0000157E">
              <w:rPr>
                <w:sz w:val="20"/>
                <w:szCs w:val="20"/>
              </w:rPr>
              <w:t>Court of Appeal for Ontario</w:t>
            </w:r>
          </w:p>
          <w:p w:rsidR="007C63BB" w:rsidRPr="0000157E" w:rsidRDefault="007C63BB" w:rsidP="007C63BB">
            <w:pPr>
              <w:rPr>
                <w:sz w:val="20"/>
                <w:szCs w:val="20"/>
              </w:rPr>
            </w:pPr>
            <w:r w:rsidRPr="0000157E">
              <w:rPr>
                <w:sz w:val="20"/>
                <w:szCs w:val="20"/>
              </w:rPr>
              <w:t>(Hoy A.C.J.O., Blair and Hourigan JJ.A.)</w:t>
            </w:r>
          </w:p>
          <w:p w:rsidR="007C63BB" w:rsidRPr="0000157E" w:rsidRDefault="00656E85" w:rsidP="007C63BB">
            <w:pPr>
              <w:rPr>
                <w:rStyle w:val="Hyperlink"/>
                <w:sz w:val="20"/>
                <w:szCs w:val="20"/>
              </w:rPr>
            </w:pPr>
            <w:hyperlink r:id="rId61" w:history="1">
              <w:r w:rsidR="007C63BB" w:rsidRPr="0000157E">
                <w:rPr>
                  <w:rStyle w:val="Hyperlink"/>
                  <w:sz w:val="20"/>
                  <w:szCs w:val="20"/>
                </w:rPr>
                <w:t>2015 ONCA 833</w:t>
              </w:r>
            </w:hyperlink>
          </w:p>
          <w:p w:rsidR="002B529D" w:rsidRPr="0000157E" w:rsidRDefault="002B529D" w:rsidP="009D234E">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7C63BB" w:rsidRPr="0000157E" w:rsidRDefault="007C63BB" w:rsidP="007C63BB">
            <w:pPr>
              <w:rPr>
                <w:sz w:val="20"/>
                <w:szCs w:val="20"/>
              </w:rPr>
            </w:pPr>
            <w:r w:rsidRPr="0000157E">
              <w:rPr>
                <w:sz w:val="20"/>
                <w:szCs w:val="20"/>
              </w:rPr>
              <w:t>Applicant’s appeal dismissed</w:t>
            </w:r>
          </w:p>
          <w:p w:rsidR="002B529D" w:rsidRPr="0000157E" w:rsidRDefault="002B529D" w:rsidP="009D234E">
            <w:pPr>
              <w:jc w:val="both"/>
              <w:rPr>
                <w:rFonts w:cs="Times New Roman"/>
                <w:sz w:val="20"/>
                <w:szCs w:val="20"/>
              </w:rPr>
            </w:pPr>
          </w:p>
        </w:tc>
      </w:tr>
      <w:tr w:rsidR="002B529D" w:rsidRPr="0000157E" w:rsidTr="009D234E">
        <w:trPr>
          <w:cantSplit/>
        </w:trPr>
        <w:tc>
          <w:tcPr>
            <w:tcW w:w="4410" w:type="dxa"/>
            <w:gridSpan w:val="2"/>
          </w:tcPr>
          <w:p w:rsidR="007C63BB" w:rsidRPr="0000157E" w:rsidRDefault="007C63BB" w:rsidP="007C63BB">
            <w:pPr>
              <w:rPr>
                <w:sz w:val="20"/>
                <w:szCs w:val="20"/>
              </w:rPr>
            </w:pPr>
            <w:r w:rsidRPr="0000157E">
              <w:rPr>
                <w:sz w:val="20"/>
                <w:szCs w:val="20"/>
              </w:rPr>
              <w:t>February 17, 2016</w:t>
            </w:r>
          </w:p>
          <w:p w:rsidR="007C63BB" w:rsidRPr="0000157E" w:rsidRDefault="007C63BB" w:rsidP="007C63BB">
            <w:pPr>
              <w:rPr>
                <w:sz w:val="20"/>
                <w:szCs w:val="20"/>
              </w:rPr>
            </w:pPr>
            <w:r w:rsidRPr="0000157E">
              <w:rPr>
                <w:sz w:val="20"/>
                <w:szCs w:val="20"/>
              </w:rPr>
              <w:t>Supreme Court of Canada</w:t>
            </w:r>
          </w:p>
          <w:p w:rsidR="002B529D" w:rsidRPr="0000157E" w:rsidRDefault="002B529D" w:rsidP="009D234E">
            <w:pPr>
              <w:jc w:val="both"/>
              <w:rPr>
                <w:rFonts w:cs="Times New Roman"/>
                <w:sz w:val="20"/>
                <w:szCs w:val="20"/>
              </w:rPr>
            </w:pPr>
          </w:p>
        </w:tc>
        <w:tc>
          <w:tcPr>
            <w:tcW w:w="630" w:type="dxa"/>
          </w:tcPr>
          <w:p w:rsidR="002B529D" w:rsidRPr="0000157E" w:rsidRDefault="002B529D" w:rsidP="009D234E">
            <w:pPr>
              <w:pStyle w:val="SCCShortJudgment"/>
              <w:ind w:firstLine="0"/>
              <w:rPr>
                <w:rFonts w:cs="Times New Roman"/>
                <w:szCs w:val="20"/>
              </w:rPr>
            </w:pPr>
          </w:p>
        </w:tc>
        <w:tc>
          <w:tcPr>
            <w:tcW w:w="4536" w:type="dxa"/>
          </w:tcPr>
          <w:p w:rsidR="007C63BB" w:rsidRPr="0000157E" w:rsidRDefault="007C63BB" w:rsidP="007C63BB">
            <w:pPr>
              <w:jc w:val="both"/>
              <w:rPr>
                <w:sz w:val="20"/>
                <w:szCs w:val="20"/>
              </w:rPr>
            </w:pPr>
            <w:r w:rsidRPr="0000157E">
              <w:rPr>
                <w:sz w:val="20"/>
                <w:szCs w:val="20"/>
              </w:rPr>
              <w:t>Motion for extension of time in which to serve and file application for leave to appeal and application for leave to appeal filed</w:t>
            </w:r>
          </w:p>
          <w:p w:rsidR="002B529D" w:rsidRPr="0000157E" w:rsidRDefault="002B529D" w:rsidP="009D234E">
            <w:pPr>
              <w:jc w:val="both"/>
              <w:rPr>
                <w:rFonts w:cs="Times New Roman"/>
                <w:sz w:val="20"/>
                <w:szCs w:val="20"/>
              </w:rPr>
            </w:pPr>
          </w:p>
        </w:tc>
      </w:tr>
      <w:tr w:rsidR="002B529D" w:rsidRPr="0000157E" w:rsidTr="009D234E">
        <w:trPr>
          <w:cantSplit/>
        </w:trPr>
        <w:tc>
          <w:tcPr>
            <w:tcW w:w="9576" w:type="dxa"/>
            <w:gridSpan w:val="4"/>
          </w:tcPr>
          <w:p w:rsidR="002B529D" w:rsidRPr="0000157E" w:rsidRDefault="00656E85" w:rsidP="009D234E">
            <w:pPr>
              <w:pStyle w:val="SCCShortJudgment"/>
              <w:ind w:firstLine="0"/>
              <w:rPr>
                <w:rFonts w:cs="Times New Roman"/>
                <w:szCs w:val="20"/>
                <w:lang w:val="fr-CA"/>
              </w:rPr>
            </w:pPr>
            <w:r>
              <w:rPr>
                <w:rFonts w:cs="Times New Roman"/>
                <w:szCs w:val="20"/>
                <w:lang w:val="fr-CA"/>
              </w:rPr>
              <w:pict>
                <v:rect id="_x0000_i1057" style="width:2in;height:1pt" o:hrpct="0" o:hralign="center" o:hrstd="t" o:hrnoshade="t" o:hr="t" fillcolor="black [3213]" stroked="f"/>
              </w:pict>
            </w:r>
          </w:p>
          <w:p w:rsidR="002B529D" w:rsidRPr="0000157E" w:rsidRDefault="002B529D"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2B529D" w:rsidRPr="0000157E" w:rsidRDefault="002B529D" w:rsidP="009D234E">
            <w:pPr>
              <w:pStyle w:val="SCCShortJudgment"/>
              <w:ind w:firstLine="0"/>
              <w:rPr>
                <w:rFonts w:cs="Times New Roman"/>
                <w:szCs w:val="20"/>
                <w:u w:val="single"/>
                <w:lang w:val="fr-CA"/>
              </w:rPr>
            </w:pPr>
            <w:r w:rsidRPr="0000157E">
              <w:rPr>
                <w:rFonts w:cs="Times New Roman"/>
                <w:szCs w:val="20"/>
                <w:u w:val="single"/>
                <w:lang w:val="fr-CA"/>
              </w:rPr>
              <w:t>RÉSUMÉ DE L’AFFAIRE </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9576" w:type="dxa"/>
            <w:gridSpan w:val="4"/>
          </w:tcPr>
          <w:p w:rsidR="002B529D" w:rsidRPr="0000157E" w:rsidRDefault="007C63BB" w:rsidP="009D234E">
            <w:pPr>
              <w:pStyle w:val="SCCShortJudgment"/>
              <w:ind w:firstLine="0"/>
              <w:rPr>
                <w:szCs w:val="20"/>
                <w:lang w:val="fr-CA"/>
              </w:rPr>
            </w:pPr>
            <w:r w:rsidRPr="0000157E">
              <w:rPr>
                <w:szCs w:val="20"/>
                <w:lang w:val="fr-CA"/>
              </w:rPr>
              <w:t>Droit de l’emploi – Protection des employés – L’employeur tente de déduire des pertes qui auraient censément été subies à la suite de l’appropriation d’actifs de propriété intellectuelle des réclamations des intimés en salaires impayés – Les jugements rendus par les juridictions inférieures vont-ils à l’encontre de l’intérêt économique national? – Les juridictions inférieures ont-elles commis des erreurs?</w:t>
            </w:r>
          </w:p>
          <w:p w:rsidR="007C63BB" w:rsidRPr="0000157E" w:rsidRDefault="007C63BB" w:rsidP="009D234E">
            <w:pPr>
              <w:pStyle w:val="SCCShortJudgment"/>
              <w:ind w:firstLine="0"/>
              <w:rPr>
                <w:rFonts w:cs="Times New Roman"/>
                <w:szCs w:val="20"/>
                <w:lang w:val="fr-CA"/>
              </w:rPr>
            </w:pPr>
          </w:p>
        </w:tc>
      </w:tr>
      <w:tr w:rsidR="002B529D" w:rsidRPr="0000157E" w:rsidTr="009D234E">
        <w:trPr>
          <w:cantSplit/>
        </w:trPr>
        <w:tc>
          <w:tcPr>
            <w:tcW w:w="9576" w:type="dxa"/>
            <w:gridSpan w:val="4"/>
          </w:tcPr>
          <w:p w:rsidR="007C63BB" w:rsidRPr="0000157E" w:rsidRDefault="007C63BB" w:rsidP="007C63BB">
            <w:pPr>
              <w:jc w:val="both"/>
              <w:rPr>
                <w:sz w:val="20"/>
                <w:szCs w:val="20"/>
                <w:lang w:val="fr-CA"/>
              </w:rPr>
            </w:pPr>
            <w:r w:rsidRPr="0000157E">
              <w:rPr>
                <w:sz w:val="20"/>
                <w:szCs w:val="20"/>
                <w:lang w:val="fr-CA"/>
              </w:rPr>
              <w:t>Les intimés sont tous d’anciens employés de la demanderesse, CPNI Inc. CPNI exerçait ses activités dans le secteur de la technologie, mais a connu des difficultés financières à la suite de la crise des prêts hypothécaires de 2008 aux États-Unis. En 2010 et en 2011, CPNI a été incapable de payer régulièrement les salaires de ses employés. Les intimés ont tous continué à travailler pour CPNI pendant cette période et CPNI a été capable de remplir certaines de ses obligations en matière de paye. Finalement, les intimés ont tous quitté l’entreprise entre décembre 2011 et janvier 2012. En mars 2012, ils ont intenté une action contre CPNI pour arriérés de salaires et indemnités de vacances pour leurs six derniers mois de travail. Avant son départ en janvier 2012, M. Khazi avait offert de faire quelques changements aux sites Web de CPNI et, pour ce faire, il avait emprunté l’ordinateur qu’il utilisait alors qu’il était au service de CPNI. Ce n’est qu’en mai 2012 qu’il a retourné l’ordinateur. CPNI a contesté le montant des sommes réclamées par les intimés et a intenté une action reconventionnelle en dommages-intérêts, alléguant que les intimés avaient privé CPNI de l’accès à la seule version d’exploitation d’un produit logiciel que CPNI était en train de mettre au point. Selon CPNI, parce que M. Khazi avait gardé l’ordinateur, CPNI avait manqué l’occasion de démontrer et de vendre le logiciel à des parties intéressées. Les intimés ont présenté une motion en jugement sommaire.</w:t>
            </w:r>
          </w:p>
          <w:p w:rsidR="002B529D" w:rsidRPr="0000157E" w:rsidRDefault="002B529D" w:rsidP="009D234E">
            <w:pPr>
              <w:jc w:val="both"/>
              <w:rPr>
                <w:rFonts w:cs="Times New Roman"/>
                <w:sz w:val="20"/>
                <w:szCs w:val="20"/>
                <w:lang w:val="fr-CA"/>
              </w:rPr>
            </w:pPr>
          </w:p>
        </w:tc>
      </w:tr>
      <w:tr w:rsidR="002B529D" w:rsidRPr="00656E85" w:rsidTr="009D234E">
        <w:trPr>
          <w:cantSplit/>
        </w:trPr>
        <w:tc>
          <w:tcPr>
            <w:tcW w:w="4410" w:type="dxa"/>
            <w:gridSpan w:val="2"/>
          </w:tcPr>
          <w:p w:rsidR="007C63BB" w:rsidRPr="0000157E" w:rsidRDefault="007C63BB" w:rsidP="007C63BB">
            <w:pPr>
              <w:rPr>
                <w:sz w:val="20"/>
                <w:szCs w:val="20"/>
                <w:lang w:val="fr-CA"/>
              </w:rPr>
            </w:pPr>
            <w:r w:rsidRPr="0000157E">
              <w:rPr>
                <w:sz w:val="20"/>
                <w:szCs w:val="20"/>
                <w:lang w:val="fr-CA"/>
              </w:rPr>
              <w:t>10 novembre 2014</w:t>
            </w:r>
          </w:p>
          <w:p w:rsidR="007C63BB" w:rsidRPr="0000157E" w:rsidRDefault="007C63BB" w:rsidP="007C63BB">
            <w:pPr>
              <w:rPr>
                <w:sz w:val="20"/>
                <w:szCs w:val="20"/>
                <w:lang w:val="fr-CA"/>
              </w:rPr>
            </w:pPr>
            <w:r w:rsidRPr="0000157E">
              <w:rPr>
                <w:sz w:val="20"/>
                <w:szCs w:val="20"/>
                <w:lang w:val="fr-CA"/>
              </w:rPr>
              <w:t>Cour supérieure de justice de l’Ontario</w:t>
            </w:r>
          </w:p>
          <w:p w:rsidR="007C63BB" w:rsidRPr="0000157E" w:rsidRDefault="007C63BB" w:rsidP="007C63BB">
            <w:pPr>
              <w:rPr>
                <w:sz w:val="20"/>
                <w:szCs w:val="20"/>
                <w:lang w:val="fr-CA"/>
              </w:rPr>
            </w:pPr>
            <w:r w:rsidRPr="0000157E">
              <w:rPr>
                <w:sz w:val="20"/>
                <w:szCs w:val="20"/>
                <w:lang w:val="fr-CA"/>
              </w:rPr>
              <w:t>(Juge Stinson)</w:t>
            </w:r>
          </w:p>
          <w:p w:rsidR="007C63BB" w:rsidRPr="0000157E" w:rsidRDefault="00656E85" w:rsidP="007C63BB">
            <w:pPr>
              <w:rPr>
                <w:rStyle w:val="Hyperlink"/>
                <w:sz w:val="20"/>
                <w:szCs w:val="20"/>
                <w:lang w:val="fr-CA"/>
              </w:rPr>
            </w:pPr>
            <w:hyperlink r:id="rId62" w:history="1">
              <w:r w:rsidR="007C63BB" w:rsidRPr="0000157E">
                <w:rPr>
                  <w:rStyle w:val="Hyperlink"/>
                  <w:sz w:val="20"/>
                  <w:szCs w:val="20"/>
                  <w:lang w:val="fr-CA"/>
                </w:rPr>
                <w:t>2014 ONSC 6500</w:t>
              </w:r>
            </w:hyperlink>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7C63BB" w:rsidRPr="0000157E" w:rsidRDefault="007C63BB" w:rsidP="007C63BB">
            <w:pPr>
              <w:jc w:val="both"/>
              <w:rPr>
                <w:sz w:val="20"/>
                <w:szCs w:val="20"/>
                <w:lang w:val="fr-CA"/>
              </w:rPr>
            </w:pPr>
            <w:r w:rsidRPr="0000157E">
              <w:rPr>
                <w:sz w:val="20"/>
                <w:szCs w:val="20"/>
                <w:lang w:val="fr-CA"/>
              </w:rPr>
              <w:t>Jugement accueillant la motion en jugement sommaire des intimés</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7C63BB" w:rsidRPr="0000157E" w:rsidRDefault="007C63BB" w:rsidP="007C63BB">
            <w:pPr>
              <w:rPr>
                <w:sz w:val="20"/>
                <w:szCs w:val="20"/>
                <w:lang w:val="fr-CA"/>
              </w:rPr>
            </w:pPr>
            <w:r w:rsidRPr="0000157E">
              <w:rPr>
                <w:sz w:val="20"/>
                <w:szCs w:val="20"/>
                <w:lang w:val="fr-CA"/>
              </w:rPr>
              <w:t>1</w:t>
            </w:r>
            <w:r w:rsidRPr="0000157E">
              <w:rPr>
                <w:sz w:val="20"/>
                <w:szCs w:val="20"/>
                <w:vertAlign w:val="superscript"/>
                <w:lang w:val="fr-CA"/>
              </w:rPr>
              <w:t>er</w:t>
            </w:r>
            <w:r w:rsidRPr="0000157E">
              <w:rPr>
                <w:sz w:val="20"/>
                <w:szCs w:val="20"/>
                <w:lang w:val="fr-CA"/>
              </w:rPr>
              <w:t xml:space="preserve"> décembre 2015</w:t>
            </w:r>
          </w:p>
          <w:p w:rsidR="007C63BB" w:rsidRPr="0000157E" w:rsidRDefault="007C63BB" w:rsidP="007C63BB">
            <w:pPr>
              <w:rPr>
                <w:sz w:val="20"/>
                <w:szCs w:val="20"/>
                <w:lang w:val="fr-CA"/>
              </w:rPr>
            </w:pPr>
            <w:r w:rsidRPr="0000157E">
              <w:rPr>
                <w:sz w:val="20"/>
                <w:szCs w:val="20"/>
                <w:lang w:val="fr-CA"/>
              </w:rPr>
              <w:t xml:space="preserve">Cour d’appel de l’Ontario </w:t>
            </w:r>
          </w:p>
          <w:p w:rsidR="007C63BB" w:rsidRPr="0000157E" w:rsidRDefault="007C63BB" w:rsidP="007C63BB">
            <w:pPr>
              <w:rPr>
                <w:sz w:val="20"/>
                <w:szCs w:val="20"/>
                <w:lang w:val="fr-CA"/>
              </w:rPr>
            </w:pPr>
            <w:r w:rsidRPr="0000157E">
              <w:rPr>
                <w:sz w:val="20"/>
                <w:szCs w:val="20"/>
                <w:lang w:val="fr-CA"/>
              </w:rPr>
              <w:t>(Juge en chef adjoint Hoy, juges Blair et Hourigan)</w:t>
            </w:r>
          </w:p>
          <w:p w:rsidR="007C63BB" w:rsidRPr="0000157E" w:rsidRDefault="00656E85" w:rsidP="007C63BB">
            <w:pPr>
              <w:rPr>
                <w:rStyle w:val="Hyperlink"/>
                <w:sz w:val="20"/>
                <w:szCs w:val="20"/>
                <w:lang w:val="fr-CA"/>
              </w:rPr>
            </w:pPr>
            <w:hyperlink r:id="rId63" w:history="1">
              <w:r w:rsidR="007C63BB" w:rsidRPr="0000157E">
                <w:rPr>
                  <w:rStyle w:val="Hyperlink"/>
                  <w:sz w:val="20"/>
                  <w:szCs w:val="20"/>
                  <w:lang w:val="fr-CA"/>
                </w:rPr>
                <w:t>2015 ONCA 833</w:t>
              </w:r>
            </w:hyperlink>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7C63BB" w:rsidRPr="0000157E" w:rsidRDefault="007C63BB" w:rsidP="007C63BB">
            <w:pPr>
              <w:rPr>
                <w:sz w:val="20"/>
                <w:szCs w:val="20"/>
                <w:lang w:val="fr-CA"/>
              </w:rPr>
            </w:pPr>
            <w:r w:rsidRPr="0000157E">
              <w:rPr>
                <w:sz w:val="20"/>
                <w:szCs w:val="20"/>
                <w:lang w:val="fr-CA"/>
              </w:rPr>
              <w:t>Rejet de l’appel de la demanderesse</w:t>
            </w:r>
          </w:p>
          <w:p w:rsidR="002B529D" w:rsidRPr="0000157E" w:rsidRDefault="002B529D" w:rsidP="009D234E">
            <w:pPr>
              <w:pStyle w:val="SCCShortJudgment"/>
              <w:ind w:firstLine="0"/>
              <w:rPr>
                <w:rFonts w:cs="Times New Roman"/>
                <w:szCs w:val="20"/>
                <w:lang w:val="fr-CA"/>
              </w:rPr>
            </w:pPr>
          </w:p>
        </w:tc>
      </w:tr>
      <w:tr w:rsidR="002B529D" w:rsidRPr="00656E85" w:rsidTr="009D234E">
        <w:trPr>
          <w:cantSplit/>
        </w:trPr>
        <w:tc>
          <w:tcPr>
            <w:tcW w:w="4410" w:type="dxa"/>
            <w:gridSpan w:val="2"/>
          </w:tcPr>
          <w:p w:rsidR="007C63BB" w:rsidRPr="0000157E" w:rsidRDefault="007C63BB" w:rsidP="007C63BB">
            <w:pPr>
              <w:rPr>
                <w:sz w:val="20"/>
                <w:szCs w:val="20"/>
                <w:lang w:val="fr-CA"/>
              </w:rPr>
            </w:pPr>
            <w:r w:rsidRPr="0000157E">
              <w:rPr>
                <w:sz w:val="20"/>
                <w:szCs w:val="20"/>
                <w:lang w:val="fr-CA"/>
              </w:rPr>
              <w:lastRenderedPageBreak/>
              <w:t>17 février 2016</w:t>
            </w:r>
          </w:p>
          <w:p w:rsidR="007C63BB" w:rsidRPr="0000157E" w:rsidRDefault="007C63BB" w:rsidP="007C63BB">
            <w:pPr>
              <w:rPr>
                <w:sz w:val="20"/>
                <w:szCs w:val="20"/>
                <w:lang w:val="fr-CA"/>
              </w:rPr>
            </w:pPr>
            <w:r w:rsidRPr="0000157E">
              <w:rPr>
                <w:sz w:val="20"/>
                <w:szCs w:val="20"/>
                <w:lang w:val="fr-CA"/>
              </w:rPr>
              <w:t>Cour suprême du Canada</w:t>
            </w:r>
          </w:p>
          <w:p w:rsidR="002B529D" w:rsidRPr="0000157E" w:rsidRDefault="002B529D" w:rsidP="009D234E">
            <w:pPr>
              <w:pStyle w:val="SCCShortJudgment"/>
              <w:ind w:firstLine="0"/>
              <w:rPr>
                <w:rFonts w:cs="Times New Roman"/>
                <w:szCs w:val="20"/>
                <w:lang w:val="fr-CA"/>
              </w:rPr>
            </w:pPr>
          </w:p>
        </w:tc>
        <w:tc>
          <w:tcPr>
            <w:tcW w:w="630" w:type="dxa"/>
          </w:tcPr>
          <w:p w:rsidR="002B529D" w:rsidRPr="0000157E" w:rsidRDefault="002B529D" w:rsidP="009D234E">
            <w:pPr>
              <w:pStyle w:val="SCCShortJudgment"/>
              <w:ind w:firstLine="0"/>
              <w:rPr>
                <w:rFonts w:cs="Times New Roman"/>
                <w:szCs w:val="20"/>
                <w:lang w:val="fr-CA"/>
              </w:rPr>
            </w:pPr>
          </w:p>
        </w:tc>
        <w:tc>
          <w:tcPr>
            <w:tcW w:w="4536" w:type="dxa"/>
          </w:tcPr>
          <w:p w:rsidR="002B529D" w:rsidRPr="000F0912" w:rsidRDefault="007C63BB" w:rsidP="009D234E">
            <w:pPr>
              <w:pStyle w:val="SCCShortJudgment"/>
              <w:ind w:firstLine="0"/>
              <w:rPr>
                <w:rFonts w:cs="Times New Roman"/>
                <w:szCs w:val="20"/>
                <w:lang w:val="fr-CA"/>
              </w:rPr>
            </w:pPr>
            <w:r w:rsidRPr="0000157E">
              <w:rPr>
                <w:szCs w:val="20"/>
                <w:lang w:val="fr-CA"/>
              </w:rPr>
              <w:t>Dépôt de la requête en prorogation du délai de signification et de dépôt de la demande d’autorisation d’appel et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58"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42256E" w:rsidTr="009D234E">
        <w:trPr>
          <w:cantSplit/>
        </w:trPr>
        <w:tc>
          <w:tcPr>
            <w:tcW w:w="1458" w:type="dxa"/>
          </w:tcPr>
          <w:p w:rsidR="002B529D" w:rsidRPr="0042256E" w:rsidRDefault="00230FE6" w:rsidP="009D234E">
            <w:pPr>
              <w:jc w:val="both"/>
              <w:rPr>
                <w:rFonts w:cs="Times New Roman"/>
                <w:sz w:val="20"/>
                <w:szCs w:val="20"/>
              </w:rPr>
            </w:pPr>
            <w:r w:rsidRPr="0042256E">
              <w:rPr>
                <w:rStyle w:val="SCCFileNumberChar"/>
                <w:sz w:val="20"/>
                <w:szCs w:val="20"/>
              </w:rPr>
              <w:t>36880</w:t>
            </w:r>
          </w:p>
          <w:p w:rsidR="002B529D" w:rsidRPr="0042256E" w:rsidRDefault="002B529D" w:rsidP="009D234E">
            <w:pPr>
              <w:jc w:val="both"/>
              <w:rPr>
                <w:rFonts w:cs="Times New Roman"/>
                <w:b/>
                <w:sz w:val="20"/>
                <w:szCs w:val="20"/>
              </w:rPr>
            </w:pPr>
          </w:p>
        </w:tc>
        <w:tc>
          <w:tcPr>
            <w:tcW w:w="8118" w:type="dxa"/>
            <w:gridSpan w:val="3"/>
          </w:tcPr>
          <w:p w:rsidR="007C63BB" w:rsidRPr="0042256E" w:rsidRDefault="0042256E" w:rsidP="007C63BB">
            <w:pPr>
              <w:rPr>
                <w:sz w:val="20"/>
                <w:szCs w:val="20"/>
              </w:rPr>
            </w:pPr>
            <w:r w:rsidRPr="0042256E">
              <w:rPr>
                <w:b/>
                <w:sz w:val="20"/>
                <w:szCs w:val="20"/>
                <w:u w:val="single"/>
              </w:rPr>
              <w:t>Ramesh Mehta v. Harbans Singh Sidhu</w:t>
            </w:r>
            <w:r w:rsidRPr="0042256E">
              <w:rPr>
                <w:sz w:val="20"/>
                <w:szCs w:val="20"/>
              </w:rPr>
              <w:t xml:space="preserve"> </w:t>
            </w:r>
            <w:r w:rsidR="007C63BB" w:rsidRPr="0042256E">
              <w:rPr>
                <w:sz w:val="20"/>
                <w:szCs w:val="20"/>
              </w:rPr>
              <w:t>(Ont.) (Civil) (By Leave)</w:t>
            </w:r>
          </w:p>
          <w:p w:rsidR="002B529D" w:rsidRPr="0042256E" w:rsidRDefault="002B529D" w:rsidP="009D234E">
            <w:pPr>
              <w:jc w:val="both"/>
              <w:rPr>
                <w:rFonts w:cs="Times New Roman"/>
                <w:sz w:val="20"/>
                <w:szCs w:val="20"/>
              </w:rPr>
            </w:pPr>
          </w:p>
          <w:p w:rsidR="002B529D" w:rsidRPr="0042256E" w:rsidRDefault="002B529D" w:rsidP="009D234E">
            <w:pPr>
              <w:jc w:val="both"/>
              <w:rPr>
                <w:rFonts w:cs="Times New Roman"/>
                <w:sz w:val="20"/>
                <w:szCs w:val="20"/>
              </w:rPr>
            </w:pPr>
          </w:p>
        </w:tc>
      </w:tr>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sz w:val="20"/>
                <w:szCs w:val="20"/>
                <w:u w:val="single"/>
              </w:rPr>
            </w:pPr>
            <w:r w:rsidRPr="0042256E">
              <w:rPr>
                <w:sz w:val="20"/>
                <w:szCs w:val="20"/>
                <w:u w:val="single"/>
              </w:rPr>
              <w:t>Abella, Karakatsanis and Brown JJ.</w:t>
            </w:r>
          </w:p>
          <w:p w:rsidR="0042256E" w:rsidRPr="0042256E" w:rsidRDefault="0042256E" w:rsidP="009D234E">
            <w:pPr>
              <w:jc w:val="both"/>
              <w:rPr>
                <w:rFonts w:cs="Times New Roman"/>
                <w:sz w:val="20"/>
                <w:szCs w:val="20"/>
                <w:u w:val="single"/>
              </w:rPr>
            </w:pPr>
          </w:p>
        </w:tc>
      </w:tr>
      <w:tr w:rsidR="002B529D" w:rsidRPr="00656E85" w:rsidTr="009D234E">
        <w:trPr>
          <w:cantSplit/>
        </w:trPr>
        <w:tc>
          <w:tcPr>
            <w:tcW w:w="9576" w:type="dxa"/>
            <w:gridSpan w:val="4"/>
          </w:tcPr>
          <w:p w:rsidR="002B529D" w:rsidRPr="0042256E" w:rsidRDefault="002B529D" w:rsidP="009D234E">
            <w:pPr>
              <w:pStyle w:val="SCCShortJudgment"/>
              <w:ind w:firstLine="0"/>
              <w:rPr>
                <w:rFonts w:cs="Times New Roman"/>
                <w:szCs w:val="20"/>
              </w:rPr>
            </w:pPr>
            <w:r w:rsidRPr="0042256E">
              <w:rPr>
                <w:rFonts w:cs="Times New Roman"/>
                <w:szCs w:val="20"/>
              </w:rPr>
              <w:tab/>
            </w:r>
            <w:r w:rsidR="008672BC">
              <w:t xml:space="preserve">The motion to appoint counsel is dismissed. The motion for an extension of time to serve and file the application for leave to appeal is </w:t>
            </w:r>
            <w:r w:rsidR="008672BC" w:rsidRPr="00800FB7">
              <w:t>granted.</w:t>
            </w:r>
            <w:r w:rsidR="008672BC">
              <w:t xml:space="preserve"> </w:t>
            </w:r>
            <w:r w:rsidR="008672BC" w:rsidRPr="006E7BAE">
              <w:t xml:space="preserve">The application for leave to appeal from the judgment of the </w:t>
            </w:r>
            <w:r w:rsidR="008672BC">
              <w:t>Court of Appeal for Ontario</w:t>
            </w:r>
            <w:r w:rsidR="008672BC" w:rsidRPr="006E7BAE">
              <w:t xml:space="preserve">, Number </w:t>
            </w:r>
            <w:r w:rsidR="008672BC">
              <w:t>M-45483</w:t>
            </w:r>
            <w:r w:rsidR="008672BC" w:rsidRPr="006E7BAE">
              <w:t xml:space="preserve">, dated </w:t>
            </w:r>
            <w:r w:rsidR="008672BC">
              <w:t>December 14, 2015,</w:t>
            </w:r>
            <w:r w:rsidR="008672BC" w:rsidRPr="006E7BAE">
              <w:t xml:space="preserve"> is </w:t>
            </w:r>
            <w:r w:rsidR="008672BC">
              <w:t>dismissed without costs</w:t>
            </w:r>
            <w:r w:rsidR="008672BC" w:rsidRPr="006E7BAE">
              <w:t>.</w:t>
            </w:r>
          </w:p>
          <w:p w:rsidR="002B529D" w:rsidRPr="0042256E" w:rsidRDefault="002B529D" w:rsidP="009D234E">
            <w:pPr>
              <w:pStyle w:val="SCCShortJudgment"/>
              <w:ind w:firstLine="0"/>
              <w:rPr>
                <w:rFonts w:cs="Times New Roman"/>
                <w:szCs w:val="20"/>
              </w:rPr>
            </w:pPr>
          </w:p>
          <w:p w:rsidR="002B529D" w:rsidRPr="0042256E" w:rsidRDefault="002B529D" w:rsidP="009D234E">
            <w:pPr>
              <w:pStyle w:val="SCCShortJudgment"/>
              <w:ind w:firstLine="0"/>
              <w:rPr>
                <w:szCs w:val="20"/>
                <w:lang w:val="fr-CA"/>
              </w:rPr>
            </w:pPr>
            <w:r w:rsidRPr="0042256E">
              <w:rPr>
                <w:rFonts w:cs="Times New Roman"/>
                <w:szCs w:val="20"/>
              </w:rPr>
              <w:tab/>
            </w:r>
            <w:r w:rsidR="008672BC">
              <w:rPr>
                <w:lang w:val="fr-CA"/>
              </w:rPr>
              <w:t>La requête pour nommer un avocat est rejetée.</w:t>
            </w:r>
            <w:r w:rsidR="008672BC" w:rsidRPr="006F1B65">
              <w:rPr>
                <w:lang w:val="fr-CA"/>
              </w:rPr>
              <w:t xml:space="preserve"> </w:t>
            </w:r>
            <w:r w:rsidR="008672BC" w:rsidRPr="006F1B65">
              <w:rPr>
                <w:lang w:val="fr-FR"/>
              </w:rPr>
              <w:t xml:space="preserve">La requête en prorogation du délai de signification et de dépôt de la demande d’autorisation d’appel est </w:t>
            </w:r>
            <w:r w:rsidR="008672BC" w:rsidRPr="00800FB7">
              <w:rPr>
                <w:lang w:val="fr-FR"/>
              </w:rPr>
              <w:t>accueillie</w:t>
            </w:r>
            <w:r w:rsidR="008672BC" w:rsidRPr="00800FB7">
              <w:rPr>
                <w:lang w:val="fr-CA"/>
              </w:rPr>
              <w:t>.</w:t>
            </w:r>
            <w:r w:rsidR="008672BC">
              <w:rPr>
                <w:lang w:val="fr-CA"/>
              </w:rPr>
              <w:t xml:space="preserve"> </w:t>
            </w:r>
            <w:r w:rsidR="008672BC" w:rsidRPr="006E7BAE">
              <w:rPr>
                <w:lang w:val="fr-CA"/>
              </w:rPr>
              <w:t xml:space="preserve">La demande d’autorisation d’appel de l’arrêt de la </w:t>
            </w:r>
            <w:r w:rsidR="008672BC" w:rsidRPr="00AA0B04">
              <w:rPr>
                <w:lang w:val="fr-FR"/>
              </w:rPr>
              <w:t>Cour d’appel de l’Ontario</w:t>
            </w:r>
            <w:r w:rsidR="008672BC" w:rsidRPr="006E7BAE">
              <w:rPr>
                <w:lang w:val="fr-CA"/>
              </w:rPr>
              <w:t xml:space="preserve">, numéro </w:t>
            </w:r>
            <w:r w:rsidR="008672BC" w:rsidRPr="00AA0B04">
              <w:rPr>
                <w:lang w:val="fr-FR"/>
              </w:rPr>
              <w:t>M-45483</w:t>
            </w:r>
            <w:r w:rsidR="008672BC" w:rsidRPr="006E7BAE">
              <w:rPr>
                <w:lang w:val="fr-CA"/>
              </w:rPr>
              <w:t xml:space="preserve">, daté du </w:t>
            </w:r>
            <w:r w:rsidR="008672BC" w:rsidRPr="00AA0B04">
              <w:rPr>
                <w:lang w:val="fr-FR"/>
              </w:rPr>
              <w:t>14 décembre 2015</w:t>
            </w:r>
            <w:r w:rsidR="008672BC" w:rsidRPr="006E7BAE">
              <w:rPr>
                <w:lang w:val="fr-CA"/>
              </w:rPr>
              <w:t xml:space="preserve">, est </w:t>
            </w:r>
            <w:r w:rsidR="008672BC">
              <w:rPr>
                <w:lang w:val="fr-CA"/>
              </w:rPr>
              <w:t>rejetée sans dépens</w:t>
            </w:r>
            <w:r w:rsidR="008672BC" w:rsidRPr="006E7BAE">
              <w:rPr>
                <w:lang w:val="fr-CA"/>
              </w:rPr>
              <w:t>.</w:t>
            </w:r>
          </w:p>
          <w:p w:rsidR="0042256E" w:rsidRPr="0042256E" w:rsidRDefault="0042256E"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u w:val="single"/>
                <w:lang w:val="fr-CA"/>
              </w:rPr>
            </w:pPr>
          </w:p>
        </w:tc>
      </w:tr>
      <w:tr w:rsidR="002B529D" w:rsidRPr="0042256E" w:rsidTr="009D234E">
        <w:trPr>
          <w:cantSplit/>
        </w:trPr>
        <w:tc>
          <w:tcPr>
            <w:tcW w:w="9576" w:type="dxa"/>
            <w:gridSpan w:val="4"/>
          </w:tcPr>
          <w:p w:rsidR="002B529D" w:rsidRPr="0042256E" w:rsidRDefault="007C63BB" w:rsidP="009D234E">
            <w:pPr>
              <w:pStyle w:val="SCCShortJudgment"/>
              <w:ind w:firstLine="0"/>
              <w:rPr>
                <w:szCs w:val="20"/>
              </w:rPr>
            </w:pPr>
            <w:r w:rsidRPr="0042256E">
              <w:rPr>
                <w:szCs w:val="20"/>
              </w:rPr>
              <w:t>Civil procedure – Appeals – Costs – In commercial action, respondents awarded costs on two motions brought by applicant – Applicant failing to pay costs awards – Whether applicants should pay the costs awards – Whether lower courts erred.</w:t>
            </w:r>
          </w:p>
          <w:p w:rsidR="007C63BB" w:rsidRPr="0042256E" w:rsidRDefault="007C63BB" w:rsidP="009D234E">
            <w:pPr>
              <w:pStyle w:val="SCCShortJudgment"/>
              <w:ind w:firstLine="0"/>
              <w:rPr>
                <w:rFonts w:cs="Times New Roman"/>
                <w:szCs w:val="20"/>
              </w:rPr>
            </w:pPr>
          </w:p>
        </w:tc>
      </w:tr>
      <w:tr w:rsidR="002B529D" w:rsidRPr="0042256E" w:rsidTr="009D234E">
        <w:trPr>
          <w:cantSplit/>
        </w:trPr>
        <w:tc>
          <w:tcPr>
            <w:tcW w:w="9576" w:type="dxa"/>
            <w:gridSpan w:val="4"/>
          </w:tcPr>
          <w:p w:rsidR="007C63BB" w:rsidRPr="0042256E" w:rsidRDefault="007C63BB" w:rsidP="00E71E18">
            <w:pPr>
              <w:jc w:val="both"/>
              <w:rPr>
                <w:sz w:val="20"/>
                <w:szCs w:val="20"/>
              </w:rPr>
            </w:pPr>
            <w:r w:rsidRPr="0042256E">
              <w:rPr>
                <w:sz w:val="20"/>
                <w:szCs w:val="20"/>
              </w:rPr>
              <w:t>At a case management conference, the applicant was ordered to produce certain documents. He sought leave to appeal the production order but that was refused, with costs. His motion for an extension of time in which to appeal the previous order was dismissed with costs. The respondent was granted a stay of the action until the costs ordered were paid. The applicant appealed that order and sought to have the costs orders dismissed.</w:t>
            </w:r>
          </w:p>
          <w:p w:rsidR="002B529D" w:rsidRPr="0042256E" w:rsidRDefault="002B529D" w:rsidP="009D234E">
            <w:pPr>
              <w:pStyle w:val="SCCShortJudgment"/>
              <w:ind w:firstLine="0"/>
              <w:rPr>
                <w:rFonts w:cs="Times New Roman"/>
                <w:szCs w:val="20"/>
              </w:rPr>
            </w:pPr>
          </w:p>
        </w:tc>
      </w:tr>
      <w:tr w:rsidR="002B529D"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March 13, 2014</w:t>
            </w:r>
          </w:p>
          <w:p w:rsidR="007C63BB" w:rsidRPr="0042256E" w:rsidRDefault="007C63BB" w:rsidP="007C63BB">
            <w:pPr>
              <w:rPr>
                <w:sz w:val="20"/>
                <w:szCs w:val="20"/>
              </w:rPr>
            </w:pPr>
            <w:r w:rsidRPr="0042256E">
              <w:rPr>
                <w:sz w:val="20"/>
                <w:szCs w:val="20"/>
              </w:rPr>
              <w:t>Ontario Superior Court of Justice</w:t>
            </w:r>
          </w:p>
          <w:p w:rsidR="007C63BB" w:rsidRPr="0042256E" w:rsidRDefault="007C63BB" w:rsidP="007C63BB">
            <w:pPr>
              <w:rPr>
                <w:sz w:val="20"/>
                <w:szCs w:val="20"/>
              </w:rPr>
            </w:pPr>
            <w:r w:rsidRPr="0042256E">
              <w:rPr>
                <w:sz w:val="20"/>
                <w:szCs w:val="20"/>
              </w:rPr>
              <w:t>(Brown J.)</w:t>
            </w:r>
          </w:p>
          <w:p w:rsidR="007C63BB" w:rsidRPr="0042256E" w:rsidRDefault="007C63BB" w:rsidP="007C63BB">
            <w:pPr>
              <w:rPr>
                <w:sz w:val="20"/>
                <w:szCs w:val="20"/>
              </w:rPr>
            </w:pPr>
            <w:r w:rsidRPr="0042256E">
              <w:rPr>
                <w:sz w:val="20"/>
                <w:szCs w:val="20"/>
              </w:rPr>
              <w:t>Unreported</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2B529D" w:rsidRPr="0042256E" w:rsidRDefault="007C63BB" w:rsidP="009D234E">
            <w:pPr>
              <w:jc w:val="both"/>
              <w:rPr>
                <w:rFonts w:cs="Times New Roman"/>
                <w:sz w:val="20"/>
                <w:szCs w:val="20"/>
              </w:rPr>
            </w:pPr>
            <w:r w:rsidRPr="0042256E">
              <w:rPr>
                <w:sz w:val="20"/>
                <w:szCs w:val="20"/>
              </w:rPr>
              <w:t>Order requiring applicant to deliver up certain documents</w:t>
            </w:r>
          </w:p>
        </w:tc>
      </w:tr>
      <w:tr w:rsidR="002B529D"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June 2, 2014</w:t>
            </w:r>
          </w:p>
          <w:p w:rsidR="007C63BB" w:rsidRPr="0042256E" w:rsidRDefault="007C63BB" w:rsidP="007C63BB">
            <w:pPr>
              <w:rPr>
                <w:sz w:val="20"/>
                <w:szCs w:val="20"/>
              </w:rPr>
            </w:pPr>
            <w:r w:rsidRPr="0042256E">
              <w:rPr>
                <w:sz w:val="20"/>
                <w:szCs w:val="20"/>
              </w:rPr>
              <w:t>Ontario Superior Court of Justice</w:t>
            </w:r>
          </w:p>
          <w:p w:rsidR="007C63BB" w:rsidRPr="0042256E" w:rsidRDefault="007C63BB" w:rsidP="007C63BB">
            <w:pPr>
              <w:rPr>
                <w:sz w:val="20"/>
                <w:szCs w:val="20"/>
              </w:rPr>
            </w:pPr>
            <w:r w:rsidRPr="0042256E">
              <w:rPr>
                <w:sz w:val="20"/>
                <w:szCs w:val="20"/>
              </w:rPr>
              <w:t>(Lederer J.)</w:t>
            </w:r>
          </w:p>
          <w:p w:rsidR="007C63BB" w:rsidRPr="0042256E" w:rsidRDefault="007C63BB" w:rsidP="007C63BB">
            <w:pPr>
              <w:rPr>
                <w:sz w:val="20"/>
                <w:szCs w:val="20"/>
              </w:rPr>
            </w:pPr>
            <w:r w:rsidRPr="0042256E">
              <w:rPr>
                <w:sz w:val="20"/>
                <w:szCs w:val="20"/>
              </w:rPr>
              <w:t>Unreported</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2B529D" w:rsidRPr="0042256E" w:rsidRDefault="007C63BB" w:rsidP="009D234E">
            <w:pPr>
              <w:jc w:val="both"/>
              <w:rPr>
                <w:rFonts w:cs="Times New Roman"/>
                <w:sz w:val="20"/>
                <w:szCs w:val="20"/>
              </w:rPr>
            </w:pPr>
            <w:r w:rsidRPr="0042256E">
              <w:rPr>
                <w:sz w:val="20"/>
                <w:szCs w:val="20"/>
              </w:rPr>
              <w:t>Applicant’s motion for leave to appeal dismissed with costs</w:t>
            </w:r>
          </w:p>
        </w:tc>
      </w:tr>
      <w:tr w:rsidR="002B529D"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September 8, 2014</w:t>
            </w:r>
          </w:p>
          <w:p w:rsidR="007C63BB" w:rsidRPr="0042256E" w:rsidRDefault="007C63BB" w:rsidP="007C63BB">
            <w:pPr>
              <w:rPr>
                <w:sz w:val="20"/>
                <w:szCs w:val="20"/>
              </w:rPr>
            </w:pPr>
            <w:r w:rsidRPr="0042256E">
              <w:rPr>
                <w:sz w:val="20"/>
                <w:szCs w:val="20"/>
              </w:rPr>
              <w:t>Ontario Superior Court of Justice</w:t>
            </w:r>
          </w:p>
          <w:p w:rsidR="007C63BB" w:rsidRPr="0042256E" w:rsidRDefault="007C63BB" w:rsidP="007C63BB">
            <w:pPr>
              <w:rPr>
                <w:sz w:val="20"/>
                <w:szCs w:val="20"/>
              </w:rPr>
            </w:pPr>
            <w:r w:rsidRPr="0042256E">
              <w:rPr>
                <w:sz w:val="20"/>
                <w:szCs w:val="20"/>
              </w:rPr>
              <w:t>(Laskin J.)</w:t>
            </w:r>
          </w:p>
          <w:p w:rsidR="007C63BB" w:rsidRPr="0042256E" w:rsidRDefault="007C63BB" w:rsidP="007C63BB">
            <w:pPr>
              <w:rPr>
                <w:sz w:val="20"/>
                <w:szCs w:val="20"/>
              </w:rPr>
            </w:pPr>
            <w:r w:rsidRPr="0042256E">
              <w:rPr>
                <w:sz w:val="20"/>
                <w:szCs w:val="20"/>
              </w:rPr>
              <w:t>Unreported</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2B529D" w:rsidRPr="0042256E" w:rsidRDefault="007C63BB" w:rsidP="009D234E">
            <w:pPr>
              <w:jc w:val="both"/>
              <w:rPr>
                <w:rFonts w:cs="Times New Roman"/>
                <w:sz w:val="20"/>
                <w:szCs w:val="20"/>
              </w:rPr>
            </w:pPr>
            <w:r w:rsidRPr="0042256E">
              <w:rPr>
                <w:sz w:val="20"/>
                <w:szCs w:val="20"/>
              </w:rPr>
              <w:t>Applicant’s motion for extension of time to appeal previous order dismissed with costs</w:t>
            </w:r>
          </w:p>
        </w:tc>
      </w:tr>
      <w:tr w:rsidR="002B529D"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October 27, 2014</w:t>
            </w:r>
          </w:p>
          <w:p w:rsidR="007C63BB" w:rsidRPr="0042256E" w:rsidRDefault="007C63BB" w:rsidP="007C63BB">
            <w:pPr>
              <w:rPr>
                <w:sz w:val="20"/>
                <w:szCs w:val="20"/>
              </w:rPr>
            </w:pPr>
            <w:r w:rsidRPr="0042256E">
              <w:rPr>
                <w:sz w:val="20"/>
                <w:szCs w:val="20"/>
              </w:rPr>
              <w:t>Ontario Superior Court of Justice</w:t>
            </w:r>
          </w:p>
          <w:p w:rsidR="007C63BB" w:rsidRPr="0042256E" w:rsidRDefault="007C63BB" w:rsidP="007C63BB">
            <w:pPr>
              <w:rPr>
                <w:sz w:val="20"/>
                <w:szCs w:val="20"/>
              </w:rPr>
            </w:pPr>
            <w:r w:rsidRPr="0042256E">
              <w:rPr>
                <w:sz w:val="20"/>
                <w:szCs w:val="20"/>
              </w:rPr>
              <w:t>(Penny J.)</w:t>
            </w:r>
          </w:p>
          <w:p w:rsidR="007C63BB" w:rsidRPr="0042256E" w:rsidRDefault="007C63BB" w:rsidP="007C63BB">
            <w:pPr>
              <w:rPr>
                <w:sz w:val="20"/>
                <w:szCs w:val="20"/>
              </w:rPr>
            </w:pPr>
            <w:r w:rsidRPr="0042256E">
              <w:rPr>
                <w:sz w:val="20"/>
                <w:szCs w:val="20"/>
              </w:rPr>
              <w:t>Unreported</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jc w:val="both"/>
              <w:rPr>
                <w:rFonts w:cs="Times New Roman"/>
                <w:sz w:val="20"/>
                <w:szCs w:val="20"/>
              </w:rPr>
            </w:pPr>
          </w:p>
        </w:tc>
        <w:tc>
          <w:tcPr>
            <w:tcW w:w="4536" w:type="dxa"/>
          </w:tcPr>
          <w:p w:rsidR="002B529D" w:rsidRPr="0042256E" w:rsidRDefault="007C63BB" w:rsidP="009D234E">
            <w:pPr>
              <w:jc w:val="both"/>
              <w:rPr>
                <w:rFonts w:cs="Times New Roman"/>
                <w:sz w:val="20"/>
                <w:szCs w:val="20"/>
              </w:rPr>
            </w:pPr>
            <w:r w:rsidRPr="0042256E">
              <w:rPr>
                <w:sz w:val="20"/>
                <w:szCs w:val="20"/>
              </w:rPr>
              <w:t>Respondent’s motion for stay of the action for failure to pay costs awards granted with costs</w:t>
            </w:r>
          </w:p>
        </w:tc>
      </w:tr>
      <w:tr w:rsidR="007C63BB"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lastRenderedPageBreak/>
              <w:t>August 19, 2015</w:t>
            </w:r>
          </w:p>
          <w:p w:rsidR="007C63BB" w:rsidRPr="0042256E" w:rsidRDefault="007C63BB" w:rsidP="007C63BB">
            <w:pPr>
              <w:rPr>
                <w:sz w:val="20"/>
                <w:szCs w:val="20"/>
              </w:rPr>
            </w:pPr>
            <w:r w:rsidRPr="0042256E">
              <w:rPr>
                <w:sz w:val="20"/>
                <w:szCs w:val="20"/>
              </w:rPr>
              <w:t>Ontario Superior Court of Justice</w:t>
            </w:r>
          </w:p>
          <w:p w:rsidR="007C63BB" w:rsidRPr="0042256E" w:rsidRDefault="007C63BB" w:rsidP="007C63BB">
            <w:pPr>
              <w:rPr>
                <w:sz w:val="20"/>
                <w:szCs w:val="20"/>
              </w:rPr>
            </w:pPr>
            <w:r w:rsidRPr="0042256E">
              <w:rPr>
                <w:sz w:val="20"/>
                <w:szCs w:val="20"/>
              </w:rPr>
              <w:t>(Kruzick, Perell and Dunphy JJ.)</w:t>
            </w:r>
          </w:p>
          <w:p w:rsidR="007C63BB" w:rsidRPr="0042256E" w:rsidRDefault="007C63BB" w:rsidP="007C63BB">
            <w:pPr>
              <w:rPr>
                <w:sz w:val="20"/>
                <w:szCs w:val="20"/>
              </w:rPr>
            </w:pPr>
            <w:r w:rsidRPr="0042256E">
              <w:rPr>
                <w:sz w:val="20"/>
                <w:szCs w:val="20"/>
              </w:rPr>
              <w:t>2015 ONSC 5212</w:t>
            </w:r>
          </w:p>
          <w:p w:rsidR="007C63BB" w:rsidRPr="0042256E" w:rsidRDefault="007C63BB" w:rsidP="009D234E">
            <w:pPr>
              <w:jc w:val="both"/>
              <w:rPr>
                <w:rFonts w:cs="Times New Roman"/>
                <w:sz w:val="20"/>
                <w:szCs w:val="20"/>
              </w:rPr>
            </w:pPr>
          </w:p>
        </w:tc>
        <w:tc>
          <w:tcPr>
            <w:tcW w:w="630" w:type="dxa"/>
          </w:tcPr>
          <w:p w:rsidR="007C63BB" w:rsidRPr="0042256E" w:rsidRDefault="007C63BB" w:rsidP="009D234E">
            <w:pPr>
              <w:jc w:val="both"/>
              <w:rPr>
                <w:rFonts w:cs="Times New Roman"/>
                <w:sz w:val="20"/>
                <w:szCs w:val="20"/>
              </w:rPr>
            </w:pPr>
          </w:p>
        </w:tc>
        <w:tc>
          <w:tcPr>
            <w:tcW w:w="4536" w:type="dxa"/>
          </w:tcPr>
          <w:p w:rsidR="007C63BB" w:rsidRPr="0042256E" w:rsidRDefault="007C63BB" w:rsidP="007C63BB">
            <w:pPr>
              <w:rPr>
                <w:sz w:val="20"/>
                <w:szCs w:val="20"/>
              </w:rPr>
            </w:pPr>
            <w:r w:rsidRPr="0042256E">
              <w:rPr>
                <w:sz w:val="20"/>
                <w:szCs w:val="20"/>
              </w:rPr>
              <w:t>Applicant’s appeal dismissed with costs</w:t>
            </w:r>
          </w:p>
          <w:p w:rsidR="007C63BB" w:rsidRPr="0042256E" w:rsidRDefault="007C63BB" w:rsidP="009D234E">
            <w:pPr>
              <w:jc w:val="both"/>
              <w:rPr>
                <w:rFonts w:cs="Times New Roman"/>
                <w:sz w:val="20"/>
                <w:szCs w:val="20"/>
              </w:rPr>
            </w:pPr>
          </w:p>
        </w:tc>
      </w:tr>
      <w:tr w:rsidR="007C63BB"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December 14, 2015</w:t>
            </w:r>
          </w:p>
          <w:p w:rsidR="007C63BB" w:rsidRPr="0042256E" w:rsidRDefault="007C63BB" w:rsidP="007C63BB">
            <w:pPr>
              <w:rPr>
                <w:sz w:val="20"/>
                <w:szCs w:val="20"/>
              </w:rPr>
            </w:pPr>
            <w:r w:rsidRPr="0042256E">
              <w:rPr>
                <w:sz w:val="20"/>
                <w:szCs w:val="20"/>
              </w:rPr>
              <w:t>Court of Appeal for Ontario</w:t>
            </w:r>
          </w:p>
          <w:p w:rsidR="007C63BB" w:rsidRPr="0042256E" w:rsidRDefault="007C63BB" w:rsidP="007C63BB">
            <w:pPr>
              <w:rPr>
                <w:sz w:val="20"/>
                <w:szCs w:val="20"/>
              </w:rPr>
            </w:pPr>
            <w:r w:rsidRPr="0042256E">
              <w:rPr>
                <w:sz w:val="20"/>
                <w:szCs w:val="20"/>
              </w:rPr>
              <w:t>(Simmons, LaForme and Huscroft JJ.A.)</w:t>
            </w:r>
          </w:p>
          <w:p w:rsidR="007C63BB" w:rsidRPr="0042256E" w:rsidRDefault="007C63BB" w:rsidP="007C63BB">
            <w:pPr>
              <w:rPr>
                <w:sz w:val="20"/>
                <w:szCs w:val="20"/>
              </w:rPr>
            </w:pPr>
            <w:r w:rsidRPr="0042256E">
              <w:rPr>
                <w:sz w:val="20"/>
                <w:szCs w:val="20"/>
              </w:rPr>
              <w:t>Unreported</w:t>
            </w:r>
          </w:p>
          <w:p w:rsidR="007C63BB" w:rsidRPr="0042256E" w:rsidRDefault="007C63BB" w:rsidP="009D234E">
            <w:pPr>
              <w:jc w:val="both"/>
              <w:rPr>
                <w:rFonts w:cs="Times New Roman"/>
                <w:sz w:val="20"/>
                <w:szCs w:val="20"/>
              </w:rPr>
            </w:pPr>
          </w:p>
        </w:tc>
        <w:tc>
          <w:tcPr>
            <w:tcW w:w="630" w:type="dxa"/>
          </w:tcPr>
          <w:p w:rsidR="007C63BB" w:rsidRPr="0042256E" w:rsidRDefault="007C63BB" w:rsidP="009D234E">
            <w:pPr>
              <w:jc w:val="both"/>
              <w:rPr>
                <w:rFonts w:cs="Times New Roman"/>
                <w:sz w:val="20"/>
                <w:szCs w:val="20"/>
              </w:rPr>
            </w:pPr>
          </w:p>
        </w:tc>
        <w:tc>
          <w:tcPr>
            <w:tcW w:w="4536" w:type="dxa"/>
          </w:tcPr>
          <w:p w:rsidR="007C63BB" w:rsidRPr="0042256E" w:rsidRDefault="007C63BB" w:rsidP="007C63BB">
            <w:pPr>
              <w:rPr>
                <w:sz w:val="20"/>
                <w:szCs w:val="20"/>
              </w:rPr>
            </w:pPr>
            <w:r w:rsidRPr="0042256E">
              <w:rPr>
                <w:sz w:val="20"/>
                <w:szCs w:val="20"/>
              </w:rPr>
              <w:t>Applicant’s application for leave to appeal dismissed with costs</w:t>
            </w:r>
          </w:p>
          <w:p w:rsidR="007C63BB" w:rsidRPr="0042256E" w:rsidRDefault="007C63BB" w:rsidP="009D234E">
            <w:pPr>
              <w:jc w:val="both"/>
              <w:rPr>
                <w:rFonts w:cs="Times New Roman"/>
                <w:sz w:val="20"/>
                <w:szCs w:val="20"/>
              </w:rPr>
            </w:pPr>
          </w:p>
        </w:tc>
      </w:tr>
      <w:tr w:rsidR="007C63BB" w:rsidRPr="0042256E" w:rsidTr="009D234E">
        <w:trPr>
          <w:cantSplit/>
        </w:trPr>
        <w:tc>
          <w:tcPr>
            <w:tcW w:w="4410" w:type="dxa"/>
            <w:gridSpan w:val="2"/>
          </w:tcPr>
          <w:p w:rsidR="007C63BB" w:rsidRPr="0042256E" w:rsidRDefault="007C63BB" w:rsidP="007C63BB">
            <w:pPr>
              <w:rPr>
                <w:sz w:val="20"/>
                <w:szCs w:val="20"/>
              </w:rPr>
            </w:pPr>
            <w:r w:rsidRPr="0042256E">
              <w:rPr>
                <w:sz w:val="20"/>
                <w:szCs w:val="20"/>
              </w:rPr>
              <w:t>March 1, 2016</w:t>
            </w:r>
          </w:p>
          <w:p w:rsidR="007C63BB" w:rsidRPr="0042256E" w:rsidRDefault="007C63BB" w:rsidP="007C63BB">
            <w:pPr>
              <w:jc w:val="both"/>
              <w:rPr>
                <w:rFonts w:cs="Times New Roman"/>
                <w:sz w:val="20"/>
                <w:szCs w:val="20"/>
              </w:rPr>
            </w:pPr>
            <w:r w:rsidRPr="0042256E">
              <w:rPr>
                <w:sz w:val="20"/>
                <w:szCs w:val="20"/>
              </w:rPr>
              <w:t>Supreme Court of Canada</w:t>
            </w:r>
          </w:p>
        </w:tc>
        <w:tc>
          <w:tcPr>
            <w:tcW w:w="630" w:type="dxa"/>
          </w:tcPr>
          <w:p w:rsidR="007C63BB" w:rsidRPr="0042256E" w:rsidRDefault="007C63BB" w:rsidP="009D234E">
            <w:pPr>
              <w:jc w:val="both"/>
              <w:rPr>
                <w:rFonts w:cs="Times New Roman"/>
                <w:sz w:val="20"/>
                <w:szCs w:val="20"/>
              </w:rPr>
            </w:pPr>
          </w:p>
        </w:tc>
        <w:tc>
          <w:tcPr>
            <w:tcW w:w="4536" w:type="dxa"/>
          </w:tcPr>
          <w:p w:rsidR="007C63BB" w:rsidRPr="0042256E" w:rsidRDefault="007C63BB" w:rsidP="007C63BB">
            <w:pPr>
              <w:rPr>
                <w:sz w:val="20"/>
                <w:szCs w:val="20"/>
              </w:rPr>
            </w:pPr>
            <w:r w:rsidRPr="0042256E">
              <w:rPr>
                <w:sz w:val="20"/>
                <w:szCs w:val="20"/>
              </w:rPr>
              <w:t>Application for leave to appeal filed</w:t>
            </w:r>
          </w:p>
          <w:p w:rsidR="007C63BB" w:rsidRPr="0042256E" w:rsidRDefault="007C63BB" w:rsidP="009D234E">
            <w:pPr>
              <w:jc w:val="both"/>
              <w:rPr>
                <w:rFonts w:cs="Times New Roman"/>
                <w:sz w:val="20"/>
                <w:szCs w:val="20"/>
              </w:rPr>
            </w:pPr>
          </w:p>
        </w:tc>
      </w:tr>
      <w:tr w:rsidR="002B529D" w:rsidRPr="0042256E" w:rsidTr="009D234E">
        <w:trPr>
          <w:cantSplit/>
        </w:trPr>
        <w:tc>
          <w:tcPr>
            <w:tcW w:w="9576" w:type="dxa"/>
            <w:gridSpan w:val="4"/>
          </w:tcPr>
          <w:p w:rsidR="002B529D" w:rsidRPr="0042256E" w:rsidRDefault="00656E85" w:rsidP="009D234E">
            <w:pPr>
              <w:pStyle w:val="SCCShortJudgment"/>
              <w:ind w:firstLine="0"/>
              <w:rPr>
                <w:rFonts w:cs="Times New Roman"/>
                <w:szCs w:val="20"/>
                <w:lang w:val="fr-CA"/>
              </w:rPr>
            </w:pPr>
            <w:r>
              <w:rPr>
                <w:rFonts w:cs="Times New Roman"/>
                <w:szCs w:val="20"/>
                <w:lang w:val="fr-CA"/>
              </w:rPr>
              <w:pict>
                <v:rect id="_x0000_i1059" style="width:2in;height:1pt" o:hrpct="0" o:hralign="center" o:hrstd="t" o:hrnoshade="t" o:hr="t" fillcolor="black [3213]" stroked="f"/>
              </w:pic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RÉSUMÉ DE L’AFFAIRE </w:t>
            </w:r>
          </w:p>
          <w:p w:rsidR="002B529D" w:rsidRPr="0042256E" w:rsidRDefault="002B529D" w:rsidP="009D234E">
            <w:pPr>
              <w:pStyle w:val="SCCShortJudgment"/>
              <w:ind w:firstLine="0"/>
              <w:rPr>
                <w:rFonts w:cs="Times New Roman"/>
                <w:szCs w:val="20"/>
                <w:u w:val="single"/>
                <w:lang w:val="fr-CA"/>
              </w:rPr>
            </w:pPr>
          </w:p>
        </w:tc>
      </w:tr>
      <w:tr w:rsidR="002B529D" w:rsidRPr="00656E85" w:rsidTr="009D234E">
        <w:trPr>
          <w:cantSplit/>
        </w:trPr>
        <w:tc>
          <w:tcPr>
            <w:tcW w:w="9576" w:type="dxa"/>
            <w:gridSpan w:val="4"/>
          </w:tcPr>
          <w:p w:rsidR="002B529D" w:rsidRPr="0042256E" w:rsidRDefault="007C63BB" w:rsidP="009D234E">
            <w:pPr>
              <w:pStyle w:val="SCCShortJudgment"/>
              <w:ind w:firstLine="0"/>
              <w:rPr>
                <w:szCs w:val="20"/>
                <w:lang w:val="fr-CA"/>
              </w:rPr>
            </w:pPr>
            <w:r w:rsidRPr="0042256E">
              <w:rPr>
                <w:szCs w:val="20"/>
                <w:lang w:val="fr-CA"/>
              </w:rPr>
              <w:t>Procédure civile – Appels – Dépens – Dans une action commerciale, l’intimé a eu droit à ses dépens relativement à deux motions présentées par le demandeur – Le demandeur a omis de payer les dépens auxquels il a été condamné – Le demandeur doit-il payer les dépens auxquels il a été condamné? – Les juridictions inférieures ont-elles commis une erreur?</w:t>
            </w:r>
          </w:p>
          <w:p w:rsidR="007C63BB" w:rsidRPr="0042256E" w:rsidRDefault="007C63BB" w:rsidP="009D234E">
            <w:pPr>
              <w:pStyle w:val="SCCShortJudgment"/>
              <w:ind w:firstLine="0"/>
              <w:rPr>
                <w:rFonts w:cs="Times New Roman"/>
                <w:szCs w:val="20"/>
                <w:u w:val="single"/>
                <w:lang w:val="fr-CA"/>
              </w:rPr>
            </w:pPr>
          </w:p>
        </w:tc>
      </w:tr>
      <w:tr w:rsidR="002B529D" w:rsidRPr="00656E85" w:rsidTr="009D234E">
        <w:trPr>
          <w:cantSplit/>
        </w:trPr>
        <w:tc>
          <w:tcPr>
            <w:tcW w:w="9576" w:type="dxa"/>
            <w:gridSpan w:val="4"/>
          </w:tcPr>
          <w:p w:rsidR="007C63BB" w:rsidRPr="0042256E" w:rsidRDefault="007C63BB" w:rsidP="007C63BB">
            <w:pPr>
              <w:jc w:val="both"/>
              <w:rPr>
                <w:sz w:val="20"/>
                <w:szCs w:val="20"/>
                <w:lang w:val="fr-CA"/>
              </w:rPr>
            </w:pPr>
            <w:r w:rsidRPr="0042256E">
              <w:rPr>
                <w:sz w:val="20"/>
                <w:szCs w:val="20"/>
                <w:lang w:val="fr-CA"/>
              </w:rPr>
              <w:t>Au cours d’une conférence de gestion de l’instance, le juge a ordonné au demandeur de produire certains documents. Le demandeur a sollicité l’autorisation d’interjeter appel de l’ordonnance de production, mais sa demande a été rejetée avec dépens. Sa motion en prorogation du délai pour interjeter appel de l’ordonnance précédente a été rejetée avec dépens. L’intimé s’est vu accorder une suspension de l’action jusqu’au paiement des dépens. Le demandeur a interjeté appel de cette ordonnance et a demandé le rejet des ordonnances relatives aux dépens.</w:t>
            </w:r>
          </w:p>
          <w:p w:rsidR="002B529D" w:rsidRPr="0042256E" w:rsidRDefault="002B529D" w:rsidP="009D234E">
            <w:pPr>
              <w:jc w:val="both"/>
              <w:rPr>
                <w:rFonts w:cs="Times New Roman"/>
                <w:sz w:val="20"/>
                <w:szCs w:val="20"/>
                <w:u w:val="single"/>
                <w:lang w:val="fr-CA"/>
              </w:rPr>
            </w:pPr>
          </w:p>
        </w:tc>
      </w:tr>
      <w:tr w:rsidR="002B529D"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13 mars 2014</w:t>
            </w:r>
          </w:p>
          <w:p w:rsidR="007C63BB" w:rsidRPr="0042256E" w:rsidRDefault="007C63BB" w:rsidP="007C63BB">
            <w:pPr>
              <w:rPr>
                <w:sz w:val="20"/>
                <w:szCs w:val="20"/>
                <w:lang w:val="fr-CA"/>
              </w:rPr>
            </w:pPr>
            <w:r w:rsidRPr="0042256E">
              <w:rPr>
                <w:sz w:val="20"/>
                <w:szCs w:val="20"/>
                <w:lang w:val="fr-CA"/>
              </w:rPr>
              <w:t xml:space="preserve">Cour supérieure de justice de l’Ontario </w:t>
            </w:r>
          </w:p>
          <w:p w:rsidR="007C63BB" w:rsidRPr="0042256E" w:rsidRDefault="007C63BB" w:rsidP="007C63BB">
            <w:pPr>
              <w:rPr>
                <w:sz w:val="20"/>
                <w:szCs w:val="20"/>
                <w:lang w:val="fr-CA"/>
              </w:rPr>
            </w:pPr>
            <w:r w:rsidRPr="0042256E">
              <w:rPr>
                <w:sz w:val="20"/>
                <w:szCs w:val="20"/>
                <w:lang w:val="fr-CA"/>
              </w:rPr>
              <w:t>(Juge Brown)</w:t>
            </w:r>
          </w:p>
          <w:p w:rsidR="007C63BB" w:rsidRPr="0042256E" w:rsidRDefault="007C63BB" w:rsidP="007C63BB">
            <w:pPr>
              <w:rPr>
                <w:sz w:val="20"/>
                <w:szCs w:val="20"/>
                <w:lang w:val="fr-CA"/>
              </w:rPr>
            </w:pPr>
            <w:r w:rsidRPr="0042256E">
              <w:rPr>
                <w:sz w:val="20"/>
                <w:szCs w:val="20"/>
                <w:lang w:val="fr-CA"/>
              </w:rPr>
              <w:t>Non publié</w:t>
            </w:r>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2B529D" w:rsidRPr="0042256E" w:rsidRDefault="007C63BB" w:rsidP="009D234E">
            <w:pPr>
              <w:pStyle w:val="SCCShortJudgment"/>
              <w:ind w:firstLine="0"/>
              <w:rPr>
                <w:rFonts w:cs="Times New Roman"/>
                <w:szCs w:val="20"/>
                <w:u w:val="single"/>
                <w:lang w:val="fr-CA"/>
              </w:rPr>
            </w:pPr>
            <w:r w:rsidRPr="0042256E">
              <w:rPr>
                <w:szCs w:val="20"/>
                <w:lang w:val="fr-CA"/>
              </w:rPr>
              <w:t>Ordonnance obligeant le demandeur de produire certains documents</w:t>
            </w:r>
          </w:p>
        </w:tc>
      </w:tr>
      <w:tr w:rsidR="002B529D"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2 juin 2014</w:t>
            </w:r>
          </w:p>
          <w:p w:rsidR="007C63BB" w:rsidRPr="0042256E" w:rsidRDefault="007C63BB" w:rsidP="007C63BB">
            <w:pPr>
              <w:rPr>
                <w:sz w:val="20"/>
                <w:szCs w:val="20"/>
                <w:lang w:val="fr-CA"/>
              </w:rPr>
            </w:pPr>
            <w:r w:rsidRPr="0042256E">
              <w:rPr>
                <w:sz w:val="20"/>
                <w:szCs w:val="20"/>
                <w:lang w:val="fr-CA"/>
              </w:rPr>
              <w:t xml:space="preserve">Cour supérieure de justice de l’Ontario </w:t>
            </w:r>
          </w:p>
          <w:p w:rsidR="007C63BB" w:rsidRPr="0042256E" w:rsidRDefault="007C63BB" w:rsidP="007C63BB">
            <w:pPr>
              <w:rPr>
                <w:sz w:val="20"/>
                <w:szCs w:val="20"/>
                <w:lang w:val="fr-CA"/>
              </w:rPr>
            </w:pPr>
            <w:r w:rsidRPr="0042256E">
              <w:rPr>
                <w:sz w:val="20"/>
                <w:szCs w:val="20"/>
                <w:lang w:val="fr-CA"/>
              </w:rPr>
              <w:t>(Juge Lederer)</w:t>
            </w:r>
          </w:p>
          <w:p w:rsidR="007C63BB" w:rsidRPr="0042256E" w:rsidRDefault="007C63BB" w:rsidP="007C63BB">
            <w:pPr>
              <w:rPr>
                <w:sz w:val="20"/>
                <w:szCs w:val="20"/>
                <w:lang w:val="fr-CA"/>
              </w:rPr>
            </w:pPr>
            <w:r w:rsidRPr="0042256E">
              <w:rPr>
                <w:sz w:val="20"/>
                <w:szCs w:val="20"/>
                <w:lang w:val="fr-CA"/>
              </w:rPr>
              <w:t>Non publié</w:t>
            </w:r>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2B529D" w:rsidRPr="0042256E" w:rsidRDefault="007C63BB" w:rsidP="009D234E">
            <w:pPr>
              <w:pStyle w:val="SCCShortJudgment"/>
              <w:ind w:firstLine="0"/>
              <w:rPr>
                <w:rFonts w:cs="Times New Roman"/>
                <w:szCs w:val="20"/>
                <w:u w:val="single"/>
                <w:lang w:val="fr-CA"/>
              </w:rPr>
            </w:pPr>
            <w:r w:rsidRPr="0042256E">
              <w:rPr>
                <w:szCs w:val="20"/>
                <w:lang w:val="fr-CA"/>
              </w:rPr>
              <w:t>Rejet de la motion du demandeur en autorisation d’interjeter appel, avec dépens</w:t>
            </w:r>
          </w:p>
        </w:tc>
      </w:tr>
      <w:tr w:rsidR="002B529D"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8 septembre 2014</w:t>
            </w:r>
          </w:p>
          <w:p w:rsidR="007C63BB" w:rsidRPr="0042256E" w:rsidRDefault="007C63BB" w:rsidP="007C63BB">
            <w:pPr>
              <w:rPr>
                <w:sz w:val="20"/>
                <w:szCs w:val="20"/>
                <w:lang w:val="fr-CA"/>
              </w:rPr>
            </w:pPr>
            <w:r w:rsidRPr="0042256E">
              <w:rPr>
                <w:sz w:val="20"/>
                <w:szCs w:val="20"/>
                <w:lang w:val="fr-CA"/>
              </w:rPr>
              <w:t xml:space="preserve">Cour supérieure de justice de l’Ontario </w:t>
            </w:r>
          </w:p>
          <w:p w:rsidR="007C63BB" w:rsidRPr="0042256E" w:rsidRDefault="007C63BB" w:rsidP="007C63BB">
            <w:pPr>
              <w:rPr>
                <w:sz w:val="20"/>
                <w:szCs w:val="20"/>
                <w:lang w:val="fr-CA"/>
              </w:rPr>
            </w:pPr>
            <w:r w:rsidRPr="0042256E">
              <w:rPr>
                <w:sz w:val="20"/>
                <w:szCs w:val="20"/>
                <w:lang w:val="fr-CA"/>
              </w:rPr>
              <w:t>(Juge Laskin)</w:t>
            </w:r>
          </w:p>
          <w:p w:rsidR="007C63BB" w:rsidRPr="0042256E" w:rsidRDefault="007C63BB" w:rsidP="007C63BB">
            <w:pPr>
              <w:rPr>
                <w:sz w:val="20"/>
                <w:szCs w:val="20"/>
                <w:lang w:val="fr-CA"/>
              </w:rPr>
            </w:pPr>
            <w:r w:rsidRPr="0042256E">
              <w:rPr>
                <w:sz w:val="20"/>
                <w:szCs w:val="20"/>
                <w:lang w:val="fr-CA"/>
              </w:rPr>
              <w:t>Non publié</w:t>
            </w:r>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2B529D" w:rsidRPr="0042256E" w:rsidRDefault="007C63BB" w:rsidP="009D234E">
            <w:pPr>
              <w:pStyle w:val="SCCShortJudgment"/>
              <w:ind w:firstLine="0"/>
              <w:rPr>
                <w:rFonts w:cs="Times New Roman"/>
                <w:szCs w:val="20"/>
                <w:u w:val="single"/>
                <w:lang w:val="fr-CA"/>
              </w:rPr>
            </w:pPr>
            <w:r w:rsidRPr="0042256E">
              <w:rPr>
                <w:szCs w:val="20"/>
                <w:lang w:val="fr-CA"/>
              </w:rPr>
              <w:t>Rejet de la motion du demandeur en prorogation du délai pour interjeter appel de l’ordonnance précédente, avec dépens</w:t>
            </w:r>
          </w:p>
        </w:tc>
      </w:tr>
      <w:tr w:rsidR="007C63BB"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27 octobre 2014</w:t>
            </w:r>
          </w:p>
          <w:p w:rsidR="007C63BB" w:rsidRPr="0042256E" w:rsidRDefault="007C63BB" w:rsidP="007C63BB">
            <w:pPr>
              <w:rPr>
                <w:sz w:val="20"/>
                <w:szCs w:val="20"/>
                <w:lang w:val="fr-CA"/>
              </w:rPr>
            </w:pPr>
            <w:r w:rsidRPr="0042256E">
              <w:rPr>
                <w:sz w:val="20"/>
                <w:szCs w:val="20"/>
                <w:lang w:val="fr-CA"/>
              </w:rPr>
              <w:t xml:space="preserve">Cour supérieure de justice de l’Ontario </w:t>
            </w:r>
          </w:p>
          <w:p w:rsidR="007C63BB" w:rsidRPr="0042256E" w:rsidRDefault="007C63BB" w:rsidP="007C63BB">
            <w:pPr>
              <w:rPr>
                <w:sz w:val="20"/>
                <w:szCs w:val="20"/>
                <w:lang w:val="fr-CA"/>
              </w:rPr>
            </w:pPr>
            <w:r w:rsidRPr="0042256E">
              <w:rPr>
                <w:sz w:val="20"/>
                <w:szCs w:val="20"/>
                <w:lang w:val="fr-CA"/>
              </w:rPr>
              <w:t>(Juge Penny)</w:t>
            </w:r>
          </w:p>
          <w:p w:rsidR="007C63BB" w:rsidRPr="0042256E" w:rsidRDefault="007C63BB" w:rsidP="007C63BB">
            <w:pPr>
              <w:rPr>
                <w:sz w:val="20"/>
                <w:szCs w:val="20"/>
                <w:lang w:val="fr-CA"/>
              </w:rPr>
            </w:pPr>
            <w:r w:rsidRPr="0042256E">
              <w:rPr>
                <w:sz w:val="20"/>
                <w:szCs w:val="20"/>
                <w:lang w:val="fr-CA"/>
              </w:rPr>
              <w:t>Non publié</w:t>
            </w:r>
          </w:p>
          <w:p w:rsidR="007C63BB" w:rsidRPr="0042256E" w:rsidRDefault="007C63BB" w:rsidP="009D234E">
            <w:pPr>
              <w:pStyle w:val="SCCShortJudgment"/>
              <w:ind w:firstLine="0"/>
              <w:rPr>
                <w:rFonts w:cs="Times New Roman"/>
                <w:szCs w:val="20"/>
                <w:u w:val="single"/>
                <w:lang w:val="fr-CA"/>
              </w:rPr>
            </w:pPr>
          </w:p>
        </w:tc>
        <w:tc>
          <w:tcPr>
            <w:tcW w:w="630" w:type="dxa"/>
          </w:tcPr>
          <w:p w:rsidR="007C63BB" w:rsidRPr="0042256E" w:rsidRDefault="007C63BB" w:rsidP="009D234E">
            <w:pPr>
              <w:pStyle w:val="SCCShortJudgment"/>
              <w:ind w:firstLine="0"/>
              <w:rPr>
                <w:rFonts w:cs="Times New Roman"/>
                <w:szCs w:val="20"/>
                <w:u w:val="single"/>
                <w:lang w:val="fr-CA"/>
              </w:rPr>
            </w:pPr>
          </w:p>
        </w:tc>
        <w:tc>
          <w:tcPr>
            <w:tcW w:w="4536" w:type="dxa"/>
          </w:tcPr>
          <w:p w:rsidR="007C63BB" w:rsidRPr="0042256E" w:rsidRDefault="007C63BB" w:rsidP="009D234E">
            <w:pPr>
              <w:pStyle w:val="SCCShortJudgment"/>
              <w:ind w:firstLine="0"/>
              <w:rPr>
                <w:rFonts w:cs="Times New Roman"/>
                <w:szCs w:val="20"/>
                <w:u w:val="single"/>
                <w:lang w:val="fr-CA"/>
              </w:rPr>
            </w:pPr>
            <w:r w:rsidRPr="0042256E">
              <w:rPr>
                <w:szCs w:val="20"/>
                <w:lang w:val="fr-CA"/>
              </w:rPr>
              <w:t>Jugement accueillant la motion de l’intimé en suspension de l’action pour non-paiement des dépens, avec dépens</w:t>
            </w:r>
          </w:p>
        </w:tc>
      </w:tr>
      <w:tr w:rsidR="007C63BB"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lastRenderedPageBreak/>
              <w:t>19 août 2015</w:t>
            </w:r>
          </w:p>
          <w:p w:rsidR="007C63BB" w:rsidRPr="0042256E" w:rsidRDefault="007C63BB" w:rsidP="007C63BB">
            <w:pPr>
              <w:rPr>
                <w:sz w:val="20"/>
                <w:szCs w:val="20"/>
                <w:lang w:val="fr-CA"/>
              </w:rPr>
            </w:pPr>
            <w:r w:rsidRPr="0042256E">
              <w:rPr>
                <w:sz w:val="20"/>
                <w:szCs w:val="20"/>
                <w:lang w:val="fr-CA"/>
              </w:rPr>
              <w:t>Cour supérieure de justice de l’Ontario</w:t>
            </w:r>
          </w:p>
          <w:p w:rsidR="007C63BB" w:rsidRPr="0042256E" w:rsidRDefault="007C63BB" w:rsidP="007C63BB">
            <w:pPr>
              <w:rPr>
                <w:sz w:val="20"/>
                <w:szCs w:val="20"/>
                <w:lang w:val="fr-CA"/>
              </w:rPr>
            </w:pPr>
            <w:r w:rsidRPr="0042256E">
              <w:rPr>
                <w:sz w:val="20"/>
                <w:szCs w:val="20"/>
                <w:lang w:val="fr-CA"/>
              </w:rPr>
              <w:t>(Juges Kruzick, Perell et Dunphy)</w:t>
            </w:r>
          </w:p>
          <w:p w:rsidR="007C63BB" w:rsidRPr="0042256E" w:rsidRDefault="007C63BB" w:rsidP="007C63BB">
            <w:pPr>
              <w:rPr>
                <w:sz w:val="20"/>
                <w:szCs w:val="20"/>
                <w:lang w:val="fr-CA"/>
              </w:rPr>
            </w:pPr>
            <w:r w:rsidRPr="0042256E">
              <w:rPr>
                <w:sz w:val="20"/>
                <w:szCs w:val="20"/>
                <w:lang w:val="fr-CA"/>
              </w:rPr>
              <w:t>2015 ONSC 5212</w:t>
            </w:r>
          </w:p>
          <w:p w:rsidR="007C63BB" w:rsidRPr="0042256E" w:rsidRDefault="007C63BB" w:rsidP="009D234E">
            <w:pPr>
              <w:pStyle w:val="SCCShortJudgment"/>
              <w:ind w:firstLine="0"/>
              <w:rPr>
                <w:rFonts w:cs="Times New Roman"/>
                <w:szCs w:val="20"/>
                <w:u w:val="single"/>
                <w:lang w:val="fr-CA"/>
              </w:rPr>
            </w:pPr>
          </w:p>
        </w:tc>
        <w:tc>
          <w:tcPr>
            <w:tcW w:w="630" w:type="dxa"/>
          </w:tcPr>
          <w:p w:rsidR="007C63BB" w:rsidRPr="0042256E" w:rsidRDefault="007C63BB" w:rsidP="009D234E">
            <w:pPr>
              <w:pStyle w:val="SCCShortJudgment"/>
              <w:ind w:firstLine="0"/>
              <w:rPr>
                <w:rFonts w:cs="Times New Roman"/>
                <w:szCs w:val="20"/>
                <w:u w:val="single"/>
                <w:lang w:val="fr-CA"/>
              </w:rPr>
            </w:pPr>
          </w:p>
        </w:tc>
        <w:tc>
          <w:tcPr>
            <w:tcW w:w="4536" w:type="dxa"/>
          </w:tcPr>
          <w:p w:rsidR="007C63BB" w:rsidRPr="0042256E" w:rsidRDefault="007C63BB" w:rsidP="007C63BB">
            <w:pPr>
              <w:rPr>
                <w:sz w:val="20"/>
                <w:szCs w:val="20"/>
                <w:lang w:val="fr-CA"/>
              </w:rPr>
            </w:pPr>
            <w:r w:rsidRPr="0042256E">
              <w:rPr>
                <w:sz w:val="20"/>
                <w:szCs w:val="20"/>
                <w:lang w:val="fr-CA"/>
              </w:rPr>
              <w:t>Rejet de l’appel du demandeur, avec dépens</w:t>
            </w:r>
          </w:p>
          <w:p w:rsidR="007C63BB" w:rsidRPr="0042256E" w:rsidRDefault="007C63BB" w:rsidP="009D234E">
            <w:pPr>
              <w:pStyle w:val="SCCShortJudgment"/>
              <w:ind w:firstLine="0"/>
              <w:rPr>
                <w:rFonts w:cs="Times New Roman"/>
                <w:szCs w:val="20"/>
                <w:u w:val="single"/>
                <w:lang w:val="fr-CA"/>
              </w:rPr>
            </w:pPr>
          </w:p>
        </w:tc>
      </w:tr>
      <w:tr w:rsidR="007C63BB"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14 décembre 2015</w:t>
            </w:r>
          </w:p>
          <w:p w:rsidR="007C63BB" w:rsidRPr="0042256E" w:rsidRDefault="007C63BB" w:rsidP="007C63BB">
            <w:pPr>
              <w:rPr>
                <w:sz w:val="20"/>
                <w:szCs w:val="20"/>
                <w:lang w:val="fr-CA"/>
              </w:rPr>
            </w:pPr>
            <w:r w:rsidRPr="0042256E">
              <w:rPr>
                <w:sz w:val="20"/>
                <w:szCs w:val="20"/>
                <w:lang w:val="fr-CA"/>
              </w:rPr>
              <w:t xml:space="preserve">Cour d’appel de l’Ontario </w:t>
            </w:r>
          </w:p>
          <w:p w:rsidR="007C63BB" w:rsidRPr="0042256E" w:rsidRDefault="007C63BB" w:rsidP="007C63BB">
            <w:pPr>
              <w:rPr>
                <w:sz w:val="20"/>
                <w:szCs w:val="20"/>
                <w:lang w:val="fr-CA"/>
              </w:rPr>
            </w:pPr>
            <w:r w:rsidRPr="0042256E">
              <w:rPr>
                <w:sz w:val="20"/>
                <w:szCs w:val="20"/>
                <w:lang w:val="fr-CA"/>
              </w:rPr>
              <w:t>(Juges Simmons, LaForme et Huscroft)</w:t>
            </w:r>
          </w:p>
          <w:p w:rsidR="007C63BB" w:rsidRPr="0042256E" w:rsidRDefault="007C63BB" w:rsidP="007C63BB">
            <w:pPr>
              <w:rPr>
                <w:sz w:val="20"/>
                <w:szCs w:val="20"/>
                <w:lang w:val="fr-CA"/>
              </w:rPr>
            </w:pPr>
            <w:r w:rsidRPr="0042256E">
              <w:rPr>
                <w:sz w:val="20"/>
                <w:szCs w:val="20"/>
                <w:lang w:val="fr-CA"/>
              </w:rPr>
              <w:t>Non publié</w:t>
            </w:r>
          </w:p>
          <w:p w:rsidR="007C63BB" w:rsidRPr="0042256E" w:rsidRDefault="007C63BB" w:rsidP="009D234E">
            <w:pPr>
              <w:pStyle w:val="SCCShortJudgment"/>
              <w:ind w:firstLine="0"/>
              <w:rPr>
                <w:rFonts w:cs="Times New Roman"/>
                <w:szCs w:val="20"/>
                <w:u w:val="single"/>
                <w:lang w:val="fr-CA"/>
              </w:rPr>
            </w:pPr>
          </w:p>
        </w:tc>
        <w:tc>
          <w:tcPr>
            <w:tcW w:w="630" w:type="dxa"/>
          </w:tcPr>
          <w:p w:rsidR="007C63BB" w:rsidRPr="0042256E" w:rsidRDefault="007C63BB" w:rsidP="009D234E">
            <w:pPr>
              <w:pStyle w:val="SCCShortJudgment"/>
              <w:ind w:firstLine="0"/>
              <w:rPr>
                <w:rFonts w:cs="Times New Roman"/>
                <w:szCs w:val="20"/>
                <w:u w:val="single"/>
                <w:lang w:val="fr-CA"/>
              </w:rPr>
            </w:pPr>
          </w:p>
        </w:tc>
        <w:tc>
          <w:tcPr>
            <w:tcW w:w="4536" w:type="dxa"/>
          </w:tcPr>
          <w:p w:rsidR="007C63BB" w:rsidRPr="0042256E" w:rsidRDefault="007C63BB" w:rsidP="007C63BB">
            <w:pPr>
              <w:jc w:val="both"/>
              <w:rPr>
                <w:sz w:val="20"/>
                <w:szCs w:val="20"/>
                <w:lang w:val="fr-CA"/>
              </w:rPr>
            </w:pPr>
            <w:r w:rsidRPr="0042256E">
              <w:rPr>
                <w:sz w:val="20"/>
                <w:szCs w:val="20"/>
                <w:lang w:val="fr-CA"/>
              </w:rPr>
              <w:t>Rejet de la requête du demandeur en autorisation d’interjeter appel, avec dépens</w:t>
            </w:r>
          </w:p>
          <w:p w:rsidR="007C63BB" w:rsidRPr="0042256E" w:rsidRDefault="007C63BB" w:rsidP="009D234E">
            <w:pPr>
              <w:pStyle w:val="SCCShortJudgment"/>
              <w:ind w:firstLine="0"/>
              <w:rPr>
                <w:rFonts w:cs="Times New Roman"/>
                <w:szCs w:val="20"/>
                <w:u w:val="single"/>
                <w:lang w:val="fr-CA"/>
              </w:rPr>
            </w:pPr>
          </w:p>
        </w:tc>
      </w:tr>
      <w:tr w:rsidR="007C63BB" w:rsidRPr="00656E85" w:rsidTr="009D234E">
        <w:trPr>
          <w:cantSplit/>
        </w:trPr>
        <w:tc>
          <w:tcPr>
            <w:tcW w:w="4410" w:type="dxa"/>
            <w:gridSpan w:val="2"/>
          </w:tcPr>
          <w:p w:rsidR="007C63BB" w:rsidRPr="0042256E" w:rsidRDefault="007C63BB" w:rsidP="007C63BB">
            <w:pPr>
              <w:rPr>
                <w:sz w:val="20"/>
                <w:szCs w:val="20"/>
                <w:lang w:val="fr-CA"/>
              </w:rPr>
            </w:pPr>
            <w:r w:rsidRPr="0042256E">
              <w:rPr>
                <w:sz w:val="20"/>
                <w:szCs w:val="20"/>
                <w:lang w:val="fr-CA"/>
              </w:rPr>
              <w:t>1</w:t>
            </w:r>
            <w:r w:rsidRPr="0042256E">
              <w:rPr>
                <w:sz w:val="20"/>
                <w:szCs w:val="20"/>
                <w:vertAlign w:val="superscript"/>
                <w:lang w:val="fr-CA"/>
              </w:rPr>
              <w:t>er</w:t>
            </w:r>
            <w:r w:rsidRPr="0042256E">
              <w:rPr>
                <w:sz w:val="20"/>
                <w:szCs w:val="20"/>
                <w:lang w:val="fr-CA"/>
              </w:rPr>
              <w:t xml:space="preserve"> mars 2016</w:t>
            </w:r>
          </w:p>
          <w:p w:rsidR="007C63BB" w:rsidRPr="0042256E" w:rsidRDefault="007C63BB" w:rsidP="007C63BB">
            <w:pPr>
              <w:pStyle w:val="SCCShortJudgment"/>
              <w:ind w:firstLine="0"/>
              <w:rPr>
                <w:rFonts w:cs="Times New Roman"/>
                <w:szCs w:val="20"/>
                <w:u w:val="single"/>
                <w:lang w:val="fr-CA"/>
              </w:rPr>
            </w:pPr>
            <w:r w:rsidRPr="0042256E">
              <w:rPr>
                <w:szCs w:val="20"/>
                <w:lang w:val="fr-CA"/>
              </w:rPr>
              <w:t>Cour suprême du Canada</w:t>
            </w:r>
          </w:p>
        </w:tc>
        <w:tc>
          <w:tcPr>
            <w:tcW w:w="630" w:type="dxa"/>
          </w:tcPr>
          <w:p w:rsidR="007C63BB" w:rsidRPr="0042256E" w:rsidRDefault="007C63BB" w:rsidP="009D234E">
            <w:pPr>
              <w:pStyle w:val="SCCShortJudgment"/>
              <w:ind w:firstLine="0"/>
              <w:rPr>
                <w:rFonts w:cs="Times New Roman"/>
                <w:szCs w:val="20"/>
                <w:u w:val="single"/>
                <w:lang w:val="fr-CA"/>
              </w:rPr>
            </w:pPr>
          </w:p>
        </w:tc>
        <w:tc>
          <w:tcPr>
            <w:tcW w:w="4536" w:type="dxa"/>
          </w:tcPr>
          <w:p w:rsidR="007C63BB" w:rsidRPr="002B529D" w:rsidRDefault="007C63BB" w:rsidP="009D234E">
            <w:pPr>
              <w:pStyle w:val="SCCShortJudgment"/>
              <w:ind w:firstLine="0"/>
              <w:rPr>
                <w:rFonts w:cs="Times New Roman"/>
                <w:szCs w:val="20"/>
                <w:u w:val="single"/>
                <w:lang w:val="fr-CA"/>
              </w:rPr>
            </w:pPr>
            <w:r w:rsidRPr="0042256E">
              <w:rPr>
                <w:szCs w:val="20"/>
                <w:lang w:val="fr-CA"/>
              </w:rPr>
              <w:t>Dépôt de la demande d’autorisation d’appel</w:t>
            </w:r>
          </w:p>
        </w:tc>
      </w:tr>
    </w:tbl>
    <w:p w:rsidR="002B529D" w:rsidRPr="002B529D" w:rsidRDefault="00656E85" w:rsidP="000E2959">
      <w:pPr>
        <w:rPr>
          <w:rFonts w:cs="Times New Roman"/>
          <w:sz w:val="20"/>
          <w:szCs w:val="20"/>
        </w:rPr>
      </w:pPr>
      <w:r>
        <w:rPr>
          <w:rFonts w:cs="Times New Roman"/>
          <w:sz w:val="20"/>
          <w:szCs w:val="20"/>
          <w:lang w:val="fr-CA"/>
        </w:rPr>
        <w:pict>
          <v:rect id="_x0000_i1060" style="width:2in;height:1pt" o:hrpct="0" o:hralign="center" o:hrstd="t" o:hrnoshade="t" o:hr="t" fillcolor="black [3213]" stroked="f"/>
        </w:pict>
      </w:r>
    </w:p>
    <w:p w:rsidR="002B529D" w:rsidRPr="002B529D" w:rsidRDefault="002B529D"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B529D" w:rsidRPr="0042256E" w:rsidTr="009D234E">
        <w:trPr>
          <w:cantSplit/>
        </w:trPr>
        <w:tc>
          <w:tcPr>
            <w:tcW w:w="1458" w:type="dxa"/>
          </w:tcPr>
          <w:p w:rsidR="002B529D" w:rsidRPr="0042256E" w:rsidRDefault="00230FE6" w:rsidP="009D234E">
            <w:pPr>
              <w:jc w:val="both"/>
              <w:rPr>
                <w:rFonts w:cs="Times New Roman"/>
                <w:sz w:val="20"/>
                <w:szCs w:val="20"/>
              </w:rPr>
            </w:pPr>
            <w:r w:rsidRPr="0042256E">
              <w:rPr>
                <w:rStyle w:val="SCCFileNumberChar"/>
                <w:sz w:val="20"/>
                <w:szCs w:val="20"/>
              </w:rPr>
              <w:t>36884</w:t>
            </w:r>
          </w:p>
          <w:p w:rsidR="002B529D" w:rsidRPr="0042256E" w:rsidRDefault="002B529D" w:rsidP="009D234E">
            <w:pPr>
              <w:jc w:val="both"/>
              <w:rPr>
                <w:rFonts w:cs="Times New Roman"/>
                <w:b/>
                <w:sz w:val="20"/>
                <w:szCs w:val="20"/>
              </w:rPr>
            </w:pPr>
          </w:p>
        </w:tc>
        <w:tc>
          <w:tcPr>
            <w:tcW w:w="8118" w:type="dxa"/>
            <w:gridSpan w:val="3"/>
          </w:tcPr>
          <w:p w:rsidR="002B529D" w:rsidRPr="0042256E" w:rsidRDefault="0042256E" w:rsidP="009D234E">
            <w:pPr>
              <w:jc w:val="both"/>
              <w:rPr>
                <w:rFonts w:cs="Times New Roman"/>
                <w:sz w:val="20"/>
                <w:szCs w:val="20"/>
              </w:rPr>
            </w:pPr>
            <w:r w:rsidRPr="0042256E">
              <w:rPr>
                <w:b/>
                <w:sz w:val="20"/>
                <w:szCs w:val="20"/>
                <w:u w:val="single"/>
              </w:rPr>
              <w:t>Dean Leigh Bassett v. Erin Maureen Magee</w:t>
            </w:r>
            <w:r w:rsidRPr="0042256E">
              <w:rPr>
                <w:sz w:val="20"/>
                <w:szCs w:val="20"/>
              </w:rPr>
              <w:t xml:space="preserve"> </w:t>
            </w:r>
            <w:r w:rsidR="00E76DBB" w:rsidRPr="0042256E">
              <w:rPr>
                <w:sz w:val="20"/>
                <w:szCs w:val="20"/>
              </w:rPr>
              <w:t>(B.C.) (Civil) (By Leave)</w:t>
            </w:r>
          </w:p>
          <w:p w:rsidR="002B529D" w:rsidRPr="0042256E" w:rsidRDefault="002B529D" w:rsidP="009D234E">
            <w:pPr>
              <w:jc w:val="both"/>
              <w:rPr>
                <w:rFonts w:cs="Times New Roman"/>
                <w:sz w:val="20"/>
                <w:szCs w:val="20"/>
              </w:rPr>
            </w:pPr>
          </w:p>
        </w:tc>
      </w:tr>
      <w:tr w:rsidR="002B529D" w:rsidRPr="0042256E" w:rsidTr="009D234E">
        <w:trPr>
          <w:cantSplit/>
        </w:trPr>
        <w:tc>
          <w:tcPr>
            <w:tcW w:w="1458" w:type="dxa"/>
          </w:tcPr>
          <w:p w:rsidR="002B529D" w:rsidRPr="0042256E" w:rsidRDefault="002B529D" w:rsidP="009D234E">
            <w:pPr>
              <w:jc w:val="both"/>
              <w:rPr>
                <w:rFonts w:cs="Times New Roman"/>
                <w:sz w:val="20"/>
                <w:szCs w:val="20"/>
              </w:rPr>
            </w:pPr>
            <w:r w:rsidRPr="0042256E">
              <w:rPr>
                <w:rFonts w:cs="Times New Roman"/>
                <w:sz w:val="20"/>
                <w:szCs w:val="20"/>
              </w:rPr>
              <w:t>Coram :</w:t>
            </w:r>
          </w:p>
        </w:tc>
        <w:tc>
          <w:tcPr>
            <w:tcW w:w="8118" w:type="dxa"/>
            <w:gridSpan w:val="3"/>
          </w:tcPr>
          <w:p w:rsidR="002B529D" w:rsidRPr="0042256E" w:rsidRDefault="0042256E" w:rsidP="009D234E">
            <w:pPr>
              <w:jc w:val="both"/>
              <w:rPr>
                <w:rStyle w:val="SCCCoramChar"/>
                <w:rFonts w:cs="Times New Roman"/>
                <w:sz w:val="20"/>
                <w:szCs w:val="20"/>
                <w:lang w:val="en-CA"/>
              </w:rPr>
            </w:pPr>
            <w:r w:rsidRPr="0042256E">
              <w:rPr>
                <w:sz w:val="20"/>
                <w:szCs w:val="20"/>
                <w:u w:val="single"/>
              </w:rPr>
              <w:t>Abella, Karakatsanis and Brown JJ.</w:t>
            </w:r>
          </w:p>
          <w:p w:rsidR="002B529D" w:rsidRPr="0042256E" w:rsidRDefault="002B529D" w:rsidP="009D234E">
            <w:pPr>
              <w:jc w:val="both"/>
              <w:rPr>
                <w:rFonts w:cs="Times New Roman"/>
                <w:sz w:val="20"/>
                <w:szCs w:val="20"/>
                <w:u w:val="single"/>
              </w:rPr>
            </w:pPr>
          </w:p>
        </w:tc>
      </w:tr>
      <w:tr w:rsidR="002B529D" w:rsidRPr="00656E85" w:rsidTr="009D234E">
        <w:trPr>
          <w:cantSplit/>
        </w:trPr>
        <w:tc>
          <w:tcPr>
            <w:tcW w:w="9576" w:type="dxa"/>
            <w:gridSpan w:val="4"/>
          </w:tcPr>
          <w:p w:rsidR="002B529D" w:rsidRPr="0042256E" w:rsidRDefault="0042256E" w:rsidP="0042256E">
            <w:pPr>
              <w:pStyle w:val="SCCShortJudgment"/>
              <w:ind w:firstLine="0"/>
              <w:rPr>
                <w:szCs w:val="20"/>
              </w:rPr>
            </w:pPr>
            <w:r w:rsidRPr="00C5736D">
              <w:rPr>
                <w:rFonts w:cs="Times New Roman"/>
                <w:szCs w:val="20"/>
              </w:rPr>
              <w:tab/>
            </w:r>
            <w:r w:rsidRPr="0042256E">
              <w:rPr>
                <w:szCs w:val="20"/>
              </w:rPr>
              <w:t>The motion for an extension of time to serve and file the application for leave to appeal and the motion for an extension of time to file the response are granted. The application for leave to appeal from the judgment of the Court of Appeal for British Columbia (Vancouver), Number CA42576, 2015 BCCA 511, dated December 14, 2015, is dismissed with special costs.</w:t>
            </w:r>
          </w:p>
          <w:p w:rsidR="0042256E" w:rsidRPr="0042256E" w:rsidRDefault="0042256E" w:rsidP="0042256E">
            <w:pPr>
              <w:pStyle w:val="SCCShortJudgment"/>
              <w:ind w:firstLine="0"/>
              <w:rPr>
                <w:szCs w:val="20"/>
              </w:rPr>
            </w:pPr>
          </w:p>
          <w:p w:rsidR="0042256E" w:rsidRPr="0042256E" w:rsidRDefault="0042256E" w:rsidP="0042256E">
            <w:pPr>
              <w:pStyle w:val="SCCShortJudgment"/>
              <w:ind w:firstLine="0"/>
              <w:rPr>
                <w:rFonts w:cs="Times New Roman"/>
                <w:szCs w:val="20"/>
                <w:lang w:val="fr-CA"/>
              </w:rPr>
            </w:pPr>
            <w:r w:rsidRPr="0042256E">
              <w:rPr>
                <w:szCs w:val="20"/>
              </w:rPr>
              <w:tab/>
            </w:r>
            <w:r w:rsidRPr="0042256E">
              <w:rPr>
                <w:szCs w:val="20"/>
                <w:lang w:val="fr-FR"/>
              </w:rPr>
              <w:t xml:space="preserve">La requête en prorogation du délai pour la signification et le dépôt de la demande d’autorisation d’appel et la requête en prorogation du délai pour le dépôt de la réponse sont accueillies. </w:t>
            </w:r>
            <w:r w:rsidRPr="0042256E">
              <w:rPr>
                <w:szCs w:val="20"/>
                <w:lang w:val="fr-CA"/>
              </w:rPr>
              <w:t xml:space="preserve">La demande d’autorisation d’appel de l’arrêt de la </w:t>
            </w:r>
            <w:r w:rsidRPr="0042256E">
              <w:rPr>
                <w:szCs w:val="20"/>
                <w:lang w:val="fr-FR"/>
              </w:rPr>
              <w:t>Cour d’appel de la Colombie-Britannique (Vancouver)</w:t>
            </w:r>
            <w:r w:rsidRPr="0042256E">
              <w:rPr>
                <w:szCs w:val="20"/>
                <w:lang w:val="fr-CA"/>
              </w:rPr>
              <w:t xml:space="preserve">, numéro </w:t>
            </w:r>
            <w:r w:rsidRPr="0042256E">
              <w:rPr>
                <w:szCs w:val="20"/>
                <w:lang w:val="fr-FR"/>
              </w:rPr>
              <w:t>CA42576, 2015 BCCA 511</w:t>
            </w:r>
            <w:r w:rsidRPr="0042256E">
              <w:rPr>
                <w:szCs w:val="20"/>
                <w:lang w:val="fr-CA"/>
              </w:rPr>
              <w:t xml:space="preserve">, daté du </w:t>
            </w:r>
            <w:r w:rsidRPr="0042256E">
              <w:rPr>
                <w:szCs w:val="20"/>
                <w:lang w:val="fr-FR"/>
              </w:rPr>
              <w:t>14 décembre 2015</w:t>
            </w:r>
            <w:r w:rsidRPr="0042256E">
              <w:rPr>
                <w:szCs w:val="20"/>
                <w:lang w:val="fr-CA"/>
              </w:rPr>
              <w:t>, est rejetée avec dépens spéciaux.</w:t>
            </w:r>
          </w:p>
          <w:p w:rsidR="0042256E" w:rsidRPr="0042256E" w:rsidRDefault="0042256E" w:rsidP="0042256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CASE SUMMARY</w:t>
            </w:r>
          </w:p>
          <w:p w:rsidR="002B529D" w:rsidRPr="0042256E" w:rsidRDefault="002B529D" w:rsidP="009D234E">
            <w:pPr>
              <w:pStyle w:val="SCCShortJudgment"/>
              <w:ind w:firstLine="0"/>
              <w:rPr>
                <w:rFonts w:cs="Times New Roman"/>
                <w:szCs w:val="20"/>
                <w:u w:val="single"/>
                <w:lang w:val="fr-CA"/>
              </w:rPr>
            </w:pPr>
          </w:p>
        </w:tc>
      </w:tr>
      <w:tr w:rsidR="002B529D" w:rsidRPr="0042256E" w:rsidTr="009D234E">
        <w:trPr>
          <w:cantSplit/>
        </w:trPr>
        <w:tc>
          <w:tcPr>
            <w:tcW w:w="9576" w:type="dxa"/>
            <w:gridSpan w:val="4"/>
          </w:tcPr>
          <w:p w:rsidR="00E76DBB" w:rsidRPr="0042256E" w:rsidRDefault="00E76DBB" w:rsidP="00E76DBB">
            <w:pPr>
              <w:autoSpaceDE w:val="0"/>
              <w:autoSpaceDN w:val="0"/>
              <w:adjustRightInd w:val="0"/>
              <w:rPr>
                <w:sz w:val="20"/>
                <w:szCs w:val="20"/>
              </w:rPr>
            </w:pPr>
            <w:r w:rsidRPr="0042256E">
              <w:rPr>
                <w:smallCaps/>
                <w:sz w:val="20"/>
                <w:szCs w:val="20"/>
              </w:rPr>
              <w:t>(Court file contains information that is not available for inspection by the public</w:t>
            </w:r>
            <w:r w:rsidRPr="0042256E">
              <w:rPr>
                <w:sz w:val="20"/>
                <w:szCs w:val="20"/>
              </w:rPr>
              <w:t xml:space="preserve">) </w:t>
            </w:r>
          </w:p>
          <w:p w:rsidR="00E76DBB" w:rsidRPr="0042256E" w:rsidRDefault="00E76DBB" w:rsidP="00E76DBB">
            <w:pPr>
              <w:autoSpaceDE w:val="0"/>
              <w:autoSpaceDN w:val="0"/>
              <w:adjustRightInd w:val="0"/>
              <w:rPr>
                <w:sz w:val="20"/>
                <w:szCs w:val="20"/>
              </w:rPr>
            </w:pPr>
          </w:p>
          <w:p w:rsidR="002B529D" w:rsidRPr="0042256E" w:rsidRDefault="00E76DBB" w:rsidP="00E76DBB">
            <w:pPr>
              <w:pStyle w:val="SCCShortJudgment"/>
              <w:ind w:firstLine="0"/>
              <w:rPr>
                <w:szCs w:val="20"/>
                <w:lang w:val="en-US"/>
              </w:rPr>
            </w:pPr>
            <w:r w:rsidRPr="0042256E">
              <w:rPr>
                <w:szCs w:val="20"/>
              </w:rPr>
              <w:t xml:space="preserve">Family law – Custody – Access </w:t>
            </w:r>
            <w:r w:rsidRPr="0042256E">
              <w:rPr>
                <w:szCs w:val="20"/>
                <w:lang w:val="en-US"/>
              </w:rPr>
              <w:t xml:space="preserve">– </w:t>
            </w:r>
            <w:r w:rsidRPr="0042256E">
              <w:rPr>
                <w:bCs/>
                <w:szCs w:val="20"/>
                <w:lang w:val="en-US"/>
              </w:rPr>
              <w:t xml:space="preserve">Trial judge awarding mother of two children primary care </w:t>
            </w:r>
            <w:r w:rsidRPr="0042256E">
              <w:rPr>
                <w:szCs w:val="20"/>
                <w:lang w:val="en-US"/>
              </w:rPr>
              <w:t>– If trial judge summarily dismisses one party’s claims without full investigation of allegations and analysis of evidence, because of gender, profession or post-separation relationship status, can court carry out function as an impartial decision maker and properly discharge its duty?</w:t>
            </w:r>
            <w:r w:rsidRPr="0042256E">
              <w:rPr>
                <w:bCs/>
                <w:szCs w:val="20"/>
                <w:lang w:val="en-US"/>
              </w:rPr>
              <w:t xml:space="preserve"> </w:t>
            </w:r>
            <w:r w:rsidRPr="0042256E">
              <w:rPr>
                <w:szCs w:val="20"/>
                <w:lang w:val="en-US"/>
              </w:rPr>
              <w:t>– In family law litigation, if trial judge is prohibited from raising credibility, character, fitness of either parent, can court properly carry out its core function to get at truth, administer justice and provide finality to families?</w:t>
            </w:r>
            <w:r w:rsidRPr="0042256E">
              <w:rPr>
                <w:bCs/>
                <w:szCs w:val="20"/>
                <w:lang w:val="en-US"/>
              </w:rPr>
              <w:t xml:space="preserve"> </w:t>
            </w:r>
            <w:r w:rsidRPr="0042256E">
              <w:rPr>
                <w:szCs w:val="20"/>
                <w:lang w:val="en-US"/>
              </w:rPr>
              <w:t>– Should appellate court intervene when it has overturned a trial judge to make orders that should have properly been made at trial? – Where there is denial of access and/or estrangement between a parent and child, should the appellate court make decisions to reduce the negative impact of trial decision on the children and promote finality, rather than remit parenting issues to lower court?</w:t>
            </w:r>
          </w:p>
          <w:p w:rsidR="00E76DBB" w:rsidRPr="0042256E" w:rsidRDefault="00E76DBB" w:rsidP="00E76DBB">
            <w:pPr>
              <w:pStyle w:val="SCCShortJudgment"/>
              <w:ind w:firstLine="0"/>
              <w:rPr>
                <w:rFonts w:cs="Times New Roman"/>
                <w:szCs w:val="20"/>
              </w:rPr>
            </w:pPr>
          </w:p>
        </w:tc>
      </w:tr>
      <w:tr w:rsidR="002B529D" w:rsidRPr="0042256E" w:rsidTr="009D234E">
        <w:trPr>
          <w:cantSplit/>
        </w:trPr>
        <w:tc>
          <w:tcPr>
            <w:tcW w:w="9576" w:type="dxa"/>
            <w:gridSpan w:val="4"/>
          </w:tcPr>
          <w:p w:rsidR="00E76DBB" w:rsidRPr="0042256E" w:rsidRDefault="00E76DBB" w:rsidP="00E76DBB">
            <w:pPr>
              <w:jc w:val="both"/>
              <w:rPr>
                <w:sz w:val="20"/>
                <w:szCs w:val="20"/>
              </w:rPr>
            </w:pPr>
            <w:r w:rsidRPr="0042256E">
              <w:rPr>
                <w:sz w:val="20"/>
                <w:szCs w:val="20"/>
              </w:rPr>
              <w:t xml:space="preserve">Mr. Bassett and Ms. Magee married in 2000 and have two children, a son aged fourteen and a daughter aged eight. Ms. Magee and the children have resided in the former matrimonial home in Cranbrook, British Columbia since the parties separated in January, 2012. Ms. Magee is employed as a nurse. Mr. Bassett is employed as a police officer in Calgary where he resides but he also maintains a home in Kimberly, British Columbia. Mr. Bassett has regularly made the three hour drive from Calgary to have parenting time with the children. At trial, each party sought primary care of the children. The daughter objected to staying overnight in the father’s house in Kimberley. The mother wished to move with the children to Vernon to join her partner there. Mr. Bassett opposed this move. </w:t>
            </w:r>
          </w:p>
          <w:p w:rsidR="002B529D" w:rsidRPr="0042256E" w:rsidRDefault="002B529D" w:rsidP="009D234E">
            <w:pPr>
              <w:pStyle w:val="SCCShortJudgment"/>
              <w:ind w:firstLine="0"/>
              <w:rPr>
                <w:rFonts w:cs="Times New Roman"/>
                <w:szCs w:val="20"/>
              </w:rPr>
            </w:pPr>
          </w:p>
        </w:tc>
      </w:tr>
      <w:tr w:rsidR="002B529D" w:rsidRPr="0042256E" w:rsidTr="009D234E">
        <w:trPr>
          <w:cantSplit/>
        </w:trPr>
        <w:tc>
          <w:tcPr>
            <w:tcW w:w="4410" w:type="dxa"/>
            <w:gridSpan w:val="2"/>
          </w:tcPr>
          <w:p w:rsidR="00E76DBB" w:rsidRPr="0042256E" w:rsidRDefault="00E76DBB" w:rsidP="00E76DBB">
            <w:pPr>
              <w:rPr>
                <w:sz w:val="20"/>
                <w:szCs w:val="20"/>
              </w:rPr>
            </w:pPr>
            <w:r w:rsidRPr="0042256E">
              <w:rPr>
                <w:sz w:val="20"/>
                <w:szCs w:val="20"/>
              </w:rPr>
              <w:lastRenderedPageBreak/>
              <w:t>January 27, 2015</w:t>
            </w:r>
          </w:p>
          <w:p w:rsidR="00E76DBB" w:rsidRPr="0042256E" w:rsidRDefault="00E76DBB" w:rsidP="00E76DBB">
            <w:pPr>
              <w:rPr>
                <w:sz w:val="20"/>
                <w:szCs w:val="20"/>
              </w:rPr>
            </w:pPr>
            <w:r w:rsidRPr="0042256E">
              <w:rPr>
                <w:sz w:val="20"/>
                <w:szCs w:val="20"/>
              </w:rPr>
              <w:t>Supreme Court of British Columbia</w:t>
            </w:r>
          </w:p>
          <w:p w:rsidR="00E76DBB" w:rsidRPr="0042256E" w:rsidRDefault="00E76DBB" w:rsidP="00E76DBB">
            <w:pPr>
              <w:rPr>
                <w:sz w:val="20"/>
                <w:szCs w:val="20"/>
              </w:rPr>
            </w:pPr>
            <w:r w:rsidRPr="0042256E">
              <w:rPr>
                <w:sz w:val="20"/>
                <w:szCs w:val="20"/>
              </w:rPr>
              <w:t>(Macintosh J.)</w:t>
            </w:r>
          </w:p>
          <w:p w:rsidR="00E76DBB" w:rsidRPr="0042256E" w:rsidRDefault="00656E85" w:rsidP="00E76DBB">
            <w:pPr>
              <w:rPr>
                <w:sz w:val="20"/>
                <w:szCs w:val="20"/>
              </w:rPr>
            </w:pPr>
            <w:hyperlink r:id="rId64" w:history="1">
              <w:r w:rsidR="00E76DBB" w:rsidRPr="0042256E">
                <w:rPr>
                  <w:rStyle w:val="Hyperlink"/>
                  <w:sz w:val="20"/>
                  <w:szCs w:val="20"/>
                </w:rPr>
                <w:t>2015 BCSC 237</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E76DBB" w:rsidRPr="0042256E" w:rsidRDefault="00E76DBB" w:rsidP="00E76DBB">
            <w:pPr>
              <w:jc w:val="both"/>
              <w:rPr>
                <w:sz w:val="20"/>
                <w:szCs w:val="20"/>
              </w:rPr>
            </w:pPr>
            <w:r w:rsidRPr="0042256E">
              <w:rPr>
                <w:sz w:val="20"/>
                <w:szCs w:val="20"/>
              </w:rPr>
              <w:t xml:space="preserve">Mother awarded, </w:t>
            </w:r>
            <w:r w:rsidRPr="0042256E">
              <w:rPr>
                <w:i/>
                <w:sz w:val="20"/>
                <w:szCs w:val="20"/>
              </w:rPr>
              <w:t>inter alia</w:t>
            </w:r>
            <w:r w:rsidRPr="0042256E">
              <w:rPr>
                <w:sz w:val="20"/>
                <w:szCs w:val="20"/>
              </w:rPr>
              <w:t xml:space="preserve">, primary care of children and permitted to relocate with them; child support, arrears of support and costs. </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E76DBB" w:rsidRPr="0042256E" w:rsidRDefault="00E76DBB" w:rsidP="00E76DBB">
            <w:pPr>
              <w:rPr>
                <w:sz w:val="20"/>
                <w:szCs w:val="20"/>
              </w:rPr>
            </w:pPr>
            <w:r w:rsidRPr="0042256E">
              <w:rPr>
                <w:sz w:val="20"/>
                <w:szCs w:val="20"/>
              </w:rPr>
              <w:t>October 7, 2015</w:t>
            </w:r>
          </w:p>
          <w:p w:rsidR="00E76DBB" w:rsidRPr="0042256E" w:rsidRDefault="00E76DBB" w:rsidP="00E76DBB">
            <w:pPr>
              <w:rPr>
                <w:sz w:val="20"/>
                <w:szCs w:val="20"/>
              </w:rPr>
            </w:pPr>
            <w:r w:rsidRPr="0042256E">
              <w:rPr>
                <w:sz w:val="20"/>
                <w:szCs w:val="20"/>
              </w:rPr>
              <w:t xml:space="preserve">Court of Appeal for British Columbia </w:t>
            </w:r>
          </w:p>
          <w:p w:rsidR="00E76DBB" w:rsidRPr="0042256E" w:rsidRDefault="00E76DBB" w:rsidP="00E76DBB">
            <w:pPr>
              <w:rPr>
                <w:sz w:val="20"/>
                <w:szCs w:val="20"/>
              </w:rPr>
            </w:pPr>
            <w:r w:rsidRPr="0042256E">
              <w:rPr>
                <w:sz w:val="20"/>
                <w:szCs w:val="20"/>
              </w:rPr>
              <w:t>(Vancouver)</w:t>
            </w:r>
          </w:p>
          <w:p w:rsidR="00E76DBB" w:rsidRPr="0042256E" w:rsidRDefault="00E76DBB" w:rsidP="00E76DBB">
            <w:pPr>
              <w:rPr>
                <w:sz w:val="20"/>
                <w:szCs w:val="20"/>
              </w:rPr>
            </w:pPr>
            <w:r w:rsidRPr="0042256E">
              <w:rPr>
                <w:sz w:val="20"/>
                <w:szCs w:val="20"/>
              </w:rPr>
              <w:t>(Donald, Saunders and Fenlon JJ.A.)</w:t>
            </w:r>
          </w:p>
          <w:p w:rsidR="00E76DBB" w:rsidRPr="0042256E" w:rsidRDefault="00656E85" w:rsidP="00E76DBB">
            <w:pPr>
              <w:rPr>
                <w:sz w:val="20"/>
                <w:szCs w:val="20"/>
              </w:rPr>
            </w:pPr>
            <w:hyperlink r:id="rId65" w:history="1">
              <w:r w:rsidR="00E76DBB" w:rsidRPr="0042256E">
                <w:rPr>
                  <w:rStyle w:val="Hyperlink"/>
                  <w:sz w:val="20"/>
                  <w:szCs w:val="20"/>
                </w:rPr>
                <w:t>2015 BCCA 422</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E76DBB" w:rsidRPr="0042256E" w:rsidRDefault="00E76DBB" w:rsidP="00E76DBB">
            <w:pPr>
              <w:jc w:val="both"/>
              <w:rPr>
                <w:sz w:val="20"/>
                <w:szCs w:val="20"/>
              </w:rPr>
            </w:pPr>
            <w:r w:rsidRPr="0042256E">
              <w:rPr>
                <w:sz w:val="20"/>
                <w:szCs w:val="20"/>
              </w:rPr>
              <w:t>Appeal allowed in part. Father awarded special costs of previous contempt motion.</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E76DBB" w:rsidRPr="0042256E" w:rsidRDefault="00E76DBB" w:rsidP="00E76DBB">
            <w:pPr>
              <w:rPr>
                <w:sz w:val="20"/>
                <w:szCs w:val="20"/>
              </w:rPr>
            </w:pPr>
            <w:r w:rsidRPr="0042256E">
              <w:rPr>
                <w:sz w:val="20"/>
                <w:szCs w:val="20"/>
              </w:rPr>
              <w:t>December 14, 2015</w:t>
            </w:r>
          </w:p>
          <w:p w:rsidR="00E76DBB" w:rsidRPr="0042256E" w:rsidRDefault="00E76DBB" w:rsidP="00E76DBB">
            <w:pPr>
              <w:rPr>
                <w:sz w:val="20"/>
                <w:szCs w:val="20"/>
              </w:rPr>
            </w:pPr>
            <w:r w:rsidRPr="0042256E">
              <w:rPr>
                <w:sz w:val="20"/>
                <w:szCs w:val="20"/>
              </w:rPr>
              <w:t xml:space="preserve">Court of Appeal for British Columbia </w:t>
            </w:r>
          </w:p>
          <w:p w:rsidR="00E76DBB" w:rsidRPr="0042256E" w:rsidRDefault="00E76DBB" w:rsidP="00E76DBB">
            <w:pPr>
              <w:rPr>
                <w:sz w:val="20"/>
                <w:szCs w:val="20"/>
              </w:rPr>
            </w:pPr>
            <w:r w:rsidRPr="0042256E">
              <w:rPr>
                <w:sz w:val="20"/>
                <w:szCs w:val="20"/>
              </w:rPr>
              <w:t>(Vancouver)</w:t>
            </w:r>
          </w:p>
          <w:p w:rsidR="00E76DBB" w:rsidRPr="0042256E" w:rsidRDefault="00E76DBB" w:rsidP="00E76DBB">
            <w:pPr>
              <w:rPr>
                <w:sz w:val="20"/>
                <w:szCs w:val="20"/>
              </w:rPr>
            </w:pPr>
            <w:r w:rsidRPr="0042256E">
              <w:rPr>
                <w:sz w:val="20"/>
                <w:szCs w:val="20"/>
              </w:rPr>
              <w:t>(Donald, Saunders and Fenlon JJ.A.)</w:t>
            </w:r>
          </w:p>
          <w:p w:rsidR="00E76DBB" w:rsidRPr="0042256E" w:rsidRDefault="00656E85" w:rsidP="00E76DBB">
            <w:pPr>
              <w:rPr>
                <w:sz w:val="20"/>
                <w:szCs w:val="20"/>
              </w:rPr>
            </w:pPr>
            <w:hyperlink r:id="rId66" w:history="1">
              <w:r w:rsidR="00E76DBB" w:rsidRPr="0042256E">
                <w:rPr>
                  <w:rStyle w:val="Hyperlink"/>
                  <w:sz w:val="20"/>
                  <w:szCs w:val="20"/>
                </w:rPr>
                <w:t>2015 BCCA 511</w:t>
              </w:r>
            </w:hyperlink>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pStyle w:val="SCCShortJudgment"/>
              <w:ind w:firstLine="0"/>
              <w:rPr>
                <w:rFonts w:cs="Times New Roman"/>
                <w:szCs w:val="20"/>
              </w:rPr>
            </w:pPr>
          </w:p>
        </w:tc>
        <w:tc>
          <w:tcPr>
            <w:tcW w:w="4536" w:type="dxa"/>
          </w:tcPr>
          <w:p w:rsidR="00E76DBB" w:rsidRPr="0042256E" w:rsidRDefault="00E76DBB" w:rsidP="00E76DBB">
            <w:pPr>
              <w:jc w:val="both"/>
              <w:rPr>
                <w:sz w:val="20"/>
                <w:szCs w:val="20"/>
              </w:rPr>
            </w:pPr>
            <w:r w:rsidRPr="0042256E">
              <w:rPr>
                <w:sz w:val="20"/>
                <w:szCs w:val="20"/>
              </w:rPr>
              <w:t>Applicant’s application to reopen appeal to deal with outstanding matters allowed. Relocation, parenting time and division of remaining assets remitted to trial judge for determination on specified terms.</w:t>
            </w:r>
          </w:p>
          <w:p w:rsidR="002B529D" w:rsidRPr="0042256E" w:rsidRDefault="002B529D" w:rsidP="009D234E">
            <w:pPr>
              <w:jc w:val="both"/>
              <w:rPr>
                <w:rFonts w:cs="Times New Roman"/>
                <w:sz w:val="20"/>
                <w:szCs w:val="20"/>
              </w:rPr>
            </w:pPr>
          </w:p>
        </w:tc>
      </w:tr>
      <w:tr w:rsidR="002B529D" w:rsidRPr="0042256E" w:rsidTr="009D234E">
        <w:trPr>
          <w:cantSplit/>
        </w:trPr>
        <w:tc>
          <w:tcPr>
            <w:tcW w:w="4410" w:type="dxa"/>
            <w:gridSpan w:val="2"/>
          </w:tcPr>
          <w:p w:rsidR="00E76DBB" w:rsidRPr="0042256E" w:rsidRDefault="00E76DBB" w:rsidP="00E76DBB">
            <w:pPr>
              <w:rPr>
                <w:sz w:val="20"/>
                <w:szCs w:val="20"/>
              </w:rPr>
            </w:pPr>
            <w:r w:rsidRPr="0042256E">
              <w:rPr>
                <w:sz w:val="20"/>
                <w:szCs w:val="20"/>
              </w:rPr>
              <w:t>March 7, 2016</w:t>
            </w:r>
          </w:p>
          <w:p w:rsidR="00E76DBB" w:rsidRPr="0042256E" w:rsidRDefault="00E76DBB" w:rsidP="00E76DBB">
            <w:pPr>
              <w:rPr>
                <w:sz w:val="20"/>
                <w:szCs w:val="20"/>
              </w:rPr>
            </w:pPr>
            <w:r w:rsidRPr="0042256E">
              <w:rPr>
                <w:sz w:val="20"/>
                <w:szCs w:val="20"/>
              </w:rPr>
              <w:t>Supreme Court of Canada</w:t>
            </w:r>
          </w:p>
          <w:p w:rsidR="002B529D" w:rsidRPr="0042256E" w:rsidRDefault="002B529D" w:rsidP="009D234E">
            <w:pPr>
              <w:jc w:val="both"/>
              <w:rPr>
                <w:rFonts w:cs="Times New Roman"/>
                <w:sz w:val="20"/>
                <w:szCs w:val="20"/>
              </w:rPr>
            </w:pPr>
          </w:p>
        </w:tc>
        <w:tc>
          <w:tcPr>
            <w:tcW w:w="630" w:type="dxa"/>
          </w:tcPr>
          <w:p w:rsidR="002B529D" w:rsidRPr="0042256E" w:rsidRDefault="002B529D" w:rsidP="009D234E">
            <w:pPr>
              <w:jc w:val="both"/>
              <w:rPr>
                <w:rFonts w:cs="Times New Roman"/>
                <w:sz w:val="20"/>
                <w:szCs w:val="20"/>
              </w:rPr>
            </w:pPr>
          </w:p>
        </w:tc>
        <w:tc>
          <w:tcPr>
            <w:tcW w:w="4536" w:type="dxa"/>
          </w:tcPr>
          <w:p w:rsidR="002B529D" w:rsidRPr="0042256E" w:rsidRDefault="00E76DBB" w:rsidP="009D234E">
            <w:pPr>
              <w:jc w:val="both"/>
              <w:rPr>
                <w:rFonts w:cs="Times New Roman"/>
                <w:sz w:val="20"/>
                <w:szCs w:val="20"/>
              </w:rPr>
            </w:pPr>
            <w:r w:rsidRPr="0042256E">
              <w:rPr>
                <w:sz w:val="20"/>
                <w:szCs w:val="20"/>
              </w:rPr>
              <w:t>Motion for extension of time in which to serve and file application for leave to appeal and application for leave to appeal filed.</w:t>
            </w:r>
          </w:p>
        </w:tc>
      </w:tr>
      <w:tr w:rsidR="002B529D" w:rsidRPr="0042256E" w:rsidTr="009D234E">
        <w:trPr>
          <w:cantSplit/>
        </w:trPr>
        <w:tc>
          <w:tcPr>
            <w:tcW w:w="9576" w:type="dxa"/>
            <w:gridSpan w:val="4"/>
          </w:tcPr>
          <w:p w:rsidR="002B529D" w:rsidRPr="0042256E" w:rsidRDefault="00656E85" w:rsidP="009D234E">
            <w:pPr>
              <w:pStyle w:val="SCCShortJudgment"/>
              <w:ind w:firstLine="0"/>
              <w:rPr>
                <w:rFonts w:cs="Times New Roman"/>
                <w:szCs w:val="20"/>
                <w:lang w:val="fr-CA"/>
              </w:rPr>
            </w:pPr>
            <w:r>
              <w:rPr>
                <w:rFonts w:cs="Times New Roman"/>
                <w:szCs w:val="20"/>
                <w:lang w:val="fr-CA"/>
              </w:rPr>
              <w:pict>
                <v:rect id="_x0000_i1061" style="width:2in;height:1pt" o:hrpct="0" o:hralign="center" o:hrstd="t" o:hrnoshade="t" o:hr="t" fillcolor="black [3213]" stroked="f"/>
              </w:pict>
            </w:r>
          </w:p>
          <w:p w:rsidR="002B529D" w:rsidRPr="0042256E" w:rsidRDefault="002B529D" w:rsidP="009D234E">
            <w:pPr>
              <w:pStyle w:val="SCCShortJudgment"/>
              <w:ind w:firstLine="0"/>
              <w:rPr>
                <w:rFonts w:cs="Times New Roman"/>
                <w:szCs w:val="20"/>
                <w:lang w:val="fr-CA"/>
              </w:rPr>
            </w:pPr>
          </w:p>
        </w:tc>
      </w:tr>
      <w:tr w:rsidR="002B529D" w:rsidRPr="0042256E" w:rsidTr="009D234E">
        <w:trPr>
          <w:cantSplit/>
        </w:trPr>
        <w:tc>
          <w:tcPr>
            <w:tcW w:w="9576" w:type="dxa"/>
            <w:gridSpan w:val="4"/>
          </w:tcPr>
          <w:p w:rsidR="002B529D" w:rsidRPr="0042256E" w:rsidRDefault="002B529D" w:rsidP="009D234E">
            <w:pPr>
              <w:pStyle w:val="SCCShortJudgment"/>
              <w:ind w:firstLine="0"/>
              <w:rPr>
                <w:rFonts w:cs="Times New Roman"/>
                <w:szCs w:val="20"/>
                <w:u w:val="single"/>
                <w:lang w:val="fr-CA"/>
              </w:rPr>
            </w:pPr>
            <w:r w:rsidRPr="0042256E">
              <w:rPr>
                <w:rFonts w:cs="Times New Roman"/>
                <w:szCs w:val="20"/>
                <w:u w:val="single"/>
                <w:lang w:val="fr-CA"/>
              </w:rPr>
              <w:t>RÉSUMÉ DE L’AFFAIRE </w:t>
            </w:r>
          </w:p>
          <w:p w:rsidR="002B529D" w:rsidRPr="0042256E" w:rsidRDefault="002B529D" w:rsidP="009D234E">
            <w:pPr>
              <w:pStyle w:val="SCCShortJudgment"/>
              <w:ind w:firstLine="0"/>
              <w:rPr>
                <w:rFonts w:cs="Times New Roman"/>
                <w:szCs w:val="20"/>
                <w:u w:val="single"/>
                <w:lang w:val="fr-CA"/>
              </w:rPr>
            </w:pPr>
          </w:p>
        </w:tc>
      </w:tr>
      <w:tr w:rsidR="002B529D" w:rsidRPr="00656E85" w:rsidTr="009D234E">
        <w:trPr>
          <w:cantSplit/>
        </w:trPr>
        <w:tc>
          <w:tcPr>
            <w:tcW w:w="9576" w:type="dxa"/>
            <w:gridSpan w:val="4"/>
          </w:tcPr>
          <w:p w:rsidR="00E71E18" w:rsidRPr="0042256E" w:rsidRDefault="00E71E18" w:rsidP="00E71E18">
            <w:pPr>
              <w:autoSpaceDE w:val="0"/>
              <w:autoSpaceDN w:val="0"/>
              <w:adjustRightInd w:val="0"/>
              <w:rPr>
                <w:sz w:val="20"/>
                <w:szCs w:val="20"/>
                <w:lang w:val="fr-CA"/>
              </w:rPr>
            </w:pPr>
            <w:r w:rsidRPr="0042256E">
              <w:rPr>
                <w:sz w:val="20"/>
                <w:szCs w:val="20"/>
                <w:lang w:val="fr-CA"/>
              </w:rPr>
              <w:t>(</w:t>
            </w:r>
            <w:r w:rsidRPr="0042256E">
              <w:rPr>
                <w:smallCaps/>
                <w:sz w:val="20"/>
                <w:szCs w:val="20"/>
                <w:lang w:val="fr-CA"/>
              </w:rPr>
              <w:t>Le dossier de la Cour renferme des données que le public n’est pas autorisé à consulter</w:t>
            </w:r>
            <w:r w:rsidRPr="0042256E">
              <w:rPr>
                <w:sz w:val="20"/>
                <w:szCs w:val="20"/>
                <w:lang w:val="fr-CA"/>
              </w:rPr>
              <w:t xml:space="preserve">) </w:t>
            </w:r>
          </w:p>
          <w:p w:rsidR="00E71E18" w:rsidRPr="0042256E" w:rsidRDefault="00E71E18" w:rsidP="00E71E18">
            <w:pPr>
              <w:autoSpaceDE w:val="0"/>
              <w:autoSpaceDN w:val="0"/>
              <w:adjustRightInd w:val="0"/>
              <w:rPr>
                <w:sz w:val="20"/>
                <w:szCs w:val="20"/>
                <w:lang w:val="fr-CA"/>
              </w:rPr>
            </w:pPr>
          </w:p>
          <w:p w:rsidR="002B529D" w:rsidRPr="0042256E" w:rsidRDefault="00E71E18" w:rsidP="00E71E18">
            <w:pPr>
              <w:pStyle w:val="SCCShortJudgment"/>
              <w:ind w:firstLine="0"/>
              <w:rPr>
                <w:szCs w:val="20"/>
                <w:lang w:val="fr-CA"/>
              </w:rPr>
            </w:pPr>
            <w:r w:rsidRPr="0042256E">
              <w:rPr>
                <w:szCs w:val="20"/>
                <w:lang w:val="fr-CA"/>
              </w:rPr>
              <w:t xml:space="preserve">Droit de la famille – Garde – Droit de visite – </w:t>
            </w:r>
            <w:r w:rsidRPr="0042256E">
              <w:rPr>
                <w:bCs/>
                <w:szCs w:val="20"/>
                <w:lang w:val="fr-CA"/>
              </w:rPr>
              <w:t xml:space="preserve">Le juge de première instance a accordé à la mère la garde principale des deux enfants </w:t>
            </w:r>
            <w:r w:rsidRPr="0042256E">
              <w:rPr>
                <w:szCs w:val="20"/>
                <w:lang w:val="fr-CA"/>
              </w:rPr>
              <w:t>– Si le juge de première instance rejette sommairement les allégations d’une partie sans faire d’enquête approfondie sur les allégations et sans analyser la preuve en raison du sexe, de la profession ou de l’état de la relation postérieure à la séparation, un tribunal peut-il exercer sa fonction de décideur impartial et s’acquitter de sa fonction comme il se doit?</w:t>
            </w:r>
            <w:r w:rsidRPr="0042256E">
              <w:rPr>
                <w:bCs/>
                <w:szCs w:val="20"/>
                <w:lang w:val="fr-CA"/>
              </w:rPr>
              <w:t xml:space="preserve"> </w:t>
            </w:r>
            <w:r w:rsidRPr="0042256E">
              <w:rPr>
                <w:szCs w:val="20"/>
                <w:lang w:val="fr-CA"/>
              </w:rPr>
              <w:t xml:space="preserve">– </w:t>
            </w:r>
            <w:r w:rsidRPr="0042256E">
              <w:rPr>
                <w:bCs/>
                <w:szCs w:val="20"/>
                <w:lang w:val="fr-CA"/>
              </w:rPr>
              <w:t>Dans un litige de droit familial, s’il est interdit au juge de première instance de soulever la crédibilité, le caractère et les aptitudes de l’un et de l’autre parent, un tribunal peut-il exercer comme il se doit sa fonction essentielle de faire ressortir la vérité, d’administrer la justice et de permettre aux familles de mettre un terme définitif au litige</w:t>
            </w:r>
            <w:r w:rsidRPr="0042256E">
              <w:rPr>
                <w:szCs w:val="20"/>
                <w:lang w:val="fr-CA"/>
              </w:rPr>
              <w:t>?</w:t>
            </w:r>
            <w:r w:rsidRPr="0042256E">
              <w:rPr>
                <w:bCs/>
                <w:szCs w:val="20"/>
                <w:lang w:val="fr-CA"/>
              </w:rPr>
              <w:t xml:space="preserve"> </w:t>
            </w:r>
            <w:r w:rsidRPr="0042256E">
              <w:rPr>
                <w:szCs w:val="20"/>
                <w:lang w:val="fr-CA"/>
              </w:rPr>
              <w:t>– Un tribunal d’appel doit-il intervenir lorsqu’il a infirmé la décision d’un juge de première instance pour prononcer des ordonnances qui auraient dû être prononcées au procès? – Lorsque le droit de visite a été refusé ou lorsqu’il y a éloignement affectif entre un parent et son enfant, le tribunal d’appel doit-il rendre des décisions pour réduire l’impact négatif de la décision de première instance sur les enfants et promouvoir le principe du caractère définitif, plutôt que de renvoyer les questions parentales à la juridiction inférieure?</w:t>
            </w:r>
          </w:p>
          <w:p w:rsidR="00E71E18" w:rsidRPr="0042256E" w:rsidRDefault="00E71E18" w:rsidP="00E71E18">
            <w:pPr>
              <w:pStyle w:val="SCCShortJudgment"/>
              <w:ind w:firstLine="0"/>
              <w:rPr>
                <w:rFonts w:cs="Times New Roman"/>
                <w:szCs w:val="20"/>
                <w:u w:val="single"/>
                <w:lang w:val="fr-CA"/>
              </w:rPr>
            </w:pPr>
          </w:p>
        </w:tc>
      </w:tr>
      <w:tr w:rsidR="002B529D" w:rsidRPr="0042256E" w:rsidTr="009D234E">
        <w:trPr>
          <w:cantSplit/>
        </w:trPr>
        <w:tc>
          <w:tcPr>
            <w:tcW w:w="9576" w:type="dxa"/>
            <w:gridSpan w:val="4"/>
          </w:tcPr>
          <w:p w:rsidR="00E71E18" w:rsidRPr="0042256E" w:rsidRDefault="00E71E18" w:rsidP="00E71E18">
            <w:pPr>
              <w:jc w:val="both"/>
              <w:rPr>
                <w:sz w:val="20"/>
                <w:szCs w:val="20"/>
                <w:lang w:val="fr-CA"/>
              </w:rPr>
            </w:pPr>
            <w:r w:rsidRPr="0042256E">
              <w:rPr>
                <w:sz w:val="20"/>
                <w:szCs w:val="20"/>
                <w:lang w:val="fr-CA"/>
              </w:rPr>
              <w:t xml:space="preserve">Monsieur Bassett et Mme Magee se sont mariés en 2000 et ils ont deux enfants, un fils âgé de quatorze ans et une fille âgée de huit ans. Madame Magee et les enfants habitent l’ancienne résidence familiale à Cranbrook (Colombie-Britannique) depuis que les parties se sont séparées en janvier 2012. Madame Magee travaille comme infirmière. Monsieur Bassett travaille comme policier à Calgary où il habite, mais il entretient également une maison à Kimberly (Colombie-Britannique). Monsieur Bassett fait régulièrement le trajet en voiture de Calgary </w:t>
            </w:r>
            <w:r w:rsidRPr="0042256E">
              <w:rPr>
                <w:rFonts w:cs="Times New Roman"/>
                <w:sz w:val="20"/>
                <w:szCs w:val="20"/>
                <w:lang w:val="fr-CA"/>
              </w:rPr>
              <w:t>–</w:t>
            </w:r>
            <w:r w:rsidRPr="0042256E">
              <w:rPr>
                <w:sz w:val="20"/>
                <w:szCs w:val="20"/>
                <w:lang w:val="fr-CA"/>
              </w:rPr>
              <w:t xml:space="preserve"> d’une durée de trois heures </w:t>
            </w:r>
            <w:r w:rsidRPr="0042256E">
              <w:rPr>
                <w:rFonts w:cs="Times New Roman"/>
                <w:sz w:val="20"/>
                <w:szCs w:val="20"/>
                <w:lang w:val="fr-CA"/>
              </w:rPr>
              <w:t xml:space="preserve">– </w:t>
            </w:r>
            <w:r w:rsidRPr="0042256E">
              <w:rPr>
                <w:sz w:val="20"/>
                <w:szCs w:val="20"/>
                <w:lang w:val="fr-CA"/>
              </w:rPr>
              <w:t xml:space="preserve">pour passer du temps avec ses enfants. Au procès, chacune des parties a demandé la garde principale des enfants. La fille du couple a dit qu’elle ne voulait pas passer la nuit chez son père à Kimberley. La mère souhaite déménager avec les enfants à Vernon pour y retrouver son partenaire. Monsieur Bassett s’est opposé à ce déménagement. </w:t>
            </w:r>
          </w:p>
          <w:p w:rsidR="002B529D" w:rsidRPr="0042256E" w:rsidRDefault="002B529D" w:rsidP="009D234E">
            <w:pPr>
              <w:jc w:val="both"/>
              <w:rPr>
                <w:rFonts w:cs="Times New Roman"/>
                <w:sz w:val="20"/>
                <w:szCs w:val="20"/>
                <w:u w:val="single"/>
                <w:lang w:val="fr-CA"/>
              </w:rPr>
            </w:pPr>
          </w:p>
        </w:tc>
      </w:tr>
      <w:tr w:rsidR="002B529D" w:rsidRPr="00656E85" w:rsidTr="009D234E">
        <w:trPr>
          <w:cantSplit/>
        </w:trPr>
        <w:tc>
          <w:tcPr>
            <w:tcW w:w="4410" w:type="dxa"/>
            <w:gridSpan w:val="2"/>
          </w:tcPr>
          <w:p w:rsidR="00E71E18" w:rsidRPr="0042256E" w:rsidRDefault="00E71E18" w:rsidP="00E71E18">
            <w:pPr>
              <w:rPr>
                <w:sz w:val="20"/>
                <w:szCs w:val="20"/>
                <w:lang w:val="fr-CA"/>
              </w:rPr>
            </w:pPr>
            <w:r w:rsidRPr="0042256E">
              <w:rPr>
                <w:sz w:val="20"/>
                <w:szCs w:val="20"/>
                <w:lang w:val="fr-CA"/>
              </w:rPr>
              <w:lastRenderedPageBreak/>
              <w:t>27 janvier 2015</w:t>
            </w:r>
          </w:p>
          <w:p w:rsidR="00E71E18" w:rsidRPr="0042256E" w:rsidRDefault="00E71E18" w:rsidP="00E71E18">
            <w:pPr>
              <w:rPr>
                <w:sz w:val="20"/>
                <w:szCs w:val="20"/>
                <w:lang w:val="fr-CA"/>
              </w:rPr>
            </w:pPr>
            <w:r w:rsidRPr="0042256E">
              <w:rPr>
                <w:sz w:val="20"/>
                <w:szCs w:val="20"/>
                <w:lang w:val="fr-CA"/>
              </w:rPr>
              <w:t xml:space="preserve">Cour suprême de la Colombie-Britannique </w:t>
            </w:r>
          </w:p>
          <w:p w:rsidR="00E71E18" w:rsidRPr="0042256E" w:rsidRDefault="00E71E18" w:rsidP="00E71E18">
            <w:pPr>
              <w:rPr>
                <w:sz w:val="20"/>
                <w:szCs w:val="20"/>
                <w:lang w:val="fr-CA"/>
              </w:rPr>
            </w:pPr>
            <w:r w:rsidRPr="0042256E">
              <w:rPr>
                <w:sz w:val="20"/>
                <w:szCs w:val="20"/>
                <w:lang w:val="fr-CA"/>
              </w:rPr>
              <w:t>(Juge Macintosh)</w:t>
            </w:r>
          </w:p>
          <w:p w:rsidR="00E71E18" w:rsidRPr="0042256E" w:rsidRDefault="00656E85" w:rsidP="00E71E18">
            <w:pPr>
              <w:rPr>
                <w:sz w:val="20"/>
                <w:szCs w:val="20"/>
                <w:lang w:val="fr-CA"/>
              </w:rPr>
            </w:pPr>
            <w:hyperlink r:id="rId67" w:history="1">
              <w:r w:rsidR="00E71E18" w:rsidRPr="0042256E">
                <w:rPr>
                  <w:rStyle w:val="Hyperlink"/>
                  <w:sz w:val="20"/>
                  <w:szCs w:val="20"/>
                  <w:lang w:val="fr-CA"/>
                </w:rPr>
                <w:t>2015 BCSC 237</w:t>
              </w:r>
            </w:hyperlink>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E71E18" w:rsidRPr="0042256E" w:rsidRDefault="00E71E18" w:rsidP="00E71E18">
            <w:pPr>
              <w:jc w:val="both"/>
              <w:rPr>
                <w:sz w:val="20"/>
                <w:szCs w:val="20"/>
                <w:lang w:val="fr-CA"/>
              </w:rPr>
            </w:pPr>
            <w:r w:rsidRPr="0042256E">
              <w:rPr>
                <w:sz w:val="20"/>
                <w:szCs w:val="20"/>
                <w:lang w:val="fr-CA"/>
              </w:rPr>
              <w:t xml:space="preserve">Jugement accordant entre autres à la mère la garde principale des enfants, l’autorisant à déménager avec eux, lui accordant une pension alimentaire, les arriérés de pension alimentaire et les dépens. </w:t>
            </w:r>
          </w:p>
          <w:p w:rsidR="002B529D" w:rsidRPr="0042256E" w:rsidRDefault="002B529D" w:rsidP="009D234E">
            <w:pPr>
              <w:pStyle w:val="SCCShortJudgment"/>
              <w:ind w:firstLine="0"/>
              <w:rPr>
                <w:rFonts w:cs="Times New Roman"/>
                <w:szCs w:val="20"/>
                <w:u w:val="single"/>
                <w:lang w:val="fr-CA"/>
              </w:rPr>
            </w:pPr>
          </w:p>
        </w:tc>
      </w:tr>
      <w:tr w:rsidR="002B529D" w:rsidRPr="00656E85" w:rsidTr="009D234E">
        <w:trPr>
          <w:cantSplit/>
        </w:trPr>
        <w:tc>
          <w:tcPr>
            <w:tcW w:w="4410" w:type="dxa"/>
            <w:gridSpan w:val="2"/>
          </w:tcPr>
          <w:p w:rsidR="00E71E18" w:rsidRPr="0042256E" w:rsidRDefault="00E71E18" w:rsidP="00E71E18">
            <w:pPr>
              <w:rPr>
                <w:sz w:val="20"/>
                <w:szCs w:val="20"/>
                <w:lang w:val="fr-CA"/>
              </w:rPr>
            </w:pPr>
            <w:r w:rsidRPr="0042256E">
              <w:rPr>
                <w:sz w:val="20"/>
                <w:szCs w:val="20"/>
                <w:lang w:val="fr-CA"/>
              </w:rPr>
              <w:t>7 octobre 2015</w:t>
            </w:r>
          </w:p>
          <w:p w:rsidR="00E71E18" w:rsidRPr="0042256E" w:rsidRDefault="00E71E18" w:rsidP="00E71E18">
            <w:pPr>
              <w:rPr>
                <w:sz w:val="20"/>
                <w:szCs w:val="20"/>
                <w:lang w:val="fr-CA"/>
              </w:rPr>
            </w:pPr>
            <w:r w:rsidRPr="0042256E">
              <w:rPr>
                <w:sz w:val="20"/>
                <w:szCs w:val="20"/>
                <w:lang w:val="fr-CA"/>
              </w:rPr>
              <w:t xml:space="preserve">Cour d’appel de la Colombie-Britannique </w:t>
            </w:r>
          </w:p>
          <w:p w:rsidR="00E71E18" w:rsidRPr="0042256E" w:rsidRDefault="00E71E18" w:rsidP="00E71E18">
            <w:pPr>
              <w:rPr>
                <w:sz w:val="20"/>
                <w:szCs w:val="20"/>
                <w:lang w:val="fr-CA"/>
              </w:rPr>
            </w:pPr>
            <w:r w:rsidRPr="0042256E">
              <w:rPr>
                <w:sz w:val="20"/>
                <w:szCs w:val="20"/>
                <w:lang w:val="fr-CA"/>
              </w:rPr>
              <w:t>(Vancouver)</w:t>
            </w:r>
          </w:p>
          <w:p w:rsidR="00E71E18" w:rsidRPr="0042256E" w:rsidRDefault="00E71E18" w:rsidP="00E71E18">
            <w:pPr>
              <w:rPr>
                <w:sz w:val="20"/>
                <w:szCs w:val="20"/>
                <w:lang w:val="fr-CA"/>
              </w:rPr>
            </w:pPr>
            <w:r w:rsidRPr="0042256E">
              <w:rPr>
                <w:sz w:val="20"/>
                <w:szCs w:val="20"/>
                <w:lang w:val="fr-CA"/>
              </w:rPr>
              <w:t>(Juges Donald, Saunders et Fenlon)</w:t>
            </w:r>
          </w:p>
          <w:p w:rsidR="00E71E18" w:rsidRPr="0042256E" w:rsidRDefault="00656E85" w:rsidP="00E71E18">
            <w:pPr>
              <w:rPr>
                <w:sz w:val="20"/>
                <w:szCs w:val="20"/>
                <w:lang w:val="fr-CA"/>
              </w:rPr>
            </w:pPr>
            <w:hyperlink r:id="rId68" w:history="1">
              <w:r w:rsidR="00E71E18" w:rsidRPr="0042256E">
                <w:rPr>
                  <w:rStyle w:val="Hyperlink"/>
                  <w:sz w:val="20"/>
                  <w:szCs w:val="20"/>
                  <w:lang w:val="fr-CA"/>
                </w:rPr>
                <w:t>2015 BCCA 422</w:t>
              </w:r>
            </w:hyperlink>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E71E18" w:rsidRPr="0042256E" w:rsidRDefault="00E71E18" w:rsidP="00E71E18">
            <w:pPr>
              <w:jc w:val="both"/>
              <w:rPr>
                <w:sz w:val="20"/>
                <w:szCs w:val="20"/>
                <w:lang w:val="fr-CA"/>
              </w:rPr>
            </w:pPr>
            <w:r w:rsidRPr="0042256E">
              <w:rPr>
                <w:sz w:val="20"/>
                <w:szCs w:val="20"/>
                <w:lang w:val="fr-CA"/>
              </w:rPr>
              <w:t>Arrêt accueillant l’appel en partie et accordant au père des dépens spéciaux relativement à la requête précédente en outrage.</w:t>
            </w:r>
          </w:p>
          <w:p w:rsidR="002B529D" w:rsidRPr="0042256E" w:rsidRDefault="002B529D" w:rsidP="009D234E">
            <w:pPr>
              <w:pStyle w:val="SCCShortJudgment"/>
              <w:ind w:firstLine="0"/>
              <w:rPr>
                <w:rFonts w:cs="Times New Roman"/>
                <w:szCs w:val="20"/>
                <w:u w:val="single"/>
                <w:lang w:val="fr-CA"/>
              </w:rPr>
            </w:pPr>
          </w:p>
        </w:tc>
      </w:tr>
      <w:tr w:rsidR="002B529D" w:rsidRPr="00656E85" w:rsidTr="009D234E">
        <w:trPr>
          <w:cantSplit/>
        </w:trPr>
        <w:tc>
          <w:tcPr>
            <w:tcW w:w="4410" w:type="dxa"/>
            <w:gridSpan w:val="2"/>
          </w:tcPr>
          <w:p w:rsidR="00E71E18" w:rsidRPr="0042256E" w:rsidRDefault="00E71E18" w:rsidP="00E71E18">
            <w:pPr>
              <w:rPr>
                <w:sz w:val="20"/>
                <w:szCs w:val="20"/>
                <w:lang w:val="fr-CA"/>
              </w:rPr>
            </w:pPr>
            <w:r w:rsidRPr="0042256E">
              <w:rPr>
                <w:sz w:val="20"/>
                <w:szCs w:val="20"/>
                <w:lang w:val="fr-CA"/>
              </w:rPr>
              <w:t>14 décembre 2015</w:t>
            </w:r>
          </w:p>
          <w:p w:rsidR="00E71E18" w:rsidRPr="0042256E" w:rsidRDefault="00E71E18" w:rsidP="00E71E18">
            <w:pPr>
              <w:rPr>
                <w:sz w:val="20"/>
                <w:szCs w:val="20"/>
                <w:lang w:val="fr-CA"/>
              </w:rPr>
            </w:pPr>
            <w:r w:rsidRPr="0042256E">
              <w:rPr>
                <w:sz w:val="20"/>
                <w:szCs w:val="20"/>
                <w:lang w:val="fr-CA"/>
              </w:rPr>
              <w:t xml:space="preserve">Cour d’appel de la Colombie-Britannique </w:t>
            </w:r>
          </w:p>
          <w:p w:rsidR="00E71E18" w:rsidRPr="0042256E" w:rsidRDefault="00E71E18" w:rsidP="00E71E18">
            <w:pPr>
              <w:rPr>
                <w:sz w:val="20"/>
                <w:szCs w:val="20"/>
                <w:lang w:val="fr-CA"/>
              </w:rPr>
            </w:pPr>
            <w:r w:rsidRPr="0042256E">
              <w:rPr>
                <w:sz w:val="20"/>
                <w:szCs w:val="20"/>
                <w:lang w:val="fr-CA"/>
              </w:rPr>
              <w:t>(Vancouver)</w:t>
            </w:r>
          </w:p>
          <w:p w:rsidR="00E71E18" w:rsidRPr="0042256E" w:rsidRDefault="00E71E18" w:rsidP="00E71E18">
            <w:pPr>
              <w:rPr>
                <w:sz w:val="20"/>
                <w:szCs w:val="20"/>
                <w:lang w:val="fr-CA"/>
              </w:rPr>
            </w:pPr>
            <w:r w:rsidRPr="0042256E">
              <w:rPr>
                <w:sz w:val="20"/>
                <w:szCs w:val="20"/>
                <w:lang w:val="fr-CA"/>
              </w:rPr>
              <w:t>(Juges Donald, Saunders et Fenlon)</w:t>
            </w:r>
          </w:p>
          <w:p w:rsidR="00E71E18" w:rsidRPr="0042256E" w:rsidRDefault="00656E85" w:rsidP="00E71E18">
            <w:pPr>
              <w:rPr>
                <w:sz w:val="20"/>
                <w:szCs w:val="20"/>
                <w:lang w:val="fr-CA"/>
              </w:rPr>
            </w:pPr>
            <w:hyperlink r:id="rId69" w:history="1">
              <w:r w:rsidR="00E71E18" w:rsidRPr="0042256E">
                <w:rPr>
                  <w:rStyle w:val="Hyperlink"/>
                  <w:sz w:val="20"/>
                  <w:szCs w:val="20"/>
                  <w:lang w:val="fr-CA"/>
                </w:rPr>
                <w:t>2015 BCCA 511</w:t>
              </w:r>
            </w:hyperlink>
          </w:p>
          <w:p w:rsidR="002B529D" w:rsidRPr="0042256E" w:rsidRDefault="002B529D" w:rsidP="009D234E">
            <w:pPr>
              <w:pStyle w:val="SCCShortJudgment"/>
              <w:ind w:firstLine="0"/>
              <w:rPr>
                <w:rFonts w:cs="Times New Roman"/>
                <w:szCs w:val="20"/>
                <w:u w:val="single"/>
                <w:lang w:val="fr-CA"/>
              </w:rPr>
            </w:pPr>
          </w:p>
        </w:tc>
        <w:tc>
          <w:tcPr>
            <w:tcW w:w="630" w:type="dxa"/>
          </w:tcPr>
          <w:p w:rsidR="002B529D" w:rsidRPr="0042256E" w:rsidRDefault="002B529D" w:rsidP="009D234E">
            <w:pPr>
              <w:pStyle w:val="SCCShortJudgment"/>
              <w:ind w:firstLine="0"/>
              <w:rPr>
                <w:rFonts w:cs="Times New Roman"/>
                <w:szCs w:val="20"/>
                <w:u w:val="single"/>
                <w:lang w:val="fr-CA"/>
              </w:rPr>
            </w:pPr>
          </w:p>
        </w:tc>
        <w:tc>
          <w:tcPr>
            <w:tcW w:w="4536" w:type="dxa"/>
          </w:tcPr>
          <w:p w:rsidR="00E71E18" w:rsidRPr="00E35AE7" w:rsidRDefault="00E71E18" w:rsidP="00E71E18">
            <w:pPr>
              <w:jc w:val="both"/>
              <w:rPr>
                <w:sz w:val="20"/>
                <w:szCs w:val="20"/>
                <w:lang w:val="fr-CA"/>
              </w:rPr>
            </w:pPr>
            <w:r w:rsidRPr="0042256E">
              <w:rPr>
                <w:sz w:val="20"/>
                <w:szCs w:val="20"/>
                <w:lang w:val="fr-CA"/>
              </w:rPr>
              <w:t>Arrêt accueillant la demande du demandeur en réouverture de l’appel pour traiter de questions encore en litige et renvoyant les questions du déménagement, des droits de visite et du partage des biens restants au juge de première instance pour qu’il examine ces questions à des conditions déterminées.</w:t>
            </w:r>
          </w:p>
          <w:p w:rsidR="002B529D" w:rsidRPr="002B529D" w:rsidRDefault="002B529D" w:rsidP="009D234E">
            <w:pPr>
              <w:pStyle w:val="SCCShortJudgment"/>
              <w:ind w:firstLine="0"/>
              <w:rPr>
                <w:rFonts w:cs="Times New Roman"/>
                <w:szCs w:val="20"/>
                <w:u w:val="single"/>
                <w:lang w:val="fr-CA"/>
              </w:rPr>
            </w:pPr>
          </w:p>
        </w:tc>
      </w:tr>
    </w:tbl>
    <w:p w:rsidR="002B529D" w:rsidRPr="00E71E18" w:rsidRDefault="002B529D" w:rsidP="000E2959">
      <w:pPr>
        <w:rPr>
          <w:rFonts w:cs="Times New Roman"/>
          <w:sz w:val="20"/>
          <w:szCs w:val="20"/>
          <w:lang w:val="fr-CA"/>
        </w:rPr>
      </w:pPr>
    </w:p>
    <w:p w:rsidR="000E2959" w:rsidRPr="002B529D" w:rsidRDefault="00656E85" w:rsidP="000E2959">
      <w:pPr>
        <w:rPr>
          <w:rFonts w:cs="Times New Roman"/>
          <w:sz w:val="20"/>
          <w:szCs w:val="20"/>
        </w:rPr>
      </w:pPr>
      <w:r>
        <w:rPr>
          <w:rFonts w:cs="Times New Roman"/>
          <w:sz w:val="20"/>
          <w:szCs w:val="20"/>
          <w:lang w:val="fr-CA"/>
        </w:rPr>
        <w:pict>
          <v:rect id="_x0000_i1062" style="width:2in;height:1pt" o:hrpct="0" o:hralign="center" o:hrstd="t" o:hrnoshade="t" o:hr="t" fillcolor="black [3213]" stroked="f"/>
        </w:pict>
      </w:r>
    </w:p>
    <w:p w:rsidR="000E2959" w:rsidRDefault="000E295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E63C6B" w:rsidRDefault="00890FEB" w:rsidP="00890FEB">
      <w:pPr>
        <w:rPr>
          <w:rFonts w:cs="Times New Roman"/>
          <w:sz w:val="20"/>
          <w:szCs w:val="20"/>
        </w:rPr>
      </w:pP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t>13.05.2016</w: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t>Before / Devant :   BROWN J. / LE JUGE BROWN</w:t>
      </w:r>
    </w:p>
    <w:p w:rsidR="00E63C6B" w:rsidRPr="00E63C6B" w:rsidRDefault="00E63C6B" w:rsidP="00E63C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E63C6B" w:rsidRPr="00E63C6B" w:rsidTr="00437D96">
        <w:tc>
          <w:tcPr>
            <w:tcW w:w="4255" w:type="dxa"/>
            <w:gridSpan w:val="2"/>
          </w:tcPr>
          <w:p w:rsidR="00E63C6B" w:rsidRPr="00E63C6B" w:rsidRDefault="00E63C6B" w:rsidP="00437D96">
            <w:pPr>
              <w:rPr>
                <w:rFonts w:cs="Times New Roman"/>
                <w:b/>
                <w:sz w:val="20"/>
                <w:szCs w:val="20"/>
              </w:rPr>
            </w:pPr>
            <w:r w:rsidRPr="00E63C6B">
              <w:rPr>
                <w:rFonts w:cs="Times New Roman"/>
                <w:b/>
                <w:sz w:val="20"/>
                <w:szCs w:val="20"/>
              </w:rPr>
              <w:t>Motion for leave to intervene</w:t>
            </w:r>
            <w:r w:rsidRPr="00E63C6B">
              <w:rPr>
                <w:rFonts w:cs="Times New Roman"/>
                <w:sz w:val="20"/>
                <w:szCs w:val="20"/>
              </w:rPr>
              <w:t xml:space="preserve"> </w:t>
            </w: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p>
        </w:tc>
        <w:tc>
          <w:tcPr>
            <w:tcW w:w="1139" w:type="dxa"/>
          </w:tcPr>
          <w:p w:rsidR="00E63C6B" w:rsidRPr="00E63C6B" w:rsidRDefault="00E63C6B" w:rsidP="00437D96">
            <w:pPr>
              <w:rPr>
                <w:rFonts w:cs="Times New Roman"/>
                <w:sz w:val="20"/>
                <w:szCs w:val="20"/>
              </w:rPr>
            </w:pPr>
          </w:p>
          <w:p w:rsidR="00E63C6B" w:rsidRPr="00E63C6B" w:rsidRDefault="00E63C6B" w:rsidP="00437D96">
            <w:pPr>
              <w:rPr>
                <w:rFonts w:cs="Times New Roman"/>
                <w:sz w:val="20"/>
                <w:szCs w:val="20"/>
              </w:rPr>
            </w:pPr>
          </w:p>
        </w:tc>
        <w:tc>
          <w:tcPr>
            <w:tcW w:w="4225" w:type="dxa"/>
          </w:tcPr>
          <w:p w:rsidR="00E63C6B" w:rsidRPr="00E63C6B" w:rsidRDefault="00E63C6B" w:rsidP="00437D96">
            <w:pPr>
              <w:rPr>
                <w:rFonts w:cs="Times New Roman"/>
                <w:b/>
                <w:sz w:val="20"/>
                <w:szCs w:val="20"/>
              </w:rPr>
            </w:pPr>
            <w:r w:rsidRPr="00E63C6B">
              <w:rPr>
                <w:rFonts w:cs="Times New Roman"/>
                <w:b/>
                <w:bCs/>
                <w:sz w:val="20"/>
                <w:szCs w:val="20"/>
                <w:lang w:val="fr-CA"/>
              </w:rPr>
              <w:t>Requête en autorisation d’intervenir</w:t>
            </w:r>
            <w:r w:rsidRPr="00E63C6B">
              <w:rPr>
                <w:rFonts w:cs="Times New Roman"/>
                <w:sz w:val="20"/>
                <w:szCs w:val="20"/>
              </w:rPr>
              <w:t xml:space="preserve"> </w:t>
            </w: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p>
        </w:tc>
      </w:tr>
      <w:tr w:rsidR="00E63C6B" w:rsidRPr="00E63C6B" w:rsidTr="00437D96">
        <w:trPr>
          <w:trHeight w:hRule="exact" w:val="468"/>
        </w:trPr>
        <w:tc>
          <w:tcPr>
            <w:tcW w:w="1347" w:type="dxa"/>
          </w:tcPr>
          <w:p w:rsidR="00E63C6B" w:rsidRPr="00E63C6B" w:rsidRDefault="00E63C6B" w:rsidP="00437D96">
            <w:pPr>
              <w:rPr>
                <w:rFonts w:cs="Times New Roman"/>
                <w:sz w:val="20"/>
                <w:szCs w:val="20"/>
              </w:rPr>
            </w:pPr>
            <w:r w:rsidRPr="00E63C6B">
              <w:rPr>
                <w:rFonts w:cs="Times New Roman"/>
                <w:sz w:val="20"/>
                <w:szCs w:val="20"/>
              </w:rPr>
              <w:t>BY / PAR</w:t>
            </w:r>
          </w:p>
        </w:tc>
        <w:tc>
          <w:tcPr>
            <w:tcW w:w="2908" w:type="dxa"/>
          </w:tcPr>
          <w:p w:rsidR="00E63C6B" w:rsidRPr="00E63C6B" w:rsidRDefault="00E63C6B" w:rsidP="00437D96">
            <w:pPr>
              <w:rPr>
                <w:rFonts w:cs="Times New Roman"/>
                <w:sz w:val="20"/>
                <w:szCs w:val="20"/>
              </w:rPr>
            </w:pPr>
            <w:r w:rsidRPr="00E63C6B">
              <w:rPr>
                <w:rFonts w:cs="Times New Roman"/>
                <w:sz w:val="20"/>
                <w:szCs w:val="20"/>
              </w:rPr>
              <w:t>Federation of Law Societies of Canada</w:t>
            </w:r>
          </w:p>
        </w:tc>
        <w:tc>
          <w:tcPr>
            <w:tcW w:w="1139" w:type="dxa"/>
          </w:tcPr>
          <w:p w:rsidR="00E63C6B" w:rsidRPr="00E63C6B" w:rsidRDefault="00E63C6B" w:rsidP="00437D96">
            <w:pPr>
              <w:rPr>
                <w:rFonts w:cs="Times New Roman"/>
                <w:sz w:val="20"/>
                <w:szCs w:val="20"/>
              </w:rPr>
            </w:pPr>
          </w:p>
        </w:tc>
        <w:tc>
          <w:tcPr>
            <w:tcW w:w="4225" w:type="dxa"/>
          </w:tcPr>
          <w:p w:rsidR="00E63C6B" w:rsidRPr="00E63C6B" w:rsidRDefault="00E63C6B" w:rsidP="00437D96">
            <w:pPr>
              <w:rPr>
                <w:rFonts w:cs="Times New Roman"/>
                <w:sz w:val="20"/>
                <w:szCs w:val="20"/>
              </w:rPr>
            </w:pPr>
          </w:p>
        </w:tc>
      </w:tr>
      <w:tr w:rsidR="00E63C6B" w:rsidRPr="00E63C6B" w:rsidTr="00437D96">
        <w:tc>
          <w:tcPr>
            <w:tcW w:w="1347" w:type="dxa"/>
          </w:tcPr>
          <w:p w:rsidR="00E63C6B" w:rsidRPr="00E63C6B" w:rsidRDefault="00E63C6B" w:rsidP="00437D96">
            <w:pPr>
              <w:rPr>
                <w:rFonts w:cs="Times New Roman"/>
                <w:sz w:val="20"/>
                <w:szCs w:val="20"/>
              </w:rPr>
            </w:pPr>
          </w:p>
        </w:tc>
        <w:tc>
          <w:tcPr>
            <w:tcW w:w="2908" w:type="dxa"/>
          </w:tcPr>
          <w:p w:rsidR="00E63C6B" w:rsidRPr="00E63C6B" w:rsidRDefault="00E63C6B" w:rsidP="00437D96">
            <w:pPr>
              <w:rPr>
                <w:rFonts w:cs="Times New Roman"/>
                <w:sz w:val="20"/>
                <w:szCs w:val="20"/>
              </w:rPr>
            </w:pPr>
          </w:p>
        </w:tc>
        <w:tc>
          <w:tcPr>
            <w:tcW w:w="1139" w:type="dxa"/>
          </w:tcPr>
          <w:p w:rsidR="00E63C6B" w:rsidRPr="00E63C6B" w:rsidRDefault="00E63C6B" w:rsidP="00437D96">
            <w:pPr>
              <w:rPr>
                <w:rFonts w:cs="Times New Roman"/>
                <w:sz w:val="20"/>
                <w:szCs w:val="20"/>
              </w:rPr>
            </w:pPr>
          </w:p>
        </w:tc>
        <w:tc>
          <w:tcPr>
            <w:tcW w:w="4225" w:type="dxa"/>
          </w:tcPr>
          <w:p w:rsidR="00E63C6B" w:rsidRPr="00E63C6B" w:rsidRDefault="00E63C6B" w:rsidP="00437D96">
            <w:pPr>
              <w:rPr>
                <w:rFonts w:cs="Times New Roman"/>
                <w:sz w:val="20"/>
                <w:szCs w:val="20"/>
              </w:rPr>
            </w:pPr>
          </w:p>
        </w:tc>
      </w:tr>
      <w:tr w:rsidR="00E63C6B" w:rsidRPr="00E63C6B" w:rsidTr="00437D96">
        <w:tc>
          <w:tcPr>
            <w:tcW w:w="1347" w:type="dxa"/>
          </w:tcPr>
          <w:p w:rsidR="00E63C6B" w:rsidRPr="00E63C6B" w:rsidRDefault="00E63C6B" w:rsidP="00437D96">
            <w:pPr>
              <w:rPr>
                <w:rFonts w:cs="Times New Roman"/>
                <w:sz w:val="20"/>
                <w:szCs w:val="20"/>
              </w:rPr>
            </w:pPr>
            <w:r w:rsidRPr="00E63C6B">
              <w:rPr>
                <w:rFonts w:cs="Times New Roman"/>
                <w:sz w:val="20"/>
                <w:szCs w:val="20"/>
              </w:rPr>
              <w:t>IN / DANS :</w:t>
            </w:r>
          </w:p>
        </w:tc>
        <w:tc>
          <w:tcPr>
            <w:tcW w:w="2908" w:type="dxa"/>
          </w:tcPr>
          <w:p w:rsidR="00E63C6B" w:rsidRPr="00E63C6B" w:rsidRDefault="00E63C6B" w:rsidP="00437D96">
            <w:pPr>
              <w:rPr>
                <w:rFonts w:cs="Times New Roman"/>
                <w:sz w:val="20"/>
                <w:szCs w:val="20"/>
              </w:rPr>
            </w:pPr>
            <w:r w:rsidRPr="00E63C6B">
              <w:rPr>
                <w:rFonts w:cs="Times New Roman"/>
                <w:sz w:val="20"/>
                <w:szCs w:val="20"/>
              </w:rPr>
              <w:t>Sidney Green</w:t>
            </w:r>
          </w:p>
          <w:p w:rsidR="00E63C6B" w:rsidRPr="00E63C6B" w:rsidRDefault="00E63C6B" w:rsidP="00437D96">
            <w:pPr>
              <w:rPr>
                <w:rFonts w:cs="Times New Roman"/>
                <w:sz w:val="20"/>
                <w:szCs w:val="20"/>
              </w:rPr>
            </w:pPr>
          </w:p>
          <w:p w:rsidR="00E63C6B" w:rsidRPr="00E63C6B" w:rsidRDefault="00E63C6B" w:rsidP="00437D96">
            <w:pPr>
              <w:rPr>
                <w:rFonts w:cs="Times New Roman"/>
                <w:sz w:val="20"/>
                <w:szCs w:val="20"/>
              </w:rPr>
            </w:pPr>
            <w:r w:rsidRPr="00E63C6B">
              <w:rPr>
                <w:rFonts w:cs="Times New Roman"/>
                <w:sz w:val="20"/>
                <w:szCs w:val="20"/>
              </w:rPr>
              <w:tab/>
              <w:t>v. (36583)</w:t>
            </w:r>
          </w:p>
          <w:p w:rsidR="00E63C6B" w:rsidRPr="00E63C6B" w:rsidRDefault="00E63C6B" w:rsidP="00437D96">
            <w:pPr>
              <w:rPr>
                <w:rFonts w:cs="Times New Roman"/>
                <w:sz w:val="20"/>
                <w:szCs w:val="20"/>
              </w:rPr>
            </w:pPr>
          </w:p>
          <w:p w:rsidR="00E63C6B" w:rsidRPr="00E63C6B" w:rsidRDefault="00E63C6B" w:rsidP="00437D96">
            <w:pPr>
              <w:rPr>
                <w:rFonts w:cs="Times New Roman"/>
                <w:sz w:val="20"/>
                <w:szCs w:val="20"/>
              </w:rPr>
            </w:pPr>
            <w:r w:rsidRPr="00E63C6B">
              <w:rPr>
                <w:rFonts w:cs="Times New Roman"/>
                <w:sz w:val="20"/>
                <w:szCs w:val="20"/>
              </w:rPr>
              <w:t>Law Society of Manitoba (Man.)</w:t>
            </w:r>
          </w:p>
        </w:tc>
        <w:tc>
          <w:tcPr>
            <w:tcW w:w="1139" w:type="dxa"/>
          </w:tcPr>
          <w:p w:rsidR="00E63C6B" w:rsidRPr="00E63C6B" w:rsidRDefault="00E63C6B" w:rsidP="00437D96">
            <w:pPr>
              <w:rPr>
                <w:rFonts w:cs="Times New Roman"/>
                <w:sz w:val="20"/>
                <w:szCs w:val="20"/>
              </w:rPr>
            </w:pPr>
          </w:p>
        </w:tc>
        <w:tc>
          <w:tcPr>
            <w:tcW w:w="4225" w:type="dxa"/>
          </w:tcPr>
          <w:p w:rsidR="00E63C6B" w:rsidRPr="00E63C6B" w:rsidRDefault="00E63C6B" w:rsidP="00437D96">
            <w:pPr>
              <w:rPr>
                <w:rFonts w:cs="Times New Roman"/>
                <w:sz w:val="20"/>
                <w:szCs w:val="20"/>
              </w:rPr>
            </w:pPr>
          </w:p>
        </w:tc>
      </w:tr>
    </w:tbl>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tabs>
          <w:tab w:val="left" w:pos="-1440"/>
          <w:tab w:val="left" w:pos="-720"/>
        </w:tabs>
        <w:jc w:val="both"/>
        <w:rPr>
          <w:rFonts w:cs="Times New Roman"/>
          <w:sz w:val="20"/>
          <w:szCs w:val="20"/>
        </w:rPr>
      </w:pPr>
      <w:r w:rsidRPr="00E63C6B">
        <w:rPr>
          <w:rFonts w:cs="Times New Roman"/>
          <w:b/>
          <w:sz w:val="20"/>
          <w:szCs w:val="20"/>
        </w:rPr>
        <w:t>GRANTED / ACCORDÉE</w:t>
      </w: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rPr>
          <w:rFonts w:cs="Times New Roman"/>
          <w:sz w:val="20"/>
          <w:szCs w:val="20"/>
        </w:rPr>
      </w:pPr>
      <w:r w:rsidRPr="00E63C6B">
        <w:rPr>
          <w:rFonts w:cs="Times New Roman"/>
          <w:b/>
          <w:bCs/>
          <w:sz w:val="20"/>
          <w:szCs w:val="20"/>
        </w:rPr>
        <w:t>UPON APPLICATION</w:t>
      </w:r>
      <w:r w:rsidRPr="00E63C6B">
        <w:rPr>
          <w:rFonts w:cs="Times New Roman"/>
          <w:bCs/>
          <w:sz w:val="20"/>
          <w:szCs w:val="20"/>
        </w:rPr>
        <w:t xml:space="preserve"> </w:t>
      </w:r>
      <w:r w:rsidRPr="00E63C6B">
        <w:rPr>
          <w:rFonts w:cs="Times New Roman"/>
          <w:sz w:val="20"/>
          <w:szCs w:val="20"/>
        </w:rPr>
        <w:t>by the Federation of Law Societies of Canada for leave to intervene in the above appeal;</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sz w:val="20"/>
          <w:szCs w:val="20"/>
        </w:rPr>
      </w:pPr>
      <w:r w:rsidRPr="00E63C6B">
        <w:rPr>
          <w:rFonts w:cs="Times New Roman"/>
          <w:b/>
          <w:bCs/>
          <w:sz w:val="20"/>
          <w:szCs w:val="20"/>
        </w:rPr>
        <w:t>AND THE MATERIAL FILED</w:t>
      </w:r>
      <w:r w:rsidRPr="00E63C6B">
        <w:rPr>
          <w:rFonts w:cs="Times New Roman"/>
          <w:sz w:val="20"/>
          <w:szCs w:val="20"/>
        </w:rPr>
        <w:t xml:space="preserve"> having been read;</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b/>
          <w:sz w:val="20"/>
          <w:szCs w:val="20"/>
        </w:rPr>
      </w:pPr>
      <w:r w:rsidRPr="00E63C6B">
        <w:rPr>
          <w:rFonts w:cs="Times New Roman"/>
          <w:b/>
          <w:bCs/>
          <w:sz w:val="20"/>
          <w:szCs w:val="20"/>
        </w:rPr>
        <w:t>IT IS HEREBY ORDERED THAT:</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sz w:val="20"/>
          <w:szCs w:val="20"/>
        </w:rPr>
      </w:pPr>
      <w:r w:rsidRPr="00E63C6B">
        <w:rPr>
          <w:rFonts w:cs="Times New Roman"/>
          <w:sz w:val="20"/>
          <w:szCs w:val="20"/>
        </w:rPr>
        <w:t>The motion for leave to intervene is granted and the said intervener shall be entitled to serve and file a factum not to exceed ten (10) pages in length in this appeal on or before July 8, 2016.</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sz w:val="20"/>
          <w:szCs w:val="20"/>
        </w:rPr>
      </w:pPr>
      <w:r w:rsidRPr="00E63C6B">
        <w:rPr>
          <w:rFonts w:cs="Times New Roman"/>
          <w:sz w:val="20"/>
          <w:szCs w:val="20"/>
        </w:rPr>
        <w:t>The request to present oral argument is deferred to a date following receipt and consideration of the written arguments of the parties and the intervener.</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sz w:val="20"/>
          <w:szCs w:val="20"/>
        </w:rPr>
      </w:pP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r w:rsidRPr="00E63C6B">
        <w:rPr>
          <w:rFonts w:cs="Times New Roman"/>
          <w:bCs/>
          <w:sz w:val="20"/>
          <w:szCs w:val="20"/>
        </w:rPr>
        <w:t>The intervener is not entitled to raise new issues or to adduce further evidence or otherwise to supplement the record of the parties.</w:t>
      </w:r>
    </w:p>
    <w:p w:rsidR="00E63C6B" w:rsidRPr="00E63C6B" w:rsidRDefault="00E63C6B" w:rsidP="00E63C6B">
      <w:pPr>
        <w:spacing w:line="233" w:lineRule="auto"/>
        <w:jc w:val="both"/>
        <w:rPr>
          <w:rFonts w:cs="Times New Roman"/>
          <w:sz w:val="20"/>
          <w:szCs w:val="20"/>
        </w:rPr>
      </w:pPr>
    </w:p>
    <w:p w:rsidR="00E63C6B" w:rsidRPr="00E63C6B" w:rsidRDefault="00E63C6B" w:rsidP="00E63C6B">
      <w:pPr>
        <w:spacing w:line="233" w:lineRule="auto"/>
        <w:jc w:val="both"/>
        <w:rPr>
          <w:rFonts w:cs="Times New Roman"/>
          <w:sz w:val="20"/>
          <w:szCs w:val="20"/>
        </w:rPr>
      </w:pPr>
      <w:r w:rsidRPr="00E63C6B">
        <w:rPr>
          <w:rFonts w:cs="Times New Roman"/>
          <w:sz w:val="20"/>
          <w:szCs w:val="20"/>
        </w:rPr>
        <w:t>Pursuant to Rule 59(1)(</w:t>
      </w:r>
      <w:r w:rsidRPr="00E63C6B">
        <w:rPr>
          <w:rFonts w:cs="Times New Roman"/>
          <w:i/>
          <w:iCs/>
          <w:sz w:val="20"/>
          <w:szCs w:val="20"/>
        </w:rPr>
        <w:t>a</w:t>
      </w:r>
      <w:r w:rsidRPr="00E63C6B">
        <w:rPr>
          <w:rFonts w:cs="Times New Roman"/>
          <w:sz w:val="20"/>
          <w:szCs w:val="20"/>
        </w:rPr>
        <w:t xml:space="preserve">) of the </w:t>
      </w:r>
      <w:r w:rsidRPr="00E63C6B">
        <w:rPr>
          <w:rFonts w:cs="Times New Roman"/>
          <w:i/>
          <w:iCs/>
          <w:sz w:val="20"/>
          <w:szCs w:val="20"/>
        </w:rPr>
        <w:t>Rules of the Supreme Court of Canada</w:t>
      </w:r>
      <w:r w:rsidRPr="00E63C6B">
        <w:rPr>
          <w:rFonts w:cs="Times New Roman"/>
          <w:sz w:val="20"/>
          <w:szCs w:val="20"/>
        </w:rPr>
        <w:t>, the intervener shall pay to the appellant and respondent any additional disbursements occasioned to the appellant and respondent by their intervention.</w:t>
      </w:r>
    </w:p>
    <w:p w:rsidR="00E63C6B" w:rsidRPr="00E63C6B" w:rsidRDefault="00E63C6B" w:rsidP="00E63C6B">
      <w:pPr>
        <w:spacing w:line="233" w:lineRule="auto"/>
        <w:jc w:val="both"/>
        <w:rPr>
          <w:rFonts w:cs="Times New Roman"/>
          <w:sz w:val="20"/>
          <w:szCs w:val="20"/>
        </w:rPr>
      </w:pP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rPr>
          <w:rFonts w:cs="Times New Roman"/>
          <w:sz w:val="20"/>
          <w:szCs w:val="20"/>
          <w:lang w:val="fr-CA"/>
        </w:rPr>
      </w:pPr>
      <w:r w:rsidRPr="00E63C6B">
        <w:rPr>
          <w:rFonts w:cs="Times New Roman"/>
          <w:b/>
          <w:bCs/>
          <w:color w:val="000000"/>
          <w:sz w:val="20"/>
          <w:szCs w:val="20"/>
          <w:lang w:val="fr-CA"/>
        </w:rPr>
        <w:t xml:space="preserve">À LA SUITE DE LA DEMANDE </w:t>
      </w:r>
      <w:r w:rsidRPr="00E63C6B">
        <w:rPr>
          <w:rFonts w:cs="Times New Roman"/>
          <w:bCs/>
          <w:color w:val="000000"/>
          <w:sz w:val="20"/>
          <w:szCs w:val="20"/>
          <w:lang w:val="fr-CA"/>
        </w:rPr>
        <w:t>présentée par la Fédération des ordres professionnels de juristes du Canada en vue d'intervenir dans l'appel;</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b/>
          <w:bCs/>
          <w:sz w:val="20"/>
          <w:szCs w:val="20"/>
          <w:lang w:val="fr-CA"/>
        </w:rPr>
        <w:t>ET APRÈS EXAMEN</w:t>
      </w:r>
      <w:r w:rsidRPr="00E63C6B">
        <w:rPr>
          <w:rFonts w:cs="Times New Roman"/>
          <w:bCs/>
          <w:sz w:val="20"/>
          <w:szCs w:val="20"/>
          <w:lang w:val="fr-CA"/>
        </w:rPr>
        <w:t xml:space="preserve"> des documents déposés;</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b/>
          <w:bCs/>
          <w:sz w:val="20"/>
          <w:szCs w:val="20"/>
          <w:lang w:val="fr-CA"/>
        </w:rPr>
        <w:t>IL EST ORDONNÉ CE QUI SUIT :</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color w:val="000000"/>
          <w:sz w:val="20"/>
          <w:szCs w:val="20"/>
          <w:lang w:val="fr-CA"/>
        </w:rPr>
        <w:t>La requête en autorisation d'intervenir est accordée, et l'intervenante est autorisée à signifier et déposer un mémoire d'au plus dix (10) pages au plus tard le 8 juillet 2016.</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sz w:val="20"/>
          <w:szCs w:val="20"/>
          <w:lang w:val="fr-CA"/>
        </w:rPr>
        <w:t>La décision sur la demande en vue de présenter une plaidoirie orale sera rendue après réception et examen des arguments écrits des parties et de l'intervenante.</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sz w:val="20"/>
          <w:szCs w:val="20"/>
        </w:rPr>
        <w:fldChar w:fldCharType="begin"/>
      </w:r>
      <w:r w:rsidRPr="00E63C6B">
        <w:rPr>
          <w:rFonts w:cs="Times New Roman"/>
          <w:sz w:val="20"/>
          <w:szCs w:val="20"/>
          <w:lang w:val="fr-CA"/>
        </w:rPr>
        <w:instrText xml:space="preserve"> SEQ CHAPTER \h \r 1</w:instrText>
      </w:r>
      <w:r w:rsidRPr="00E63C6B">
        <w:rPr>
          <w:rFonts w:cs="Times New Roman"/>
          <w:sz w:val="20"/>
          <w:szCs w:val="20"/>
        </w:rPr>
        <w:fldChar w:fldCharType="end"/>
      </w:r>
      <w:r w:rsidRPr="00E63C6B">
        <w:rPr>
          <w:rFonts w:cs="Times New Roman"/>
          <w:b/>
          <w:bCs/>
          <w:sz w:val="20"/>
          <w:szCs w:val="20"/>
          <w:lang w:val="fr-CA"/>
        </w:rPr>
        <w:t>L</w:t>
      </w:r>
      <w:r w:rsidRPr="00E63C6B">
        <w:rPr>
          <w:rFonts w:cs="Times New Roman"/>
          <w:b/>
          <w:bCs/>
          <w:color w:val="000000"/>
          <w:sz w:val="20"/>
          <w:szCs w:val="20"/>
          <w:lang w:val="fr-CA"/>
        </w:rPr>
        <w:t>'</w:t>
      </w:r>
      <w:r w:rsidRPr="00E63C6B">
        <w:rPr>
          <w:rFonts w:cs="Times New Roman"/>
          <w:b/>
          <w:bCs/>
          <w:sz w:val="20"/>
          <w:szCs w:val="20"/>
          <w:lang w:val="fr-CA"/>
        </w:rPr>
        <w:t>intervenante n'</w:t>
      </w:r>
      <w:r w:rsidRPr="00E63C6B">
        <w:rPr>
          <w:rFonts w:cs="Times New Roman"/>
          <w:b/>
          <w:bCs/>
          <w:color w:val="000000"/>
          <w:sz w:val="20"/>
          <w:szCs w:val="20"/>
          <w:lang w:val="fr-CA"/>
        </w:rPr>
        <w:t>a</w:t>
      </w:r>
      <w:r w:rsidRPr="00E63C6B">
        <w:rPr>
          <w:rFonts w:cs="Times New Roman"/>
          <w:b/>
          <w:bCs/>
          <w:sz w:val="20"/>
          <w:szCs w:val="20"/>
          <w:lang w:val="fr-CA"/>
        </w:rPr>
        <w:t xml:space="preserve"> pas le droit de soulever de nouvelles questions, de produire d'autres éléments de preuve ni de compléter de quelque autre façon le dossier des parties.</w:t>
      </w:r>
    </w:p>
    <w:p w:rsidR="00E63C6B" w:rsidRPr="00E63C6B" w:rsidRDefault="00E63C6B" w:rsidP="00E63C6B">
      <w:pPr>
        <w:spacing w:line="233" w:lineRule="auto"/>
        <w:jc w:val="both"/>
        <w:rPr>
          <w:rFonts w:cs="Times New Roman"/>
          <w:sz w:val="20"/>
          <w:szCs w:val="20"/>
          <w:lang w:val="fr-CA"/>
        </w:rPr>
      </w:pPr>
    </w:p>
    <w:p w:rsidR="00E63C6B" w:rsidRPr="00E63C6B" w:rsidRDefault="00E63C6B" w:rsidP="00E63C6B">
      <w:pPr>
        <w:spacing w:line="233" w:lineRule="auto"/>
        <w:jc w:val="both"/>
        <w:rPr>
          <w:rFonts w:cs="Times New Roman"/>
          <w:sz w:val="20"/>
          <w:szCs w:val="20"/>
          <w:lang w:val="fr-CA"/>
        </w:rPr>
      </w:pPr>
      <w:r w:rsidRPr="00E63C6B">
        <w:rPr>
          <w:rFonts w:cs="Times New Roman"/>
          <w:sz w:val="20"/>
          <w:szCs w:val="20"/>
          <w:lang w:val="fr-CA"/>
        </w:rPr>
        <w:t>Conformément à l'alinéa 59(1)</w:t>
      </w:r>
      <w:r w:rsidRPr="00E63C6B">
        <w:rPr>
          <w:rFonts w:cs="Times New Roman"/>
          <w:i/>
          <w:sz w:val="20"/>
          <w:szCs w:val="20"/>
          <w:lang w:val="fr-CA"/>
        </w:rPr>
        <w:t>a</w:t>
      </w:r>
      <w:r w:rsidRPr="00E63C6B">
        <w:rPr>
          <w:rFonts w:cs="Times New Roman"/>
          <w:sz w:val="20"/>
          <w:szCs w:val="20"/>
          <w:lang w:val="fr-CA"/>
        </w:rPr>
        <w:t xml:space="preserve">) </w:t>
      </w:r>
      <w:r w:rsidRPr="00E63C6B">
        <w:rPr>
          <w:rFonts w:cs="Times New Roman"/>
          <w:i/>
          <w:sz w:val="20"/>
          <w:szCs w:val="20"/>
          <w:lang w:val="fr-CA"/>
        </w:rPr>
        <w:t>des Règles de la Cour suprême du Canada</w:t>
      </w:r>
      <w:r w:rsidRPr="00E63C6B">
        <w:rPr>
          <w:rFonts w:cs="Times New Roman"/>
          <w:sz w:val="20"/>
          <w:szCs w:val="20"/>
          <w:lang w:val="fr-CA"/>
        </w:rPr>
        <w:t>, l</w:t>
      </w:r>
      <w:r w:rsidRPr="00E63C6B">
        <w:rPr>
          <w:rFonts w:cs="Times New Roman"/>
          <w:color w:val="000000"/>
          <w:sz w:val="20"/>
          <w:szCs w:val="20"/>
          <w:lang w:val="fr-CA"/>
        </w:rPr>
        <w:t>'</w:t>
      </w:r>
      <w:r w:rsidRPr="00E63C6B">
        <w:rPr>
          <w:rFonts w:cs="Times New Roman"/>
          <w:sz w:val="20"/>
          <w:szCs w:val="20"/>
          <w:lang w:val="fr-CA"/>
        </w:rPr>
        <w:t>intervenante paier</w:t>
      </w:r>
      <w:r w:rsidRPr="00E63C6B">
        <w:rPr>
          <w:rFonts w:cs="Times New Roman"/>
          <w:color w:val="000000"/>
          <w:sz w:val="20"/>
          <w:szCs w:val="20"/>
          <w:lang w:val="fr-CA"/>
        </w:rPr>
        <w:t>a</w:t>
      </w:r>
      <w:r w:rsidRPr="00E63C6B">
        <w:rPr>
          <w:rFonts w:cs="Times New Roman"/>
          <w:sz w:val="20"/>
          <w:szCs w:val="20"/>
          <w:lang w:val="fr-CA"/>
        </w:rPr>
        <w:t xml:space="preserve"> à l’appelant et à l'intimée tous débours supplémentaires résultant de </w:t>
      </w:r>
      <w:r w:rsidRPr="00E63C6B">
        <w:rPr>
          <w:rFonts w:cs="Times New Roman"/>
          <w:color w:val="000000"/>
          <w:sz w:val="20"/>
          <w:szCs w:val="20"/>
          <w:lang w:val="fr-CA"/>
        </w:rPr>
        <w:t xml:space="preserve">son </w:t>
      </w:r>
      <w:r w:rsidRPr="00E63C6B">
        <w:rPr>
          <w:rFonts w:cs="Times New Roman"/>
          <w:sz w:val="20"/>
          <w:szCs w:val="20"/>
          <w:lang w:val="fr-CA"/>
        </w:rPr>
        <w:t>intervention.</w:t>
      </w:r>
    </w:p>
    <w:p w:rsidR="00E63C6B" w:rsidRPr="00E63C6B" w:rsidRDefault="00656E85" w:rsidP="00E63C6B">
      <w:pPr>
        <w:tabs>
          <w:tab w:val="left" w:pos="-1440"/>
          <w:tab w:val="left" w:pos="-720"/>
        </w:tabs>
        <w:jc w:val="both"/>
        <w:rPr>
          <w:rFonts w:cs="Times New Roman"/>
          <w:sz w:val="20"/>
          <w:szCs w:val="20"/>
          <w:lang w:val="fr-CA"/>
        </w:rPr>
      </w:pPr>
      <w:r>
        <w:rPr>
          <w:rFonts w:cs="Times New Roman"/>
          <w:sz w:val="20"/>
          <w:szCs w:val="20"/>
          <w:lang w:val="fr-CA"/>
        </w:rPr>
        <w:pict>
          <v:rect id="_x0000_i1065" style="width:2in;height:1pt" o:hrpct="0" o:hralign="center" o:hrstd="t" o:hrnoshade="t" o:hr="t" fillcolor="black [3213]" stroked="f"/>
        </w:pict>
      </w: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lastRenderedPageBreak/>
        <w:t>13.05.2016</w: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t>Before / Devant :   BROWN J. / LE JUGE BROWN</w:t>
      </w:r>
    </w:p>
    <w:p w:rsidR="00E63C6B" w:rsidRPr="00E63C6B" w:rsidRDefault="00E63C6B" w:rsidP="00E63C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E63C6B" w:rsidRPr="00656E85" w:rsidTr="00437D96">
        <w:tc>
          <w:tcPr>
            <w:tcW w:w="4338" w:type="dxa"/>
          </w:tcPr>
          <w:p w:rsidR="00E63C6B" w:rsidRPr="00E63C6B" w:rsidRDefault="00E63C6B" w:rsidP="00437D96">
            <w:pPr>
              <w:tabs>
                <w:tab w:val="left" w:pos="-1440"/>
                <w:tab w:val="left" w:pos="-720"/>
              </w:tabs>
              <w:jc w:val="both"/>
              <w:rPr>
                <w:rFonts w:cs="Times New Roman"/>
                <w:b/>
                <w:sz w:val="20"/>
                <w:szCs w:val="20"/>
              </w:rPr>
            </w:pP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r w:rsidRPr="00E63C6B">
              <w:rPr>
                <w:rFonts w:cs="Times New Roman"/>
                <w:b/>
                <w:bCs/>
                <w:sz w:val="20"/>
                <w:szCs w:val="20"/>
              </w:rPr>
              <w:t>Motion to adduce new evidence</w:t>
            </w: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p>
        </w:tc>
        <w:tc>
          <w:tcPr>
            <w:tcW w:w="1170" w:type="dxa"/>
          </w:tcPr>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p>
        </w:tc>
        <w:tc>
          <w:tcPr>
            <w:tcW w:w="4327" w:type="dxa"/>
          </w:tcPr>
          <w:p w:rsidR="00E63C6B" w:rsidRPr="00E63C6B" w:rsidRDefault="00E63C6B" w:rsidP="00437D96">
            <w:pPr>
              <w:tabs>
                <w:tab w:val="left" w:pos="-1440"/>
                <w:tab w:val="left" w:pos="-720"/>
              </w:tabs>
              <w:jc w:val="both"/>
              <w:rPr>
                <w:rFonts w:cs="Times New Roman"/>
                <w:b/>
                <w:sz w:val="20"/>
                <w:szCs w:val="20"/>
                <w:lang w:val="fr-CA"/>
              </w:rPr>
            </w:pPr>
            <w:r w:rsidRPr="00E63C6B">
              <w:rPr>
                <w:rFonts w:cs="Times New Roman"/>
                <w:b/>
                <w:sz w:val="20"/>
                <w:szCs w:val="20"/>
              </w:rPr>
              <w:fldChar w:fldCharType="begin"/>
            </w:r>
            <w:r w:rsidRPr="00E63C6B">
              <w:rPr>
                <w:rFonts w:cs="Times New Roman"/>
                <w:b/>
                <w:sz w:val="20"/>
                <w:szCs w:val="20"/>
                <w:lang w:val="fr-CA"/>
              </w:rPr>
              <w:instrText xml:space="preserve"> SEQ CHAPTER \h \r 1</w:instrText>
            </w:r>
            <w:r w:rsidRPr="00E63C6B">
              <w:rPr>
                <w:rFonts w:cs="Times New Roman"/>
                <w:b/>
                <w:sz w:val="20"/>
                <w:szCs w:val="20"/>
              </w:rPr>
              <w:fldChar w:fldCharType="end"/>
            </w:r>
            <w:r w:rsidRPr="00E63C6B">
              <w:rPr>
                <w:rFonts w:cs="Times New Roman"/>
                <w:sz w:val="20"/>
                <w:szCs w:val="20"/>
              </w:rPr>
              <w:fldChar w:fldCharType="begin"/>
            </w:r>
            <w:r w:rsidRPr="00E63C6B">
              <w:rPr>
                <w:rFonts w:cs="Times New Roman"/>
                <w:sz w:val="20"/>
                <w:szCs w:val="20"/>
                <w:lang w:val="fr-CA"/>
              </w:rPr>
              <w:instrText xml:space="preserve"> SEQ CHAPTER \h \r 1</w:instrText>
            </w:r>
            <w:r w:rsidRPr="00E63C6B">
              <w:rPr>
                <w:rFonts w:cs="Times New Roman"/>
                <w:sz w:val="20"/>
                <w:szCs w:val="20"/>
              </w:rPr>
              <w:fldChar w:fldCharType="end"/>
            </w:r>
            <w:r w:rsidRPr="00E63C6B">
              <w:rPr>
                <w:rFonts w:cs="Times New Roman"/>
                <w:b/>
                <w:bCs/>
                <w:sz w:val="20"/>
                <w:szCs w:val="20"/>
                <w:lang w:val="fr-CA"/>
              </w:rPr>
              <w:t>Requête en vue de produire une nouvelle preuve</w:t>
            </w:r>
            <w:r w:rsidRPr="00E63C6B">
              <w:rPr>
                <w:rFonts w:cs="Times New Roman"/>
                <w:b/>
                <w:sz w:val="20"/>
                <w:szCs w:val="20"/>
              </w:rPr>
              <w:fldChar w:fldCharType="begin"/>
            </w:r>
            <w:r w:rsidRPr="00E63C6B">
              <w:rPr>
                <w:rFonts w:cs="Times New Roman"/>
                <w:b/>
                <w:sz w:val="20"/>
                <w:szCs w:val="20"/>
                <w:lang w:val="fr-CA"/>
              </w:rPr>
              <w:instrText xml:space="preserve"> SEQ CHAPTER \h \r 1</w:instrText>
            </w:r>
            <w:r w:rsidRPr="00E63C6B">
              <w:rPr>
                <w:rFonts w:cs="Times New Roman"/>
                <w:b/>
                <w:sz w:val="20"/>
                <w:szCs w:val="20"/>
              </w:rPr>
              <w:fldChar w:fldCharType="end"/>
            </w:r>
          </w:p>
        </w:tc>
      </w:tr>
      <w:tr w:rsidR="00E63C6B" w:rsidRPr="00E63C6B" w:rsidTr="00437D96">
        <w:tc>
          <w:tcPr>
            <w:tcW w:w="4338" w:type="dxa"/>
          </w:tcPr>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British Columbia Teachers’ Federation, on behalf of all members of the British Columbia Teachers’ Federation</w:t>
            </w:r>
          </w:p>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ab/>
              <w:t>v. (36500)</w:t>
            </w:r>
          </w:p>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Her Majesty the Queen in Right of the Province of British Columbia (B.C.)</w:t>
            </w:r>
          </w:p>
        </w:tc>
        <w:tc>
          <w:tcPr>
            <w:tcW w:w="1170" w:type="dxa"/>
          </w:tcPr>
          <w:p w:rsidR="00E63C6B" w:rsidRPr="00E63C6B" w:rsidRDefault="00E63C6B" w:rsidP="00437D96">
            <w:pPr>
              <w:tabs>
                <w:tab w:val="left" w:pos="-1440"/>
                <w:tab w:val="left" w:pos="-720"/>
              </w:tabs>
              <w:jc w:val="both"/>
              <w:rPr>
                <w:rFonts w:cs="Times New Roman"/>
                <w:sz w:val="20"/>
                <w:szCs w:val="20"/>
              </w:rPr>
            </w:pPr>
          </w:p>
        </w:tc>
        <w:tc>
          <w:tcPr>
            <w:tcW w:w="4327" w:type="dxa"/>
          </w:tcPr>
          <w:p w:rsidR="00E63C6B" w:rsidRPr="00E63C6B" w:rsidRDefault="00E63C6B" w:rsidP="00437D96">
            <w:pPr>
              <w:tabs>
                <w:tab w:val="left" w:pos="-1440"/>
                <w:tab w:val="left" w:pos="-720"/>
              </w:tabs>
              <w:jc w:val="both"/>
              <w:rPr>
                <w:rFonts w:cs="Times New Roman"/>
                <w:sz w:val="20"/>
                <w:szCs w:val="20"/>
              </w:rPr>
            </w:pPr>
          </w:p>
        </w:tc>
      </w:tr>
    </w:tbl>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tabs>
          <w:tab w:val="left" w:pos="-1440"/>
          <w:tab w:val="left" w:pos="-720"/>
        </w:tabs>
        <w:jc w:val="both"/>
        <w:rPr>
          <w:rFonts w:cs="Times New Roman"/>
          <w:b/>
          <w:sz w:val="20"/>
          <w:szCs w:val="20"/>
        </w:rPr>
      </w:pPr>
      <w:r w:rsidRPr="00E63C6B">
        <w:rPr>
          <w:rFonts w:cs="Times New Roman"/>
          <w:b/>
          <w:sz w:val="20"/>
          <w:szCs w:val="20"/>
        </w:rPr>
        <w:t>DISMISSED / REJETÉE</w:t>
      </w: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rPr>
          <w:rFonts w:cs="Times New Roman"/>
          <w:sz w:val="20"/>
          <w:szCs w:val="20"/>
        </w:rPr>
      </w:pPr>
      <w:r w:rsidRPr="00E63C6B">
        <w:rPr>
          <w:rFonts w:cs="Times New Roman"/>
          <w:b/>
          <w:bCs/>
          <w:sz w:val="20"/>
          <w:szCs w:val="20"/>
        </w:rPr>
        <w:t xml:space="preserve">UPON APPLICATION </w:t>
      </w:r>
      <w:r w:rsidRPr="00E63C6B">
        <w:rPr>
          <w:rFonts w:cs="Times New Roman"/>
          <w:sz w:val="20"/>
          <w:szCs w:val="20"/>
        </w:rPr>
        <w:t>by the appellant for an order to adduce new evidence, namely the affidavit of Jim Iker affirmed April 15, 2016;</w:t>
      </w:r>
    </w:p>
    <w:p w:rsidR="00E63C6B" w:rsidRPr="00E63C6B" w:rsidRDefault="00E63C6B" w:rsidP="00E63C6B">
      <w:pPr>
        <w:rPr>
          <w:rFonts w:cs="Times New Roman"/>
          <w:sz w:val="20"/>
          <w:szCs w:val="20"/>
        </w:rPr>
      </w:pPr>
    </w:p>
    <w:p w:rsidR="00E63C6B" w:rsidRPr="00E63C6B" w:rsidRDefault="00E63C6B" w:rsidP="00E63C6B">
      <w:pPr>
        <w:rPr>
          <w:rFonts w:cs="Times New Roman"/>
          <w:sz w:val="20"/>
          <w:szCs w:val="20"/>
        </w:rPr>
      </w:pPr>
      <w:r w:rsidRPr="00E63C6B">
        <w:rPr>
          <w:rFonts w:cs="Times New Roman"/>
          <w:b/>
          <w:bCs/>
          <w:sz w:val="20"/>
          <w:szCs w:val="20"/>
        </w:rPr>
        <w:t xml:space="preserve">AND UPON HAVING READ </w:t>
      </w:r>
      <w:r w:rsidRPr="00E63C6B">
        <w:rPr>
          <w:rFonts w:cs="Times New Roman"/>
          <w:sz w:val="20"/>
          <w:szCs w:val="20"/>
        </w:rPr>
        <w:t>the material filed;</w:t>
      </w:r>
    </w:p>
    <w:p w:rsidR="00E63C6B" w:rsidRPr="00E63C6B" w:rsidRDefault="00E63C6B" w:rsidP="00E63C6B">
      <w:pPr>
        <w:rPr>
          <w:rFonts w:cs="Times New Roman"/>
          <w:sz w:val="20"/>
          <w:szCs w:val="20"/>
        </w:rPr>
      </w:pPr>
    </w:p>
    <w:p w:rsidR="00E63C6B" w:rsidRPr="00E63C6B" w:rsidRDefault="00E63C6B" w:rsidP="00E63C6B">
      <w:pPr>
        <w:rPr>
          <w:rFonts w:cs="Times New Roman"/>
          <w:sz w:val="20"/>
          <w:szCs w:val="20"/>
        </w:rPr>
      </w:pPr>
      <w:r w:rsidRPr="00E63C6B">
        <w:rPr>
          <w:rFonts w:cs="Times New Roman"/>
          <w:b/>
          <w:bCs/>
          <w:sz w:val="20"/>
          <w:szCs w:val="20"/>
        </w:rPr>
        <w:t>AND UPON HAVING HEARD</w:t>
      </w:r>
      <w:r w:rsidRPr="00E63C6B">
        <w:rPr>
          <w:rFonts w:cs="Times New Roman"/>
          <w:sz w:val="20"/>
          <w:szCs w:val="20"/>
        </w:rPr>
        <w:t xml:space="preserve"> the parties’ submissions;</w:t>
      </w:r>
    </w:p>
    <w:p w:rsidR="00E63C6B" w:rsidRPr="00E63C6B" w:rsidRDefault="00E63C6B" w:rsidP="00E63C6B">
      <w:pPr>
        <w:rPr>
          <w:rFonts w:cs="Times New Roman"/>
          <w:b/>
          <w:sz w:val="20"/>
          <w:szCs w:val="20"/>
        </w:rPr>
      </w:pPr>
    </w:p>
    <w:p w:rsidR="00E63C6B" w:rsidRPr="00E63C6B" w:rsidRDefault="00E63C6B" w:rsidP="00E63C6B">
      <w:pPr>
        <w:rPr>
          <w:rFonts w:cs="Times New Roman"/>
          <w:sz w:val="20"/>
          <w:szCs w:val="20"/>
        </w:rPr>
      </w:pPr>
      <w:r w:rsidRPr="00E63C6B">
        <w:rPr>
          <w:rFonts w:cs="Times New Roman"/>
          <w:b/>
          <w:sz w:val="20"/>
          <w:szCs w:val="20"/>
        </w:rPr>
        <w:t xml:space="preserve">AND UPON HAVING NOTED </w:t>
      </w:r>
      <w:r w:rsidRPr="00E63C6B">
        <w:rPr>
          <w:rFonts w:cs="Times New Roman"/>
          <w:sz w:val="20"/>
          <w:szCs w:val="20"/>
        </w:rPr>
        <w:t xml:space="preserve">the acknowledgment of Her Majesty the Queen in Right of the Province of British Columbia that the retrospective liabilities relating to the matters canvassed in paragraphs 264 to 273 of the Court of Appeal’s reasons (2015 BCCA 184) have been settled. </w:t>
      </w:r>
    </w:p>
    <w:p w:rsidR="00E63C6B" w:rsidRPr="00E63C6B" w:rsidRDefault="00E63C6B" w:rsidP="00E63C6B">
      <w:pPr>
        <w:rPr>
          <w:rFonts w:cs="Times New Roman"/>
          <w:sz w:val="20"/>
          <w:szCs w:val="20"/>
        </w:rPr>
      </w:pPr>
    </w:p>
    <w:p w:rsidR="00E63C6B" w:rsidRPr="00E63C6B" w:rsidRDefault="00E63C6B" w:rsidP="00E63C6B">
      <w:pPr>
        <w:spacing w:line="233" w:lineRule="auto"/>
        <w:rPr>
          <w:rFonts w:cs="Times New Roman"/>
          <w:sz w:val="20"/>
          <w:szCs w:val="20"/>
        </w:rPr>
      </w:pPr>
      <w:r w:rsidRPr="00E63C6B">
        <w:rPr>
          <w:rFonts w:cs="Times New Roman"/>
          <w:b/>
          <w:bCs/>
          <w:sz w:val="20"/>
          <w:szCs w:val="20"/>
        </w:rPr>
        <w:t>IT IS HEREBY ORDERED THAT:</w:t>
      </w:r>
    </w:p>
    <w:p w:rsidR="00E63C6B" w:rsidRPr="00E63C6B" w:rsidRDefault="00E63C6B" w:rsidP="00E63C6B">
      <w:pPr>
        <w:spacing w:line="233" w:lineRule="auto"/>
        <w:rPr>
          <w:rFonts w:cs="Times New Roman"/>
          <w:sz w:val="20"/>
          <w:szCs w:val="20"/>
        </w:rPr>
      </w:pPr>
    </w:p>
    <w:p w:rsidR="00E63C6B" w:rsidRPr="00E63C6B" w:rsidRDefault="00E63C6B" w:rsidP="00E63C6B">
      <w:pPr>
        <w:spacing w:line="232" w:lineRule="auto"/>
        <w:rPr>
          <w:rFonts w:cs="Times New Roman"/>
          <w:sz w:val="20"/>
          <w:szCs w:val="20"/>
        </w:rPr>
      </w:pPr>
      <w:r w:rsidRPr="00E63C6B">
        <w:rPr>
          <w:rFonts w:cs="Times New Roman"/>
          <w:sz w:val="20"/>
          <w:szCs w:val="20"/>
        </w:rPr>
        <w:t xml:space="preserve">The motion is dismissed without costs, and without prejudice to the parties’ right and obligation under Rule 92.1 of the </w:t>
      </w:r>
      <w:r w:rsidRPr="00E63C6B">
        <w:rPr>
          <w:rFonts w:cs="Times New Roman"/>
          <w:i/>
          <w:sz w:val="20"/>
          <w:szCs w:val="20"/>
        </w:rPr>
        <w:t>Rules of the Supreme Court of Canada</w:t>
      </w:r>
      <w:r w:rsidRPr="00E63C6B">
        <w:rPr>
          <w:rFonts w:cs="Times New Roman"/>
          <w:sz w:val="20"/>
          <w:szCs w:val="20"/>
        </w:rPr>
        <w:t xml:space="preserve"> to advise the Court in writing of any changes that affect the record in this appeal.</w:t>
      </w: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rPr>
          <w:rFonts w:cs="Times New Roman"/>
          <w:sz w:val="20"/>
          <w:szCs w:val="20"/>
          <w:lang w:val="fr-CA"/>
        </w:rPr>
      </w:pPr>
      <w:r w:rsidRPr="00E63C6B">
        <w:rPr>
          <w:rFonts w:cs="Times New Roman"/>
          <w:b/>
          <w:bCs/>
          <w:sz w:val="20"/>
          <w:szCs w:val="20"/>
          <w:lang w:val="fr-CA"/>
        </w:rPr>
        <w:t xml:space="preserve">À LA SUITE DE LA DEMANDE </w:t>
      </w:r>
      <w:r w:rsidRPr="00E63C6B">
        <w:rPr>
          <w:rFonts w:cs="Times New Roman"/>
          <w:bCs/>
          <w:sz w:val="20"/>
          <w:szCs w:val="20"/>
          <w:lang w:val="fr-CA"/>
        </w:rPr>
        <w:t>présentée par l’appelante en vue d’obtenir l’autorisation de présenter un nouvel élément de preuve, en l’occurrence l’affidavit signé par Jim Iker le 15 avril 2016</w:t>
      </w:r>
      <w:r w:rsidRPr="00E63C6B">
        <w:rPr>
          <w:rFonts w:cs="Times New Roman"/>
          <w:sz w:val="20"/>
          <w:szCs w:val="20"/>
          <w:lang w:val="fr-CA"/>
        </w:rPr>
        <w:t>;</w:t>
      </w:r>
    </w:p>
    <w:p w:rsidR="00E63C6B" w:rsidRPr="00E63C6B" w:rsidRDefault="00E63C6B" w:rsidP="00E63C6B">
      <w:pPr>
        <w:rPr>
          <w:rFonts w:cs="Times New Roman"/>
          <w:sz w:val="20"/>
          <w:szCs w:val="20"/>
          <w:lang w:val="fr-CA"/>
        </w:rPr>
      </w:pPr>
    </w:p>
    <w:p w:rsidR="00E63C6B" w:rsidRPr="00E63C6B" w:rsidRDefault="00E63C6B" w:rsidP="00E63C6B">
      <w:pPr>
        <w:rPr>
          <w:rFonts w:cs="Times New Roman"/>
          <w:sz w:val="20"/>
          <w:szCs w:val="20"/>
          <w:lang w:val="fr-CA"/>
        </w:rPr>
      </w:pPr>
      <w:r w:rsidRPr="00E63C6B">
        <w:rPr>
          <w:rFonts w:cs="Times New Roman"/>
          <w:b/>
          <w:bCs/>
          <w:sz w:val="20"/>
          <w:szCs w:val="20"/>
          <w:lang w:val="fr-CA"/>
        </w:rPr>
        <w:t xml:space="preserve">ET APRÈS EXAMEN </w:t>
      </w:r>
      <w:r w:rsidRPr="00E63C6B">
        <w:rPr>
          <w:rFonts w:cs="Times New Roman"/>
          <w:bCs/>
          <w:sz w:val="20"/>
          <w:szCs w:val="20"/>
          <w:lang w:val="fr-CA"/>
        </w:rPr>
        <w:t>des documents déposés;</w:t>
      </w:r>
    </w:p>
    <w:p w:rsidR="00E63C6B" w:rsidRPr="00E63C6B" w:rsidRDefault="00E63C6B" w:rsidP="00E63C6B">
      <w:pPr>
        <w:rPr>
          <w:rFonts w:cs="Times New Roman"/>
          <w:sz w:val="20"/>
          <w:szCs w:val="20"/>
          <w:lang w:val="fr-CA"/>
        </w:rPr>
      </w:pPr>
    </w:p>
    <w:p w:rsidR="00E63C6B" w:rsidRPr="00E63C6B" w:rsidRDefault="00E63C6B" w:rsidP="00E63C6B">
      <w:pPr>
        <w:rPr>
          <w:rFonts w:cs="Times New Roman"/>
          <w:sz w:val="20"/>
          <w:szCs w:val="20"/>
          <w:lang w:val="fr-CA"/>
        </w:rPr>
      </w:pPr>
      <w:r w:rsidRPr="00E63C6B">
        <w:rPr>
          <w:rFonts w:cs="Times New Roman"/>
          <w:b/>
          <w:bCs/>
          <w:color w:val="000000"/>
          <w:sz w:val="20"/>
          <w:szCs w:val="20"/>
          <w:lang w:val="fr-CA"/>
        </w:rPr>
        <w:t>ET APRÈS AVOIR ENTENDU</w:t>
      </w:r>
      <w:r w:rsidRPr="00E63C6B">
        <w:rPr>
          <w:rFonts w:cs="Times New Roman"/>
          <w:bCs/>
          <w:color w:val="000000"/>
          <w:sz w:val="20"/>
          <w:szCs w:val="20"/>
          <w:lang w:val="fr-CA"/>
        </w:rPr>
        <w:t xml:space="preserve"> les arguments des parties;</w:t>
      </w:r>
    </w:p>
    <w:p w:rsidR="00E63C6B" w:rsidRPr="00E63C6B" w:rsidRDefault="00E63C6B" w:rsidP="00E63C6B">
      <w:pPr>
        <w:rPr>
          <w:rFonts w:cs="Times New Roman"/>
          <w:b/>
          <w:sz w:val="20"/>
          <w:szCs w:val="20"/>
          <w:lang w:val="fr-CA"/>
        </w:rPr>
      </w:pPr>
    </w:p>
    <w:p w:rsidR="00E63C6B" w:rsidRPr="00E63C6B" w:rsidRDefault="00E63C6B" w:rsidP="00E63C6B">
      <w:pPr>
        <w:rPr>
          <w:rFonts w:cs="Times New Roman"/>
          <w:sz w:val="20"/>
          <w:szCs w:val="20"/>
          <w:lang w:val="fr-CA"/>
        </w:rPr>
      </w:pPr>
      <w:r w:rsidRPr="00E63C6B">
        <w:rPr>
          <w:rFonts w:cs="Times New Roman"/>
          <w:b/>
          <w:color w:val="000000"/>
          <w:sz w:val="20"/>
          <w:szCs w:val="20"/>
          <w:lang w:val="fr-CA"/>
        </w:rPr>
        <w:t>ET COMPTE TENU</w:t>
      </w:r>
      <w:r w:rsidRPr="00E63C6B">
        <w:rPr>
          <w:rFonts w:cs="Times New Roman"/>
          <w:color w:val="000000"/>
          <w:sz w:val="20"/>
          <w:szCs w:val="20"/>
          <w:lang w:val="fr-CA"/>
        </w:rPr>
        <w:t xml:space="preserve"> du fait que Sa Majesté la Reine du chef de la province de la Colombie-Britannique reconnaît qu’un règlement est intervenu quant aux obligations rétrospectives dont il est question aux paragraphes 264 à 273 des motifs de la Cour d'appel (2015 BCCA 184).  </w:t>
      </w:r>
      <w:r w:rsidRPr="00E63C6B">
        <w:rPr>
          <w:rFonts w:cs="Times New Roman"/>
          <w:sz w:val="20"/>
          <w:szCs w:val="20"/>
          <w:lang w:val="fr-CA"/>
        </w:rPr>
        <w:t xml:space="preserve"> </w:t>
      </w:r>
    </w:p>
    <w:p w:rsidR="00E63C6B" w:rsidRPr="00E63C6B" w:rsidRDefault="00E63C6B" w:rsidP="00E63C6B">
      <w:pPr>
        <w:rPr>
          <w:rFonts w:cs="Times New Roman"/>
          <w:sz w:val="20"/>
          <w:szCs w:val="20"/>
          <w:lang w:val="fr-CA"/>
        </w:rPr>
      </w:pPr>
    </w:p>
    <w:p w:rsidR="00E63C6B" w:rsidRPr="00E63C6B" w:rsidRDefault="00E63C6B" w:rsidP="00E63C6B">
      <w:pPr>
        <w:spacing w:line="233" w:lineRule="auto"/>
        <w:rPr>
          <w:rFonts w:cs="Times New Roman"/>
          <w:sz w:val="20"/>
          <w:szCs w:val="20"/>
          <w:lang w:val="fr-CA"/>
        </w:rPr>
      </w:pPr>
      <w:r w:rsidRPr="00E63C6B">
        <w:rPr>
          <w:rFonts w:cs="Times New Roman"/>
          <w:b/>
          <w:bCs/>
          <w:sz w:val="20"/>
          <w:szCs w:val="20"/>
          <w:lang w:val="fr-CA"/>
        </w:rPr>
        <w:t>IL EST ORDONNÉ CE QUI SUIT :</w:t>
      </w:r>
    </w:p>
    <w:p w:rsidR="00E63C6B" w:rsidRPr="00E63C6B" w:rsidRDefault="00E63C6B" w:rsidP="00E63C6B">
      <w:pPr>
        <w:spacing w:line="233" w:lineRule="auto"/>
        <w:rPr>
          <w:rFonts w:cs="Times New Roman"/>
          <w:sz w:val="20"/>
          <w:szCs w:val="20"/>
          <w:lang w:val="fr-CA"/>
        </w:rPr>
      </w:pPr>
    </w:p>
    <w:p w:rsidR="00E63C6B" w:rsidRPr="00E63C6B" w:rsidRDefault="00E63C6B" w:rsidP="00E63C6B">
      <w:pPr>
        <w:spacing w:line="232" w:lineRule="auto"/>
        <w:rPr>
          <w:rFonts w:cs="Times New Roman"/>
          <w:color w:val="000000"/>
          <w:sz w:val="20"/>
          <w:szCs w:val="20"/>
          <w:lang w:val="fr-CA"/>
        </w:rPr>
      </w:pPr>
      <w:r w:rsidRPr="00E63C6B">
        <w:rPr>
          <w:rFonts w:cs="Times New Roman"/>
          <w:color w:val="000000"/>
          <w:sz w:val="20"/>
          <w:szCs w:val="20"/>
          <w:lang w:val="fr-CA"/>
        </w:rPr>
        <w:t xml:space="preserve">La requête est rejetée sans dépens et sans préjudice du droit et de l'obligation des parties d'aviser la Cour par écrit de tout changement ayant une incidence sur le dossier, prévu à l'art. 92.1 des </w:t>
      </w:r>
      <w:r w:rsidRPr="00E63C6B">
        <w:rPr>
          <w:rFonts w:cs="Times New Roman"/>
          <w:i/>
          <w:color w:val="000000"/>
          <w:sz w:val="20"/>
          <w:szCs w:val="20"/>
          <w:lang w:val="fr-CA"/>
        </w:rPr>
        <w:t>Règles de la Cour suprême du Canada</w:t>
      </w:r>
      <w:r w:rsidRPr="00E63C6B">
        <w:rPr>
          <w:rFonts w:cs="Times New Roman"/>
          <w:color w:val="000000"/>
          <w:sz w:val="20"/>
          <w:szCs w:val="20"/>
          <w:lang w:val="fr-CA"/>
        </w:rPr>
        <w:t xml:space="preserve">. </w: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656E85" w:rsidP="00E63C6B">
      <w:pPr>
        <w:tabs>
          <w:tab w:val="left" w:pos="-1440"/>
          <w:tab w:val="left" w:pos="-720"/>
        </w:tabs>
        <w:jc w:val="both"/>
        <w:rPr>
          <w:rFonts w:cs="Times New Roman"/>
          <w:sz w:val="20"/>
          <w:szCs w:val="20"/>
          <w:lang w:val="fr-CA"/>
        </w:rPr>
      </w:pPr>
      <w:r>
        <w:rPr>
          <w:rFonts w:cs="Times New Roman"/>
          <w:sz w:val="20"/>
          <w:szCs w:val="20"/>
          <w:lang w:val="fr-CA"/>
        </w:rPr>
        <w:pict>
          <v:rect id="_x0000_i1066" style="width:2in;height:1pt" o:hrpct="0" o:hralign="center" o:hrstd="t" o:hrnoshade="t" o:hr="t" fillcolor="black [3213]" stroked="f"/>
        </w:pic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lastRenderedPageBreak/>
        <w:t>16.05.2016</w: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lang w:val="fr-CA"/>
        </w:rPr>
      </w:pPr>
      <w:r w:rsidRPr="00E63C6B">
        <w:rPr>
          <w:rFonts w:cs="Times New Roman"/>
          <w:sz w:val="20"/>
          <w:szCs w:val="20"/>
          <w:lang w:val="fr-CA"/>
        </w:rPr>
        <w:t>Before / Devant :   KARAKATSANIS J. / LA JUGE KARAKATSANIS</w:t>
      </w:r>
    </w:p>
    <w:p w:rsidR="00E63C6B" w:rsidRPr="00E63C6B" w:rsidRDefault="00E63C6B" w:rsidP="00E63C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1"/>
        <w:gridCol w:w="4232"/>
      </w:tblGrid>
      <w:tr w:rsidR="00E63C6B" w:rsidRPr="00656E85" w:rsidTr="00437D96">
        <w:tc>
          <w:tcPr>
            <w:tcW w:w="4338" w:type="dxa"/>
          </w:tcPr>
          <w:p w:rsidR="00E63C6B" w:rsidRPr="00E63C6B" w:rsidRDefault="00E63C6B" w:rsidP="00437D96">
            <w:pPr>
              <w:tabs>
                <w:tab w:val="left" w:pos="-1440"/>
                <w:tab w:val="left" w:pos="-720"/>
              </w:tabs>
              <w:jc w:val="both"/>
              <w:rPr>
                <w:rFonts w:cs="Times New Roman"/>
                <w:b/>
                <w:sz w:val="20"/>
                <w:szCs w:val="20"/>
              </w:rPr>
            </w:pPr>
            <w:r w:rsidRPr="00E63C6B">
              <w:rPr>
                <w:rFonts w:cs="Times New Roman"/>
                <w:sz w:val="20"/>
                <w:szCs w:val="20"/>
              </w:rPr>
              <w:fldChar w:fldCharType="begin"/>
            </w:r>
            <w:r w:rsidRPr="00E63C6B">
              <w:rPr>
                <w:rFonts w:cs="Times New Roman"/>
                <w:sz w:val="20"/>
                <w:szCs w:val="20"/>
              </w:rPr>
              <w:instrText xml:space="preserve"> SEQ CHAPTER \h \r 1</w:instrText>
            </w:r>
            <w:r w:rsidRPr="00E63C6B">
              <w:rPr>
                <w:rFonts w:cs="Times New Roman"/>
                <w:sz w:val="20"/>
                <w:szCs w:val="20"/>
              </w:rPr>
              <w:fldChar w:fldCharType="end"/>
            </w:r>
            <w:r w:rsidRPr="00E63C6B">
              <w:rPr>
                <w:rFonts w:cs="Times New Roman"/>
                <w:b/>
                <w:bCs/>
                <w:sz w:val="20"/>
                <w:szCs w:val="20"/>
              </w:rPr>
              <w:t>Motion to extend time</w:t>
            </w:r>
          </w:p>
        </w:tc>
        <w:tc>
          <w:tcPr>
            <w:tcW w:w="1170" w:type="dxa"/>
          </w:tcPr>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p>
        </w:tc>
        <w:tc>
          <w:tcPr>
            <w:tcW w:w="4327" w:type="dxa"/>
          </w:tcPr>
          <w:p w:rsidR="00E63C6B" w:rsidRPr="00E63C6B" w:rsidRDefault="00E63C6B" w:rsidP="00437D96">
            <w:pPr>
              <w:tabs>
                <w:tab w:val="left" w:pos="-1440"/>
                <w:tab w:val="left" w:pos="-720"/>
              </w:tabs>
              <w:jc w:val="both"/>
              <w:rPr>
                <w:rFonts w:cs="Times New Roman"/>
                <w:sz w:val="20"/>
                <w:szCs w:val="20"/>
                <w:lang w:val="fr-CA"/>
              </w:rPr>
            </w:pPr>
            <w:r w:rsidRPr="00E63C6B">
              <w:rPr>
                <w:rFonts w:cs="Times New Roman"/>
                <w:b/>
                <w:bCs/>
                <w:color w:val="000000"/>
                <w:sz w:val="20"/>
                <w:szCs w:val="20"/>
                <w:lang w:val="fr-CA"/>
              </w:rPr>
              <w:t>Requête en prorogation de délai</w:t>
            </w:r>
            <w:r w:rsidRPr="00E63C6B">
              <w:rPr>
                <w:rFonts w:cs="Times New Roman"/>
                <w:sz w:val="20"/>
                <w:szCs w:val="20"/>
                <w:lang w:val="fr-CA"/>
              </w:rPr>
              <w:t xml:space="preserve"> </w:t>
            </w:r>
            <w:r w:rsidRPr="00E63C6B">
              <w:rPr>
                <w:rFonts w:cs="Times New Roman"/>
                <w:sz w:val="20"/>
                <w:szCs w:val="20"/>
              </w:rPr>
              <w:fldChar w:fldCharType="begin"/>
            </w:r>
            <w:r w:rsidRPr="00E63C6B">
              <w:rPr>
                <w:rFonts w:cs="Times New Roman"/>
                <w:sz w:val="20"/>
                <w:szCs w:val="20"/>
                <w:lang w:val="fr-CA"/>
              </w:rPr>
              <w:instrText xml:space="preserve"> SEQ CHAPTER \h \r 1</w:instrText>
            </w:r>
            <w:r w:rsidRPr="00E63C6B">
              <w:rPr>
                <w:rFonts w:cs="Times New Roman"/>
                <w:sz w:val="20"/>
                <w:szCs w:val="20"/>
              </w:rPr>
              <w:fldChar w:fldCharType="end"/>
            </w:r>
            <w:r w:rsidRPr="00E63C6B">
              <w:rPr>
                <w:rFonts w:cs="Times New Roman"/>
                <w:sz w:val="20"/>
                <w:szCs w:val="20"/>
              </w:rPr>
              <w:fldChar w:fldCharType="begin"/>
            </w:r>
            <w:r w:rsidRPr="00E63C6B">
              <w:rPr>
                <w:rFonts w:cs="Times New Roman"/>
                <w:sz w:val="20"/>
                <w:szCs w:val="20"/>
                <w:lang w:val="fr-CA"/>
              </w:rPr>
              <w:instrText xml:space="preserve"> SEQ CHAPTER \h \r 1</w:instrText>
            </w:r>
            <w:r w:rsidRPr="00E63C6B">
              <w:rPr>
                <w:rFonts w:cs="Times New Roman"/>
                <w:sz w:val="20"/>
                <w:szCs w:val="20"/>
              </w:rPr>
              <w:fldChar w:fldCharType="end"/>
            </w:r>
          </w:p>
        </w:tc>
      </w:tr>
      <w:tr w:rsidR="00E63C6B" w:rsidRPr="00E63C6B" w:rsidTr="00437D96">
        <w:tc>
          <w:tcPr>
            <w:tcW w:w="4338" w:type="dxa"/>
          </w:tcPr>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Dianna Louise Parsons, deceased by her Estate Administrator, William John Forsyth et al.</w:t>
            </w:r>
          </w:p>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ab/>
              <w:t>v. (36456)</w:t>
            </w:r>
          </w:p>
          <w:p w:rsidR="00E63C6B" w:rsidRPr="00E63C6B" w:rsidRDefault="00E63C6B" w:rsidP="00437D96">
            <w:pPr>
              <w:tabs>
                <w:tab w:val="left" w:pos="-1440"/>
                <w:tab w:val="left" w:pos="-720"/>
              </w:tabs>
              <w:jc w:val="both"/>
              <w:rPr>
                <w:rFonts w:cs="Times New Roman"/>
                <w:sz w:val="20"/>
                <w:szCs w:val="20"/>
              </w:rPr>
            </w:pPr>
          </w:p>
          <w:p w:rsidR="00E63C6B" w:rsidRPr="00E63C6B" w:rsidRDefault="00E63C6B" w:rsidP="00437D96">
            <w:pPr>
              <w:tabs>
                <w:tab w:val="left" w:pos="-1440"/>
                <w:tab w:val="left" w:pos="-720"/>
              </w:tabs>
              <w:jc w:val="both"/>
              <w:rPr>
                <w:rFonts w:cs="Times New Roman"/>
                <w:sz w:val="20"/>
                <w:szCs w:val="20"/>
              </w:rPr>
            </w:pPr>
            <w:r w:rsidRPr="00E63C6B">
              <w:rPr>
                <w:rFonts w:cs="Times New Roman"/>
                <w:sz w:val="20"/>
                <w:szCs w:val="20"/>
              </w:rPr>
              <w:t>Her Majesty the Queen in Right of Ontario et al. (Ont.)</w:t>
            </w:r>
          </w:p>
        </w:tc>
        <w:tc>
          <w:tcPr>
            <w:tcW w:w="1170" w:type="dxa"/>
          </w:tcPr>
          <w:p w:rsidR="00E63C6B" w:rsidRPr="00E63C6B" w:rsidRDefault="00E63C6B" w:rsidP="00437D96">
            <w:pPr>
              <w:tabs>
                <w:tab w:val="left" w:pos="-1440"/>
                <w:tab w:val="left" w:pos="-720"/>
              </w:tabs>
              <w:jc w:val="both"/>
              <w:rPr>
                <w:rFonts w:cs="Times New Roman"/>
                <w:sz w:val="20"/>
                <w:szCs w:val="20"/>
              </w:rPr>
            </w:pPr>
          </w:p>
        </w:tc>
        <w:tc>
          <w:tcPr>
            <w:tcW w:w="4327" w:type="dxa"/>
          </w:tcPr>
          <w:p w:rsidR="00E63C6B" w:rsidRPr="00E63C6B" w:rsidRDefault="00E63C6B" w:rsidP="00437D96">
            <w:pPr>
              <w:tabs>
                <w:tab w:val="left" w:pos="-1440"/>
                <w:tab w:val="left" w:pos="-720"/>
              </w:tabs>
              <w:jc w:val="both"/>
              <w:rPr>
                <w:rFonts w:cs="Times New Roman"/>
                <w:sz w:val="20"/>
                <w:szCs w:val="20"/>
              </w:rPr>
            </w:pPr>
          </w:p>
        </w:tc>
      </w:tr>
    </w:tbl>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tabs>
          <w:tab w:val="left" w:pos="-1440"/>
          <w:tab w:val="left" w:pos="-720"/>
        </w:tabs>
        <w:jc w:val="both"/>
        <w:rPr>
          <w:rFonts w:cs="Times New Roman"/>
          <w:b/>
          <w:sz w:val="20"/>
          <w:szCs w:val="20"/>
        </w:rPr>
      </w:pPr>
      <w:r w:rsidRPr="00E63C6B">
        <w:rPr>
          <w:rFonts w:cs="Times New Roman"/>
          <w:b/>
          <w:sz w:val="20"/>
          <w:szCs w:val="20"/>
        </w:rPr>
        <w:t>GRANTED / ACCORDÉE</w:t>
      </w:r>
    </w:p>
    <w:p w:rsidR="00E63C6B" w:rsidRPr="00E63C6B" w:rsidRDefault="00E63C6B" w:rsidP="00E63C6B">
      <w:pPr>
        <w:tabs>
          <w:tab w:val="left" w:pos="-1440"/>
          <w:tab w:val="left" w:pos="-720"/>
        </w:tabs>
        <w:jc w:val="both"/>
        <w:rPr>
          <w:rFonts w:cs="Times New Roman"/>
          <w:sz w:val="20"/>
          <w:szCs w:val="20"/>
          <w:lang w:val="fr-CA"/>
        </w:rPr>
      </w:pPr>
    </w:p>
    <w:p w:rsidR="00E63C6B" w:rsidRPr="00E63C6B" w:rsidRDefault="00E63C6B" w:rsidP="00E63C6B">
      <w:pPr>
        <w:tabs>
          <w:tab w:val="left" w:pos="-1440"/>
          <w:tab w:val="left" w:pos="-720"/>
        </w:tabs>
        <w:jc w:val="both"/>
        <w:rPr>
          <w:rFonts w:cs="Times New Roman"/>
          <w:sz w:val="20"/>
          <w:szCs w:val="20"/>
        </w:rPr>
      </w:pPr>
    </w:p>
    <w:p w:rsidR="00E63C6B" w:rsidRPr="00E63C6B" w:rsidRDefault="00E63C6B" w:rsidP="00E63C6B">
      <w:pPr>
        <w:spacing w:line="233" w:lineRule="auto"/>
        <w:rPr>
          <w:rFonts w:cs="Times New Roman"/>
          <w:bCs/>
          <w:sz w:val="20"/>
          <w:szCs w:val="20"/>
        </w:rPr>
      </w:pPr>
      <w:r w:rsidRPr="00E63C6B">
        <w:rPr>
          <w:rFonts w:cs="Times New Roman"/>
          <w:b/>
          <w:bCs/>
          <w:sz w:val="20"/>
          <w:szCs w:val="20"/>
        </w:rPr>
        <w:t xml:space="preserve">UPON APPLICATION </w:t>
      </w:r>
      <w:r w:rsidRPr="00E63C6B">
        <w:rPr>
          <w:rFonts w:cs="Times New Roman"/>
          <w:sz w:val="20"/>
          <w:szCs w:val="20"/>
        </w:rPr>
        <w:t>by the appellants/respondents on cross-appeal, for an order granting an extension of time to serve and file their factum of the respondents on cross-appeal and any related book of authorities to May 13, 2016;</w:t>
      </w:r>
    </w:p>
    <w:p w:rsidR="00E63C6B" w:rsidRPr="00E63C6B" w:rsidRDefault="00E63C6B" w:rsidP="00E63C6B">
      <w:pPr>
        <w:spacing w:line="232" w:lineRule="auto"/>
        <w:rPr>
          <w:rFonts w:cs="Times New Roman"/>
          <w:b/>
          <w:bCs/>
          <w:sz w:val="20"/>
          <w:szCs w:val="20"/>
        </w:rPr>
      </w:pPr>
    </w:p>
    <w:p w:rsidR="00E63C6B" w:rsidRPr="00E63C6B" w:rsidRDefault="00E63C6B" w:rsidP="00E63C6B">
      <w:pPr>
        <w:spacing w:line="232" w:lineRule="auto"/>
        <w:rPr>
          <w:rFonts w:cs="Times New Roman"/>
          <w:sz w:val="20"/>
          <w:szCs w:val="20"/>
        </w:rPr>
      </w:pPr>
      <w:r w:rsidRPr="00E63C6B">
        <w:rPr>
          <w:rFonts w:cs="Times New Roman"/>
          <w:b/>
          <w:bCs/>
          <w:sz w:val="20"/>
          <w:szCs w:val="20"/>
        </w:rPr>
        <w:t>AND THE MATERIAL FILED</w:t>
      </w:r>
      <w:r w:rsidRPr="00E63C6B">
        <w:rPr>
          <w:rFonts w:cs="Times New Roman"/>
          <w:sz w:val="20"/>
          <w:szCs w:val="20"/>
        </w:rPr>
        <w:t xml:space="preserve"> having been read;</w:t>
      </w:r>
    </w:p>
    <w:p w:rsidR="00E63C6B" w:rsidRPr="00E63C6B" w:rsidRDefault="00E63C6B" w:rsidP="00E63C6B">
      <w:pPr>
        <w:spacing w:line="232" w:lineRule="auto"/>
        <w:rPr>
          <w:rFonts w:cs="Times New Roman"/>
          <w:sz w:val="20"/>
          <w:szCs w:val="20"/>
        </w:rPr>
      </w:pPr>
    </w:p>
    <w:p w:rsidR="00E63C6B" w:rsidRPr="00E63C6B" w:rsidRDefault="00E63C6B" w:rsidP="00E63C6B">
      <w:pPr>
        <w:rPr>
          <w:rFonts w:cs="Times New Roman"/>
          <w:sz w:val="20"/>
          <w:szCs w:val="20"/>
        </w:rPr>
      </w:pPr>
      <w:r w:rsidRPr="00E63C6B">
        <w:rPr>
          <w:rFonts w:cs="Times New Roman"/>
          <w:b/>
          <w:sz w:val="20"/>
          <w:szCs w:val="20"/>
        </w:rPr>
        <w:t>AND NOTING THAT</w:t>
      </w:r>
      <w:r w:rsidRPr="00E63C6B">
        <w:rPr>
          <w:rFonts w:cs="Times New Roman"/>
          <w:sz w:val="20"/>
          <w:szCs w:val="20"/>
        </w:rPr>
        <w:t xml:space="preserve"> the Attorney General of Canada, Her Majesty the Queen in Right of Ontario, Fund Counsel for Ontario, Her Majesty the Queen in Right of Alberta, Her Majesty the Queen in Right of Saskatchewan, Her Majesty the Queen in Right of Manitoba, Her Majesty the Queen in Right of New Brunswick, Her Majesty the Queen in Right of Prince Edward Island, Her Majesty the Queen in Right of Nova Scotia, Her Majesty the Queen in Right of Newfoundland and Labrador, the Government of the Northwest Territories, the Government of Nunavut and the Government of the Yukon Territory consent to the motion; consent to the motion;</w:t>
      </w:r>
    </w:p>
    <w:p w:rsidR="00E63C6B" w:rsidRPr="00E63C6B" w:rsidRDefault="00E63C6B" w:rsidP="00E63C6B">
      <w:pPr>
        <w:spacing w:line="232" w:lineRule="auto"/>
        <w:rPr>
          <w:rFonts w:cs="Times New Roman"/>
          <w:sz w:val="20"/>
          <w:szCs w:val="20"/>
        </w:rPr>
      </w:pPr>
    </w:p>
    <w:p w:rsidR="00E63C6B" w:rsidRPr="00E63C6B" w:rsidRDefault="00E63C6B" w:rsidP="00E63C6B">
      <w:pPr>
        <w:spacing w:line="232" w:lineRule="auto"/>
        <w:rPr>
          <w:rFonts w:cs="Times New Roman"/>
          <w:b/>
          <w:bCs/>
          <w:sz w:val="20"/>
          <w:szCs w:val="20"/>
        </w:rPr>
      </w:pPr>
      <w:r w:rsidRPr="00E63C6B">
        <w:rPr>
          <w:rFonts w:cs="Times New Roman"/>
          <w:b/>
          <w:bCs/>
          <w:sz w:val="20"/>
          <w:szCs w:val="20"/>
        </w:rPr>
        <w:t>IT IS HEREBY ORDERED THAT:</w:t>
      </w:r>
    </w:p>
    <w:p w:rsidR="00E63C6B" w:rsidRPr="00E63C6B" w:rsidRDefault="00E63C6B" w:rsidP="00E63C6B">
      <w:pPr>
        <w:spacing w:line="232" w:lineRule="auto"/>
        <w:rPr>
          <w:rFonts w:cs="Times New Roman"/>
          <w:b/>
          <w:bCs/>
          <w:sz w:val="20"/>
          <w:szCs w:val="20"/>
        </w:rPr>
      </w:pPr>
    </w:p>
    <w:p w:rsidR="00E63C6B" w:rsidRPr="00E63C6B" w:rsidRDefault="00E63C6B" w:rsidP="00E63C6B">
      <w:pPr>
        <w:pStyle w:val="BodyText"/>
        <w:spacing w:after="0"/>
        <w:jc w:val="both"/>
        <w:rPr>
          <w:sz w:val="20"/>
          <w:szCs w:val="20"/>
          <w:lang w:val="fr-CA"/>
        </w:rPr>
      </w:pPr>
      <w:r w:rsidRPr="00E63C6B">
        <w:rPr>
          <w:sz w:val="20"/>
          <w:szCs w:val="20"/>
          <w:lang w:val="fr-CA"/>
        </w:rPr>
        <w:t>The motion is granted.</w:t>
      </w:r>
    </w:p>
    <w:p w:rsidR="00E63C6B" w:rsidRPr="00E63C6B" w:rsidRDefault="00E63C6B" w:rsidP="00E63C6B">
      <w:pPr>
        <w:pStyle w:val="BodyText"/>
        <w:spacing w:after="0"/>
        <w:jc w:val="both"/>
        <w:rPr>
          <w:sz w:val="20"/>
          <w:szCs w:val="20"/>
          <w:lang w:val="fr-CA"/>
        </w:rPr>
      </w:pPr>
    </w:p>
    <w:p w:rsidR="00E63C6B" w:rsidRPr="00E63C6B" w:rsidRDefault="00E63C6B" w:rsidP="00E63C6B">
      <w:pPr>
        <w:pStyle w:val="BodyText"/>
        <w:spacing w:after="0"/>
        <w:jc w:val="both"/>
        <w:rPr>
          <w:sz w:val="20"/>
          <w:szCs w:val="20"/>
          <w:lang w:val="fr-CA"/>
        </w:rPr>
      </w:pPr>
    </w:p>
    <w:p w:rsidR="00E63C6B" w:rsidRPr="00E63C6B" w:rsidRDefault="00E63C6B" w:rsidP="00E63C6B">
      <w:pPr>
        <w:spacing w:line="233" w:lineRule="auto"/>
        <w:rPr>
          <w:rFonts w:cs="Times New Roman"/>
          <w:bCs/>
          <w:sz w:val="20"/>
          <w:szCs w:val="20"/>
          <w:lang w:val="fr-CA"/>
        </w:rPr>
      </w:pPr>
      <w:r w:rsidRPr="00E63C6B">
        <w:rPr>
          <w:rFonts w:cs="Times New Roman"/>
          <w:b/>
          <w:bCs/>
          <w:color w:val="000000"/>
          <w:sz w:val="20"/>
          <w:szCs w:val="20"/>
          <w:lang w:val="fr-CA"/>
        </w:rPr>
        <w:t>À LA SUITE DE LA DEMANDE</w:t>
      </w:r>
      <w:r w:rsidRPr="00E63C6B">
        <w:rPr>
          <w:rFonts w:cs="Times New Roman"/>
          <w:bCs/>
          <w:color w:val="000000"/>
          <w:sz w:val="20"/>
          <w:szCs w:val="20"/>
          <w:lang w:val="fr-CA"/>
        </w:rPr>
        <w:t xml:space="preserve"> présentée par les appelants (intimés dans l'appel incident) en vue d'obtenir la prorogation du délai de signification et de dépôt de leur mémoire des intimés dans l'appel incident et recueil de sources jusqu'au 13 mai 2016;</w:t>
      </w:r>
    </w:p>
    <w:p w:rsidR="00E63C6B" w:rsidRPr="00E63C6B" w:rsidRDefault="00E63C6B" w:rsidP="00E63C6B">
      <w:pPr>
        <w:spacing w:line="232" w:lineRule="auto"/>
        <w:rPr>
          <w:rFonts w:cs="Times New Roman"/>
          <w:b/>
          <w:bCs/>
          <w:sz w:val="20"/>
          <w:szCs w:val="20"/>
          <w:lang w:val="fr-CA"/>
        </w:rPr>
      </w:pPr>
    </w:p>
    <w:p w:rsidR="00E63C6B" w:rsidRPr="00E63C6B" w:rsidRDefault="00E63C6B" w:rsidP="00E63C6B">
      <w:pPr>
        <w:spacing w:line="232" w:lineRule="auto"/>
        <w:rPr>
          <w:rFonts w:cs="Times New Roman"/>
          <w:sz w:val="20"/>
          <w:szCs w:val="20"/>
          <w:lang w:val="fr-CA"/>
        </w:rPr>
      </w:pPr>
      <w:r w:rsidRPr="00E63C6B">
        <w:rPr>
          <w:rFonts w:cs="Times New Roman"/>
          <w:b/>
          <w:bCs/>
          <w:sz w:val="20"/>
          <w:szCs w:val="20"/>
          <w:lang w:val="fr-CA"/>
        </w:rPr>
        <w:t>ET APRÈS EXAMEN</w:t>
      </w:r>
      <w:r w:rsidRPr="00E63C6B">
        <w:rPr>
          <w:rFonts w:cs="Times New Roman"/>
          <w:bCs/>
          <w:sz w:val="20"/>
          <w:szCs w:val="20"/>
          <w:lang w:val="fr-CA"/>
        </w:rPr>
        <w:t xml:space="preserve"> des documents déposés;</w:t>
      </w:r>
    </w:p>
    <w:p w:rsidR="00E63C6B" w:rsidRPr="00E63C6B" w:rsidRDefault="00E63C6B" w:rsidP="00E63C6B">
      <w:pPr>
        <w:spacing w:line="232" w:lineRule="auto"/>
        <w:rPr>
          <w:rFonts w:cs="Times New Roman"/>
          <w:sz w:val="20"/>
          <w:szCs w:val="20"/>
          <w:lang w:val="fr-CA"/>
        </w:rPr>
      </w:pPr>
    </w:p>
    <w:p w:rsidR="00E63C6B" w:rsidRPr="00E63C6B" w:rsidRDefault="00E63C6B" w:rsidP="00E63C6B">
      <w:pPr>
        <w:rPr>
          <w:rFonts w:cs="Times New Roman"/>
          <w:sz w:val="20"/>
          <w:szCs w:val="20"/>
          <w:lang w:val="fr-CA"/>
        </w:rPr>
      </w:pPr>
      <w:r w:rsidRPr="00E63C6B">
        <w:rPr>
          <w:rFonts w:cs="Times New Roman"/>
          <w:b/>
          <w:color w:val="000000"/>
          <w:sz w:val="20"/>
          <w:szCs w:val="20"/>
          <w:lang w:val="fr-CA"/>
        </w:rPr>
        <w:t>ET COMPTE TENU QUE</w:t>
      </w:r>
      <w:r w:rsidRPr="00E63C6B">
        <w:rPr>
          <w:rFonts w:cs="Times New Roman"/>
          <w:color w:val="000000"/>
          <w:sz w:val="20"/>
          <w:szCs w:val="20"/>
          <w:lang w:val="fr-CA"/>
        </w:rPr>
        <w:t xml:space="preserve"> le procureur général du Canada, Sa Majesté la Reine du chef de l'Ontario, Fund Counsel for Ontario, Sa Majesté la Reine du chef de l'Alberta, Sa Majesté la Reine du chef de la Saskatchewan, Sa Majesté la Reine du chef du Manitoba, Sa Majesté la Reine du chef du Nouveau-Brunswick, Sa Majesté la Reine du chef de l'Île-du-Prince-Édouard, Sa Majesté la Reine du chef de la Nouvelle-Écosse, Sa Majesté la Reine du chef de Terre-Neuve-et-Labrador, le gouvernement des Territoires du Nord-Ouest, le gouvernement du Nunavut et le gouvernement du Yukon consentent à la requête; </w:t>
      </w:r>
    </w:p>
    <w:p w:rsidR="00E63C6B" w:rsidRPr="00E63C6B" w:rsidRDefault="00E63C6B" w:rsidP="00E63C6B">
      <w:pPr>
        <w:spacing w:line="232" w:lineRule="auto"/>
        <w:rPr>
          <w:rFonts w:cs="Times New Roman"/>
          <w:sz w:val="20"/>
          <w:szCs w:val="20"/>
          <w:lang w:val="fr-CA"/>
        </w:rPr>
      </w:pPr>
    </w:p>
    <w:p w:rsidR="00E63C6B" w:rsidRPr="00E63C6B" w:rsidRDefault="00E63C6B" w:rsidP="00E63C6B">
      <w:pPr>
        <w:spacing w:line="232" w:lineRule="auto"/>
        <w:rPr>
          <w:rFonts w:cs="Times New Roman"/>
          <w:b/>
          <w:bCs/>
          <w:sz w:val="20"/>
          <w:szCs w:val="20"/>
          <w:lang w:val="fr-CA"/>
        </w:rPr>
      </w:pPr>
      <w:r w:rsidRPr="00E63C6B">
        <w:rPr>
          <w:rFonts w:cs="Times New Roman"/>
          <w:b/>
          <w:bCs/>
          <w:sz w:val="20"/>
          <w:szCs w:val="20"/>
          <w:lang w:val="fr-CA"/>
        </w:rPr>
        <w:t>IL EST ORDONNÉ CE QUI SUIT :</w:t>
      </w:r>
    </w:p>
    <w:p w:rsidR="00E63C6B" w:rsidRPr="00E63C6B" w:rsidRDefault="00E63C6B" w:rsidP="00E63C6B">
      <w:pPr>
        <w:spacing w:line="232" w:lineRule="auto"/>
        <w:rPr>
          <w:rFonts w:cs="Times New Roman"/>
          <w:b/>
          <w:bCs/>
          <w:sz w:val="20"/>
          <w:szCs w:val="20"/>
          <w:lang w:val="fr-CA"/>
        </w:rPr>
      </w:pPr>
    </w:p>
    <w:p w:rsidR="00E63C6B" w:rsidRPr="00E63C6B" w:rsidRDefault="00E63C6B" w:rsidP="00E63C6B">
      <w:pPr>
        <w:pStyle w:val="BodyText"/>
        <w:spacing w:after="0"/>
        <w:jc w:val="both"/>
        <w:rPr>
          <w:sz w:val="20"/>
          <w:szCs w:val="20"/>
          <w:lang w:val="fr-CA"/>
        </w:rPr>
      </w:pPr>
      <w:r w:rsidRPr="00E63C6B">
        <w:rPr>
          <w:sz w:val="20"/>
          <w:szCs w:val="20"/>
          <w:lang w:val="fr-CA"/>
        </w:rPr>
        <w:t>La requête est accordée.</w:t>
      </w:r>
    </w:p>
    <w:p w:rsidR="00E63C6B" w:rsidRPr="00E63C6B" w:rsidRDefault="00E63C6B" w:rsidP="00E63C6B">
      <w:pPr>
        <w:tabs>
          <w:tab w:val="left" w:pos="-1440"/>
          <w:tab w:val="left" w:pos="-720"/>
        </w:tabs>
        <w:jc w:val="both"/>
        <w:rPr>
          <w:rFonts w:cs="Times New Roman"/>
          <w:sz w:val="20"/>
          <w:szCs w:val="20"/>
        </w:rPr>
      </w:pPr>
    </w:p>
    <w:p w:rsidR="00E63C6B" w:rsidRPr="00E63C6B" w:rsidRDefault="00656E85" w:rsidP="00E63C6B">
      <w:pPr>
        <w:tabs>
          <w:tab w:val="left" w:pos="-1440"/>
          <w:tab w:val="left" w:pos="-720"/>
        </w:tabs>
        <w:jc w:val="both"/>
        <w:rPr>
          <w:rFonts w:cs="Times New Roman"/>
          <w:sz w:val="20"/>
          <w:szCs w:val="20"/>
          <w:lang w:val="fr-CA"/>
        </w:rPr>
      </w:pPr>
      <w:r>
        <w:rPr>
          <w:rFonts w:cs="Times New Roman"/>
          <w:sz w:val="20"/>
          <w:szCs w:val="20"/>
          <w:lang w:val="fr-CA"/>
        </w:rPr>
        <w:pict>
          <v:rect id="_x0000_i1067" style="width:2in;height:1pt" o:hrpct="0" o:hralign="center" o:hrstd="t" o:hrnoshade="t" o:hr="t" fillcolor="black [3213]" stroked="f"/>
        </w:pict>
      </w:r>
    </w:p>
    <w:p w:rsidR="00E63C6B" w:rsidRPr="00E63C6B" w:rsidRDefault="00E63C6B" w:rsidP="00E63C6B">
      <w:pPr>
        <w:tabs>
          <w:tab w:val="left" w:pos="-1440"/>
          <w:tab w:val="left" w:pos="-720"/>
        </w:tabs>
        <w:jc w:val="both"/>
        <w:rPr>
          <w:rFonts w:cs="Times New Roman"/>
          <w:sz w:val="20"/>
          <w:szCs w:val="20"/>
          <w:lang w:val="fr-CA"/>
        </w:rPr>
      </w:pPr>
    </w:p>
    <w:p w:rsidR="00890FEB" w:rsidRPr="00E63C6B" w:rsidRDefault="00890FEB" w:rsidP="00831CA9">
      <w:pPr>
        <w:jc w:val="both"/>
        <w:rPr>
          <w:rFonts w:cs="Times New Roman"/>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56E8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002685" w:rsidP="005F1ED8">
            <w:pPr>
              <w:rPr>
                <w:sz w:val="20"/>
                <w:szCs w:val="20"/>
              </w:rPr>
            </w:pPr>
            <w:r>
              <w:rPr>
                <w:sz w:val="20"/>
                <w:szCs w:val="20"/>
              </w:rPr>
              <w:t>16.05.2016</w:t>
            </w:r>
          </w:p>
          <w:p w:rsidR="00002685" w:rsidRDefault="00002685" w:rsidP="005F1ED8">
            <w:pPr>
              <w:rPr>
                <w:sz w:val="20"/>
                <w:szCs w:val="20"/>
              </w:rPr>
            </w:pPr>
          </w:p>
          <w:p w:rsidR="00002685" w:rsidRDefault="00002685" w:rsidP="005F1ED8">
            <w:pPr>
              <w:rPr>
                <w:b/>
                <w:sz w:val="20"/>
                <w:szCs w:val="20"/>
              </w:rPr>
            </w:pPr>
            <w:r>
              <w:rPr>
                <w:b/>
                <w:sz w:val="20"/>
                <w:szCs w:val="20"/>
              </w:rPr>
              <w:t>Thanh Tam Tran</w:t>
            </w:r>
          </w:p>
          <w:p w:rsidR="00002685" w:rsidRDefault="00002685" w:rsidP="005F1ED8">
            <w:pPr>
              <w:rPr>
                <w:b/>
                <w:sz w:val="20"/>
                <w:szCs w:val="20"/>
              </w:rPr>
            </w:pPr>
          </w:p>
          <w:p w:rsidR="00002685" w:rsidRDefault="00002685" w:rsidP="005F1ED8">
            <w:pPr>
              <w:rPr>
                <w:b/>
                <w:sz w:val="20"/>
                <w:szCs w:val="20"/>
              </w:rPr>
            </w:pPr>
            <w:r>
              <w:rPr>
                <w:b/>
                <w:sz w:val="20"/>
                <w:szCs w:val="20"/>
              </w:rPr>
              <w:tab/>
              <w:t>v. (36784)</w:t>
            </w:r>
          </w:p>
          <w:p w:rsidR="00002685" w:rsidRDefault="00002685" w:rsidP="005F1ED8">
            <w:pPr>
              <w:rPr>
                <w:b/>
                <w:sz w:val="20"/>
                <w:szCs w:val="20"/>
              </w:rPr>
            </w:pPr>
          </w:p>
          <w:p w:rsidR="00002685" w:rsidRDefault="00002685" w:rsidP="005F1ED8">
            <w:pPr>
              <w:rPr>
                <w:b/>
                <w:sz w:val="20"/>
                <w:szCs w:val="20"/>
              </w:rPr>
            </w:pPr>
            <w:r>
              <w:rPr>
                <w:b/>
                <w:sz w:val="20"/>
                <w:szCs w:val="20"/>
              </w:rPr>
              <w:t>Minister of Public Safety and Emergency Preparedness (F.C.)</w:t>
            </w:r>
          </w:p>
          <w:p w:rsidR="00002685" w:rsidRDefault="00002685" w:rsidP="005F1ED8">
            <w:pPr>
              <w:rPr>
                <w:b/>
                <w:sz w:val="20"/>
                <w:szCs w:val="20"/>
              </w:rPr>
            </w:pPr>
          </w:p>
          <w:p w:rsidR="0086340B" w:rsidRPr="003B3977" w:rsidRDefault="00002685" w:rsidP="005F1ED8">
            <w:pPr>
              <w:rPr>
                <w:sz w:val="20"/>
                <w:szCs w:val="20"/>
              </w:rPr>
            </w:pPr>
            <w:r>
              <w:rPr>
                <w:sz w:val="20"/>
                <w:szCs w:val="20"/>
              </w:rPr>
              <w:t>(By Leave)</w:t>
            </w:r>
          </w:p>
          <w:p w:rsidR="0086340B" w:rsidRPr="003B3977" w:rsidRDefault="00656E85" w:rsidP="005F1ED8">
            <w:pPr>
              <w:rPr>
                <w:sz w:val="20"/>
                <w:szCs w:val="20"/>
                <w:lang w:val="fr-CA"/>
              </w:rPr>
            </w:pPr>
            <w:r>
              <w:rPr>
                <w:sz w:val="20"/>
                <w:szCs w:val="20"/>
                <w:lang w:val="fr-CA"/>
              </w:rPr>
              <w:pict>
                <v:rect id="_x0000_i1070"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C5736D" w:rsidRDefault="00002685" w:rsidP="00002685">
            <w:pPr>
              <w:rPr>
                <w:sz w:val="20"/>
                <w:szCs w:val="20"/>
                <w:lang w:val="fr-CA"/>
              </w:rPr>
            </w:pPr>
            <w:r w:rsidRPr="00C5736D">
              <w:rPr>
                <w:sz w:val="20"/>
                <w:szCs w:val="20"/>
                <w:lang w:val="fr-CA"/>
              </w:rPr>
              <w:t>16.05.2016</w:t>
            </w:r>
          </w:p>
          <w:p w:rsidR="00002685" w:rsidRPr="00C5736D" w:rsidRDefault="00002685" w:rsidP="00002685">
            <w:pPr>
              <w:rPr>
                <w:sz w:val="20"/>
                <w:szCs w:val="20"/>
                <w:lang w:val="fr-CA"/>
              </w:rPr>
            </w:pPr>
          </w:p>
          <w:p w:rsidR="00002685" w:rsidRPr="00C5736D" w:rsidRDefault="00783C98" w:rsidP="00002685">
            <w:pPr>
              <w:rPr>
                <w:b/>
                <w:sz w:val="20"/>
                <w:szCs w:val="20"/>
                <w:lang w:val="fr-CA"/>
              </w:rPr>
            </w:pPr>
            <w:r w:rsidRPr="00C5736D">
              <w:rPr>
                <w:b/>
                <w:sz w:val="20"/>
                <w:szCs w:val="20"/>
                <w:lang w:val="fr-CA"/>
              </w:rPr>
              <w:t>Gillian Frank et al.</w:t>
            </w:r>
          </w:p>
          <w:p w:rsidR="00783C98" w:rsidRPr="00C5736D" w:rsidRDefault="00783C98" w:rsidP="00002685">
            <w:pPr>
              <w:rPr>
                <w:b/>
                <w:sz w:val="20"/>
                <w:szCs w:val="20"/>
                <w:lang w:val="fr-CA"/>
              </w:rPr>
            </w:pPr>
          </w:p>
          <w:p w:rsidR="00783C98" w:rsidRPr="00C5736D" w:rsidRDefault="00783C98" w:rsidP="00002685">
            <w:pPr>
              <w:rPr>
                <w:b/>
                <w:sz w:val="20"/>
                <w:szCs w:val="20"/>
                <w:lang w:val="fr-CA"/>
              </w:rPr>
            </w:pPr>
            <w:r w:rsidRPr="00C5736D">
              <w:rPr>
                <w:b/>
                <w:sz w:val="20"/>
                <w:szCs w:val="20"/>
                <w:lang w:val="fr-CA"/>
              </w:rPr>
              <w:tab/>
              <w:t>v. (36645)</w:t>
            </w:r>
          </w:p>
          <w:p w:rsidR="00783C98" w:rsidRPr="00C5736D" w:rsidRDefault="00783C98" w:rsidP="00002685">
            <w:pPr>
              <w:rPr>
                <w:b/>
                <w:sz w:val="20"/>
                <w:szCs w:val="20"/>
                <w:lang w:val="fr-CA"/>
              </w:rPr>
            </w:pPr>
          </w:p>
          <w:p w:rsidR="00783C98" w:rsidRDefault="00783C98" w:rsidP="00002685">
            <w:pPr>
              <w:rPr>
                <w:b/>
                <w:sz w:val="20"/>
                <w:szCs w:val="20"/>
              </w:rPr>
            </w:pPr>
            <w:r>
              <w:rPr>
                <w:b/>
                <w:sz w:val="20"/>
                <w:szCs w:val="20"/>
              </w:rPr>
              <w:t>Attorney General of Canada (Ont.)</w:t>
            </w:r>
          </w:p>
          <w:p w:rsidR="00783C98" w:rsidRDefault="00783C98" w:rsidP="00002685">
            <w:pPr>
              <w:rPr>
                <w:b/>
                <w:sz w:val="20"/>
                <w:szCs w:val="20"/>
              </w:rPr>
            </w:pPr>
          </w:p>
          <w:p w:rsidR="0086340B" w:rsidRPr="003B3977" w:rsidRDefault="00783C98" w:rsidP="005F1ED8">
            <w:pPr>
              <w:rPr>
                <w:sz w:val="20"/>
                <w:szCs w:val="20"/>
              </w:rPr>
            </w:pPr>
            <w:r>
              <w:rPr>
                <w:sz w:val="20"/>
                <w:szCs w:val="20"/>
              </w:rPr>
              <w:t>(By Leave)</w:t>
            </w:r>
          </w:p>
          <w:p w:rsidR="0086340B" w:rsidRPr="003B3977" w:rsidRDefault="00656E85" w:rsidP="005F1ED8">
            <w:pPr>
              <w:rPr>
                <w:sz w:val="20"/>
                <w:szCs w:val="20"/>
              </w:rPr>
            </w:pPr>
            <w:r>
              <w:rPr>
                <w:sz w:val="20"/>
                <w:szCs w:val="20"/>
                <w:lang w:val="fr-CA"/>
              </w:rPr>
              <w:pict>
                <v:rect id="_x0000_i1071"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4E7959" w:rsidRPr="004E7959" w:rsidRDefault="004E7959" w:rsidP="005F1ED8">
            <w:pPr>
              <w:rPr>
                <w:sz w:val="20"/>
                <w:szCs w:val="20"/>
              </w:rPr>
            </w:pPr>
            <w:r>
              <w:rPr>
                <w:sz w:val="20"/>
                <w:szCs w:val="20"/>
              </w:rPr>
              <w:t>16.05.2016</w:t>
            </w:r>
          </w:p>
          <w:p w:rsidR="004E7959" w:rsidRDefault="004E7959" w:rsidP="005F1ED8">
            <w:pPr>
              <w:rPr>
                <w:b/>
                <w:sz w:val="20"/>
                <w:szCs w:val="20"/>
              </w:rPr>
            </w:pPr>
          </w:p>
          <w:p w:rsidR="0086340B" w:rsidRDefault="004E7959" w:rsidP="005F1ED8">
            <w:pPr>
              <w:rPr>
                <w:b/>
                <w:sz w:val="20"/>
                <w:szCs w:val="20"/>
              </w:rPr>
            </w:pPr>
            <w:r>
              <w:rPr>
                <w:b/>
                <w:sz w:val="20"/>
                <w:szCs w:val="20"/>
              </w:rPr>
              <w:t>Her Majesty the Queen in Right of Canada</w:t>
            </w:r>
          </w:p>
          <w:p w:rsidR="004E7959" w:rsidRDefault="004E7959" w:rsidP="005F1ED8">
            <w:pPr>
              <w:rPr>
                <w:b/>
                <w:sz w:val="20"/>
                <w:szCs w:val="20"/>
              </w:rPr>
            </w:pPr>
          </w:p>
          <w:p w:rsidR="004E7959" w:rsidRDefault="004E7959" w:rsidP="005F1ED8">
            <w:pPr>
              <w:rPr>
                <w:b/>
                <w:sz w:val="20"/>
                <w:szCs w:val="20"/>
              </w:rPr>
            </w:pPr>
            <w:r>
              <w:rPr>
                <w:b/>
                <w:sz w:val="20"/>
                <w:szCs w:val="20"/>
              </w:rPr>
              <w:tab/>
              <w:t>v. (36783)</w:t>
            </w:r>
          </w:p>
          <w:p w:rsidR="004E7959" w:rsidRDefault="004E7959" w:rsidP="005F1ED8">
            <w:pPr>
              <w:rPr>
                <w:b/>
                <w:sz w:val="20"/>
                <w:szCs w:val="20"/>
              </w:rPr>
            </w:pPr>
          </w:p>
          <w:p w:rsidR="004E7959" w:rsidRDefault="004E7959" w:rsidP="005F1ED8">
            <w:pPr>
              <w:rPr>
                <w:b/>
                <w:sz w:val="20"/>
                <w:szCs w:val="20"/>
              </w:rPr>
            </w:pPr>
            <w:r>
              <w:rPr>
                <w:b/>
                <w:sz w:val="20"/>
                <w:szCs w:val="20"/>
              </w:rPr>
              <w:t>Kevin Antic (Ont.)</w:t>
            </w:r>
          </w:p>
          <w:p w:rsidR="004E7959" w:rsidRDefault="004E7959" w:rsidP="005F1ED8">
            <w:pPr>
              <w:rPr>
                <w:b/>
                <w:sz w:val="20"/>
                <w:szCs w:val="20"/>
              </w:rPr>
            </w:pPr>
          </w:p>
          <w:p w:rsidR="004E7959" w:rsidRPr="004E7959" w:rsidRDefault="004E7959" w:rsidP="005F1ED8">
            <w:pPr>
              <w:rPr>
                <w:sz w:val="20"/>
                <w:szCs w:val="20"/>
              </w:rPr>
            </w:pPr>
            <w:r>
              <w:rPr>
                <w:sz w:val="20"/>
                <w:szCs w:val="20"/>
              </w:rPr>
              <w:t>(By Leave)</w:t>
            </w:r>
          </w:p>
          <w:p w:rsidR="0086340B" w:rsidRPr="003B3977" w:rsidRDefault="00656E85" w:rsidP="005F1ED8">
            <w:pPr>
              <w:rPr>
                <w:sz w:val="20"/>
                <w:szCs w:val="20"/>
              </w:rPr>
            </w:pPr>
            <w:r>
              <w:rPr>
                <w:sz w:val="20"/>
                <w:szCs w:val="20"/>
                <w:lang w:val="fr-CA"/>
              </w:rPr>
              <w:pict>
                <v:rect id="_x0000_i1072"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Default="004E7959" w:rsidP="005F1ED8">
            <w:pPr>
              <w:rPr>
                <w:sz w:val="20"/>
                <w:szCs w:val="20"/>
              </w:rPr>
            </w:pPr>
            <w:r>
              <w:rPr>
                <w:sz w:val="20"/>
                <w:szCs w:val="20"/>
              </w:rPr>
              <w:t>16.05.2016</w:t>
            </w:r>
          </w:p>
          <w:p w:rsidR="004E7959" w:rsidRDefault="004E7959" w:rsidP="005F1ED8">
            <w:pPr>
              <w:rPr>
                <w:sz w:val="20"/>
                <w:szCs w:val="20"/>
              </w:rPr>
            </w:pPr>
          </w:p>
          <w:p w:rsidR="004E7959" w:rsidRDefault="004E7959" w:rsidP="005F1ED8">
            <w:pPr>
              <w:rPr>
                <w:b/>
                <w:sz w:val="20"/>
                <w:szCs w:val="20"/>
              </w:rPr>
            </w:pPr>
            <w:r>
              <w:rPr>
                <w:b/>
                <w:sz w:val="20"/>
                <w:szCs w:val="20"/>
              </w:rPr>
              <w:t>Frederick Allen Clark</w:t>
            </w:r>
          </w:p>
          <w:p w:rsidR="004E7959" w:rsidRDefault="004E7959" w:rsidP="005F1ED8">
            <w:pPr>
              <w:rPr>
                <w:b/>
                <w:sz w:val="20"/>
                <w:szCs w:val="20"/>
              </w:rPr>
            </w:pPr>
          </w:p>
          <w:p w:rsidR="004E7959" w:rsidRDefault="004E7959" w:rsidP="005F1ED8">
            <w:pPr>
              <w:rPr>
                <w:b/>
                <w:sz w:val="20"/>
                <w:szCs w:val="20"/>
              </w:rPr>
            </w:pPr>
            <w:r>
              <w:rPr>
                <w:b/>
                <w:sz w:val="20"/>
                <w:szCs w:val="20"/>
              </w:rPr>
              <w:tab/>
              <w:t>v. (36813)</w:t>
            </w:r>
          </w:p>
          <w:p w:rsidR="004E7959" w:rsidRDefault="004E7959" w:rsidP="005F1ED8">
            <w:pPr>
              <w:rPr>
                <w:b/>
                <w:sz w:val="20"/>
                <w:szCs w:val="20"/>
              </w:rPr>
            </w:pPr>
          </w:p>
          <w:p w:rsidR="004E7959" w:rsidRDefault="004E7959" w:rsidP="005F1ED8">
            <w:pPr>
              <w:rPr>
                <w:b/>
                <w:sz w:val="20"/>
                <w:szCs w:val="20"/>
              </w:rPr>
            </w:pPr>
            <w:r>
              <w:rPr>
                <w:b/>
                <w:sz w:val="20"/>
                <w:szCs w:val="20"/>
              </w:rPr>
              <w:t>Her Majesty the Queen (B.C.)</w:t>
            </w:r>
          </w:p>
          <w:p w:rsidR="004E7959" w:rsidRDefault="004E7959" w:rsidP="005F1ED8">
            <w:pPr>
              <w:rPr>
                <w:b/>
                <w:sz w:val="20"/>
                <w:szCs w:val="20"/>
              </w:rPr>
            </w:pPr>
          </w:p>
          <w:p w:rsidR="004E7959" w:rsidRPr="004E7959" w:rsidRDefault="004E7959" w:rsidP="005F1ED8">
            <w:pPr>
              <w:rPr>
                <w:sz w:val="20"/>
                <w:szCs w:val="20"/>
              </w:rPr>
            </w:pPr>
            <w:r>
              <w:rPr>
                <w:sz w:val="20"/>
                <w:szCs w:val="20"/>
              </w:rPr>
              <w:t>(By Leave)</w:t>
            </w:r>
          </w:p>
          <w:p w:rsidR="0086340B" w:rsidRPr="00130B0E" w:rsidRDefault="00656E85" w:rsidP="005F1ED8">
            <w:pPr>
              <w:rPr>
                <w:sz w:val="20"/>
                <w:szCs w:val="20"/>
                <w:lang w:val="fr-CA"/>
              </w:rPr>
            </w:pPr>
            <w:r>
              <w:rPr>
                <w:sz w:val="20"/>
                <w:szCs w:val="20"/>
                <w:lang w:val="fr-CA"/>
              </w:rPr>
              <w:pict>
                <v:rect id="_x0000_i107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56E8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E75F67" w:rsidRDefault="007C47C2" w:rsidP="007C47C2">
      <w:pPr>
        <w:widowControl w:val="0"/>
        <w:rPr>
          <w:sz w:val="20"/>
          <w:szCs w:val="20"/>
        </w:rPr>
      </w:pPr>
      <w:r w:rsidRPr="00E75F67">
        <w:rPr>
          <w:sz w:val="20"/>
          <w:szCs w:val="20"/>
        </w:rPr>
        <w:t>20.</w:t>
      </w:r>
      <w:r w:rsidR="00E75F67" w:rsidRPr="00E75F67">
        <w:rPr>
          <w:sz w:val="20"/>
          <w:szCs w:val="20"/>
        </w:rPr>
        <w:t>05.2016</w:t>
      </w:r>
    </w:p>
    <w:p w:rsidR="007C47C2" w:rsidRPr="00E75F67" w:rsidRDefault="007C47C2" w:rsidP="007C47C2">
      <w:pPr>
        <w:widowControl w:val="0"/>
        <w:rPr>
          <w:sz w:val="20"/>
          <w:szCs w:val="20"/>
        </w:rPr>
      </w:pPr>
    </w:p>
    <w:p w:rsidR="007C47C2" w:rsidRPr="00E75F67" w:rsidRDefault="007C47C2" w:rsidP="007C47C2">
      <w:pPr>
        <w:widowControl w:val="0"/>
        <w:ind w:left="720" w:hanging="720"/>
        <w:rPr>
          <w:sz w:val="20"/>
          <w:szCs w:val="20"/>
          <w:u w:val="single"/>
        </w:rPr>
      </w:pPr>
      <w:r w:rsidRPr="00E75F67">
        <w:rPr>
          <w:sz w:val="20"/>
          <w:szCs w:val="20"/>
        </w:rPr>
        <w:t xml:space="preserve">Coram: </w:t>
      </w:r>
      <w:r w:rsidRPr="00E75F67">
        <w:rPr>
          <w:sz w:val="20"/>
          <w:szCs w:val="20"/>
        </w:rPr>
        <w:tab/>
      </w:r>
      <w:r w:rsidR="00E75F67" w:rsidRPr="00E75F67">
        <w:rPr>
          <w:sz w:val="20"/>
          <w:szCs w:val="20"/>
          <w:u w:val="single"/>
        </w:rPr>
        <w:t>Cromwell, Moldaver, Karakatsanis, Wagner, Gascon, C</w:t>
      </w:r>
      <w:r w:rsidR="00E75F67">
        <w:rPr>
          <w:sz w:val="20"/>
          <w:szCs w:val="20"/>
          <w:u w:val="single"/>
        </w:rPr>
        <w:t>ôté and Brown JJ.</w:t>
      </w:r>
    </w:p>
    <w:p w:rsidR="007C47C2" w:rsidRPr="00E75F67"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75F67" w:rsidTr="00A46227">
        <w:tc>
          <w:tcPr>
            <w:tcW w:w="4380" w:type="dxa"/>
            <w:tcMar>
              <w:left w:w="0" w:type="dxa"/>
              <w:right w:w="0" w:type="dxa"/>
            </w:tcMar>
          </w:tcPr>
          <w:p w:rsidR="007C47C2" w:rsidRPr="00C5736D" w:rsidRDefault="00E75F67" w:rsidP="00A46227">
            <w:pPr>
              <w:widowControl w:val="0"/>
              <w:rPr>
                <w:b/>
                <w:sz w:val="20"/>
                <w:szCs w:val="20"/>
              </w:rPr>
            </w:pPr>
            <w:r w:rsidRPr="00C5736D">
              <w:rPr>
                <w:b/>
                <w:sz w:val="20"/>
                <w:szCs w:val="20"/>
              </w:rPr>
              <w:t>Shane Rayshawn Vassell</w:t>
            </w:r>
          </w:p>
          <w:p w:rsidR="00E75F67" w:rsidRPr="00C5736D" w:rsidRDefault="00E75F67" w:rsidP="00A46227">
            <w:pPr>
              <w:widowControl w:val="0"/>
              <w:rPr>
                <w:b/>
                <w:sz w:val="20"/>
                <w:szCs w:val="20"/>
              </w:rPr>
            </w:pPr>
          </w:p>
          <w:p w:rsidR="00E75F67" w:rsidRPr="00C5736D" w:rsidRDefault="00E75F67" w:rsidP="00A46227">
            <w:pPr>
              <w:widowControl w:val="0"/>
              <w:rPr>
                <w:b/>
                <w:sz w:val="20"/>
                <w:szCs w:val="20"/>
              </w:rPr>
            </w:pPr>
            <w:r w:rsidRPr="00C5736D">
              <w:rPr>
                <w:b/>
                <w:sz w:val="20"/>
                <w:szCs w:val="20"/>
              </w:rPr>
              <w:tab/>
              <w:t>v. (36792)</w:t>
            </w:r>
          </w:p>
          <w:p w:rsidR="00E75F67" w:rsidRPr="00C5736D" w:rsidRDefault="00E75F67" w:rsidP="00A46227">
            <w:pPr>
              <w:widowControl w:val="0"/>
              <w:rPr>
                <w:b/>
                <w:sz w:val="20"/>
                <w:szCs w:val="20"/>
              </w:rPr>
            </w:pPr>
          </w:p>
          <w:p w:rsidR="00E75F67" w:rsidRPr="00E75F67" w:rsidRDefault="00E75F67" w:rsidP="00A46227">
            <w:pPr>
              <w:widowControl w:val="0"/>
              <w:rPr>
                <w:sz w:val="20"/>
                <w:szCs w:val="20"/>
              </w:rPr>
            </w:pPr>
            <w:r w:rsidRPr="00E75F67">
              <w:rPr>
                <w:b/>
                <w:sz w:val="20"/>
                <w:szCs w:val="20"/>
              </w:rPr>
              <w:t xml:space="preserve">Her Majesty the Queen (Alta.) </w:t>
            </w:r>
            <w:r>
              <w:rPr>
                <w:b/>
                <w:sz w:val="20"/>
                <w:szCs w:val="20"/>
              </w:rPr>
              <w:t>(Crim.) (As of Right)</w:t>
            </w:r>
          </w:p>
        </w:tc>
        <w:tc>
          <w:tcPr>
            <w:tcW w:w="720" w:type="dxa"/>
            <w:tcMar>
              <w:left w:w="0" w:type="dxa"/>
              <w:right w:w="0" w:type="dxa"/>
            </w:tcMar>
          </w:tcPr>
          <w:p w:rsidR="007C47C2" w:rsidRPr="00E75F67" w:rsidRDefault="007C47C2" w:rsidP="00A46227">
            <w:pPr>
              <w:widowControl w:val="0"/>
              <w:jc w:val="center"/>
              <w:rPr>
                <w:sz w:val="20"/>
                <w:szCs w:val="20"/>
              </w:rPr>
            </w:pPr>
          </w:p>
        </w:tc>
        <w:tc>
          <w:tcPr>
            <w:tcW w:w="4380" w:type="dxa"/>
            <w:tcMar>
              <w:left w:w="0" w:type="dxa"/>
              <w:right w:w="0" w:type="dxa"/>
            </w:tcMar>
          </w:tcPr>
          <w:p w:rsidR="00E75F67" w:rsidRPr="00B371E9" w:rsidRDefault="00E75F67" w:rsidP="00E75F67">
            <w:pPr>
              <w:rPr>
                <w:sz w:val="20"/>
                <w:szCs w:val="20"/>
              </w:rPr>
            </w:pPr>
            <w:r w:rsidRPr="00B371E9">
              <w:rPr>
                <w:sz w:val="20"/>
                <w:szCs w:val="20"/>
              </w:rPr>
              <w:t>Graham Johnson for the appellant.</w:t>
            </w:r>
          </w:p>
          <w:p w:rsidR="00E75F67" w:rsidRPr="00B371E9" w:rsidRDefault="00E75F67" w:rsidP="00E75F67">
            <w:pPr>
              <w:rPr>
                <w:sz w:val="20"/>
                <w:szCs w:val="20"/>
              </w:rPr>
            </w:pPr>
          </w:p>
          <w:p w:rsidR="007C47C2" w:rsidRPr="00E75F67" w:rsidRDefault="00E75F67" w:rsidP="00E75F67">
            <w:pPr>
              <w:widowControl w:val="0"/>
              <w:jc w:val="both"/>
              <w:rPr>
                <w:sz w:val="20"/>
                <w:szCs w:val="20"/>
              </w:rPr>
            </w:pPr>
            <w:r w:rsidRPr="00B371E9">
              <w:rPr>
                <w:sz w:val="20"/>
                <w:szCs w:val="20"/>
              </w:rPr>
              <w:t>Susanne Boucher and Jonathan Martin for the respondent.</w:t>
            </w:r>
          </w:p>
        </w:tc>
      </w:tr>
    </w:tbl>
    <w:p w:rsidR="007C47C2" w:rsidRPr="00E75F67"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56E85" w:rsidTr="00A46227">
        <w:tc>
          <w:tcPr>
            <w:tcW w:w="4380" w:type="dxa"/>
            <w:tcMar>
              <w:left w:w="0" w:type="dxa"/>
              <w:right w:w="0" w:type="dxa"/>
            </w:tcMar>
          </w:tcPr>
          <w:p w:rsidR="007C47C2" w:rsidRPr="00CC4D84" w:rsidRDefault="007C47C2" w:rsidP="00A46227">
            <w:pPr>
              <w:widowControl w:val="0"/>
              <w:jc w:val="both"/>
              <w:rPr>
                <w:b/>
                <w:sz w:val="20"/>
                <w:szCs w:val="20"/>
                <w:u w:val="single"/>
              </w:rPr>
            </w:pPr>
            <w:r w:rsidRPr="00CC4D84">
              <w:rPr>
                <w:b/>
                <w:sz w:val="20"/>
                <w:szCs w:val="20"/>
                <w:u w:val="single"/>
              </w:rPr>
              <w:t>Nature of the case:</w:t>
            </w:r>
          </w:p>
          <w:p w:rsidR="007C47C2" w:rsidRPr="001A663B" w:rsidRDefault="007C47C2" w:rsidP="00A46227">
            <w:pPr>
              <w:widowControl w:val="0"/>
              <w:jc w:val="both"/>
              <w:rPr>
                <w:b/>
                <w:sz w:val="20"/>
                <w:szCs w:val="20"/>
              </w:rPr>
            </w:pPr>
          </w:p>
          <w:p w:rsidR="007C47C2" w:rsidRPr="00E75F67" w:rsidRDefault="00E75F67" w:rsidP="00A46227">
            <w:pPr>
              <w:widowControl w:val="0"/>
              <w:jc w:val="both"/>
              <w:rPr>
                <w:sz w:val="20"/>
                <w:szCs w:val="20"/>
              </w:rPr>
            </w:pPr>
            <w:r w:rsidRPr="00921240">
              <w:rPr>
                <w:sz w:val="20"/>
                <w:szCs w:val="20"/>
              </w:rPr>
              <w:t>Constitutional law - Charter of Rights - Right to be tried within a reasonable time - Arbitrary detention - Right to counsel - Remedy - Whether the trial judge erred in finding that the appellant’s right to be tried in a reasonable time as required by s. 11(</w:t>
            </w:r>
            <w:r w:rsidRPr="00921240">
              <w:rPr>
                <w:i/>
                <w:sz w:val="20"/>
                <w:szCs w:val="20"/>
              </w:rPr>
              <w:t>b</w:t>
            </w:r>
            <w:r w:rsidRPr="00921240">
              <w:rPr>
                <w:sz w:val="20"/>
                <w:szCs w:val="20"/>
              </w:rPr>
              <w:t xml:space="preserve">) of the </w:t>
            </w:r>
            <w:r w:rsidRPr="00921240">
              <w:rPr>
                <w:i/>
                <w:sz w:val="20"/>
                <w:szCs w:val="20"/>
              </w:rPr>
              <w:t>Canadian Charter of Rights and Freedoms</w:t>
            </w:r>
            <w:r w:rsidRPr="00921240">
              <w:rPr>
                <w:sz w:val="20"/>
                <w:szCs w:val="20"/>
              </w:rPr>
              <w:t xml:space="preserve"> was not infringed and therefore did not warrant a stay of proceedings pursuant to s. 24(1) of the </w:t>
            </w:r>
            <w:r w:rsidRPr="00921240">
              <w:rPr>
                <w:i/>
                <w:sz w:val="20"/>
                <w:szCs w:val="20"/>
              </w:rPr>
              <w:t>Charter</w:t>
            </w:r>
            <w:r w:rsidRPr="00921240">
              <w:rPr>
                <w:sz w:val="20"/>
                <w:szCs w:val="20"/>
              </w:rPr>
              <w:t xml:space="preserve"> - Whether the trial judge erred in finding that the appellant was not subject to an arbitrary detention as defined by s. 9 of the </w:t>
            </w:r>
            <w:r w:rsidRPr="00921240">
              <w:rPr>
                <w:i/>
                <w:sz w:val="20"/>
                <w:szCs w:val="20"/>
              </w:rPr>
              <w:t>Charter</w:t>
            </w:r>
            <w:r w:rsidRPr="00921240">
              <w:rPr>
                <w:sz w:val="20"/>
                <w:szCs w:val="20"/>
              </w:rPr>
              <w:t xml:space="preserve"> and in his interpretation of s. 503(1) of the </w:t>
            </w:r>
            <w:r w:rsidRPr="00921240">
              <w:rPr>
                <w:i/>
                <w:sz w:val="20"/>
                <w:szCs w:val="20"/>
              </w:rPr>
              <w:t>Criminal Code</w:t>
            </w:r>
            <w:r w:rsidRPr="00921240">
              <w:rPr>
                <w:sz w:val="20"/>
                <w:szCs w:val="20"/>
              </w:rPr>
              <w:t>, R.S.C. 1985, c. C-46 - Whether the trial judge erred in finding that the appellant’s right to consult with counsel as guaranteed by s. 10(</w:t>
            </w:r>
            <w:r w:rsidRPr="00921240">
              <w:rPr>
                <w:i/>
                <w:sz w:val="20"/>
                <w:szCs w:val="20"/>
              </w:rPr>
              <w:t>b</w:t>
            </w:r>
            <w:r w:rsidRPr="00921240">
              <w:rPr>
                <w:sz w:val="20"/>
                <w:szCs w:val="20"/>
              </w:rPr>
              <w:t xml:space="preserve">) of the </w:t>
            </w:r>
            <w:r w:rsidRPr="00921240">
              <w:rPr>
                <w:i/>
                <w:sz w:val="20"/>
                <w:szCs w:val="20"/>
              </w:rPr>
              <w:t>Charter</w:t>
            </w:r>
            <w:r w:rsidRPr="00921240">
              <w:rPr>
                <w:sz w:val="20"/>
                <w:szCs w:val="20"/>
              </w:rPr>
              <w:t xml:space="preserve"> was not infringed when he was subject to a change in jeopardy - Whether the trial judge erred in finding that the appellant’s statement should not be excluded pursuant to s. 24(2) of the </w:t>
            </w:r>
            <w:r w:rsidRPr="00921240">
              <w:rPr>
                <w:i/>
                <w:sz w:val="20"/>
                <w:szCs w:val="20"/>
              </w:rPr>
              <w:t>Charter</w:t>
            </w:r>
            <w:r w:rsidRPr="00921240">
              <w:rPr>
                <w:sz w:val="20"/>
                <w:szCs w:val="20"/>
              </w:rPr>
              <w:t>.</w:t>
            </w:r>
          </w:p>
        </w:tc>
        <w:tc>
          <w:tcPr>
            <w:tcW w:w="720" w:type="dxa"/>
            <w:tcMar>
              <w:left w:w="0" w:type="dxa"/>
              <w:right w:w="0" w:type="dxa"/>
            </w:tcMar>
          </w:tcPr>
          <w:p w:rsidR="007C47C2" w:rsidRPr="00C1697B" w:rsidRDefault="007C47C2" w:rsidP="00A46227">
            <w:pPr>
              <w:widowControl w:val="0"/>
              <w:jc w:val="center"/>
              <w:rPr>
                <w:sz w:val="20"/>
                <w:szCs w:val="20"/>
              </w:rPr>
            </w:pPr>
          </w:p>
        </w:tc>
        <w:tc>
          <w:tcPr>
            <w:tcW w:w="4380" w:type="dxa"/>
            <w:tcMar>
              <w:left w:w="0" w:type="dxa"/>
              <w:right w:w="0" w:type="dxa"/>
            </w:tcMar>
          </w:tcPr>
          <w:p w:rsidR="007C47C2" w:rsidRPr="00CC4D84" w:rsidRDefault="007C47C2" w:rsidP="00A46227">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A46227">
            <w:pPr>
              <w:widowControl w:val="0"/>
              <w:jc w:val="both"/>
              <w:rPr>
                <w:sz w:val="20"/>
                <w:szCs w:val="20"/>
                <w:lang w:val="fr-CA"/>
              </w:rPr>
            </w:pPr>
          </w:p>
          <w:p w:rsidR="007C47C2" w:rsidRPr="00C1697B" w:rsidRDefault="00E75F67" w:rsidP="00A46227">
            <w:pPr>
              <w:widowControl w:val="0"/>
              <w:jc w:val="both"/>
              <w:rPr>
                <w:sz w:val="20"/>
                <w:szCs w:val="20"/>
                <w:lang w:val="fr-CA"/>
              </w:rPr>
            </w:pPr>
            <w:r w:rsidRPr="00870A43">
              <w:rPr>
                <w:sz w:val="20"/>
                <w:szCs w:val="20"/>
                <w:lang w:val="fr-CA"/>
              </w:rPr>
              <w:t>Droit constitutionnel - Charte des droits - Droit d’être jugé dans un délai raisonnable - Détention arbitraire - Droit à l’assistance d’un avocat - Réparation - Le juge de première instance a-t-il commis une erreur en concluant qu’il n’y avait pas eu atteinte au droit de l’appelant d’être jugé dans un délai raisonnable, comme l’exige l’al. 11</w:t>
            </w:r>
            <w:r w:rsidRPr="00870A43">
              <w:rPr>
                <w:i/>
                <w:sz w:val="20"/>
                <w:szCs w:val="20"/>
                <w:lang w:val="fr-CA"/>
              </w:rPr>
              <w:t>b</w:t>
            </w:r>
            <w:r w:rsidRPr="00870A43">
              <w:rPr>
                <w:sz w:val="20"/>
                <w:szCs w:val="20"/>
                <w:lang w:val="fr-CA"/>
              </w:rPr>
              <w:t xml:space="preserve">) de la </w:t>
            </w:r>
            <w:r w:rsidRPr="00870A43">
              <w:rPr>
                <w:i/>
                <w:sz w:val="20"/>
                <w:szCs w:val="20"/>
                <w:lang w:val="fr-CA"/>
              </w:rPr>
              <w:t>Charte canadienne des droits et libertés</w:t>
            </w:r>
            <w:r w:rsidRPr="00870A43">
              <w:rPr>
                <w:sz w:val="20"/>
                <w:szCs w:val="20"/>
                <w:lang w:val="fr-CA"/>
              </w:rPr>
              <w:t>,</w:t>
            </w:r>
            <w:r w:rsidRPr="00870A43">
              <w:rPr>
                <w:i/>
                <w:sz w:val="20"/>
                <w:szCs w:val="20"/>
                <w:lang w:val="fr-CA"/>
              </w:rPr>
              <w:t xml:space="preserve"> </w:t>
            </w:r>
            <w:r w:rsidRPr="00870A43">
              <w:rPr>
                <w:sz w:val="20"/>
                <w:szCs w:val="20"/>
                <w:lang w:val="fr-CA"/>
              </w:rPr>
              <w:t xml:space="preserve">et qu’un arrêt des procédures fondé sur le par. 24(1) de la </w:t>
            </w:r>
            <w:r w:rsidRPr="00870A43">
              <w:rPr>
                <w:i/>
                <w:sz w:val="20"/>
                <w:szCs w:val="20"/>
                <w:lang w:val="fr-CA"/>
              </w:rPr>
              <w:t xml:space="preserve">Charte </w:t>
            </w:r>
            <w:r w:rsidRPr="00870A43">
              <w:rPr>
                <w:sz w:val="20"/>
                <w:szCs w:val="20"/>
                <w:lang w:val="fr-CA"/>
              </w:rPr>
              <w:t xml:space="preserve">n’était donc pas justifié? - Le juge de première instance a-t-il conclu à tort que l’appelant n’avait pas été arbitrairement détenu au sens de l’art. 9 de la </w:t>
            </w:r>
            <w:r w:rsidRPr="00870A43">
              <w:rPr>
                <w:i/>
                <w:sz w:val="20"/>
                <w:szCs w:val="20"/>
                <w:lang w:val="fr-CA"/>
              </w:rPr>
              <w:t>Charte</w:t>
            </w:r>
            <w:r w:rsidRPr="00870A43">
              <w:rPr>
                <w:sz w:val="20"/>
                <w:szCs w:val="20"/>
                <w:lang w:val="fr-CA"/>
              </w:rPr>
              <w:t xml:space="preserve"> et a-t-il mal interprété le par. 503(1) du </w:t>
            </w:r>
            <w:r w:rsidRPr="00870A43">
              <w:rPr>
                <w:i/>
                <w:sz w:val="20"/>
                <w:szCs w:val="20"/>
                <w:lang w:val="fr-CA"/>
              </w:rPr>
              <w:t>Code criminel</w:t>
            </w:r>
            <w:r w:rsidRPr="00870A43">
              <w:rPr>
                <w:sz w:val="20"/>
                <w:szCs w:val="20"/>
                <w:lang w:val="fr-CA"/>
              </w:rPr>
              <w:t>, L.R.C. 1985, c. C-46? - Le juge de première instance a-t-il fait erreur en concluant qu’il n’y avait pas eu atteinte au droit de l’appelant de consulter un avocat, garanti par l’al. 10</w:t>
            </w:r>
            <w:r w:rsidRPr="00870A43">
              <w:rPr>
                <w:i/>
                <w:sz w:val="20"/>
                <w:szCs w:val="20"/>
                <w:lang w:val="fr-CA"/>
              </w:rPr>
              <w:t>b</w:t>
            </w:r>
            <w:r w:rsidRPr="00870A43">
              <w:rPr>
                <w:sz w:val="20"/>
                <w:szCs w:val="20"/>
                <w:lang w:val="fr-CA"/>
              </w:rPr>
              <w:t xml:space="preserve">) de la Charte, lorsque l’appelant a été l’objet d’un changement du risque? - Le juge de première instance a-t-il commis une erreur en concluant qu’il n’y a pas lieu d’écarter la déclaration de l’appelant en application du par. 24(2) de la </w:t>
            </w:r>
            <w:r w:rsidRPr="00870A43">
              <w:rPr>
                <w:i/>
                <w:sz w:val="20"/>
                <w:szCs w:val="20"/>
                <w:lang w:val="fr-CA"/>
              </w:rPr>
              <w:t>Charte</w:t>
            </w:r>
            <w:r w:rsidRPr="00870A43">
              <w:rPr>
                <w:sz w:val="20"/>
                <w:szCs w:val="20"/>
                <w:lang w:val="fr-CA"/>
              </w:rPr>
              <w:t>.</w:t>
            </w:r>
          </w:p>
        </w:tc>
      </w:tr>
    </w:tbl>
    <w:p w:rsidR="002A27D1" w:rsidRDefault="00656E85" w:rsidP="002A27D1">
      <w:pPr>
        <w:widowControl w:val="0"/>
        <w:rPr>
          <w:sz w:val="20"/>
          <w:szCs w:val="20"/>
        </w:rPr>
      </w:pPr>
      <w:r>
        <w:rPr>
          <w:sz w:val="20"/>
          <w:szCs w:val="20"/>
          <w:lang w:val="fr-CA"/>
        </w:rPr>
        <w:pict>
          <v:rect id="_x0000_i1076"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0"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A4622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DECEMBER - DÉCEMBRE</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M</w:t>
            </w:r>
          </w:p>
          <w:p w:rsidR="008902B1" w:rsidRPr="002E0C7E" w:rsidRDefault="008902B1" w:rsidP="00A46227">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A46227">
            <w:pPr>
              <w:widowControl w:val="0"/>
              <w:jc w:val="center"/>
              <w:rPr>
                <w:rFonts w:ascii="Arial" w:hAnsi="Arial"/>
                <w:b/>
                <w:sz w:val="14"/>
              </w:rPr>
            </w:pPr>
            <w:r>
              <w:rPr>
                <w:rFonts w:ascii="Arial" w:hAnsi="Arial"/>
                <w:b/>
                <w:sz w:val="14"/>
              </w:rPr>
              <w:t>M</w:t>
            </w:r>
          </w:p>
          <w:p w:rsidR="008902B1" w:rsidRPr="002E0C7E" w:rsidRDefault="008902B1" w:rsidP="00A46227">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A46227">
            <w:pPr>
              <w:widowControl w:val="0"/>
              <w:jc w:val="center"/>
              <w:rPr>
                <w:rFonts w:ascii="Arial" w:hAnsi="Arial"/>
                <w:b/>
                <w:sz w:val="14"/>
              </w:rPr>
            </w:pPr>
            <w:r w:rsidRPr="002A4724">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A4622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A46227">
            <w:pPr>
              <w:widowControl w:val="0"/>
              <w:jc w:val="center"/>
              <w:rPr>
                <w:rFonts w:ascii="Arial" w:hAnsi="Arial"/>
                <w:b/>
                <w:sz w:val="14"/>
              </w:rPr>
            </w:pPr>
            <w:r w:rsidRPr="002A4724">
              <w:rPr>
                <w:rFonts w:ascii="Arial" w:hAnsi="Arial"/>
                <w:b/>
                <w:sz w:val="14"/>
              </w:rPr>
              <w:t>M</w:t>
            </w:r>
          </w:p>
          <w:p w:rsidR="008902B1" w:rsidRPr="002E0C7E" w:rsidRDefault="008902B1" w:rsidP="00A46227">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A4622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MARCH - MARS</w:t>
            </w:r>
          </w:p>
        </w:tc>
      </w:tr>
      <w:tr w:rsidR="008902B1" w:rsidRPr="002E0C7E" w:rsidTr="00A4622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A46227">
            <w:pPr>
              <w:widowControl w:val="0"/>
              <w:jc w:val="center"/>
              <w:rPr>
                <w:rFonts w:ascii="Arial" w:hAnsi="Arial"/>
                <w:b/>
                <w:sz w:val="14"/>
              </w:rPr>
            </w:pPr>
            <w:r w:rsidRPr="00CD2D42">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A46227">
            <w:pPr>
              <w:widowControl w:val="0"/>
              <w:jc w:val="center"/>
              <w:rPr>
                <w:rFonts w:ascii="Arial" w:hAnsi="Arial"/>
                <w:b/>
                <w:sz w:val="14"/>
              </w:rPr>
            </w:pPr>
            <w:r>
              <w:rPr>
                <w:rFonts w:ascii="Arial" w:hAnsi="Arial"/>
                <w:b/>
                <w:sz w:val="14"/>
              </w:rPr>
              <w:t>M</w:t>
            </w: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A46227">
            <w:pPr>
              <w:widowControl w:val="0"/>
              <w:jc w:val="center"/>
              <w:rPr>
                <w:rFonts w:ascii="Arial" w:hAnsi="Arial"/>
                <w:b/>
                <w:sz w:val="14"/>
              </w:rPr>
            </w:pPr>
            <w:r>
              <w:rPr>
                <w:rFonts w:ascii="Arial" w:hAnsi="Arial"/>
                <w:b/>
                <w:sz w:val="14"/>
              </w:rPr>
              <w:t>M</w:t>
            </w: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A46227">
            <w:pPr>
              <w:widowControl w:val="0"/>
              <w:jc w:val="center"/>
              <w:rPr>
                <w:rFonts w:ascii="Arial" w:hAnsi="Arial"/>
                <w:b/>
                <w:sz w:val="14"/>
              </w:rPr>
            </w:pPr>
            <w:r>
              <w:rPr>
                <w:rFonts w:ascii="Arial" w:hAnsi="Arial"/>
                <w:b/>
                <w:sz w:val="14"/>
              </w:rPr>
              <w:t>M</w:t>
            </w:r>
          </w:p>
          <w:p w:rsidR="008902B1" w:rsidRPr="002E0C7E" w:rsidRDefault="008902B1" w:rsidP="00A46227">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A4622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A4622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A4622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4622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46227">
            <w:pPr>
              <w:widowControl w:val="0"/>
              <w:jc w:val="center"/>
              <w:rPr>
                <w:rFonts w:ascii="Arial" w:hAnsi="Arial"/>
                <w:sz w:val="14"/>
              </w:rPr>
            </w:pPr>
            <w:r w:rsidRPr="002E0C7E">
              <w:rPr>
                <w:rFonts w:ascii="Arial" w:hAnsi="Arial"/>
                <w:b/>
                <w:sz w:val="14"/>
              </w:rPr>
              <w:t>JUNE - JUIN</w:t>
            </w:r>
          </w:p>
        </w:tc>
      </w:tr>
      <w:tr w:rsidR="008902B1" w:rsidRPr="002E0C7E" w:rsidTr="00A4622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S</w:t>
            </w:r>
          </w:p>
          <w:p w:rsidR="008902B1" w:rsidRPr="002E0C7E" w:rsidRDefault="008902B1" w:rsidP="00A462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M</w:t>
            </w:r>
          </w:p>
          <w:p w:rsidR="008902B1" w:rsidRPr="002E0C7E" w:rsidRDefault="008902B1" w:rsidP="00A462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W</w:t>
            </w:r>
          </w:p>
          <w:p w:rsidR="008902B1" w:rsidRPr="002E0C7E" w:rsidRDefault="008902B1" w:rsidP="00A462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T</w:t>
            </w:r>
          </w:p>
          <w:p w:rsidR="008902B1" w:rsidRPr="002E0C7E" w:rsidRDefault="008902B1" w:rsidP="00A462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sidRPr="002E0C7E">
              <w:rPr>
                <w:rFonts w:ascii="Arial" w:hAnsi="Arial"/>
                <w:sz w:val="14"/>
              </w:rPr>
              <w:t>F</w:t>
            </w:r>
          </w:p>
          <w:p w:rsidR="008902B1" w:rsidRPr="002E0C7E" w:rsidRDefault="008902B1" w:rsidP="00A4622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r>
              <w:rPr>
                <w:rFonts w:ascii="Arial" w:hAnsi="Arial"/>
                <w:sz w:val="14"/>
              </w:rPr>
              <w:t>S</w:t>
            </w:r>
          </w:p>
          <w:p w:rsidR="008902B1" w:rsidRPr="002E0C7E" w:rsidRDefault="008902B1" w:rsidP="00A46227">
            <w:pPr>
              <w:widowControl w:val="0"/>
              <w:jc w:val="center"/>
              <w:rPr>
                <w:rFonts w:ascii="Arial" w:hAnsi="Arial"/>
                <w:sz w:val="14"/>
              </w:rPr>
            </w:pPr>
            <w:r>
              <w:rPr>
                <w:rFonts w:ascii="Arial" w:hAnsi="Arial"/>
                <w:sz w:val="14"/>
              </w:rPr>
              <w:t>S</w:t>
            </w:r>
          </w:p>
        </w:tc>
      </w:tr>
      <w:tr w:rsidR="008902B1" w:rsidRPr="002E0C7E" w:rsidTr="00A462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11</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A46227">
            <w:pPr>
              <w:widowControl w:val="0"/>
              <w:jc w:val="center"/>
              <w:rPr>
                <w:rFonts w:ascii="Arial" w:hAnsi="Arial"/>
                <w:b/>
                <w:sz w:val="14"/>
              </w:rPr>
            </w:pPr>
          </w:p>
          <w:p w:rsidR="008902B1" w:rsidRPr="002E0C7E" w:rsidRDefault="008902B1" w:rsidP="00A4622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A46227">
            <w:pPr>
              <w:widowControl w:val="0"/>
              <w:jc w:val="center"/>
              <w:rPr>
                <w:rFonts w:ascii="Arial" w:hAnsi="Arial"/>
                <w:b/>
                <w:sz w:val="14"/>
              </w:rPr>
            </w:pPr>
            <w:r w:rsidRPr="002453E3">
              <w:rPr>
                <w:rFonts w:ascii="Arial" w:hAnsi="Arial"/>
                <w:b/>
                <w:sz w:val="14"/>
              </w:rPr>
              <w:t>M</w:t>
            </w: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A46227">
            <w:pPr>
              <w:widowControl w:val="0"/>
              <w:jc w:val="center"/>
              <w:rPr>
                <w:rFonts w:ascii="Arial" w:hAnsi="Arial"/>
                <w:b/>
                <w:sz w:val="14"/>
              </w:rPr>
            </w:pPr>
            <w:r>
              <w:rPr>
                <w:rFonts w:ascii="Arial" w:hAnsi="Arial"/>
                <w:b/>
                <w:sz w:val="14"/>
              </w:rPr>
              <w:t>M</w:t>
            </w: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18</w:t>
            </w:r>
          </w:p>
        </w:tc>
      </w:tr>
      <w:tr w:rsidR="008902B1" w:rsidRPr="002E0C7E" w:rsidTr="00A4622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A46227">
            <w:pPr>
              <w:widowControl w:val="0"/>
              <w:jc w:val="center"/>
              <w:rPr>
                <w:rFonts w:ascii="Arial" w:hAnsi="Arial"/>
                <w:b/>
                <w:sz w:val="14"/>
              </w:rPr>
            </w:pPr>
            <w:r w:rsidRPr="0049680E">
              <w:rPr>
                <w:rFonts w:ascii="Arial" w:hAnsi="Arial"/>
                <w:b/>
                <w:sz w:val="14"/>
              </w:rPr>
              <w:t>M</w:t>
            </w:r>
          </w:p>
          <w:p w:rsidR="008902B1" w:rsidRPr="002E0C7E" w:rsidRDefault="008902B1" w:rsidP="00A4622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A46227">
            <w:pPr>
              <w:widowControl w:val="0"/>
              <w:jc w:val="center"/>
              <w:rPr>
                <w:rFonts w:ascii="Arial" w:hAnsi="Arial"/>
                <w:b/>
                <w:sz w:val="14"/>
              </w:rPr>
            </w:pPr>
            <w:r>
              <w:rPr>
                <w:rFonts w:ascii="Arial" w:hAnsi="Arial"/>
                <w:b/>
                <w:sz w:val="14"/>
              </w:rPr>
              <w:t>H</w:t>
            </w:r>
          </w:p>
          <w:p w:rsidR="008902B1" w:rsidRPr="002E0C7E" w:rsidRDefault="008902B1" w:rsidP="00A46227">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A4622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46227">
            <w:pPr>
              <w:widowControl w:val="0"/>
              <w:jc w:val="center"/>
              <w:rPr>
                <w:rFonts w:ascii="Arial" w:hAnsi="Arial"/>
                <w:sz w:val="14"/>
              </w:rPr>
            </w:pPr>
          </w:p>
          <w:p w:rsidR="008902B1" w:rsidRPr="002E0C7E" w:rsidRDefault="008902B1" w:rsidP="00A46227">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A46227">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A46227">
            <w:pPr>
              <w:widowControl w:val="0"/>
              <w:rPr>
                <w:rFonts w:ascii="Arial" w:hAnsi="Arial"/>
                <w:sz w:val="16"/>
              </w:rPr>
            </w:pPr>
            <w:r w:rsidRPr="002E0C7E">
              <w:rPr>
                <w:rFonts w:ascii="Arial" w:hAnsi="Arial"/>
                <w:sz w:val="16"/>
              </w:rPr>
              <w:t>Sittings of the court:</w:t>
            </w:r>
          </w:p>
          <w:p w:rsidR="008902B1" w:rsidRPr="002E0C7E" w:rsidRDefault="008902B1" w:rsidP="00A4622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A46227">
            <w:pPr>
              <w:widowControl w:val="0"/>
              <w:rPr>
                <w:rFonts w:ascii="Arial" w:hAnsi="Arial"/>
                <w:sz w:val="16"/>
              </w:rPr>
            </w:pPr>
          </w:p>
          <w:p w:rsidR="008902B1" w:rsidRPr="002E0C7E" w:rsidRDefault="008902B1" w:rsidP="00A4622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A4622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A4622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A4622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A462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4"/>
      <w:footerReference w:type="default" r:id="rId9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A9" w:rsidRDefault="000E31A9" w:rsidP="00A87207">
      <w:r>
        <w:separator/>
      </w:r>
    </w:p>
  </w:endnote>
  <w:endnote w:type="continuationSeparator" w:id="0">
    <w:p w:rsidR="000E31A9" w:rsidRDefault="000E31A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A87207">
    <w:pPr>
      <w:pStyle w:val="Footer"/>
    </w:pPr>
    <w:r>
      <w:pict>
        <v:rect id="_x0000_i1030" style="width:480.95pt;height:1pt" o:hralign="center" o:hrstd="t" o:hrnoshade="t" o:hr="t" fillcolor="black [3213]" stroked="f"/>
      </w:pict>
    </w:r>
  </w:p>
  <w:p w:rsidR="000E31A9" w:rsidRPr="00B7374B" w:rsidRDefault="000E31A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975AC">
      <w:rPr>
        <w:noProof/>
        <w:szCs w:val="24"/>
      </w:rPr>
      <w:t>773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EB2B90">
    <w:pPr>
      <w:tabs>
        <w:tab w:val="center" w:pos="4680"/>
      </w:tabs>
    </w:pPr>
    <w:r>
      <w:pict>
        <v:rect id="_x0000_i1069" style="width:480.95pt;height:1pt" o:hralign="center" o:hrstd="t" o:hrnoshade="t" o:hr="t" fillcolor="black [3213]" stroked="f"/>
      </w:pict>
    </w:r>
  </w:p>
  <w:p w:rsidR="000E31A9" w:rsidRPr="0031432F" w:rsidRDefault="000E31A9" w:rsidP="00EB2B90">
    <w:pPr>
      <w:tabs>
        <w:tab w:val="center" w:pos="4680"/>
      </w:tabs>
    </w:pPr>
    <w:r>
      <w:tab/>
      <w:t xml:space="preserve">- </w:t>
    </w:r>
    <w:r>
      <w:fldChar w:fldCharType="begin"/>
    </w:r>
    <w:r>
      <w:instrText xml:space="preserve"> PAGE   \* MERGEFORMAT </w:instrText>
    </w:r>
    <w:r>
      <w:fldChar w:fldCharType="separate"/>
    </w:r>
    <w:r w:rsidR="00656E85">
      <w:rPr>
        <w:noProof/>
      </w:rPr>
      <w:t>800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31A9" w:rsidRDefault="000E31A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0E31A9" w:rsidRDefault="000E31A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pPr>
      <w:pStyle w:val="Footer"/>
      <w:rPr>
        <w:lang w:val="fr-CA"/>
      </w:rPr>
    </w:pPr>
    <w:r>
      <w:rPr>
        <w:lang w:val="fr-CA"/>
      </w:rPr>
      <w:pict>
        <v:rect id="_x0000_i1075" style="width:480.95pt;height:1pt" o:hralign="center" o:hrstd="t" o:hrnoshade="t" o:hr="t" fillcolor="black [3213]" stroked="f"/>
      </w:pict>
    </w:r>
  </w:p>
  <w:p w:rsidR="000E31A9" w:rsidRDefault="000E31A9" w:rsidP="00EB2B90">
    <w:pPr>
      <w:tabs>
        <w:tab w:val="center" w:pos="4680"/>
      </w:tabs>
    </w:pPr>
    <w:r>
      <w:tab/>
      <w:t xml:space="preserve">- </w:t>
    </w:r>
    <w:r>
      <w:fldChar w:fldCharType="begin"/>
    </w:r>
    <w:r>
      <w:instrText xml:space="preserve"> PAGE   \* MERGEFORMAT </w:instrText>
    </w:r>
    <w:r>
      <w:fldChar w:fldCharType="separate"/>
    </w:r>
    <w:r w:rsidR="00656E85">
      <w:rPr>
        <w:noProof/>
      </w:rPr>
      <w:t>803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31A9" w:rsidRDefault="000E31A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732DB7">
    <w:r>
      <w:pict>
        <v:rect id="_x0000_i1077" style="width:480.95pt;height:1pt" o:hralign="center" o:hrstd="t" o:hrnoshade="t" o:hr="t" fillcolor="black" stroked="f"/>
      </w:pict>
    </w:r>
  </w:p>
  <w:p w:rsidR="000E31A9" w:rsidRDefault="000E31A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pPr>
      <w:pStyle w:val="Footer"/>
    </w:pPr>
    <w:r>
      <w:pict>
        <v:rect id="_x0000_i1078" style="width:480.95pt;height:1pt" o:hralign="center" o:hrstd="t" o:hrnoshade="t" o:hr="t" fillcolor="black" stroked="f"/>
      </w:pict>
    </w:r>
  </w:p>
  <w:p w:rsidR="000E31A9" w:rsidRPr="00283C52" w:rsidRDefault="000E31A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Pr="00924065" w:rsidRDefault="000E31A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755F22">
    <w:pPr>
      <w:tabs>
        <w:tab w:val="left" w:pos="-1440"/>
        <w:tab w:val="left" w:pos="-720"/>
      </w:tabs>
    </w:pPr>
    <w:r>
      <w:pict>
        <v:rect id="_x0000_i1031" style="width:480.95pt;height:1pt" o:hralign="center" o:hrstd="t" o:hrnoshade="t" o:hr="t" fillcolor="black [3213]" stroked="f"/>
      </w:pict>
    </w:r>
  </w:p>
  <w:p w:rsidR="000E31A9" w:rsidRPr="00954D22" w:rsidRDefault="000E31A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56E85">
      <w:rPr>
        <w:noProof/>
        <w:szCs w:val="24"/>
      </w:rPr>
      <w:t>772</w:t>
    </w:r>
    <w:r>
      <w:rPr>
        <w:szCs w:val="24"/>
      </w:rPr>
      <w:fldChar w:fldCharType="end"/>
    </w:r>
    <w:r w:rsidRPr="00954D22">
      <w:rPr>
        <w:szCs w:val="24"/>
      </w:rPr>
      <w:t xml:space="preserve"> -</w:t>
    </w:r>
  </w:p>
  <w:p w:rsidR="000E31A9" w:rsidRDefault="000E3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A87207">
    <w:pPr>
      <w:pStyle w:val="Footer"/>
    </w:pPr>
    <w:r>
      <w:pict>
        <v:rect id="_x0000_i1033" style="width:480.95pt;height:1pt" o:hralign="center" o:hrstd="t" o:hrnoshade="t" o:hr="t" fillcolor="black [3213]" stroked="f"/>
      </w:pict>
    </w:r>
  </w:p>
  <w:p w:rsidR="000E31A9" w:rsidRPr="00B7374B" w:rsidRDefault="000E31A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0E31A9" w:rsidRPr="00954D22" w:rsidRDefault="000E31A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56E85">
      <w:rPr>
        <w:noProof/>
        <w:szCs w:val="24"/>
      </w:rPr>
      <w:t>773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31A9" w:rsidRDefault="000E31A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0E31A9" w:rsidRPr="0009648D" w:rsidRDefault="000E31A9" w:rsidP="00ED7E83">
    <w:pPr>
      <w:tabs>
        <w:tab w:val="center" w:pos="4680"/>
      </w:tabs>
    </w:pPr>
    <w:r>
      <w:tab/>
    </w:r>
    <w:r w:rsidRPr="0009648D">
      <w:t xml:space="preserve">- </w:t>
    </w:r>
    <w:r>
      <w:fldChar w:fldCharType="begin"/>
    </w:r>
    <w:r>
      <w:instrText xml:space="preserve"> PAGE   \* MERGEFORMAT </w:instrText>
    </w:r>
    <w:r>
      <w:fldChar w:fldCharType="separate"/>
    </w:r>
    <w:r w:rsidR="00656E85">
      <w:rPr>
        <w:noProof/>
      </w:rPr>
      <w:t>775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pPr>
      <w:pStyle w:val="Footer"/>
      <w:rPr>
        <w:lang w:val="fr-CA"/>
      </w:rPr>
    </w:pPr>
    <w:r>
      <w:rPr>
        <w:lang w:val="fr-CA"/>
      </w:rPr>
      <w:pict>
        <v:rect id="_x0000_i1064" style="width:480.95pt;height:1pt" o:hralign="center" o:hrstd="t" o:hrnoshade="t" o:hr="t" fillcolor="black [3213]" stroked="f"/>
      </w:pict>
    </w:r>
  </w:p>
  <w:p w:rsidR="000E31A9" w:rsidRDefault="000E31A9" w:rsidP="00245129">
    <w:pPr>
      <w:tabs>
        <w:tab w:val="center" w:pos="4680"/>
      </w:tabs>
    </w:pPr>
    <w:r>
      <w:tab/>
    </w:r>
    <w:r w:rsidRPr="0009648D">
      <w:t xml:space="preserve">- </w:t>
    </w:r>
    <w:r>
      <w:fldChar w:fldCharType="begin"/>
    </w:r>
    <w:r>
      <w:instrText xml:space="preserve"> PAGE   \* MERGEFORMAT </w:instrText>
    </w:r>
    <w:r>
      <w:fldChar w:fldCharType="separate"/>
    </w:r>
    <w:r w:rsidR="00656E85">
      <w:rPr>
        <w:noProof/>
      </w:rPr>
      <w:t>774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31A9" w:rsidRDefault="000E31A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656E85" w:rsidP="00755F22">
    <w:pPr>
      <w:tabs>
        <w:tab w:val="left" w:pos="-1440"/>
        <w:tab w:val="left" w:pos="-720"/>
      </w:tabs>
    </w:pPr>
    <w:r>
      <w:pict>
        <v:rect id="_x0000_i1068" style="width:480.95pt;height:1pt" o:hralign="center" o:hrstd="t" o:hrnoshade="t" o:hr="t" fillcolor="black [3213]" stroked="f"/>
      </w:pict>
    </w:r>
  </w:p>
  <w:p w:rsidR="000E31A9" w:rsidRDefault="000E31A9" w:rsidP="00EB2B90">
    <w:pPr>
      <w:tabs>
        <w:tab w:val="center" w:pos="4680"/>
      </w:tabs>
    </w:pPr>
    <w:r>
      <w:tab/>
      <w:t xml:space="preserve">- </w:t>
    </w:r>
    <w:r>
      <w:fldChar w:fldCharType="begin"/>
    </w:r>
    <w:r>
      <w:instrText xml:space="preserve"> PAGE   \* MERGEFORMAT </w:instrText>
    </w:r>
    <w:r>
      <w:fldChar w:fldCharType="separate"/>
    </w:r>
    <w:r w:rsidR="00656E85">
      <w:rPr>
        <w:noProof/>
      </w:rPr>
      <w:t>802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A9" w:rsidRDefault="000E31A9" w:rsidP="00A87207">
      <w:r>
        <w:separator/>
      </w:r>
    </w:p>
  </w:footnote>
  <w:footnote w:type="continuationSeparator" w:id="0">
    <w:p w:rsidR="000E31A9" w:rsidRDefault="000E31A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E31A9" w:rsidRPr="0044776A" w:rsidTr="00245129">
      <w:tc>
        <w:tcPr>
          <w:tcW w:w="4290" w:type="dxa"/>
          <w:tcMar>
            <w:left w:w="0" w:type="dxa"/>
            <w:right w:w="0" w:type="dxa"/>
          </w:tcMar>
        </w:tcPr>
        <w:p w:rsidR="000E31A9" w:rsidRPr="0044776A" w:rsidRDefault="000E31A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E31A9" w:rsidRPr="0044776A" w:rsidRDefault="000E31A9" w:rsidP="002E2327">
          <w:pPr>
            <w:keepNext/>
            <w:keepLines/>
            <w:tabs>
              <w:tab w:val="left" w:pos="-1440"/>
              <w:tab w:val="left" w:pos="-720"/>
            </w:tabs>
            <w:jc w:val="center"/>
            <w:rPr>
              <w:sz w:val="20"/>
              <w:szCs w:val="20"/>
            </w:rPr>
          </w:pPr>
        </w:p>
        <w:p w:rsidR="000E31A9" w:rsidRPr="0044776A" w:rsidRDefault="000E31A9" w:rsidP="002E2327">
          <w:pPr>
            <w:keepNext/>
            <w:keepLines/>
            <w:tabs>
              <w:tab w:val="left" w:pos="-1440"/>
              <w:tab w:val="left" w:pos="-720"/>
            </w:tabs>
            <w:jc w:val="center"/>
            <w:rPr>
              <w:sz w:val="20"/>
              <w:szCs w:val="20"/>
            </w:rPr>
          </w:pPr>
        </w:p>
        <w:p w:rsidR="000E31A9" w:rsidRPr="0044776A" w:rsidRDefault="000E31A9" w:rsidP="002E2327">
          <w:pPr>
            <w:keepNext/>
            <w:keepLines/>
            <w:tabs>
              <w:tab w:val="left" w:pos="-1440"/>
              <w:tab w:val="left" w:pos="-720"/>
            </w:tabs>
            <w:jc w:val="center"/>
            <w:rPr>
              <w:sz w:val="20"/>
              <w:szCs w:val="20"/>
            </w:rPr>
          </w:pPr>
        </w:p>
      </w:tc>
      <w:tc>
        <w:tcPr>
          <w:tcW w:w="4320" w:type="dxa"/>
          <w:tcMar>
            <w:left w:w="0" w:type="dxa"/>
            <w:right w:w="0" w:type="dxa"/>
          </w:tcMar>
        </w:tcPr>
        <w:p w:rsidR="000E31A9" w:rsidRPr="0044776A" w:rsidRDefault="000E31A9" w:rsidP="002E2327">
          <w:pPr>
            <w:keepLines/>
            <w:rPr>
              <w:sz w:val="20"/>
              <w:szCs w:val="20"/>
              <w:lang w:val="fr-CA"/>
            </w:rPr>
          </w:pPr>
          <w:r w:rsidRPr="0044776A">
            <w:rPr>
              <w:sz w:val="20"/>
              <w:szCs w:val="20"/>
              <w:lang w:val="fr-CA"/>
            </w:rPr>
            <w:t>DEMANDES D'AUTORISATION D'APPEL DÉPOSÉES</w:t>
          </w:r>
        </w:p>
      </w:tc>
    </w:tr>
  </w:tbl>
  <w:p w:rsidR="000E31A9" w:rsidRDefault="000E31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tc>
        <w:tcPr>
          <w:tcW w:w="420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31A9" w:rsidRPr="00B01A03"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E31A9" w:rsidRPr="00B01A03"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E31A9" w:rsidRPr="00B01A03"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E31A9" w:rsidRPr="008672BC" w:rsidTr="00245129">
      <w:tc>
        <w:tcPr>
          <w:tcW w:w="4200" w:type="dxa"/>
          <w:tcMar>
            <w:left w:w="0" w:type="dxa"/>
            <w:right w:w="0" w:type="dxa"/>
          </w:tcMar>
        </w:tcPr>
        <w:p w:rsidR="000E31A9" w:rsidRPr="00F40249" w:rsidRDefault="000E31A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E31A9" w:rsidRDefault="000E31A9" w:rsidP="00102926">
          <w:pPr>
            <w:keepNext/>
            <w:keepLines/>
            <w:tabs>
              <w:tab w:val="left" w:pos="-1440"/>
              <w:tab w:val="left" w:pos="-720"/>
            </w:tabs>
            <w:jc w:val="center"/>
            <w:rPr>
              <w:sz w:val="20"/>
              <w:szCs w:val="20"/>
            </w:rPr>
          </w:pPr>
        </w:p>
        <w:p w:rsidR="000E31A9" w:rsidRDefault="000E31A9" w:rsidP="00102926">
          <w:pPr>
            <w:keepNext/>
            <w:keepLines/>
            <w:tabs>
              <w:tab w:val="left" w:pos="-1440"/>
              <w:tab w:val="left" w:pos="-720"/>
            </w:tabs>
            <w:jc w:val="center"/>
            <w:rPr>
              <w:sz w:val="20"/>
              <w:szCs w:val="20"/>
            </w:rPr>
          </w:pPr>
        </w:p>
        <w:p w:rsidR="000E31A9" w:rsidRPr="00F40249" w:rsidRDefault="000E31A9" w:rsidP="00102926">
          <w:pPr>
            <w:keepNext/>
            <w:keepLines/>
            <w:tabs>
              <w:tab w:val="left" w:pos="-1440"/>
              <w:tab w:val="left" w:pos="-720"/>
            </w:tabs>
            <w:jc w:val="center"/>
            <w:rPr>
              <w:sz w:val="20"/>
              <w:szCs w:val="20"/>
            </w:rPr>
          </w:pPr>
        </w:p>
      </w:tc>
      <w:tc>
        <w:tcPr>
          <w:tcW w:w="4230" w:type="dxa"/>
          <w:tcMar>
            <w:left w:w="0" w:type="dxa"/>
            <w:right w:w="0" w:type="dxa"/>
          </w:tcMar>
        </w:tcPr>
        <w:p w:rsidR="000E31A9" w:rsidRPr="00F40249" w:rsidRDefault="000E31A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E31A9" w:rsidRPr="00B01A03" w:rsidRDefault="000E31A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tc>
        <w:tcPr>
          <w:tcW w:w="420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31A9" w:rsidRPr="00283C52"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E31A9" w:rsidRPr="00283C52"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E31A9" w:rsidRPr="00283C52"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rsidTr="00245129">
      <w:tc>
        <w:tcPr>
          <w:tcW w:w="4200" w:type="dxa"/>
          <w:tcMar>
            <w:left w:w="0" w:type="dxa"/>
            <w:right w:w="0" w:type="dxa"/>
          </w:tcMar>
        </w:tcPr>
        <w:p w:rsidR="000E31A9" w:rsidRPr="00732DB7" w:rsidRDefault="000E31A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E31A9" w:rsidRPr="00732DB7" w:rsidRDefault="000E31A9" w:rsidP="00732DB7">
          <w:pPr>
            <w:keepNext/>
            <w:keepLines/>
            <w:tabs>
              <w:tab w:val="left" w:pos="-1440"/>
              <w:tab w:val="left" w:pos="-720"/>
            </w:tabs>
            <w:jc w:val="center"/>
            <w:rPr>
              <w:sz w:val="20"/>
              <w:szCs w:val="20"/>
            </w:rPr>
          </w:pPr>
        </w:p>
        <w:p w:rsidR="000E31A9" w:rsidRPr="00732DB7" w:rsidRDefault="000E31A9" w:rsidP="00732DB7">
          <w:pPr>
            <w:keepNext/>
            <w:keepLines/>
            <w:tabs>
              <w:tab w:val="left" w:pos="-1440"/>
              <w:tab w:val="left" w:pos="-720"/>
            </w:tabs>
            <w:jc w:val="center"/>
            <w:rPr>
              <w:sz w:val="20"/>
              <w:szCs w:val="20"/>
            </w:rPr>
          </w:pPr>
        </w:p>
        <w:p w:rsidR="000E31A9" w:rsidRPr="00732DB7" w:rsidRDefault="000E31A9" w:rsidP="00732DB7">
          <w:pPr>
            <w:keepNext/>
            <w:keepLines/>
            <w:tabs>
              <w:tab w:val="left" w:pos="-1440"/>
              <w:tab w:val="left" w:pos="-720"/>
            </w:tabs>
            <w:jc w:val="center"/>
            <w:rPr>
              <w:sz w:val="20"/>
              <w:szCs w:val="20"/>
            </w:rPr>
          </w:pPr>
        </w:p>
      </w:tc>
      <w:tc>
        <w:tcPr>
          <w:tcW w:w="4080" w:type="dxa"/>
          <w:tcMar>
            <w:left w:w="0" w:type="dxa"/>
            <w:right w:w="0" w:type="dxa"/>
          </w:tcMar>
        </w:tcPr>
        <w:p w:rsidR="000E31A9" w:rsidRPr="00732DB7" w:rsidRDefault="000E31A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E31A9" w:rsidRPr="00283C52" w:rsidRDefault="000E31A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rsidTr="00245129">
      <w:tc>
        <w:tcPr>
          <w:tcW w:w="4200" w:type="dxa"/>
          <w:tcMar>
            <w:left w:w="0" w:type="dxa"/>
            <w:right w:w="0" w:type="dxa"/>
          </w:tcMar>
        </w:tcPr>
        <w:p w:rsidR="000E31A9" w:rsidRPr="0044776A" w:rsidRDefault="000E31A9" w:rsidP="0044776A">
          <w:pPr>
            <w:keepNext/>
            <w:keepLines/>
            <w:widowControl w:val="0"/>
            <w:rPr>
              <w:sz w:val="20"/>
              <w:szCs w:val="20"/>
            </w:rPr>
          </w:pPr>
          <w:r>
            <w:rPr>
              <w:sz w:val="20"/>
              <w:szCs w:val="20"/>
            </w:rPr>
            <w:t>APPLICATIONS FOR LEAVE</w:t>
          </w:r>
        </w:p>
        <w:p w:rsidR="000E31A9" w:rsidRPr="0044776A" w:rsidRDefault="000E31A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E31A9" w:rsidRPr="0044776A" w:rsidRDefault="000E31A9" w:rsidP="0044776A">
          <w:pPr>
            <w:keepNext/>
            <w:keepLines/>
            <w:widowControl w:val="0"/>
            <w:jc w:val="center"/>
            <w:rPr>
              <w:sz w:val="20"/>
              <w:szCs w:val="20"/>
            </w:rPr>
          </w:pPr>
        </w:p>
        <w:p w:rsidR="000E31A9" w:rsidRPr="0044776A" w:rsidRDefault="000E31A9" w:rsidP="0044776A">
          <w:pPr>
            <w:keepNext/>
            <w:keepLines/>
            <w:widowControl w:val="0"/>
            <w:jc w:val="center"/>
            <w:rPr>
              <w:sz w:val="20"/>
              <w:szCs w:val="20"/>
            </w:rPr>
          </w:pPr>
        </w:p>
        <w:p w:rsidR="000E31A9" w:rsidRPr="0044776A" w:rsidRDefault="000E31A9" w:rsidP="0044776A">
          <w:pPr>
            <w:keepNext/>
            <w:keepLines/>
            <w:widowControl w:val="0"/>
            <w:jc w:val="center"/>
            <w:rPr>
              <w:sz w:val="20"/>
              <w:szCs w:val="20"/>
            </w:rPr>
          </w:pPr>
        </w:p>
      </w:tc>
      <w:tc>
        <w:tcPr>
          <w:tcW w:w="4080" w:type="dxa"/>
          <w:tcMar>
            <w:left w:w="0" w:type="dxa"/>
            <w:right w:w="0" w:type="dxa"/>
          </w:tcMar>
        </w:tcPr>
        <w:p w:rsidR="000E31A9" w:rsidRPr="0044776A" w:rsidRDefault="000E31A9" w:rsidP="0044776A">
          <w:pPr>
            <w:keepLines/>
            <w:widowControl w:val="0"/>
            <w:rPr>
              <w:sz w:val="20"/>
              <w:szCs w:val="20"/>
              <w:lang w:val="fr-CA"/>
            </w:rPr>
          </w:pPr>
          <w:r w:rsidRPr="0044776A">
            <w:rPr>
              <w:sz w:val="20"/>
              <w:szCs w:val="20"/>
              <w:lang w:val="fr-CA"/>
            </w:rPr>
            <w:t>DEMANDES SOUMISES À LA COUR DEPUIS LA DERNIÈRE PARUTION</w:t>
          </w:r>
        </w:p>
        <w:p w:rsidR="000E31A9" w:rsidRPr="0044776A" w:rsidRDefault="000E31A9" w:rsidP="0044776A">
          <w:pPr>
            <w:widowControl w:val="0"/>
            <w:rPr>
              <w:sz w:val="20"/>
              <w:szCs w:val="20"/>
              <w:lang w:val="fr-CA"/>
            </w:rPr>
          </w:pPr>
        </w:p>
      </w:tc>
    </w:tr>
  </w:tbl>
  <w:p w:rsidR="000E31A9" w:rsidRPr="002E2327" w:rsidRDefault="000E31A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tc>
        <w:tcPr>
          <w:tcW w:w="420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E31A9"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31A9" w:rsidRPr="00FF6BA5"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E31A9" w:rsidRPr="00FF6BA5"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E31A9" w:rsidRPr="00FF6BA5"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E31A9" w:rsidRPr="00FF6BA5"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E31A9" w:rsidRPr="008672BC" w:rsidTr="00245129">
      <w:tc>
        <w:tcPr>
          <w:tcW w:w="4200" w:type="dxa"/>
          <w:tcMar>
            <w:left w:w="0" w:type="dxa"/>
            <w:right w:w="0" w:type="dxa"/>
          </w:tcMar>
        </w:tcPr>
        <w:p w:rsidR="000E31A9" w:rsidRPr="00755F22"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E31A9" w:rsidRPr="00755F22"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E31A9" w:rsidRPr="00755F22" w:rsidRDefault="000E31A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E31A9" w:rsidRPr="00755F22" w:rsidRDefault="000E31A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E31A9" w:rsidRPr="00755F22" w:rsidRDefault="000E31A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E31A9" w:rsidRPr="00755F22"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E31A9" w:rsidRPr="00FF6BA5" w:rsidRDefault="000E31A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A9" w:rsidRDefault="000E31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E31A9">
      <w:tc>
        <w:tcPr>
          <w:tcW w:w="4230" w:type="dxa"/>
          <w:tcMar>
            <w:left w:w="0" w:type="dxa"/>
            <w:right w:w="0" w:type="dxa"/>
          </w:tcMar>
        </w:tcPr>
        <w:p w:rsidR="000E31A9" w:rsidRDefault="000E31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E31A9"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31A9" w:rsidRDefault="000E31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E31A9">
      <w:trPr>
        <w:gridAfter w:val="2"/>
        <w:wAfter w:w="5250" w:type="dxa"/>
      </w:trPr>
      <w:tc>
        <w:tcPr>
          <w:tcW w:w="4230" w:type="dxa"/>
          <w:tcMar>
            <w:left w:w="0" w:type="dxa"/>
            <w:right w:w="0" w:type="dxa"/>
          </w:tcMar>
        </w:tcPr>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E31A9" w:rsidRDefault="000E3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E31A9" w:rsidRPr="00755F22" w:rsidTr="00245129">
      <w:tc>
        <w:tcPr>
          <w:tcW w:w="4230" w:type="dxa"/>
          <w:tcMar>
            <w:left w:w="0" w:type="dxa"/>
            <w:right w:w="0" w:type="dxa"/>
          </w:tcMar>
        </w:tcPr>
        <w:p w:rsidR="000E31A9" w:rsidRPr="00755F22" w:rsidRDefault="000E31A9" w:rsidP="00831CA9">
          <w:pPr>
            <w:keepNext/>
            <w:keepLines/>
            <w:rPr>
              <w:sz w:val="20"/>
              <w:szCs w:val="20"/>
            </w:rPr>
          </w:pPr>
          <w:r w:rsidRPr="00755F22">
            <w:rPr>
              <w:sz w:val="20"/>
              <w:szCs w:val="20"/>
            </w:rPr>
            <w:t>MOTIONS</w:t>
          </w:r>
        </w:p>
      </w:tc>
      <w:tc>
        <w:tcPr>
          <w:tcW w:w="1170" w:type="dxa"/>
          <w:tcMar>
            <w:left w:w="0" w:type="dxa"/>
            <w:right w:w="0" w:type="dxa"/>
          </w:tcMar>
        </w:tcPr>
        <w:p w:rsidR="000E31A9" w:rsidRPr="00755F22" w:rsidRDefault="000E31A9" w:rsidP="00831CA9">
          <w:pPr>
            <w:keepLines/>
            <w:jc w:val="center"/>
            <w:rPr>
              <w:sz w:val="20"/>
              <w:szCs w:val="20"/>
            </w:rPr>
          </w:pPr>
        </w:p>
        <w:p w:rsidR="000E31A9" w:rsidRPr="00755F22" w:rsidRDefault="000E31A9" w:rsidP="00831CA9">
          <w:pPr>
            <w:keepLines/>
            <w:tabs>
              <w:tab w:val="left" w:pos="-1440"/>
              <w:tab w:val="left" w:pos="-720"/>
            </w:tabs>
            <w:jc w:val="center"/>
            <w:rPr>
              <w:sz w:val="20"/>
              <w:szCs w:val="20"/>
            </w:rPr>
          </w:pPr>
        </w:p>
      </w:tc>
      <w:tc>
        <w:tcPr>
          <w:tcW w:w="4080" w:type="dxa"/>
          <w:tcMar>
            <w:left w:w="0" w:type="dxa"/>
            <w:right w:w="0" w:type="dxa"/>
          </w:tcMar>
        </w:tcPr>
        <w:p w:rsidR="000E31A9" w:rsidRPr="00BA6468" w:rsidRDefault="000E31A9" w:rsidP="00BA6468">
          <w:pPr>
            <w:keepLines/>
            <w:rPr>
              <w:sz w:val="20"/>
              <w:szCs w:val="20"/>
              <w:lang w:val="fr-CA"/>
            </w:rPr>
          </w:pPr>
          <w:r w:rsidRPr="00BA6468">
            <w:rPr>
              <w:sz w:val="20"/>
              <w:szCs w:val="20"/>
              <w:lang w:val="fr-CA"/>
            </w:rPr>
            <w:t>REQUÊTES</w:t>
          </w:r>
        </w:p>
      </w:tc>
    </w:tr>
  </w:tbl>
  <w:p w:rsidR="000E31A9" w:rsidRDefault="000E31A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6"/>
    <w:rsid w:val="0000157E"/>
    <w:rsid w:val="00002685"/>
    <w:rsid w:val="00002704"/>
    <w:rsid w:val="00020DC3"/>
    <w:rsid w:val="0003223B"/>
    <w:rsid w:val="000327B2"/>
    <w:rsid w:val="00041480"/>
    <w:rsid w:val="0004528B"/>
    <w:rsid w:val="00064FBA"/>
    <w:rsid w:val="00091FA6"/>
    <w:rsid w:val="00096BD9"/>
    <w:rsid w:val="000B3C9A"/>
    <w:rsid w:val="000B40A2"/>
    <w:rsid w:val="000B4624"/>
    <w:rsid w:val="000C0ACD"/>
    <w:rsid w:val="000C0D2A"/>
    <w:rsid w:val="000C5CE8"/>
    <w:rsid w:val="000E27A5"/>
    <w:rsid w:val="000E2959"/>
    <w:rsid w:val="000E31A9"/>
    <w:rsid w:val="000E4EF1"/>
    <w:rsid w:val="000F0912"/>
    <w:rsid w:val="000F0B60"/>
    <w:rsid w:val="00102926"/>
    <w:rsid w:val="0010587F"/>
    <w:rsid w:val="00111C6B"/>
    <w:rsid w:val="0012102B"/>
    <w:rsid w:val="00123B6A"/>
    <w:rsid w:val="0013369E"/>
    <w:rsid w:val="00137BA6"/>
    <w:rsid w:val="00164E6D"/>
    <w:rsid w:val="00183368"/>
    <w:rsid w:val="00183454"/>
    <w:rsid w:val="001B157C"/>
    <w:rsid w:val="001B4006"/>
    <w:rsid w:val="001B5C23"/>
    <w:rsid w:val="001D0D5F"/>
    <w:rsid w:val="001D6B8C"/>
    <w:rsid w:val="001E3687"/>
    <w:rsid w:val="001F1F83"/>
    <w:rsid w:val="001F40DF"/>
    <w:rsid w:val="001F6B2D"/>
    <w:rsid w:val="002021A9"/>
    <w:rsid w:val="002139A7"/>
    <w:rsid w:val="00215F7C"/>
    <w:rsid w:val="0022323B"/>
    <w:rsid w:val="00230FE6"/>
    <w:rsid w:val="002410B8"/>
    <w:rsid w:val="00242AEE"/>
    <w:rsid w:val="00245129"/>
    <w:rsid w:val="00245879"/>
    <w:rsid w:val="00267FD5"/>
    <w:rsid w:val="00274D34"/>
    <w:rsid w:val="00283ED8"/>
    <w:rsid w:val="002868D0"/>
    <w:rsid w:val="002A008C"/>
    <w:rsid w:val="002A27D1"/>
    <w:rsid w:val="002A4AFA"/>
    <w:rsid w:val="002B516C"/>
    <w:rsid w:val="002B529D"/>
    <w:rsid w:val="002D72EB"/>
    <w:rsid w:val="002E2327"/>
    <w:rsid w:val="002E3583"/>
    <w:rsid w:val="002E5576"/>
    <w:rsid w:val="0030050B"/>
    <w:rsid w:val="00331B52"/>
    <w:rsid w:val="003359D3"/>
    <w:rsid w:val="00355967"/>
    <w:rsid w:val="00382C47"/>
    <w:rsid w:val="00384384"/>
    <w:rsid w:val="003866AE"/>
    <w:rsid w:val="003B3977"/>
    <w:rsid w:val="003E1D4C"/>
    <w:rsid w:val="004137A0"/>
    <w:rsid w:val="004224F8"/>
    <w:rsid w:val="0042256E"/>
    <w:rsid w:val="00422D9A"/>
    <w:rsid w:val="00432989"/>
    <w:rsid w:val="00440E24"/>
    <w:rsid w:val="0044776A"/>
    <w:rsid w:val="00460AFC"/>
    <w:rsid w:val="0047471F"/>
    <w:rsid w:val="00481B68"/>
    <w:rsid w:val="004A6D41"/>
    <w:rsid w:val="004B195E"/>
    <w:rsid w:val="004B66B4"/>
    <w:rsid w:val="004B7F60"/>
    <w:rsid w:val="004C1AAC"/>
    <w:rsid w:val="004E1E0A"/>
    <w:rsid w:val="004E7959"/>
    <w:rsid w:val="004F090E"/>
    <w:rsid w:val="00501F3C"/>
    <w:rsid w:val="0052229C"/>
    <w:rsid w:val="00527CC7"/>
    <w:rsid w:val="00540604"/>
    <w:rsid w:val="005576C7"/>
    <w:rsid w:val="00571CA4"/>
    <w:rsid w:val="00582136"/>
    <w:rsid w:val="00592E7F"/>
    <w:rsid w:val="005B4DFE"/>
    <w:rsid w:val="005C6840"/>
    <w:rsid w:val="005F1ED8"/>
    <w:rsid w:val="005F263E"/>
    <w:rsid w:val="00600252"/>
    <w:rsid w:val="00612A40"/>
    <w:rsid w:val="0062714A"/>
    <w:rsid w:val="00656E85"/>
    <w:rsid w:val="00671DA6"/>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83C98"/>
    <w:rsid w:val="0079724F"/>
    <w:rsid w:val="007A3EAE"/>
    <w:rsid w:val="007C04FC"/>
    <w:rsid w:val="007C3DB0"/>
    <w:rsid w:val="007C47C2"/>
    <w:rsid w:val="007C63BB"/>
    <w:rsid w:val="007D17A6"/>
    <w:rsid w:val="007D3E0F"/>
    <w:rsid w:val="007E4282"/>
    <w:rsid w:val="007F387B"/>
    <w:rsid w:val="00802863"/>
    <w:rsid w:val="008112A9"/>
    <w:rsid w:val="0081473A"/>
    <w:rsid w:val="00815B3C"/>
    <w:rsid w:val="0081610A"/>
    <w:rsid w:val="0082783A"/>
    <w:rsid w:val="00831CA9"/>
    <w:rsid w:val="00850E1F"/>
    <w:rsid w:val="0085476B"/>
    <w:rsid w:val="0086340B"/>
    <w:rsid w:val="008672BC"/>
    <w:rsid w:val="008902B1"/>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D1F15"/>
    <w:rsid w:val="009D234E"/>
    <w:rsid w:val="009D555E"/>
    <w:rsid w:val="009F3024"/>
    <w:rsid w:val="009F39BA"/>
    <w:rsid w:val="00A0355E"/>
    <w:rsid w:val="00A375D1"/>
    <w:rsid w:val="00A46227"/>
    <w:rsid w:val="00A51D10"/>
    <w:rsid w:val="00A52A83"/>
    <w:rsid w:val="00A6552C"/>
    <w:rsid w:val="00A87207"/>
    <w:rsid w:val="00A91640"/>
    <w:rsid w:val="00A935AA"/>
    <w:rsid w:val="00A956D3"/>
    <w:rsid w:val="00AA2F30"/>
    <w:rsid w:val="00AB2201"/>
    <w:rsid w:val="00AD1D34"/>
    <w:rsid w:val="00AD3259"/>
    <w:rsid w:val="00AF1715"/>
    <w:rsid w:val="00AF3904"/>
    <w:rsid w:val="00B010C0"/>
    <w:rsid w:val="00B43890"/>
    <w:rsid w:val="00B4740D"/>
    <w:rsid w:val="00B61629"/>
    <w:rsid w:val="00B705CA"/>
    <w:rsid w:val="00B7374B"/>
    <w:rsid w:val="00B90DC0"/>
    <w:rsid w:val="00BA116A"/>
    <w:rsid w:val="00BA5582"/>
    <w:rsid w:val="00BA6468"/>
    <w:rsid w:val="00BB1D44"/>
    <w:rsid w:val="00BD06DA"/>
    <w:rsid w:val="00BD4217"/>
    <w:rsid w:val="00BF25F3"/>
    <w:rsid w:val="00C1697B"/>
    <w:rsid w:val="00C20B14"/>
    <w:rsid w:val="00C21644"/>
    <w:rsid w:val="00C21CB5"/>
    <w:rsid w:val="00C46376"/>
    <w:rsid w:val="00C50A5C"/>
    <w:rsid w:val="00C50FDF"/>
    <w:rsid w:val="00C5736D"/>
    <w:rsid w:val="00C63381"/>
    <w:rsid w:val="00C73D06"/>
    <w:rsid w:val="00C73E1B"/>
    <w:rsid w:val="00C759B4"/>
    <w:rsid w:val="00C77713"/>
    <w:rsid w:val="00C85BB7"/>
    <w:rsid w:val="00CA2DEA"/>
    <w:rsid w:val="00CB3520"/>
    <w:rsid w:val="00CB43D5"/>
    <w:rsid w:val="00CB5DA4"/>
    <w:rsid w:val="00CC4D84"/>
    <w:rsid w:val="00CE198A"/>
    <w:rsid w:val="00CF08C8"/>
    <w:rsid w:val="00D004FC"/>
    <w:rsid w:val="00D5692B"/>
    <w:rsid w:val="00D64901"/>
    <w:rsid w:val="00D76BDF"/>
    <w:rsid w:val="00D80E6C"/>
    <w:rsid w:val="00D818B6"/>
    <w:rsid w:val="00D835AC"/>
    <w:rsid w:val="00D862C1"/>
    <w:rsid w:val="00D93B50"/>
    <w:rsid w:val="00D94028"/>
    <w:rsid w:val="00D94670"/>
    <w:rsid w:val="00DA46F6"/>
    <w:rsid w:val="00DD0B49"/>
    <w:rsid w:val="00DE0502"/>
    <w:rsid w:val="00DE349D"/>
    <w:rsid w:val="00E06DFA"/>
    <w:rsid w:val="00E20A0A"/>
    <w:rsid w:val="00E240C2"/>
    <w:rsid w:val="00E356C7"/>
    <w:rsid w:val="00E414CA"/>
    <w:rsid w:val="00E41A5A"/>
    <w:rsid w:val="00E45FE4"/>
    <w:rsid w:val="00E63C6B"/>
    <w:rsid w:val="00E64FA7"/>
    <w:rsid w:val="00E71E18"/>
    <w:rsid w:val="00E75F67"/>
    <w:rsid w:val="00E76DBB"/>
    <w:rsid w:val="00E770CB"/>
    <w:rsid w:val="00E903A1"/>
    <w:rsid w:val="00E940EB"/>
    <w:rsid w:val="00E9703F"/>
    <w:rsid w:val="00E975AC"/>
    <w:rsid w:val="00EB2B90"/>
    <w:rsid w:val="00EC492D"/>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customStyle="1" w:styleId="sccrespondentforindexchar1">
    <w:name w:val="sccrespondentforindexchar1"/>
    <w:basedOn w:val="DefaultParagraphFont"/>
    <w:rsid w:val="00A91640"/>
    <w:rPr>
      <w:b/>
      <w:bCs/>
    </w:rPr>
  </w:style>
  <w:style w:type="paragraph" w:customStyle="1" w:styleId="SCCBanSummary">
    <w:name w:val="SCC.BanSummary"/>
    <w:basedOn w:val="Normal"/>
    <w:next w:val="Normal"/>
    <w:link w:val="SCCBanSummaryChar"/>
    <w:rsid w:val="00592E7F"/>
    <w:pPr>
      <w:jc w:val="both"/>
    </w:pPr>
    <w:rPr>
      <w:smallCaps/>
    </w:rPr>
  </w:style>
  <w:style w:type="character" w:customStyle="1" w:styleId="SCCBanSummaryChar">
    <w:name w:val="SCC.BanSummary Char"/>
    <w:basedOn w:val="DefaultParagraphFont"/>
    <w:link w:val="SCCBanSummary"/>
    <w:rsid w:val="00592E7F"/>
    <w:rPr>
      <w:smallCaps/>
      <w:lang w:val="en-CA"/>
    </w:rPr>
  </w:style>
  <w:style w:type="paragraph" w:styleId="BalloonText">
    <w:name w:val="Balloon Text"/>
    <w:basedOn w:val="Normal"/>
    <w:link w:val="BalloonTextChar"/>
    <w:uiPriority w:val="99"/>
    <w:semiHidden/>
    <w:unhideWhenUsed/>
    <w:rsid w:val="00EC4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2D"/>
    <w:rPr>
      <w:rFonts w:ascii="Segoe UI" w:hAnsi="Segoe UI" w:cs="Segoe UI"/>
      <w:sz w:val="18"/>
      <w:szCs w:val="18"/>
      <w:lang w:val="en-CA"/>
    </w:rPr>
  </w:style>
  <w:style w:type="paragraph" w:customStyle="1" w:styleId="SCCLsocParty">
    <w:name w:val="SCC.Lsoc.Party"/>
    <w:basedOn w:val="Normal"/>
    <w:next w:val="Normal"/>
    <w:link w:val="SCCLsocPartyChar"/>
    <w:rsid w:val="0000157E"/>
    <w:pPr>
      <w:jc w:val="center"/>
    </w:pPr>
  </w:style>
  <w:style w:type="character" w:customStyle="1" w:styleId="SCCLsocPartyChar">
    <w:name w:val="SCC.Lsoc.Party Char"/>
    <w:basedOn w:val="DefaultParagraphFont"/>
    <w:link w:val="SCCLsocParty"/>
    <w:rsid w:val="0000157E"/>
    <w:rPr>
      <w:lang w:val="en-CA"/>
    </w:rPr>
  </w:style>
  <w:style w:type="paragraph" w:styleId="BodyText">
    <w:name w:val="Body Text"/>
    <w:basedOn w:val="Normal"/>
    <w:link w:val="BodyTextChar"/>
    <w:rsid w:val="00E63C6B"/>
    <w:pPr>
      <w:spacing w:after="240"/>
    </w:pPr>
    <w:rPr>
      <w:rFonts w:eastAsia="Times New Roman" w:cs="Times New Roman"/>
      <w:szCs w:val="24"/>
    </w:rPr>
  </w:style>
  <w:style w:type="character" w:customStyle="1" w:styleId="BodyTextChar">
    <w:name w:val="Body Text Char"/>
    <w:basedOn w:val="DefaultParagraphFont"/>
    <w:link w:val="BodyText"/>
    <w:rsid w:val="00E63C6B"/>
    <w:rPr>
      <w:rFonts w:eastAsia="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3/2013onsc775/2013onsc775.html?resultIndex=1" TargetMode="External"/><Relationship Id="rId21" Type="http://schemas.openxmlformats.org/officeDocument/2006/relationships/hyperlink" Target="http://www.canlii.org/fr/ca/psst/doc/2012/2012tdfp16/2012tdfp16.html" TargetMode="External"/><Relationship Id="rId34" Type="http://schemas.openxmlformats.org/officeDocument/2006/relationships/hyperlink" Target="http://www.canlii.org/fr/qc/qccs/doc/2014/2014qccs1092/2014qccs1092.html" TargetMode="External"/><Relationship Id="rId42" Type="http://schemas.openxmlformats.org/officeDocument/2006/relationships/hyperlink" Target="http://www.canlii.org/en/on/onsc/doc/2015/2015onsc661/2015onsc661.html?autocompleteStr=2015%20ONSC%20661&amp;autocompletePos=1" TargetMode="External"/><Relationship Id="rId47" Type="http://schemas.openxmlformats.org/officeDocument/2006/relationships/hyperlink" Target="http://www.canlii.org/en/on/onca/doc/2015/2015onca915/2015onca915.html?resultIndex=1" TargetMode="External"/><Relationship Id="rId50" Type="http://schemas.openxmlformats.org/officeDocument/2006/relationships/hyperlink" Target="http://www.canlii.org/en/ab/abqb/doc/2015/2015abqb129/2015abqb129.html" TargetMode="External"/><Relationship Id="rId55" Type="http://schemas.openxmlformats.org/officeDocument/2006/relationships/hyperlink" Target="http://www.canlii.org/en/ab/abpc/doc/2015/2015abpc21/2015abpc21.html" TargetMode="External"/><Relationship Id="rId63" Type="http://schemas.openxmlformats.org/officeDocument/2006/relationships/hyperlink" Target="file:///C:\Users\Roger%20Caron\Documents\Documents%20Word\Traduction%20juridique%20(clients)\Cour%20supr&#234;me%20du%20Canada\Mandat%20160504-1\%3chttp:\canlii.ca\t\gmb1w%3e," TargetMode="External"/><Relationship Id="rId68" Type="http://schemas.openxmlformats.org/officeDocument/2006/relationships/hyperlink" Target="http://c-doc.domain.scc-csc.gc.ca/L25/01/05/%3chttp:/canlii.ca/t/glhd1" TargetMode="External"/><Relationship Id="rId76" Type="http://schemas.openxmlformats.org/officeDocument/2006/relationships/header" Target="header8.xml"/><Relationship Id="rId84" Type="http://schemas.openxmlformats.org/officeDocument/2006/relationships/footer" Target="footer11.xml"/><Relationship Id="rId89" Type="http://schemas.openxmlformats.org/officeDocument/2006/relationships/header" Target="header15.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eader" Target="header6.xml"/><Relationship Id="rId92"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5/2015onca819/2015onca819.html?autocompleteStr=2015%20ONCA%20819&amp;autocompletePos=1" TargetMode="External"/><Relationship Id="rId11" Type="http://schemas.openxmlformats.org/officeDocument/2006/relationships/footer" Target="footer1.xml"/><Relationship Id="rId24" Type="http://schemas.openxmlformats.org/officeDocument/2006/relationships/hyperlink" Target="http://www.canlii.org/en/on/onca/doc/2014/2014onca918/2014onca918.html" TargetMode="External"/><Relationship Id="rId32" Type="http://schemas.openxmlformats.org/officeDocument/2006/relationships/hyperlink" Target="http://canlii.ca/t/gf3fl" TargetMode="External"/><Relationship Id="rId37" Type="http://schemas.openxmlformats.org/officeDocument/2006/relationships/hyperlink" Target="http://www.canlii.org/fr/qc/qccs/doc/2014/2014qccs1092/2014qccs1092.html" TargetMode="External"/><Relationship Id="rId40" Type="http://schemas.openxmlformats.org/officeDocument/2006/relationships/hyperlink" Target="http://www.canlii.org/en/on/onsc/doc/2015/2015onsc661/2015onsc661.html?autocompleteStr=2015%20ONSC%20661&amp;autocompletePos=1" TargetMode="External"/><Relationship Id="rId45" Type="http://schemas.openxmlformats.org/officeDocument/2006/relationships/hyperlink" Target="http://www.canlii.org/en/ab/abca/doc/2015/2015abca286/2015abca286.html?resultIndex=1" TargetMode="External"/><Relationship Id="rId53" Type="http://schemas.openxmlformats.org/officeDocument/2006/relationships/hyperlink" Target="http://www.canlii.org/en/ab/abca/doc/2015/2015abca407/2015abca407.html?resultIndex=6" TargetMode="External"/><Relationship Id="rId58" Type="http://schemas.openxmlformats.org/officeDocument/2006/relationships/hyperlink" Target="http://www.canlii.org/en/ab/abpc/doc/2015/2015abpc21/2015abpc21.html" TargetMode="External"/><Relationship Id="rId66" Type="http://schemas.openxmlformats.org/officeDocument/2006/relationships/hyperlink" Target="http://c-doc.domain.scc-csc.gc.ca/L25/01/05/%3chttp:/canlii.ca/t/gmj97%3e," TargetMode="External"/><Relationship Id="rId74" Type="http://schemas.openxmlformats.org/officeDocument/2006/relationships/header" Target="header7.xml"/><Relationship Id="rId79" Type="http://schemas.openxmlformats.org/officeDocument/2006/relationships/footer" Target="footer9.xml"/><Relationship Id="rId87"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3chttp:/canlii.ca/t/gmb1w%3e," TargetMode="External"/><Relationship Id="rId82" Type="http://schemas.openxmlformats.org/officeDocument/2006/relationships/header" Target="header11.xml"/><Relationship Id="rId90" Type="http://schemas.openxmlformats.org/officeDocument/2006/relationships/footer" Target="footer14.xml"/><Relationship Id="rId95" Type="http://schemas.openxmlformats.org/officeDocument/2006/relationships/footer" Target="footer17.xml"/><Relationship Id="rId19" Type="http://schemas.openxmlformats.org/officeDocument/2006/relationships/hyperlink" Target="http://www.canlii.org/en/ca/fct/doc/2014/2014fc850/2014fc850.html" TargetMode="External"/><Relationship Id="rId14" Type="http://schemas.openxmlformats.org/officeDocument/2006/relationships/header" Target="header3.xml"/><Relationship Id="rId22" Type="http://schemas.openxmlformats.org/officeDocument/2006/relationships/hyperlink" Target="http://www.canlii.org/fr/ca/cfpi/doc/2014/2014cf850/2014cf850.html?autocompleteStr=2014%20cf%20850&amp;autocompletePos=1" TargetMode="External"/><Relationship Id="rId27" Type="http://schemas.openxmlformats.org/officeDocument/2006/relationships/hyperlink" Target="http://www.canlii.org/en/on/onca/doc/2015/2015onca819/2015onca819.html?autocompleteStr=2015%20ONCA%20819&amp;autocompletePos=1" TargetMode="External"/><Relationship Id="rId30" Type="http://schemas.openxmlformats.org/officeDocument/2006/relationships/hyperlink" Target="http://canlii.ca/t/ggcbd" TargetMode="External"/><Relationship Id="rId35" Type="http://schemas.openxmlformats.org/officeDocument/2006/relationships/hyperlink" Target="http://www.canlii.org/fr/qc/qcca/doc/2014/2014qcca793/2014qcca793.html" TargetMode="External"/><Relationship Id="rId43" Type="http://schemas.openxmlformats.org/officeDocument/2006/relationships/hyperlink" Target="http://www.canlii.org/en/on/onca/doc/2015/2015onca851/2015onca851.html?resultIndex=1" TargetMode="External"/><Relationship Id="rId48" Type="http://schemas.openxmlformats.org/officeDocument/2006/relationships/hyperlink" Target="http://www.canlii.org/en/on/onsc/doc/2013/2013onsc7194/2013onsc7194.html?resultIndex=1" TargetMode="External"/><Relationship Id="rId56" Type="http://schemas.openxmlformats.org/officeDocument/2006/relationships/hyperlink" Target="http://www.canlii.org/en/ab/abca/doc/2015/2015abca407/2015abca407.html?resultIndex=6" TargetMode="External"/><Relationship Id="rId64" Type="http://schemas.openxmlformats.org/officeDocument/2006/relationships/hyperlink" Target="http://c-doc.domain.scc-csc.gc.ca/L25/01/05/%3chttp:/canlii.ca/t/ggd06%3e," TargetMode="External"/><Relationship Id="rId69" Type="http://schemas.openxmlformats.org/officeDocument/2006/relationships/hyperlink" Target="http://c-doc.domain.scc-csc.gc.ca/L25/01/05/%3chttp:/canlii.ca/t/gmj97%3e," TargetMode="External"/><Relationship Id="rId77" Type="http://schemas.openxmlformats.org/officeDocument/2006/relationships/header" Target="header9.xml"/><Relationship Id="rId8" Type="http://schemas.openxmlformats.org/officeDocument/2006/relationships/hyperlink" Target="http://www.scc-csc.ca" TargetMode="External"/><Relationship Id="rId51" Type="http://schemas.openxmlformats.org/officeDocument/2006/relationships/hyperlink" Target="http://www.canlii.org/en/ab/abca/doc/2015/2015abca407/2015abca407.html?resultIndex=6"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footer" Target="footer12.xml"/><Relationship Id="rId93"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on/onca/doc/2014/2014onca918/2014onca918.html" TargetMode="External"/><Relationship Id="rId33" Type="http://schemas.openxmlformats.org/officeDocument/2006/relationships/hyperlink" Target="http://canlii.ca/t/gf3fl" TargetMode="External"/><Relationship Id="rId38" Type="http://schemas.openxmlformats.org/officeDocument/2006/relationships/hyperlink" Target="http://www.canlii.org/fr/qc/qcca/doc/2014/2014qcca793/2014qcca793.html" TargetMode="External"/><Relationship Id="rId46" Type="http://schemas.openxmlformats.org/officeDocument/2006/relationships/hyperlink" Target="http://www.canlii.org/en/on/onsc/doc/2013/2013onsc7194/2013onsc7194.html?resultIndex=1" TargetMode="External"/><Relationship Id="rId59" Type="http://schemas.openxmlformats.org/officeDocument/2006/relationships/hyperlink" Target="http://www.canlii.org/en/ab/abca/doc/2015/2015abca407/2015abca407.html?resultIndex=6" TargetMode="External"/><Relationship Id="rId67" Type="http://schemas.openxmlformats.org/officeDocument/2006/relationships/hyperlink" Target="http://c-doc.domain.scc-csc.gc.ca/L25/01/05/%3chttp:/canlii.ca/t/ggd06%3e," TargetMode="External"/><Relationship Id="rId20" Type="http://schemas.openxmlformats.org/officeDocument/2006/relationships/hyperlink" Target="http://www.canlii.org/fr/ca/caf/doc/2015/2015caf294/2015caf294.html" TargetMode="External"/><Relationship Id="rId41" Type="http://schemas.openxmlformats.org/officeDocument/2006/relationships/hyperlink" Target="http://www.canlii.org/en/on/onca/doc/2015/2015onca851/2015onca851.html?resultIndex=1" TargetMode="External"/><Relationship Id="rId54" Type="http://schemas.openxmlformats.org/officeDocument/2006/relationships/hyperlink" Target="http://www.canlii.org/en/ca/laws/stat/schedule-b-to-the-canada-act-1982-uk-1982-c-11/latest/schedule-b-to-the-canada-act-1982-uk-1982-c-11.html" TargetMode="External"/><Relationship Id="rId62" Type="http://schemas.openxmlformats.org/officeDocument/2006/relationships/hyperlink" Target="file:///C:\Users\Roger%20Caron\Documents\Documents%20Word\Traduction%20juridique%20(clients)\Cour%20supr&#234;me%20du%20Canada\Mandat%20160504-1\%3chttp:\canlii.ca\t\gf7hs%3e," TargetMode="External"/><Relationship Id="rId70" Type="http://schemas.openxmlformats.org/officeDocument/2006/relationships/header" Target="header5.xml"/><Relationship Id="rId75" Type="http://schemas.openxmlformats.org/officeDocument/2006/relationships/footer" Target="footer7.xml"/><Relationship Id="rId83" Type="http://schemas.openxmlformats.org/officeDocument/2006/relationships/header" Target="header12.xml"/><Relationship Id="rId88" Type="http://schemas.openxmlformats.org/officeDocument/2006/relationships/header" Target="header14.xml"/><Relationship Id="rId91" Type="http://schemas.openxmlformats.org/officeDocument/2006/relationships/footer" Target="footer15.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fr/ca/caf/doc/2015/2015caf294/2015caf294.html" TargetMode="External"/><Relationship Id="rId28" Type="http://schemas.openxmlformats.org/officeDocument/2006/relationships/hyperlink" Target="http://www.canlii.org/en/on/onsc/doc/2013/2013onsc775/2013onsc775.html?resultIndex=1" TargetMode="External"/><Relationship Id="rId36" Type="http://schemas.openxmlformats.org/officeDocument/2006/relationships/hyperlink" Target="http://www.canlii.org/fr/qc/qcca/doc/2015/2015qcca1996/2015qcca1996.html" TargetMode="External"/><Relationship Id="rId49" Type="http://schemas.openxmlformats.org/officeDocument/2006/relationships/hyperlink" Target="http://www.canlii.org/en/on/onca/doc/2015/2015onca915/2015onca915.html?resultIndex=1" TargetMode="External"/><Relationship Id="rId57" Type="http://schemas.openxmlformats.org/officeDocument/2006/relationships/hyperlink" Target="http://www.canlii.org/en/ca/laws/stat/schedule-b-to-the-canada-act-1982-uk-1982-c-11/latest/schedule-b-to-the-canada-act-1982-uk-1982-c-11.html" TargetMode="External"/><Relationship Id="rId10" Type="http://schemas.openxmlformats.org/officeDocument/2006/relationships/header" Target="header1.xml"/><Relationship Id="rId31" Type="http://schemas.openxmlformats.org/officeDocument/2006/relationships/hyperlink" Target="http://canlii.ca/t/ggcbd" TargetMode="External"/><Relationship Id="rId44" Type="http://schemas.openxmlformats.org/officeDocument/2006/relationships/hyperlink" Target="http://www.canlii.org/en/ab/abca/doc/2015/2015abca286/2015abca286.html?resultIndex=1" TargetMode="External"/><Relationship Id="rId52" Type="http://schemas.openxmlformats.org/officeDocument/2006/relationships/hyperlink" Target="http://www.canlii.org/en/ab/abqb/doc/2015/2015abqb129/2015abqb129.html" TargetMode="External"/><Relationship Id="rId60" Type="http://schemas.openxmlformats.org/officeDocument/2006/relationships/hyperlink" Target="%3chttp:/canlii.ca/t/gf7hs%3e," TargetMode="External"/><Relationship Id="rId65" Type="http://schemas.openxmlformats.org/officeDocument/2006/relationships/hyperlink" Target="http://c-doc.domain.scc-csc.gc.ca/L25/01/05/%3chttp:/canlii.ca/t/glhd1" TargetMode="External"/><Relationship Id="rId73" Type="http://schemas.openxmlformats.org/officeDocument/2006/relationships/footer" Target="footer6.xml"/><Relationship Id="rId78" Type="http://schemas.openxmlformats.org/officeDocument/2006/relationships/footer" Target="footer8.xml"/><Relationship Id="rId81" Type="http://schemas.openxmlformats.org/officeDocument/2006/relationships/footer" Target="footer10.xml"/><Relationship Id="rId86" Type="http://schemas.openxmlformats.org/officeDocument/2006/relationships/header" Target="header13.xml"/><Relationship Id="rId9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ca/psst/doc/2012/2012psst16/2012psst16.html" TargetMode="External"/><Relationship Id="rId39" Type="http://schemas.openxmlformats.org/officeDocument/2006/relationships/hyperlink" Target="http://www.canlii.org/fr/qc/qcca/doc/2015/2015qcca1996/2015qcca19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14629</Words>
  <Characters>83387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2016-05-24T17:42:00Z</dcterms:created>
  <dcterms:modified xsi:type="dcterms:W3CDTF">2016-07-28T15:07:00Z</dcterms:modified>
</cp:coreProperties>
</file>