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580A6C" w:rsidRDefault="00382C47" w:rsidP="000D7E8F">
      <w:pPr>
        <w:jc w:val="center"/>
      </w:pPr>
      <w:r w:rsidRPr="00580A6C">
        <w:rPr>
          <w:noProof/>
          <w:lang w:eastAsia="en-CA"/>
        </w:rPr>
        <w:drawing>
          <wp:inline distT="0" distB="0" distL="0" distR="0">
            <wp:extent cx="1200150" cy="1666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p w:rsidR="00BF25F3" w:rsidRPr="00580A6C" w:rsidRDefault="00BF25F3" w:rsidP="00BF25F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580A6C" w:rsidTr="002E5576">
        <w:tc>
          <w:tcPr>
            <w:tcW w:w="4518" w:type="dxa"/>
          </w:tcPr>
          <w:p w:rsidR="00BF25F3" w:rsidRPr="00580A6C" w:rsidRDefault="00BF25F3" w:rsidP="00BF25F3">
            <w:pPr>
              <w:tabs>
                <w:tab w:val="left" w:pos="6075"/>
              </w:tabs>
              <w:jc w:val="center"/>
              <w:rPr>
                <w:b/>
                <w:sz w:val="32"/>
                <w:szCs w:val="32"/>
              </w:rPr>
            </w:pPr>
            <w:r w:rsidRPr="00580A6C">
              <w:rPr>
                <w:b/>
                <w:sz w:val="32"/>
                <w:szCs w:val="32"/>
              </w:rPr>
              <w:t>SUPREME COURT OF CANADA</w:t>
            </w:r>
          </w:p>
        </w:tc>
        <w:tc>
          <w:tcPr>
            <w:tcW w:w="630" w:type="dxa"/>
          </w:tcPr>
          <w:p w:rsidR="00BF25F3" w:rsidRPr="00580A6C" w:rsidRDefault="00BF25F3" w:rsidP="00BF25F3">
            <w:pPr>
              <w:tabs>
                <w:tab w:val="left" w:pos="6075"/>
              </w:tabs>
              <w:jc w:val="center"/>
              <w:rPr>
                <w:sz w:val="32"/>
                <w:szCs w:val="32"/>
              </w:rPr>
            </w:pPr>
          </w:p>
        </w:tc>
        <w:tc>
          <w:tcPr>
            <w:tcW w:w="4428" w:type="dxa"/>
          </w:tcPr>
          <w:p w:rsidR="00BF25F3" w:rsidRPr="00580A6C" w:rsidRDefault="00BF25F3" w:rsidP="00BF25F3">
            <w:pPr>
              <w:tabs>
                <w:tab w:val="left" w:pos="6075"/>
              </w:tabs>
              <w:jc w:val="center"/>
              <w:rPr>
                <w:b/>
                <w:sz w:val="32"/>
                <w:szCs w:val="32"/>
                <w:lang w:val="fr-CA"/>
              </w:rPr>
            </w:pPr>
            <w:r w:rsidRPr="00580A6C">
              <w:rPr>
                <w:b/>
                <w:sz w:val="32"/>
                <w:szCs w:val="32"/>
                <w:lang w:val="fr-CA"/>
              </w:rPr>
              <w:t>COUR SUPRÊME DU CANADA</w:t>
            </w:r>
          </w:p>
        </w:tc>
      </w:tr>
      <w:tr w:rsidR="00BF25F3" w:rsidRPr="00580A6C" w:rsidTr="002E5576">
        <w:tc>
          <w:tcPr>
            <w:tcW w:w="4518" w:type="dxa"/>
          </w:tcPr>
          <w:p w:rsidR="00BF25F3" w:rsidRPr="00580A6C" w:rsidRDefault="00BF25F3" w:rsidP="00BF25F3">
            <w:pPr>
              <w:tabs>
                <w:tab w:val="left" w:pos="6075"/>
              </w:tabs>
            </w:pPr>
          </w:p>
          <w:p w:rsidR="001B5C23" w:rsidRPr="00580A6C" w:rsidRDefault="001B5C23" w:rsidP="00BF25F3">
            <w:pPr>
              <w:tabs>
                <w:tab w:val="left" w:pos="6075"/>
              </w:tabs>
            </w:pPr>
          </w:p>
          <w:p w:rsidR="001B5C23" w:rsidRPr="00580A6C" w:rsidRDefault="001B5C23" w:rsidP="00BF25F3">
            <w:pPr>
              <w:tabs>
                <w:tab w:val="left" w:pos="6075"/>
              </w:tabs>
            </w:pPr>
          </w:p>
        </w:tc>
        <w:tc>
          <w:tcPr>
            <w:tcW w:w="630" w:type="dxa"/>
          </w:tcPr>
          <w:p w:rsidR="00BF25F3" w:rsidRPr="00580A6C" w:rsidRDefault="00BF25F3" w:rsidP="00BF25F3">
            <w:pPr>
              <w:tabs>
                <w:tab w:val="left" w:pos="6075"/>
              </w:tabs>
            </w:pPr>
          </w:p>
        </w:tc>
        <w:tc>
          <w:tcPr>
            <w:tcW w:w="4428" w:type="dxa"/>
          </w:tcPr>
          <w:p w:rsidR="00BF25F3" w:rsidRPr="00580A6C" w:rsidRDefault="00BF25F3" w:rsidP="00BF25F3">
            <w:pPr>
              <w:tabs>
                <w:tab w:val="left" w:pos="6075"/>
              </w:tabs>
              <w:rPr>
                <w:lang w:val="fr-CA"/>
              </w:rPr>
            </w:pPr>
          </w:p>
        </w:tc>
      </w:tr>
      <w:tr w:rsidR="00BF25F3" w:rsidRPr="00580A6C" w:rsidTr="002E5576">
        <w:tc>
          <w:tcPr>
            <w:tcW w:w="4518" w:type="dxa"/>
          </w:tcPr>
          <w:p w:rsidR="001B5C23" w:rsidRPr="00580A6C" w:rsidRDefault="00BF25F3" w:rsidP="00BF25F3">
            <w:pPr>
              <w:tabs>
                <w:tab w:val="left" w:pos="6075"/>
              </w:tabs>
              <w:jc w:val="center"/>
              <w:rPr>
                <w:sz w:val="28"/>
                <w:szCs w:val="28"/>
              </w:rPr>
            </w:pPr>
            <w:r w:rsidRPr="00580A6C">
              <w:rPr>
                <w:sz w:val="28"/>
                <w:szCs w:val="28"/>
              </w:rPr>
              <w:t>BULLETIN OF</w:t>
            </w:r>
          </w:p>
          <w:p w:rsidR="00BF25F3" w:rsidRPr="00580A6C" w:rsidRDefault="00BF25F3" w:rsidP="00BF25F3">
            <w:pPr>
              <w:tabs>
                <w:tab w:val="left" w:pos="6075"/>
              </w:tabs>
              <w:jc w:val="center"/>
              <w:rPr>
                <w:sz w:val="28"/>
                <w:szCs w:val="28"/>
              </w:rPr>
            </w:pPr>
            <w:r w:rsidRPr="00580A6C">
              <w:rPr>
                <w:sz w:val="28"/>
                <w:szCs w:val="28"/>
              </w:rPr>
              <w:t xml:space="preserve"> PROCEEDINGS</w:t>
            </w:r>
          </w:p>
        </w:tc>
        <w:tc>
          <w:tcPr>
            <w:tcW w:w="630" w:type="dxa"/>
          </w:tcPr>
          <w:p w:rsidR="00BF25F3" w:rsidRPr="00580A6C" w:rsidRDefault="00BF25F3" w:rsidP="00BF25F3">
            <w:pPr>
              <w:tabs>
                <w:tab w:val="left" w:pos="6075"/>
              </w:tabs>
            </w:pPr>
          </w:p>
        </w:tc>
        <w:tc>
          <w:tcPr>
            <w:tcW w:w="4428" w:type="dxa"/>
          </w:tcPr>
          <w:p w:rsidR="001B5C23" w:rsidRPr="00580A6C" w:rsidRDefault="00BF25F3" w:rsidP="00BF25F3">
            <w:pPr>
              <w:tabs>
                <w:tab w:val="left" w:pos="6075"/>
              </w:tabs>
              <w:jc w:val="center"/>
              <w:rPr>
                <w:sz w:val="28"/>
                <w:szCs w:val="28"/>
                <w:lang w:val="fr-CA"/>
              </w:rPr>
            </w:pPr>
            <w:r w:rsidRPr="00580A6C">
              <w:rPr>
                <w:sz w:val="28"/>
                <w:szCs w:val="28"/>
                <w:lang w:val="fr-CA"/>
              </w:rPr>
              <w:t>BULLETIN DES</w:t>
            </w:r>
          </w:p>
          <w:p w:rsidR="00BF25F3" w:rsidRPr="00580A6C" w:rsidRDefault="00BF25F3" w:rsidP="00BF25F3">
            <w:pPr>
              <w:tabs>
                <w:tab w:val="left" w:pos="6075"/>
              </w:tabs>
              <w:jc w:val="center"/>
              <w:rPr>
                <w:sz w:val="28"/>
                <w:szCs w:val="28"/>
                <w:lang w:val="fr-CA"/>
              </w:rPr>
            </w:pPr>
            <w:r w:rsidRPr="00580A6C">
              <w:rPr>
                <w:sz w:val="28"/>
                <w:szCs w:val="28"/>
                <w:lang w:val="fr-CA"/>
              </w:rPr>
              <w:t xml:space="preserve"> PROCÉDURES</w:t>
            </w:r>
          </w:p>
        </w:tc>
      </w:tr>
      <w:tr w:rsidR="00BF25F3" w:rsidRPr="00580A6C" w:rsidTr="002E5576">
        <w:tc>
          <w:tcPr>
            <w:tcW w:w="4518" w:type="dxa"/>
          </w:tcPr>
          <w:p w:rsidR="00BF25F3" w:rsidRPr="00580A6C" w:rsidRDefault="00BF25F3" w:rsidP="00BF25F3">
            <w:pPr>
              <w:tabs>
                <w:tab w:val="left" w:pos="6075"/>
              </w:tabs>
            </w:pPr>
          </w:p>
          <w:p w:rsidR="001B5C23" w:rsidRPr="00580A6C" w:rsidRDefault="001B5C23" w:rsidP="00BF25F3">
            <w:pPr>
              <w:tabs>
                <w:tab w:val="left" w:pos="6075"/>
              </w:tabs>
            </w:pPr>
          </w:p>
        </w:tc>
        <w:tc>
          <w:tcPr>
            <w:tcW w:w="630" w:type="dxa"/>
          </w:tcPr>
          <w:p w:rsidR="00BF25F3" w:rsidRPr="00580A6C" w:rsidRDefault="00BF25F3" w:rsidP="00BF25F3">
            <w:pPr>
              <w:tabs>
                <w:tab w:val="left" w:pos="6075"/>
              </w:tabs>
            </w:pPr>
          </w:p>
        </w:tc>
        <w:tc>
          <w:tcPr>
            <w:tcW w:w="4428" w:type="dxa"/>
          </w:tcPr>
          <w:p w:rsidR="00BF25F3" w:rsidRPr="00580A6C" w:rsidRDefault="00BF25F3" w:rsidP="00BF25F3">
            <w:pPr>
              <w:tabs>
                <w:tab w:val="left" w:pos="6075"/>
              </w:tabs>
              <w:rPr>
                <w:lang w:val="fr-CA"/>
              </w:rPr>
            </w:pPr>
          </w:p>
        </w:tc>
      </w:tr>
      <w:tr w:rsidR="00BF25F3" w:rsidRPr="00580A6C" w:rsidTr="002E5576">
        <w:tc>
          <w:tcPr>
            <w:tcW w:w="4518" w:type="dxa"/>
          </w:tcPr>
          <w:p w:rsidR="00BF25F3" w:rsidRPr="00580A6C" w:rsidRDefault="00BF25F3" w:rsidP="00BF25F3">
            <w:pPr>
              <w:tabs>
                <w:tab w:val="left" w:pos="6075"/>
              </w:tabs>
              <w:jc w:val="both"/>
              <w:rPr>
                <w:rFonts w:ascii="Arial" w:hAnsi="Arial" w:cs="Arial"/>
                <w:i/>
                <w:sz w:val="20"/>
                <w:szCs w:val="20"/>
              </w:rPr>
            </w:pPr>
            <w:r w:rsidRPr="00580A6C">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580A6C" w:rsidRDefault="00BF25F3" w:rsidP="00BF25F3">
            <w:pPr>
              <w:tabs>
                <w:tab w:val="left" w:pos="6075"/>
              </w:tabs>
              <w:jc w:val="both"/>
              <w:rPr>
                <w:rFonts w:ascii="Arial" w:hAnsi="Arial" w:cs="Arial"/>
                <w:i/>
                <w:sz w:val="20"/>
                <w:szCs w:val="20"/>
              </w:rPr>
            </w:pPr>
          </w:p>
        </w:tc>
        <w:tc>
          <w:tcPr>
            <w:tcW w:w="4428" w:type="dxa"/>
          </w:tcPr>
          <w:p w:rsidR="00BF25F3" w:rsidRPr="00580A6C" w:rsidRDefault="00BF25F3" w:rsidP="00BF25F3">
            <w:pPr>
              <w:tabs>
                <w:tab w:val="left" w:pos="6075"/>
              </w:tabs>
              <w:jc w:val="both"/>
              <w:rPr>
                <w:rFonts w:ascii="Arial" w:hAnsi="Arial" w:cs="Arial"/>
                <w:i/>
                <w:sz w:val="20"/>
                <w:szCs w:val="20"/>
                <w:lang w:val="fr-CA"/>
              </w:rPr>
            </w:pPr>
            <w:r w:rsidRPr="00580A6C">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580A6C" w:rsidTr="002E5576">
        <w:tc>
          <w:tcPr>
            <w:tcW w:w="4518" w:type="dxa"/>
          </w:tcPr>
          <w:p w:rsidR="00BF25F3" w:rsidRPr="00580A6C" w:rsidRDefault="00BF25F3" w:rsidP="00BF25F3">
            <w:pPr>
              <w:tabs>
                <w:tab w:val="left" w:pos="6075"/>
              </w:tabs>
              <w:rPr>
                <w:lang w:val="fr-CA"/>
              </w:rPr>
            </w:pPr>
          </w:p>
          <w:p w:rsidR="00D862C1" w:rsidRPr="00580A6C" w:rsidRDefault="00D862C1" w:rsidP="00BF25F3">
            <w:pPr>
              <w:tabs>
                <w:tab w:val="left" w:pos="6075"/>
              </w:tabs>
              <w:rPr>
                <w:lang w:val="fr-CA"/>
              </w:rPr>
            </w:pPr>
          </w:p>
        </w:tc>
        <w:tc>
          <w:tcPr>
            <w:tcW w:w="630" w:type="dxa"/>
          </w:tcPr>
          <w:p w:rsidR="00BF25F3" w:rsidRPr="00580A6C" w:rsidRDefault="00BF25F3" w:rsidP="00BF25F3">
            <w:pPr>
              <w:tabs>
                <w:tab w:val="left" w:pos="6075"/>
              </w:tabs>
              <w:rPr>
                <w:lang w:val="fr-CA"/>
              </w:rPr>
            </w:pPr>
          </w:p>
        </w:tc>
        <w:tc>
          <w:tcPr>
            <w:tcW w:w="4428" w:type="dxa"/>
          </w:tcPr>
          <w:p w:rsidR="00BF25F3" w:rsidRPr="00580A6C" w:rsidRDefault="00BF25F3" w:rsidP="00BF25F3">
            <w:pPr>
              <w:tabs>
                <w:tab w:val="left" w:pos="6075"/>
              </w:tabs>
              <w:rPr>
                <w:lang w:val="fr-CA"/>
              </w:rPr>
            </w:pPr>
          </w:p>
        </w:tc>
      </w:tr>
      <w:tr w:rsidR="00BF25F3" w:rsidRPr="00580A6C" w:rsidTr="002E5576">
        <w:tc>
          <w:tcPr>
            <w:tcW w:w="4518" w:type="dxa"/>
          </w:tcPr>
          <w:p w:rsidR="00BF25F3" w:rsidRPr="00580A6C" w:rsidRDefault="00BF25F3" w:rsidP="009F3024">
            <w:pPr>
              <w:tabs>
                <w:tab w:val="left" w:pos="6075"/>
              </w:tabs>
              <w:jc w:val="both"/>
              <w:rPr>
                <w:rFonts w:ascii="Arial" w:hAnsi="Arial" w:cs="Arial"/>
                <w:i/>
                <w:sz w:val="20"/>
                <w:szCs w:val="20"/>
              </w:rPr>
            </w:pPr>
            <w:r w:rsidRPr="00580A6C">
              <w:rPr>
                <w:rFonts w:ascii="Arial" w:hAnsi="Arial" w:cs="Arial"/>
                <w:i/>
                <w:sz w:val="20"/>
                <w:szCs w:val="20"/>
              </w:rPr>
              <w:t xml:space="preserve">During Court sessions </w:t>
            </w:r>
            <w:r w:rsidR="009F3024" w:rsidRPr="00580A6C">
              <w:rPr>
                <w:rFonts w:ascii="Arial" w:hAnsi="Arial" w:cs="Arial"/>
                <w:i/>
                <w:sz w:val="20"/>
                <w:szCs w:val="20"/>
              </w:rPr>
              <w:t xml:space="preserve">the Bulletin </w:t>
            </w:r>
            <w:r w:rsidRPr="00580A6C">
              <w:rPr>
                <w:rFonts w:ascii="Arial" w:hAnsi="Arial" w:cs="Arial"/>
                <w:i/>
                <w:sz w:val="20"/>
                <w:szCs w:val="20"/>
              </w:rPr>
              <w:t>is usually issued weekly.</w:t>
            </w:r>
          </w:p>
        </w:tc>
        <w:tc>
          <w:tcPr>
            <w:tcW w:w="630" w:type="dxa"/>
          </w:tcPr>
          <w:p w:rsidR="00BF25F3" w:rsidRPr="00580A6C" w:rsidRDefault="00BF25F3" w:rsidP="00BF25F3">
            <w:pPr>
              <w:tabs>
                <w:tab w:val="left" w:pos="6075"/>
              </w:tabs>
              <w:jc w:val="both"/>
              <w:rPr>
                <w:rFonts w:ascii="Arial" w:hAnsi="Arial" w:cs="Arial"/>
                <w:i/>
                <w:sz w:val="20"/>
                <w:szCs w:val="20"/>
              </w:rPr>
            </w:pPr>
          </w:p>
        </w:tc>
        <w:tc>
          <w:tcPr>
            <w:tcW w:w="4428" w:type="dxa"/>
          </w:tcPr>
          <w:p w:rsidR="00BF25F3" w:rsidRPr="00580A6C" w:rsidRDefault="00BF25F3" w:rsidP="00BF25F3">
            <w:pPr>
              <w:tabs>
                <w:tab w:val="left" w:pos="6075"/>
              </w:tabs>
              <w:jc w:val="both"/>
              <w:rPr>
                <w:rFonts w:ascii="Arial" w:hAnsi="Arial" w:cs="Arial"/>
                <w:i/>
                <w:sz w:val="20"/>
                <w:szCs w:val="20"/>
                <w:lang w:val="fr-CA"/>
              </w:rPr>
            </w:pPr>
            <w:r w:rsidRPr="00580A6C">
              <w:rPr>
                <w:rFonts w:ascii="Arial" w:hAnsi="Arial" w:cs="Arial"/>
                <w:i/>
                <w:sz w:val="20"/>
                <w:szCs w:val="20"/>
                <w:lang w:val="fr-CA"/>
              </w:rPr>
              <w:t>Le Bulletin paraît en principe toutes les semaines pendant les sessions de la Cour.</w:t>
            </w:r>
          </w:p>
        </w:tc>
      </w:tr>
      <w:tr w:rsidR="00BF25F3" w:rsidRPr="00580A6C" w:rsidTr="002E5576">
        <w:tc>
          <w:tcPr>
            <w:tcW w:w="4518" w:type="dxa"/>
          </w:tcPr>
          <w:p w:rsidR="00BF25F3" w:rsidRPr="00580A6C" w:rsidRDefault="00BF25F3" w:rsidP="00BF25F3">
            <w:pPr>
              <w:tabs>
                <w:tab w:val="left" w:pos="6075"/>
              </w:tabs>
              <w:rPr>
                <w:lang w:val="fr-CA"/>
              </w:rPr>
            </w:pPr>
          </w:p>
          <w:p w:rsidR="00D862C1" w:rsidRPr="00580A6C" w:rsidRDefault="00D862C1" w:rsidP="00BF25F3">
            <w:pPr>
              <w:tabs>
                <w:tab w:val="left" w:pos="6075"/>
              </w:tabs>
              <w:rPr>
                <w:lang w:val="fr-CA"/>
              </w:rPr>
            </w:pPr>
          </w:p>
        </w:tc>
        <w:tc>
          <w:tcPr>
            <w:tcW w:w="630" w:type="dxa"/>
          </w:tcPr>
          <w:p w:rsidR="00BF25F3" w:rsidRPr="00580A6C" w:rsidRDefault="00BF25F3" w:rsidP="00BF25F3">
            <w:pPr>
              <w:tabs>
                <w:tab w:val="left" w:pos="6075"/>
              </w:tabs>
              <w:rPr>
                <w:lang w:val="fr-CA"/>
              </w:rPr>
            </w:pPr>
          </w:p>
        </w:tc>
        <w:tc>
          <w:tcPr>
            <w:tcW w:w="4428" w:type="dxa"/>
          </w:tcPr>
          <w:p w:rsidR="00BF25F3" w:rsidRPr="00580A6C" w:rsidRDefault="00BF25F3" w:rsidP="00BF25F3">
            <w:pPr>
              <w:tabs>
                <w:tab w:val="left" w:pos="6075"/>
              </w:tabs>
              <w:rPr>
                <w:lang w:val="fr-CA"/>
              </w:rPr>
            </w:pPr>
          </w:p>
        </w:tc>
      </w:tr>
      <w:tr w:rsidR="00BF25F3" w:rsidRPr="00580A6C" w:rsidTr="002E5576">
        <w:tc>
          <w:tcPr>
            <w:tcW w:w="4518" w:type="dxa"/>
          </w:tcPr>
          <w:p w:rsidR="00BF25F3" w:rsidRPr="00580A6C" w:rsidRDefault="000E27A5" w:rsidP="00BF25F3">
            <w:pPr>
              <w:tabs>
                <w:tab w:val="left" w:pos="6075"/>
              </w:tabs>
              <w:jc w:val="both"/>
              <w:rPr>
                <w:rFonts w:ascii="Arial" w:hAnsi="Arial" w:cs="Arial"/>
                <w:i/>
                <w:sz w:val="20"/>
                <w:szCs w:val="20"/>
              </w:rPr>
            </w:pPr>
            <w:r w:rsidRPr="00580A6C">
              <w:rPr>
                <w:rFonts w:ascii="Arial" w:hAnsi="Arial" w:cs="Arial"/>
                <w:i/>
                <w:sz w:val="20"/>
                <w:szCs w:val="20"/>
              </w:rPr>
              <w:fldChar w:fldCharType="begin"/>
            </w:r>
            <w:r w:rsidR="00BF25F3" w:rsidRPr="00580A6C">
              <w:rPr>
                <w:rFonts w:ascii="Arial" w:hAnsi="Arial" w:cs="Arial"/>
                <w:i/>
                <w:sz w:val="20"/>
                <w:szCs w:val="20"/>
              </w:rPr>
              <w:instrText xml:space="preserve"> SEQ CHAPTER \h \r 1</w:instrText>
            </w:r>
            <w:r w:rsidRPr="00580A6C">
              <w:rPr>
                <w:rFonts w:ascii="Arial" w:hAnsi="Arial" w:cs="Arial"/>
                <w:i/>
                <w:sz w:val="20"/>
                <w:szCs w:val="20"/>
              </w:rPr>
              <w:fldChar w:fldCharType="end"/>
            </w:r>
            <w:r w:rsidR="00BF25F3" w:rsidRPr="00580A6C">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580A6C" w:rsidRDefault="00BF25F3" w:rsidP="00BF25F3">
            <w:pPr>
              <w:tabs>
                <w:tab w:val="left" w:pos="6075"/>
              </w:tabs>
              <w:jc w:val="both"/>
              <w:rPr>
                <w:rFonts w:ascii="Arial" w:hAnsi="Arial" w:cs="Arial"/>
                <w:i/>
                <w:sz w:val="20"/>
                <w:szCs w:val="20"/>
              </w:rPr>
            </w:pPr>
          </w:p>
        </w:tc>
        <w:tc>
          <w:tcPr>
            <w:tcW w:w="4428" w:type="dxa"/>
          </w:tcPr>
          <w:p w:rsidR="00BF25F3" w:rsidRPr="00580A6C" w:rsidRDefault="000E27A5" w:rsidP="00BF25F3">
            <w:pPr>
              <w:tabs>
                <w:tab w:val="left" w:pos="6075"/>
              </w:tabs>
              <w:jc w:val="both"/>
              <w:rPr>
                <w:rFonts w:ascii="Arial" w:hAnsi="Arial" w:cs="Arial"/>
                <w:i/>
                <w:sz w:val="20"/>
                <w:szCs w:val="20"/>
                <w:lang w:val="fr-CA"/>
              </w:rPr>
            </w:pPr>
            <w:r w:rsidRPr="00580A6C">
              <w:rPr>
                <w:rFonts w:ascii="Arial" w:hAnsi="Arial" w:cs="Arial"/>
                <w:i/>
                <w:sz w:val="20"/>
                <w:szCs w:val="20"/>
                <w:lang w:val="fr-CA"/>
              </w:rPr>
              <w:fldChar w:fldCharType="begin"/>
            </w:r>
            <w:r w:rsidR="00BF25F3" w:rsidRPr="00580A6C">
              <w:rPr>
                <w:rFonts w:ascii="Arial" w:hAnsi="Arial" w:cs="Arial"/>
                <w:i/>
                <w:sz w:val="20"/>
                <w:szCs w:val="20"/>
                <w:lang w:val="fr-CA"/>
              </w:rPr>
              <w:instrText xml:space="preserve"> SEQ CHAPTER \h \r 1</w:instrText>
            </w:r>
            <w:r w:rsidRPr="00580A6C">
              <w:rPr>
                <w:rFonts w:ascii="Arial" w:hAnsi="Arial" w:cs="Arial"/>
                <w:i/>
                <w:sz w:val="20"/>
                <w:szCs w:val="20"/>
                <w:lang w:val="fr-CA"/>
              </w:rPr>
              <w:fldChar w:fldCharType="end"/>
            </w:r>
            <w:r w:rsidR="00BF25F3" w:rsidRPr="00580A6C">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580A6C" w:rsidTr="002E5576">
        <w:tc>
          <w:tcPr>
            <w:tcW w:w="4518" w:type="dxa"/>
          </w:tcPr>
          <w:p w:rsidR="009F3024" w:rsidRPr="00580A6C" w:rsidRDefault="009F3024" w:rsidP="009F3024">
            <w:pPr>
              <w:tabs>
                <w:tab w:val="left" w:pos="6075"/>
              </w:tabs>
              <w:rPr>
                <w:rFonts w:cs="Times New Roman"/>
                <w:szCs w:val="24"/>
                <w:lang w:val="fr-CA"/>
              </w:rPr>
            </w:pPr>
          </w:p>
          <w:p w:rsidR="009F3024" w:rsidRPr="00580A6C" w:rsidRDefault="009F3024" w:rsidP="009F3024">
            <w:pPr>
              <w:tabs>
                <w:tab w:val="left" w:pos="6075"/>
              </w:tabs>
              <w:rPr>
                <w:rFonts w:cs="Times New Roman"/>
                <w:szCs w:val="24"/>
                <w:lang w:val="fr-CA"/>
              </w:rPr>
            </w:pPr>
          </w:p>
        </w:tc>
        <w:tc>
          <w:tcPr>
            <w:tcW w:w="630" w:type="dxa"/>
          </w:tcPr>
          <w:p w:rsidR="009F3024" w:rsidRPr="00580A6C" w:rsidRDefault="009F3024" w:rsidP="009F3024">
            <w:pPr>
              <w:tabs>
                <w:tab w:val="left" w:pos="6075"/>
              </w:tabs>
              <w:rPr>
                <w:rFonts w:cs="Times New Roman"/>
                <w:szCs w:val="24"/>
                <w:lang w:val="fr-CA"/>
              </w:rPr>
            </w:pPr>
          </w:p>
        </w:tc>
        <w:tc>
          <w:tcPr>
            <w:tcW w:w="4428" w:type="dxa"/>
          </w:tcPr>
          <w:p w:rsidR="009F3024" w:rsidRPr="00580A6C" w:rsidRDefault="009F3024" w:rsidP="009F3024">
            <w:pPr>
              <w:tabs>
                <w:tab w:val="left" w:pos="6075"/>
              </w:tabs>
              <w:rPr>
                <w:rFonts w:cs="Times New Roman"/>
                <w:szCs w:val="24"/>
                <w:lang w:val="fr-CA"/>
              </w:rPr>
            </w:pPr>
          </w:p>
        </w:tc>
      </w:tr>
      <w:tr w:rsidR="009F3024" w:rsidRPr="00580A6C" w:rsidTr="002E5576">
        <w:tc>
          <w:tcPr>
            <w:tcW w:w="4518" w:type="dxa"/>
          </w:tcPr>
          <w:p w:rsidR="009F3024" w:rsidRPr="00580A6C" w:rsidRDefault="009F3024" w:rsidP="00E414CA">
            <w:pPr>
              <w:tabs>
                <w:tab w:val="left" w:pos="6075"/>
              </w:tabs>
              <w:jc w:val="both"/>
              <w:rPr>
                <w:rFonts w:ascii="Arial" w:hAnsi="Arial" w:cs="Arial"/>
                <w:i/>
                <w:sz w:val="20"/>
                <w:szCs w:val="20"/>
              </w:rPr>
            </w:pPr>
            <w:r w:rsidRPr="00580A6C">
              <w:rPr>
                <w:rFonts w:ascii="Arial" w:hAnsi="Arial" w:cs="Arial"/>
                <w:i/>
                <w:sz w:val="20"/>
                <w:szCs w:val="20"/>
              </w:rPr>
              <w:t xml:space="preserve">Consult the Supreme Court of Canada website at </w:t>
            </w:r>
            <w:hyperlink r:id="rId9" w:history="1">
              <w:r w:rsidR="00E414CA" w:rsidRPr="00580A6C">
                <w:rPr>
                  <w:rStyle w:val="Hyperlink"/>
                  <w:rFonts w:ascii="Arial" w:hAnsi="Arial" w:cs="Arial"/>
                  <w:i/>
                  <w:sz w:val="20"/>
                  <w:szCs w:val="20"/>
                </w:rPr>
                <w:t>www.scc-csc.ca</w:t>
              </w:r>
            </w:hyperlink>
            <w:r w:rsidRPr="00580A6C">
              <w:rPr>
                <w:rFonts w:ascii="Arial" w:hAnsi="Arial" w:cs="Arial"/>
                <w:i/>
                <w:sz w:val="20"/>
                <w:szCs w:val="20"/>
              </w:rPr>
              <w:t xml:space="preserve"> for more information.</w:t>
            </w:r>
          </w:p>
        </w:tc>
        <w:tc>
          <w:tcPr>
            <w:tcW w:w="630" w:type="dxa"/>
          </w:tcPr>
          <w:p w:rsidR="009F3024" w:rsidRPr="00580A6C" w:rsidRDefault="009F3024" w:rsidP="00BF25F3">
            <w:pPr>
              <w:tabs>
                <w:tab w:val="left" w:pos="6075"/>
              </w:tabs>
              <w:jc w:val="both"/>
              <w:rPr>
                <w:rFonts w:ascii="Arial" w:hAnsi="Arial" w:cs="Arial"/>
                <w:i/>
                <w:sz w:val="20"/>
                <w:szCs w:val="20"/>
              </w:rPr>
            </w:pPr>
          </w:p>
        </w:tc>
        <w:tc>
          <w:tcPr>
            <w:tcW w:w="4428" w:type="dxa"/>
          </w:tcPr>
          <w:p w:rsidR="009F3024" w:rsidRPr="00580A6C" w:rsidRDefault="009F3024" w:rsidP="00E414CA">
            <w:pPr>
              <w:tabs>
                <w:tab w:val="left" w:pos="6075"/>
              </w:tabs>
              <w:jc w:val="both"/>
              <w:rPr>
                <w:rFonts w:ascii="Arial" w:hAnsi="Arial" w:cs="Arial"/>
                <w:i/>
                <w:sz w:val="20"/>
                <w:szCs w:val="20"/>
                <w:lang w:val="fr-CA"/>
              </w:rPr>
            </w:pPr>
            <w:r w:rsidRPr="00580A6C">
              <w:rPr>
                <w:rFonts w:ascii="Arial" w:hAnsi="Arial" w:cs="Arial"/>
                <w:i/>
                <w:sz w:val="20"/>
                <w:szCs w:val="20"/>
                <w:lang w:val="fr-CA"/>
              </w:rPr>
              <w:t xml:space="preserve">Pour de plus amples informations, consulter le site Web de la Cour suprême du Canada à l’adresse suivante : </w:t>
            </w:r>
            <w:hyperlink r:id="rId10" w:history="1">
              <w:r w:rsidR="0081473A" w:rsidRPr="00580A6C">
                <w:rPr>
                  <w:rStyle w:val="Hyperlink"/>
                  <w:rFonts w:ascii="Arial" w:hAnsi="Arial" w:cs="Arial"/>
                  <w:i/>
                  <w:sz w:val="20"/>
                  <w:szCs w:val="20"/>
                  <w:lang w:val="fr-CA"/>
                </w:rPr>
                <w:t>www.scc-csc.ca</w:t>
              </w:r>
            </w:hyperlink>
            <w:r w:rsidRPr="00580A6C">
              <w:rPr>
                <w:rFonts w:ascii="Arial" w:hAnsi="Arial" w:cs="Arial"/>
                <w:i/>
                <w:sz w:val="20"/>
                <w:szCs w:val="20"/>
                <w:lang w:val="fr-CA"/>
              </w:rPr>
              <w:t xml:space="preserve"> </w:t>
            </w:r>
          </w:p>
        </w:tc>
      </w:tr>
    </w:tbl>
    <w:p w:rsidR="00BF25F3" w:rsidRPr="00580A6C" w:rsidRDefault="00BF25F3" w:rsidP="00BF25F3">
      <w:pPr>
        <w:tabs>
          <w:tab w:val="left" w:pos="6075"/>
        </w:tabs>
        <w:rPr>
          <w:lang w:val="fr-CA"/>
        </w:rPr>
      </w:pPr>
    </w:p>
    <w:p w:rsidR="00440E24" w:rsidRPr="00580A6C" w:rsidRDefault="00440E24" w:rsidP="00440E24">
      <w:pPr>
        <w:pBdr>
          <w:bottom w:val="single" w:sz="6" w:space="1" w:color="auto"/>
        </w:pBdr>
        <w:tabs>
          <w:tab w:val="left" w:pos="6075"/>
        </w:tabs>
        <w:rPr>
          <w:lang w:val="fr-CA"/>
        </w:rPr>
      </w:pPr>
    </w:p>
    <w:p w:rsidR="00440E24" w:rsidRPr="00580A6C" w:rsidRDefault="00440E24" w:rsidP="00440E24">
      <w:pPr>
        <w:rPr>
          <w:lang w:val="fr-CA"/>
        </w:rPr>
      </w:pPr>
    </w:p>
    <w:p w:rsidR="00600252" w:rsidRPr="00580A6C" w:rsidRDefault="004D51E0" w:rsidP="00F0068D">
      <w:pPr>
        <w:pBdr>
          <w:bottom w:val="single" w:sz="6" w:space="1" w:color="auto"/>
        </w:pBdr>
        <w:tabs>
          <w:tab w:val="center" w:pos="4680"/>
          <w:tab w:val="right" w:pos="9360"/>
        </w:tabs>
        <w:rPr>
          <w:lang w:val="fr-CA"/>
        </w:rPr>
      </w:pPr>
      <w:r w:rsidRPr="00580A6C">
        <w:rPr>
          <w:lang w:val="fr-CA"/>
        </w:rPr>
        <w:t>June 3</w:t>
      </w:r>
      <w:r w:rsidR="00440E24" w:rsidRPr="00580A6C">
        <w:rPr>
          <w:lang w:val="fr-CA"/>
        </w:rPr>
        <w:t>, 201</w:t>
      </w:r>
      <w:r w:rsidR="0030050B" w:rsidRPr="00580A6C">
        <w:rPr>
          <w:lang w:val="fr-CA"/>
        </w:rPr>
        <w:t>6</w:t>
      </w:r>
      <w:r w:rsidR="00F0068D" w:rsidRPr="00580A6C">
        <w:rPr>
          <w:lang w:val="fr-CA"/>
        </w:rPr>
        <w:tab/>
      </w:r>
      <w:r w:rsidR="00F74C9B" w:rsidRPr="00580A6C">
        <w:rPr>
          <w:lang w:val="fr-CA"/>
        </w:rPr>
        <w:t>805</w:t>
      </w:r>
      <w:r w:rsidR="00F0068D" w:rsidRPr="00580A6C">
        <w:rPr>
          <w:lang w:val="fr-CA"/>
        </w:rPr>
        <w:t xml:space="preserve"> - </w:t>
      </w:r>
      <w:r w:rsidR="00A57D28" w:rsidRPr="00580A6C">
        <w:rPr>
          <w:lang w:val="fr-CA"/>
        </w:rPr>
        <w:t>838</w:t>
      </w:r>
      <w:r w:rsidR="00440E24" w:rsidRPr="00580A6C">
        <w:rPr>
          <w:lang w:val="fr-CA"/>
        </w:rPr>
        <w:tab/>
        <w:t>Le</w:t>
      </w:r>
      <w:r w:rsidR="00C73D06" w:rsidRPr="00580A6C">
        <w:rPr>
          <w:lang w:val="fr-CA"/>
        </w:rPr>
        <w:t xml:space="preserve"> </w:t>
      </w:r>
      <w:r w:rsidRPr="00580A6C">
        <w:rPr>
          <w:lang w:val="fr-CA"/>
        </w:rPr>
        <w:t>3 juin</w:t>
      </w:r>
      <w:r w:rsidR="00440E24" w:rsidRPr="00580A6C">
        <w:rPr>
          <w:lang w:val="fr-CA"/>
        </w:rPr>
        <w:t xml:space="preserve"> 201</w:t>
      </w:r>
      <w:r w:rsidR="0030050B" w:rsidRPr="00580A6C">
        <w:rPr>
          <w:lang w:val="fr-CA"/>
        </w:rPr>
        <w:t>6</w:t>
      </w:r>
    </w:p>
    <w:p w:rsidR="00440E24" w:rsidRPr="00580A6C" w:rsidRDefault="00440E24" w:rsidP="00440E24">
      <w:pPr>
        <w:pBdr>
          <w:bottom w:val="single" w:sz="6" w:space="1" w:color="auto"/>
        </w:pBdr>
        <w:tabs>
          <w:tab w:val="right" w:pos="9360"/>
        </w:tabs>
        <w:rPr>
          <w:lang w:val="fr-CA"/>
        </w:rPr>
      </w:pPr>
    </w:p>
    <w:p w:rsidR="00440E24" w:rsidRPr="00580A6C" w:rsidRDefault="00440E24" w:rsidP="00440E24">
      <w:pPr>
        <w:pBdr>
          <w:bottom w:val="single" w:sz="6" w:space="1" w:color="auto"/>
        </w:pBdr>
        <w:tabs>
          <w:tab w:val="right" w:pos="9360"/>
        </w:tabs>
        <w:rPr>
          <w:sz w:val="18"/>
          <w:szCs w:val="18"/>
          <w:lang w:val="fr-CA"/>
        </w:rPr>
      </w:pPr>
      <w:r w:rsidRPr="00580A6C">
        <w:rPr>
          <w:sz w:val="18"/>
          <w:szCs w:val="18"/>
          <w:lang w:val="fr-CA"/>
        </w:rPr>
        <w:t>© Supreme Court of Canada (</w:t>
      </w:r>
      <w:r w:rsidR="0030050B" w:rsidRPr="00580A6C">
        <w:rPr>
          <w:sz w:val="18"/>
          <w:szCs w:val="18"/>
          <w:lang w:val="fr-CA"/>
        </w:rPr>
        <w:t>2016</w:t>
      </w:r>
      <w:r w:rsidRPr="00580A6C">
        <w:rPr>
          <w:sz w:val="18"/>
          <w:szCs w:val="18"/>
          <w:lang w:val="fr-CA"/>
        </w:rPr>
        <w:t>)</w:t>
      </w:r>
      <w:r w:rsidRPr="00580A6C">
        <w:rPr>
          <w:sz w:val="18"/>
          <w:szCs w:val="18"/>
          <w:lang w:val="fr-CA"/>
        </w:rPr>
        <w:tab/>
        <w:t>© Cour suprême du Canada (</w:t>
      </w:r>
      <w:r w:rsidR="0030050B" w:rsidRPr="00580A6C">
        <w:rPr>
          <w:sz w:val="18"/>
          <w:szCs w:val="18"/>
          <w:lang w:val="fr-CA"/>
        </w:rPr>
        <w:t>2016</w:t>
      </w:r>
      <w:r w:rsidRPr="00580A6C">
        <w:rPr>
          <w:sz w:val="18"/>
          <w:szCs w:val="18"/>
          <w:lang w:val="fr-CA"/>
        </w:rPr>
        <w:t>)</w:t>
      </w:r>
    </w:p>
    <w:p w:rsidR="00440E24" w:rsidRPr="00580A6C" w:rsidRDefault="00440E24" w:rsidP="00440E24">
      <w:pPr>
        <w:pBdr>
          <w:bottom w:val="single" w:sz="6" w:space="1" w:color="auto"/>
        </w:pBdr>
        <w:tabs>
          <w:tab w:val="right" w:pos="9360"/>
        </w:tabs>
        <w:rPr>
          <w:sz w:val="18"/>
          <w:szCs w:val="18"/>
          <w:lang w:val="fr-CA"/>
        </w:rPr>
      </w:pPr>
      <w:r w:rsidRPr="00580A6C">
        <w:rPr>
          <w:sz w:val="18"/>
          <w:szCs w:val="18"/>
          <w:lang w:val="fr-CA"/>
        </w:rPr>
        <w:t>ISSN 1918-8358 (Online)</w:t>
      </w:r>
      <w:r w:rsidRPr="00580A6C">
        <w:rPr>
          <w:sz w:val="18"/>
          <w:szCs w:val="18"/>
          <w:lang w:val="fr-CA"/>
        </w:rPr>
        <w:tab/>
        <w:t>ISSN 1918-8358 (En ligne)</w:t>
      </w:r>
    </w:p>
    <w:p w:rsidR="00600252" w:rsidRPr="00580A6C" w:rsidRDefault="00600252" w:rsidP="00BF25F3">
      <w:pPr>
        <w:pBdr>
          <w:bottom w:val="single" w:sz="6" w:space="1" w:color="auto"/>
        </w:pBdr>
        <w:tabs>
          <w:tab w:val="left" w:pos="6075"/>
        </w:tabs>
        <w:rPr>
          <w:lang w:val="fr-CA"/>
        </w:rPr>
      </w:pPr>
    </w:p>
    <w:p w:rsidR="0030050B" w:rsidRPr="00580A6C" w:rsidRDefault="0030050B"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580A6C" w:rsidTr="00245129">
        <w:tc>
          <w:tcPr>
            <w:tcW w:w="4290" w:type="dxa"/>
            <w:shd w:val="clear" w:color="auto" w:fill="auto"/>
            <w:tcMar>
              <w:left w:w="0" w:type="dxa"/>
              <w:right w:w="0" w:type="dxa"/>
            </w:tcMar>
          </w:tcPr>
          <w:p w:rsidR="00245129" w:rsidRPr="00580A6C" w:rsidRDefault="00245129" w:rsidP="00245129">
            <w:pPr>
              <w:jc w:val="both"/>
              <w:rPr>
                <w:rFonts w:eastAsia="Times New Roman" w:cs="Times New Roman"/>
                <w:b/>
                <w:sz w:val="20"/>
                <w:szCs w:val="20"/>
                <w:lang w:eastAsia="en-CA"/>
              </w:rPr>
            </w:pPr>
            <w:r w:rsidRPr="00580A6C">
              <w:rPr>
                <w:b/>
              </w:rPr>
              <w:t>CONTENTS</w:t>
            </w:r>
          </w:p>
        </w:tc>
        <w:tc>
          <w:tcPr>
            <w:tcW w:w="1200" w:type="dxa"/>
            <w:shd w:val="clear" w:color="auto" w:fill="auto"/>
            <w:tcMar>
              <w:left w:w="0" w:type="dxa"/>
              <w:right w:w="0" w:type="dxa"/>
            </w:tcMar>
          </w:tcPr>
          <w:p w:rsidR="00245129" w:rsidRPr="00580A6C" w:rsidRDefault="00245129" w:rsidP="00245129">
            <w:pPr>
              <w:jc w:val="center"/>
              <w:rPr>
                <w:rFonts w:eastAsia="Times New Roman" w:cs="Times New Roman"/>
                <w:b/>
                <w:sz w:val="20"/>
                <w:szCs w:val="20"/>
                <w:lang w:eastAsia="en-CA"/>
              </w:rPr>
            </w:pPr>
          </w:p>
          <w:p w:rsidR="00245129" w:rsidRPr="00580A6C"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580A6C" w:rsidRDefault="00245129" w:rsidP="00245129">
            <w:pPr>
              <w:rPr>
                <w:rFonts w:eastAsia="Times New Roman" w:cs="Times New Roman"/>
                <w:b/>
                <w:sz w:val="20"/>
                <w:szCs w:val="20"/>
                <w:lang w:val="fr-CA" w:eastAsia="en-CA"/>
              </w:rPr>
            </w:pPr>
            <w:r w:rsidRPr="00580A6C">
              <w:rPr>
                <w:b/>
                <w:lang w:val="fr-CA"/>
              </w:rPr>
              <w:t>TABLE DES MATIÈRES</w:t>
            </w:r>
          </w:p>
        </w:tc>
      </w:tr>
    </w:tbl>
    <w:p w:rsidR="0095096B" w:rsidRPr="00580A6C"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580A6C" w:rsidTr="00164E6D">
        <w:tc>
          <w:tcPr>
            <w:tcW w:w="3708" w:type="dxa"/>
          </w:tcPr>
          <w:p w:rsidR="0095096B" w:rsidRPr="00580A6C" w:rsidRDefault="0095096B" w:rsidP="0095096B">
            <w:pPr>
              <w:tabs>
                <w:tab w:val="right" w:pos="9360"/>
              </w:tabs>
              <w:rPr>
                <w:rFonts w:cs="Times New Roman"/>
                <w:sz w:val="20"/>
                <w:szCs w:val="20"/>
              </w:rPr>
            </w:pPr>
            <w:r w:rsidRPr="00580A6C">
              <w:rPr>
                <w:rFonts w:cs="Times New Roman"/>
                <w:sz w:val="20"/>
                <w:szCs w:val="20"/>
              </w:rPr>
              <w:t xml:space="preserve">Applications for leave to appeal </w:t>
            </w:r>
          </w:p>
          <w:p w:rsidR="0095096B" w:rsidRPr="00580A6C" w:rsidRDefault="0095096B" w:rsidP="0095096B">
            <w:pPr>
              <w:tabs>
                <w:tab w:val="right" w:pos="9360"/>
              </w:tabs>
              <w:rPr>
                <w:rFonts w:cs="Times New Roman"/>
                <w:sz w:val="20"/>
                <w:szCs w:val="20"/>
              </w:rPr>
            </w:pPr>
            <w:r w:rsidRPr="00580A6C">
              <w:rPr>
                <w:rFonts w:cs="Times New Roman"/>
                <w:sz w:val="20"/>
                <w:szCs w:val="20"/>
              </w:rPr>
              <w:t>filed</w:t>
            </w:r>
          </w:p>
          <w:p w:rsidR="0095096B" w:rsidRPr="00580A6C" w:rsidRDefault="0095096B" w:rsidP="0095096B">
            <w:pPr>
              <w:tabs>
                <w:tab w:val="right" w:pos="9360"/>
              </w:tabs>
              <w:rPr>
                <w:rFonts w:cs="Times New Roman"/>
                <w:sz w:val="20"/>
                <w:szCs w:val="20"/>
              </w:rPr>
            </w:pPr>
          </w:p>
          <w:p w:rsidR="0095096B" w:rsidRPr="00580A6C" w:rsidRDefault="0095096B" w:rsidP="0095096B">
            <w:pPr>
              <w:tabs>
                <w:tab w:val="right" w:pos="9360"/>
              </w:tabs>
              <w:rPr>
                <w:rFonts w:cs="Times New Roman"/>
                <w:sz w:val="20"/>
                <w:szCs w:val="20"/>
              </w:rPr>
            </w:pPr>
            <w:r w:rsidRPr="00580A6C">
              <w:rPr>
                <w:rFonts w:cs="Times New Roman"/>
                <w:sz w:val="20"/>
                <w:szCs w:val="20"/>
              </w:rPr>
              <w:t xml:space="preserve">Applications for leave submitted </w:t>
            </w:r>
          </w:p>
          <w:p w:rsidR="0095096B" w:rsidRPr="00580A6C" w:rsidRDefault="0095096B" w:rsidP="0095096B">
            <w:pPr>
              <w:tabs>
                <w:tab w:val="right" w:pos="9360"/>
              </w:tabs>
              <w:rPr>
                <w:rFonts w:cs="Times New Roman"/>
                <w:sz w:val="20"/>
                <w:szCs w:val="20"/>
              </w:rPr>
            </w:pPr>
            <w:r w:rsidRPr="00580A6C">
              <w:rPr>
                <w:rFonts w:cs="Times New Roman"/>
                <w:sz w:val="20"/>
                <w:szCs w:val="20"/>
              </w:rPr>
              <w:t>to Court since last issue</w:t>
            </w:r>
          </w:p>
          <w:p w:rsidR="0095096B" w:rsidRPr="00580A6C" w:rsidRDefault="0095096B" w:rsidP="0095096B">
            <w:pPr>
              <w:tabs>
                <w:tab w:val="right" w:pos="9360"/>
              </w:tabs>
              <w:rPr>
                <w:rFonts w:cs="Times New Roman"/>
                <w:sz w:val="20"/>
                <w:szCs w:val="20"/>
              </w:rPr>
            </w:pPr>
          </w:p>
          <w:p w:rsidR="0095096B" w:rsidRPr="00580A6C" w:rsidRDefault="0095096B" w:rsidP="0095096B">
            <w:pPr>
              <w:tabs>
                <w:tab w:val="right" w:pos="9360"/>
              </w:tabs>
              <w:rPr>
                <w:rFonts w:cs="Times New Roman"/>
                <w:sz w:val="20"/>
                <w:szCs w:val="20"/>
              </w:rPr>
            </w:pPr>
            <w:r w:rsidRPr="00580A6C">
              <w:rPr>
                <w:rFonts w:cs="Times New Roman"/>
                <w:sz w:val="20"/>
                <w:szCs w:val="20"/>
              </w:rPr>
              <w:t xml:space="preserve">Judgments on applications for </w:t>
            </w:r>
          </w:p>
          <w:p w:rsidR="0095096B" w:rsidRPr="00580A6C" w:rsidRDefault="0095096B" w:rsidP="0095096B">
            <w:pPr>
              <w:tabs>
                <w:tab w:val="right" w:pos="9360"/>
              </w:tabs>
              <w:rPr>
                <w:rFonts w:cs="Times New Roman"/>
                <w:sz w:val="20"/>
                <w:szCs w:val="20"/>
              </w:rPr>
            </w:pPr>
            <w:r w:rsidRPr="00580A6C">
              <w:rPr>
                <w:rFonts w:cs="Times New Roman"/>
                <w:sz w:val="20"/>
                <w:szCs w:val="20"/>
              </w:rPr>
              <w:t>leave</w:t>
            </w:r>
          </w:p>
          <w:p w:rsidR="0095096B" w:rsidRPr="00580A6C" w:rsidRDefault="0095096B" w:rsidP="0095096B">
            <w:pPr>
              <w:tabs>
                <w:tab w:val="right" w:pos="9360"/>
              </w:tabs>
              <w:rPr>
                <w:rFonts w:cs="Times New Roman"/>
                <w:sz w:val="20"/>
                <w:szCs w:val="20"/>
              </w:rPr>
            </w:pPr>
          </w:p>
          <w:p w:rsidR="0095096B" w:rsidRPr="00580A6C" w:rsidRDefault="00941883" w:rsidP="0095096B">
            <w:pPr>
              <w:tabs>
                <w:tab w:val="right" w:pos="9360"/>
              </w:tabs>
              <w:rPr>
                <w:rFonts w:cs="Times New Roman"/>
                <w:sz w:val="20"/>
                <w:szCs w:val="20"/>
              </w:rPr>
            </w:pPr>
            <w:r w:rsidRPr="00580A6C">
              <w:rPr>
                <w:rFonts w:cs="Times New Roman"/>
                <w:sz w:val="20"/>
                <w:szCs w:val="20"/>
              </w:rPr>
              <w:t>M</w:t>
            </w:r>
            <w:r w:rsidR="0095096B" w:rsidRPr="00580A6C">
              <w:rPr>
                <w:rFonts w:cs="Times New Roman"/>
                <w:sz w:val="20"/>
                <w:szCs w:val="20"/>
              </w:rPr>
              <w:t>otions</w:t>
            </w:r>
          </w:p>
          <w:p w:rsidR="0095096B" w:rsidRPr="00580A6C" w:rsidRDefault="0095096B" w:rsidP="0095096B">
            <w:pPr>
              <w:tabs>
                <w:tab w:val="right" w:pos="9360"/>
              </w:tabs>
              <w:rPr>
                <w:rFonts w:cs="Times New Roman"/>
                <w:sz w:val="20"/>
                <w:szCs w:val="20"/>
              </w:rPr>
            </w:pPr>
          </w:p>
          <w:p w:rsidR="0095096B" w:rsidRPr="00580A6C" w:rsidRDefault="0095096B" w:rsidP="0095096B">
            <w:pPr>
              <w:tabs>
                <w:tab w:val="right" w:pos="9360"/>
              </w:tabs>
              <w:rPr>
                <w:rFonts w:cs="Times New Roman"/>
                <w:sz w:val="20"/>
                <w:szCs w:val="20"/>
              </w:rPr>
            </w:pPr>
            <w:r w:rsidRPr="00580A6C">
              <w:rPr>
                <w:rFonts w:cs="Times New Roman"/>
                <w:sz w:val="20"/>
                <w:szCs w:val="20"/>
              </w:rPr>
              <w:t>Pronouncements of appeals reserved</w:t>
            </w:r>
          </w:p>
          <w:p w:rsidR="0095096B" w:rsidRPr="00580A6C" w:rsidRDefault="0095096B" w:rsidP="0095096B">
            <w:pPr>
              <w:tabs>
                <w:tab w:val="right" w:pos="9360"/>
              </w:tabs>
              <w:rPr>
                <w:rFonts w:cs="Times New Roman"/>
                <w:sz w:val="20"/>
                <w:szCs w:val="20"/>
              </w:rPr>
            </w:pPr>
          </w:p>
          <w:p w:rsidR="0095096B" w:rsidRPr="00580A6C" w:rsidRDefault="0095096B" w:rsidP="0095096B">
            <w:pPr>
              <w:tabs>
                <w:tab w:val="right" w:pos="9360"/>
              </w:tabs>
              <w:rPr>
                <w:rFonts w:cs="Times New Roman"/>
                <w:sz w:val="20"/>
                <w:szCs w:val="20"/>
              </w:rPr>
            </w:pPr>
          </w:p>
          <w:p w:rsidR="0095096B" w:rsidRPr="00580A6C" w:rsidRDefault="0095096B" w:rsidP="0095096B">
            <w:pPr>
              <w:tabs>
                <w:tab w:val="right" w:pos="9360"/>
              </w:tabs>
              <w:rPr>
                <w:rFonts w:cs="Times New Roman"/>
                <w:sz w:val="20"/>
                <w:szCs w:val="20"/>
              </w:rPr>
            </w:pPr>
            <w:r w:rsidRPr="00580A6C">
              <w:rPr>
                <w:rFonts w:cs="Times New Roman"/>
                <w:sz w:val="20"/>
                <w:szCs w:val="20"/>
              </w:rPr>
              <w:t>Headnotes of recent judgments</w:t>
            </w:r>
          </w:p>
          <w:p w:rsidR="0095096B" w:rsidRPr="00580A6C" w:rsidRDefault="0095096B" w:rsidP="0095096B">
            <w:pPr>
              <w:tabs>
                <w:tab w:val="right" w:pos="9360"/>
              </w:tabs>
              <w:rPr>
                <w:rFonts w:cs="Times New Roman"/>
                <w:sz w:val="20"/>
                <w:szCs w:val="20"/>
              </w:rPr>
            </w:pPr>
          </w:p>
          <w:p w:rsidR="00A87207" w:rsidRPr="00580A6C" w:rsidRDefault="00A87207" w:rsidP="00941883">
            <w:pPr>
              <w:tabs>
                <w:tab w:val="right" w:pos="9360"/>
              </w:tabs>
              <w:rPr>
                <w:rFonts w:cs="Times New Roman"/>
                <w:sz w:val="20"/>
                <w:szCs w:val="20"/>
              </w:rPr>
            </w:pPr>
          </w:p>
        </w:tc>
        <w:tc>
          <w:tcPr>
            <w:tcW w:w="1980" w:type="dxa"/>
          </w:tcPr>
          <w:p w:rsidR="0095096B" w:rsidRPr="00580A6C" w:rsidRDefault="000E27A5" w:rsidP="0095096B">
            <w:pPr>
              <w:jc w:val="center"/>
              <w:rPr>
                <w:rFonts w:cs="Times New Roman"/>
                <w:sz w:val="20"/>
                <w:szCs w:val="20"/>
              </w:rPr>
            </w:pPr>
            <w:r w:rsidRPr="00580A6C">
              <w:rPr>
                <w:rFonts w:cs="Times New Roman"/>
                <w:sz w:val="20"/>
                <w:szCs w:val="20"/>
              </w:rPr>
              <w:fldChar w:fldCharType="begin"/>
            </w:r>
            <w:r w:rsidR="0095096B" w:rsidRPr="00580A6C">
              <w:rPr>
                <w:rFonts w:cs="Times New Roman"/>
                <w:sz w:val="20"/>
                <w:szCs w:val="20"/>
              </w:rPr>
              <w:instrText xml:space="preserve"> SEQ CHAPTER \h \r 1</w:instrText>
            </w:r>
            <w:r w:rsidRPr="00580A6C">
              <w:rPr>
                <w:rFonts w:cs="Times New Roman"/>
                <w:sz w:val="20"/>
                <w:szCs w:val="20"/>
              </w:rPr>
              <w:fldChar w:fldCharType="end"/>
            </w:r>
            <w:r w:rsidR="00A57D28" w:rsidRPr="00580A6C">
              <w:rPr>
                <w:rFonts w:cs="Times New Roman"/>
                <w:sz w:val="20"/>
                <w:szCs w:val="20"/>
              </w:rPr>
              <w:t>805</w:t>
            </w:r>
          </w:p>
          <w:p w:rsidR="0095096B" w:rsidRPr="00580A6C" w:rsidRDefault="0095096B" w:rsidP="0095096B">
            <w:pPr>
              <w:jc w:val="center"/>
              <w:rPr>
                <w:rFonts w:cs="Times New Roman"/>
                <w:sz w:val="20"/>
                <w:szCs w:val="20"/>
              </w:rPr>
            </w:pPr>
          </w:p>
          <w:p w:rsidR="0095096B" w:rsidRPr="00580A6C" w:rsidRDefault="0095096B" w:rsidP="0095096B">
            <w:pPr>
              <w:jc w:val="center"/>
              <w:rPr>
                <w:rFonts w:cs="Times New Roman"/>
                <w:sz w:val="20"/>
                <w:szCs w:val="20"/>
              </w:rPr>
            </w:pPr>
          </w:p>
          <w:p w:rsidR="0095096B" w:rsidRPr="00580A6C" w:rsidRDefault="00A57D28" w:rsidP="0095096B">
            <w:pPr>
              <w:jc w:val="center"/>
              <w:rPr>
                <w:rFonts w:cs="Times New Roman"/>
                <w:sz w:val="20"/>
                <w:szCs w:val="20"/>
              </w:rPr>
            </w:pPr>
            <w:r w:rsidRPr="00580A6C">
              <w:rPr>
                <w:rFonts w:cs="Times New Roman"/>
                <w:sz w:val="20"/>
                <w:szCs w:val="20"/>
              </w:rPr>
              <w:t xml:space="preserve">806 </w:t>
            </w:r>
            <w:r w:rsidR="0095096B" w:rsidRPr="00580A6C">
              <w:rPr>
                <w:rFonts w:cs="Times New Roman"/>
                <w:sz w:val="20"/>
                <w:szCs w:val="20"/>
              </w:rPr>
              <w:t>-</w:t>
            </w:r>
            <w:r w:rsidRPr="00580A6C">
              <w:rPr>
                <w:rFonts w:cs="Times New Roman"/>
                <w:sz w:val="20"/>
                <w:szCs w:val="20"/>
              </w:rPr>
              <w:t xml:space="preserve"> 807</w:t>
            </w:r>
          </w:p>
          <w:p w:rsidR="0095096B" w:rsidRPr="00580A6C" w:rsidRDefault="0095096B" w:rsidP="0095096B">
            <w:pPr>
              <w:jc w:val="center"/>
              <w:rPr>
                <w:rFonts w:cs="Times New Roman"/>
                <w:sz w:val="20"/>
                <w:szCs w:val="20"/>
              </w:rPr>
            </w:pPr>
          </w:p>
          <w:p w:rsidR="0095096B" w:rsidRPr="00580A6C" w:rsidRDefault="0095096B" w:rsidP="0095096B">
            <w:pPr>
              <w:jc w:val="center"/>
              <w:rPr>
                <w:rFonts w:cs="Times New Roman"/>
                <w:sz w:val="20"/>
                <w:szCs w:val="20"/>
              </w:rPr>
            </w:pPr>
          </w:p>
          <w:p w:rsidR="0095096B" w:rsidRPr="00580A6C" w:rsidRDefault="00A57D28" w:rsidP="0095096B">
            <w:pPr>
              <w:jc w:val="center"/>
              <w:rPr>
                <w:rFonts w:cs="Times New Roman"/>
                <w:sz w:val="20"/>
                <w:szCs w:val="20"/>
              </w:rPr>
            </w:pPr>
            <w:r w:rsidRPr="00580A6C">
              <w:rPr>
                <w:rFonts w:cs="Times New Roman"/>
                <w:sz w:val="20"/>
                <w:szCs w:val="20"/>
              </w:rPr>
              <w:t xml:space="preserve">808 </w:t>
            </w:r>
            <w:r w:rsidR="0095096B" w:rsidRPr="00580A6C">
              <w:rPr>
                <w:rFonts w:cs="Times New Roman"/>
                <w:sz w:val="20"/>
                <w:szCs w:val="20"/>
              </w:rPr>
              <w:t>-</w:t>
            </w:r>
            <w:r w:rsidRPr="00580A6C">
              <w:rPr>
                <w:rFonts w:cs="Times New Roman"/>
                <w:sz w:val="20"/>
                <w:szCs w:val="20"/>
              </w:rPr>
              <w:t xml:space="preserve"> 825</w:t>
            </w:r>
          </w:p>
          <w:p w:rsidR="0095096B" w:rsidRPr="00580A6C" w:rsidRDefault="0095096B" w:rsidP="0095096B">
            <w:pPr>
              <w:jc w:val="center"/>
              <w:rPr>
                <w:rFonts w:cs="Times New Roman"/>
                <w:sz w:val="20"/>
                <w:szCs w:val="20"/>
              </w:rPr>
            </w:pPr>
          </w:p>
          <w:p w:rsidR="00941883" w:rsidRPr="00580A6C" w:rsidRDefault="00941883" w:rsidP="0095096B">
            <w:pPr>
              <w:jc w:val="center"/>
              <w:rPr>
                <w:rFonts w:cs="Times New Roman"/>
                <w:sz w:val="20"/>
                <w:szCs w:val="20"/>
              </w:rPr>
            </w:pPr>
          </w:p>
          <w:p w:rsidR="0095096B" w:rsidRPr="00580A6C" w:rsidRDefault="00A57D28" w:rsidP="0095096B">
            <w:pPr>
              <w:jc w:val="center"/>
              <w:rPr>
                <w:rFonts w:cs="Times New Roman"/>
                <w:sz w:val="20"/>
                <w:szCs w:val="20"/>
              </w:rPr>
            </w:pPr>
            <w:r w:rsidRPr="00580A6C">
              <w:rPr>
                <w:rFonts w:cs="Times New Roman"/>
                <w:sz w:val="20"/>
                <w:szCs w:val="20"/>
              </w:rPr>
              <w:t>826</w:t>
            </w:r>
          </w:p>
          <w:p w:rsidR="0095096B" w:rsidRPr="00580A6C" w:rsidRDefault="0095096B" w:rsidP="0095096B">
            <w:pPr>
              <w:jc w:val="center"/>
              <w:rPr>
                <w:rFonts w:cs="Times New Roman"/>
                <w:sz w:val="20"/>
                <w:szCs w:val="20"/>
              </w:rPr>
            </w:pPr>
          </w:p>
          <w:p w:rsidR="0095096B" w:rsidRPr="00580A6C" w:rsidRDefault="00A57D28" w:rsidP="0095096B">
            <w:pPr>
              <w:jc w:val="center"/>
              <w:rPr>
                <w:rFonts w:cs="Times New Roman"/>
                <w:sz w:val="20"/>
                <w:szCs w:val="20"/>
              </w:rPr>
            </w:pPr>
            <w:r w:rsidRPr="00580A6C">
              <w:rPr>
                <w:rFonts w:cs="Times New Roman"/>
                <w:sz w:val="20"/>
                <w:szCs w:val="20"/>
              </w:rPr>
              <w:t>827 - 828</w:t>
            </w:r>
          </w:p>
          <w:p w:rsidR="0095096B" w:rsidRPr="00580A6C" w:rsidRDefault="0095096B" w:rsidP="0095096B">
            <w:pPr>
              <w:jc w:val="center"/>
              <w:rPr>
                <w:rFonts w:cs="Times New Roman"/>
                <w:sz w:val="20"/>
                <w:szCs w:val="20"/>
              </w:rPr>
            </w:pPr>
          </w:p>
          <w:p w:rsidR="0095096B" w:rsidRPr="00580A6C" w:rsidRDefault="0095096B" w:rsidP="0095096B">
            <w:pPr>
              <w:jc w:val="center"/>
              <w:rPr>
                <w:rFonts w:cs="Times New Roman"/>
                <w:sz w:val="20"/>
                <w:szCs w:val="20"/>
              </w:rPr>
            </w:pPr>
          </w:p>
          <w:p w:rsidR="0095096B" w:rsidRPr="00580A6C" w:rsidRDefault="00A57D28" w:rsidP="0095096B">
            <w:pPr>
              <w:jc w:val="center"/>
              <w:rPr>
                <w:rFonts w:cs="Times New Roman"/>
                <w:sz w:val="20"/>
                <w:szCs w:val="20"/>
              </w:rPr>
            </w:pPr>
            <w:r w:rsidRPr="00580A6C">
              <w:rPr>
                <w:rFonts w:cs="Times New Roman"/>
                <w:sz w:val="20"/>
                <w:szCs w:val="20"/>
              </w:rPr>
              <w:t>829 - 838</w:t>
            </w:r>
            <w:r w:rsidR="0095096B" w:rsidRPr="00580A6C">
              <w:rPr>
                <w:rFonts w:cs="Times New Roman"/>
                <w:sz w:val="20"/>
                <w:szCs w:val="20"/>
              </w:rPr>
              <w:t>-</w:t>
            </w:r>
          </w:p>
          <w:p w:rsidR="0095096B" w:rsidRPr="00580A6C" w:rsidRDefault="0095096B" w:rsidP="0095096B">
            <w:pPr>
              <w:jc w:val="center"/>
              <w:rPr>
                <w:rFonts w:cs="Times New Roman"/>
                <w:sz w:val="20"/>
                <w:szCs w:val="20"/>
              </w:rPr>
            </w:pPr>
          </w:p>
          <w:p w:rsidR="0095096B" w:rsidRPr="00580A6C" w:rsidRDefault="0095096B" w:rsidP="0095096B">
            <w:pPr>
              <w:jc w:val="center"/>
              <w:rPr>
                <w:rFonts w:cs="Times New Roman"/>
                <w:sz w:val="20"/>
                <w:szCs w:val="20"/>
              </w:rPr>
            </w:pPr>
          </w:p>
          <w:p w:rsidR="00A87207" w:rsidRPr="00580A6C" w:rsidRDefault="00A87207" w:rsidP="00941883">
            <w:pPr>
              <w:tabs>
                <w:tab w:val="right" w:pos="9360"/>
              </w:tabs>
              <w:jc w:val="center"/>
              <w:rPr>
                <w:rFonts w:cs="Times New Roman"/>
                <w:sz w:val="20"/>
                <w:szCs w:val="20"/>
              </w:rPr>
            </w:pPr>
          </w:p>
        </w:tc>
        <w:tc>
          <w:tcPr>
            <w:tcW w:w="3888" w:type="dxa"/>
          </w:tcPr>
          <w:p w:rsidR="0095096B" w:rsidRPr="00580A6C" w:rsidRDefault="000E27A5" w:rsidP="0095096B">
            <w:pPr>
              <w:rPr>
                <w:rFonts w:cs="Times New Roman"/>
                <w:sz w:val="20"/>
                <w:szCs w:val="20"/>
                <w:lang w:val="fr-CA"/>
              </w:rPr>
            </w:pPr>
            <w:r w:rsidRPr="00580A6C">
              <w:rPr>
                <w:rFonts w:cs="Times New Roman"/>
                <w:sz w:val="20"/>
                <w:szCs w:val="20"/>
                <w:lang w:val="fr-CA"/>
              </w:rPr>
              <w:fldChar w:fldCharType="begin"/>
            </w:r>
            <w:r w:rsidR="0095096B" w:rsidRPr="00580A6C">
              <w:rPr>
                <w:rFonts w:cs="Times New Roman"/>
                <w:sz w:val="20"/>
                <w:szCs w:val="20"/>
                <w:lang w:val="fr-CA"/>
              </w:rPr>
              <w:instrText xml:space="preserve"> SEQ CHAPTER \h \r 1</w:instrText>
            </w:r>
            <w:r w:rsidRPr="00580A6C">
              <w:rPr>
                <w:rFonts w:cs="Times New Roman"/>
                <w:sz w:val="20"/>
                <w:szCs w:val="20"/>
                <w:lang w:val="fr-CA"/>
              </w:rPr>
              <w:fldChar w:fldCharType="end"/>
            </w:r>
            <w:r w:rsidR="0095096B" w:rsidRPr="00580A6C">
              <w:rPr>
                <w:rFonts w:cs="Times New Roman"/>
                <w:sz w:val="20"/>
                <w:szCs w:val="20"/>
                <w:lang w:val="fr-CA"/>
              </w:rPr>
              <w:t>Demandes d</w:t>
            </w:r>
            <w:r w:rsidR="004137A0" w:rsidRPr="00580A6C">
              <w:rPr>
                <w:rFonts w:cs="Times New Roman"/>
                <w:sz w:val="20"/>
                <w:szCs w:val="20"/>
                <w:lang w:val="fr-CA"/>
              </w:rPr>
              <w:t>’</w:t>
            </w:r>
            <w:r w:rsidR="0095096B" w:rsidRPr="00580A6C">
              <w:rPr>
                <w:rFonts w:cs="Times New Roman"/>
                <w:sz w:val="20"/>
                <w:szCs w:val="20"/>
                <w:lang w:val="fr-CA"/>
              </w:rPr>
              <w:t>autorisation d</w:t>
            </w:r>
            <w:r w:rsidR="004137A0" w:rsidRPr="00580A6C">
              <w:rPr>
                <w:rFonts w:cs="Times New Roman"/>
                <w:sz w:val="20"/>
                <w:szCs w:val="20"/>
                <w:lang w:val="fr-CA"/>
              </w:rPr>
              <w:t>’</w:t>
            </w:r>
            <w:r w:rsidR="0095096B" w:rsidRPr="00580A6C">
              <w:rPr>
                <w:rFonts w:cs="Times New Roman"/>
                <w:sz w:val="20"/>
                <w:szCs w:val="20"/>
                <w:lang w:val="fr-CA"/>
              </w:rPr>
              <w:t xml:space="preserve">appel </w:t>
            </w:r>
          </w:p>
          <w:p w:rsidR="0095096B" w:rsidRPr="00580A6C" w:rsidRDefault="0095096B" w:rsidP="0095096B">
            <w:pPr>
              <w:rPr>
                <w:rFonts w:cs="Times New Roman"/>
                <w:sz w:val="20"/>
                <w:szCs w:val="20"/>
                <w:lang w:val="fr-CA"/>
              </w:rPr>
            </w:pPr>
            <w:r w:rsidRPr="00580A6C">
              <w:rPr>
                <w:rFonts w:cs="Times New Roman"/>
                <w:sz w:val="20"/>
                <w:szCs w:val="20"/>
                <w:lang w:val="fr-CA"/>
              </w:rPr>
              <w:t>déposées</w:t>
            </w:r>
          </w:p>
          <w:p w:rsidR="0095096B" w:rsidRPr="00580A6C" w:rsidRDefault="0095096B" w:rsidP="0095096B">
            <w:pPr>
              <w:rPr>
                <w:rFonts w:cs="Times New Roman"/>
                <w:sz w:val="20"/>
                <w:szCs w:val="20"/>
                <w:lang w:val="fr-CA"/>
              </w:rPr>
            </w:pPr>
          </w:p>
          <w:p w:rsidR="0095096B" w:rsidRPr="00580A6C" w:rsidRDefault="0095096B" w:rsidP="0095096B">
            <w:pPr>
              <w:rPr>
                <w:rFonts w:cs="Times New Roman"/>
                <w:sz w:val="20"/>
                <w:szCs w:val="20"/>
                <w:lang w:val="fr-CA"/>
              </w:rPr>
            </w:pPr>
            <w:r w:rsidRPr="00580A6C">
              <w:rPr>
                <w:rFonts w:cs="Times New Roman"/>
                <w:sz w:val="20"/>
                <w:szCs w:val="20"/>
                <w:lang w:val="fr-CA"/>
              </w:rPr>
              <w:t xml:space="preserve">Demandes soumises à la Cour depuis la </w:t>
            </w:r>
          </w:p>
          <w:p w:rsidR="0095096B" w:rsidRPr="00580A6C" w:rsidRDefault="0095096B" w:rsidP="0095096B">
            <w:pPr>
              <w:rPr>
                <w:rFonts w:cs="Times New Roman"/>
                <w:sz w:val="20"/>
                <w:szCs w:val="20"/>
                <w:lang w:val="fr-CA"/>
              </w:rPr>
            </w:pPr>
            <w:r w:rsidRPr="00580A6C">
              <w:rPr>
                <w:rFonts w:cs="Times New Roman"/>
                <w:sz w:val="20"/>
                <w:szCs w:val="20"/>
                <w:lang w:val="fr-CA"/>
              </w:rPr>
              <w:t>dernière parution</w:t>
            </w:r>
          </w:p>
          <w:p w:rsidR="0095096B" w:rsidRPr="00580A6C" w:rsidRDefault="0095096B" w:rsidP="0095096B">
            <w:pPr>
              <w:rPr>
                <w:rFonts w:cs="Times New Roman"/>
                <w:sz w:val="20"/>
                <w:szCs w:val="20"/>
                <w:lang w:val="fr-CA"/>
              </w:rPr>
            </w:pPr>
          </w:p>
          <w:p w:rsidR="0095096B" w:rsidRPr="00580A6C" w:rsidRDefault="0095096B" w:rsidP="0095096B">
            <w:pPr>
              <w:rPr>
                <w:rFonts w:cs="Times New Roman"/>
                <w:sz w:val="20"/>
                <w:szCs w:val="20"/>
                <w:lang w:val="fr-CA"/>
              </w:rPr>
            </w:pPr>
            <w:r w:rsidRPr="00580A6C">
              <w:rPr>
                <w:rFonts w:cs="Times New Roman"/>
                <w:sz w:val="20"/>
                <w:szCs w:val="20"/>
                <w:lang w:val="fr-CA"/>
              </w:rPr>
              <w:t xml:space="preserve">Jugements rendus sur les demandes </w:t>
            </w:r>
          </w:p>
          <w:p w:rsidR="0095096B" w:rsidRPr="00580A6C" w:rsidRDefault="004137A0" w:rsidP="0095096B">
            <w:pPr>
              <w:rPr>
                <w:rFonts w:cs="Times New Roman"/>
                <w:sz w:val="20"/>
                <w:szCs w:val="20"/>
                <w:lang w:val="fr-CA"/>
              </w:rPr>
            </w:pPr>
            <w:r w:rsidRPr="00580A6C">
              <w:rPr>
                <w:rFonts w:cs="Times New Roman"/>
                <w:sz w:val="20"/>
                <w:szCs w:val="20"/>
                <w:lang w:val="fr-CA"/>
              </w:rPr>
              <w:t>d’</w:t>
            </w:r>
            <w:r w:rsidR="0095096B" w:rsidRPr="00580A6C">
              <w:rPr>
                <w:rFonts w:cs="Times New Roman"/>
                <w:sz w:val="20"/>
                <w:szCs w:val="20"/>
                <w:lang w:val="fr-CA"/>
              </w:rPr>
              <w:t>autorisation</w:t>
            </w:r>
          </w:p>
          <w:p w:rsidR="0095096B" w:rsidRPr="00580A6C" w:rsidRDefault="0095096B" w:rsidP="0095096B">
            <w:pPr>
              <w:rPr>
                <w:rFonts w:cs="Times New Roman"/>
                <w:sz w:val="20"/>
                <w:szCs w:val="20"/>
                <w:lang w:val="fr-CA"/>
              </w:rPr>
            </w:pPr>
          </w:p>
          <w:p w:rsidR="0095096B" w:rsidRPr="00580A6C" w:rsidRDefault="0095096B" w:rsidP="0095096B">
            <w:pPr>
              <w:rPr>
                <w:rFonts w:cs="Times New Roman"/>
                <w:sz w:val="20"/>
                <w:szCs w:val="20"/>
                <w:lang w:val="fr-CA"/>
              </w:rPr>
            </w:pPr>
            <w:r w:rsidRPr="00580A6C">
              <w:rPr>
                <w:rFonts w:cs="Times New Roman"/>
                <w:sz w:val="20"/>
                <w:szCs w:val="20"/>
                <w:lang w:val="fr-CA"/>
              </w:rPr>
              <w:t>Requêtes</w:t>
            </w:r>
          </w:p>
          <w:p w:rsidR="0095096B" w:rsidRPr="00580A6C" w:rsidRDefault="0095096B" w:rsidP="0095096B">
            <w:pPr>
              <w:rPr>
                <w:rFonts w:cs="Times New Roman"/>
                <w:sz w:val="20"/>
                <w:szCs w:val="20"/>
                <w:lang w:val="fr-CA"/>
              </w:rPr>
            </w:pPr>
          </w:p>
          <w:p w:rsidR="0095096B" w:rsidRPr="00580A6C" w:rsidRDefault="0095096B" w:rsidP="0095096B">
            <w:pPr>
              <w:rPr>
                <w:rFonts w:cs="Times New Roman"/>
                <w:sz w:val="20"/>
                <w:szCs w:val="20"/>
                <w:lang w:val="fr-CA"/>
              </w:rPr>
            </w:pPr>
            <w:r w:rsidRPr="00580A6C">
              <w:rPr>
                <w:rFonts w:cs="Times New Roman"/>
                <w:sz w:val="20"/>
                <w:szCs w:val="20"/>
                <w:lang w:val="fr-CA"/>
              </w:rPr>
              <w:t xml:space="preserve">Jugements rendus sur les appels en </w:t>
            </w:r>
          </w:p>
          <w:p w:rsidR="0095096B" w:rsidRPr="00580A6C" w:rsidRDefault="0095096B" w:rsidP="0095096B">
            <w:pPr>
              <w:rPr>
                <w:rFonts w:cs="Times New Roman"/>
                <w:sz w:val="20"/>
                <w:szCs w:val="20"/>
                <w:lang w:val="fr-CA"/>
              </w:rPr>
            </w:pPr>
            <w:r w:rsidRPr="00580A6C">
              <w:rPr>
                <w:rFonts w:cs="Times New Roman"/>
                <w:sz w:val="20"/>
                <w:szCs w:val="20"/>
                <w:lang w:val="fr-CA"/>
              </w:rPr>
              <w:t>délibéré</w:t>
            </w:r>
          </w:p>
          <w:p w:rsidR="0095096B" w:rsidRPr="00580A6C" w:rsidRDefault="0095096B" w:rsidP="0095096B">
            <w:pPr>
              <w:rPr>
                <w:rFonts w:cs="Times New Roman"/>
                <w:sz w:val="20"/>
                <w:szCs w:val="20"/>
                <w:lang w:val="fr-CA"/>
              </w:rPr>
            </w:pPr>
          </w:p>
          <w:p w:rsidR="0095096B" w:rsidRPr="00580A6C" w:rsidRDefault="0095096B" w:rsidP="0095096B">
            <w:pPr>
              <w:rPr>
                <w:rFonts w:cs="Times New Roman"/>
                <w:sz w:val="20"/>
                <w:szCs w:val="20"/>
                <w:lang w:val="fr-CA"/>
              </w:rPr>
            </w:pPr>
            <w:r w:rsidRPr="00580A6C">
              <w:rPr>
                <w:rFonts w:cs="Times New Roman"/>
                <w:sz w:val="20"/>
                <w:szCs w:val="20"/>
                <w:lang w:val="fr-CA"/>
              </w:rPr>
              <w:t xml:space="preserve">Sommaires de </w:t>
            </w:r>
            <w:r w:rsidR="00C50A5C" w:rsidRPr="00580A6C">
              <w:rPr>
                <w:rFonts w:cs="Times New Roman"/>
                <w:sz w:val="20"/>
                <w:szCs w:val="20"/>
                <w:lang w:val="fr-CA"/>
              </w:rPr>
              <w:t>jugements récents</w:t>
            </w:r>
          </w:p>
          <w:p w:rsidR="0095096B" w:rsidRPr="00580A6C" w:rsidRDefault="0095096B" w:rsidP="0095096B">
            <w:pPr>
              <w:rPr>
                <w:rFonts w:cs="Times New Roman"/>
                <w:sz w:val="20"/>
                <w:szCs w:val="20"/>
                <w:lang w:val="fr-CA"/>
              </w:rPr>
            </w:pPr>
          </w:p>
          <w:p w:rsidR="00A87207" w:rsidRPr="00580A6C" w:rsidRDefault="00A87207" w:rsidP="00941883">
            <w:pPr>
              <w:tabs>
                <w:tab w:val="right" w:pos="9360"/>
              </w:tabs>
              <w:rPr>
                <w:rFonts w:cs="Times New Roman"/>
                <w:sz w:val="20"/>
                <w:szCs w:val="20"/>
                <w:lang w:val="fr-CA"/>
              </w:rPr>
            </w:pPr>
          </w:p>
        </w:tc>
      </w:tr>
    </w:tbl>
    <w:p w:rsidR="0095096B" w:rsidRPr="00580A6C" w:rsidRDefault="0095096B" w:rsidP="0095096B">
      <w:pPr>
        <w:tabs>
          <w:tab w:val="right" w:pos="9360"/>
        </w:tabs>
      </w:pPr>
    </w:p>
    <w:tbl>
      <w:tblPr>
        <w:tblStyle w:val="TableGrid"/>
        <w:tblW w:w="0" w:type="auto"/>
        <w:tblLook w:val="04A0" w:firstRow="1" w:lastRow="0" w:firstColumn="1" w:lastColumn="0" w:noHBand="0" w:noVBand="1"/>
      </w:tblPr>
      <w:tblGrid>
        <w:gridCol w:w="9576"/>
      </w:tblGrid>
      <w:tr w:rsidR="0079724F" w:rsidRPr="00580A6C" w:rsidTr="0079724F">
        <w:tc>
          <w:tcPr>
            <w:tcW w:w="9576" w:type="dxa"/>
          </w:tcPr>
          <w:p w:rsidR="0079724F" w:rsidRPr="00580A6C" w:rsidRDefault="0079724F" w:rsidP="00215F7C">
            <w:pPr>
              <w:keepNext/>
              <w:tabs>
                <w:tab w:val="right" w:pos="9360"/>
              </w:tabs>
              <w:jc w:val="center"/>
              <w:rPr>
                <w:szCs w:val="24"/>
              </w:rPr>
            </w:pPr>
            <w:r w:rsidRPr="00580A6C">
              <w:rPr>
                <w:szCs w:val="24"/>
              </w:rPr>
              <w:t>NOTICE</w:t>
            </w:r>
          </w:p>
          <w:p w:rsidR="0079724F" w:rsidRPr="00580A6C" w:rsidRDefault="0079724F" w:rsidP="00215F7C">
            <w:pPr>
              <w:keepNext/>
              <w:tabs>
                <w:tab w:val="right" w:pos="9360"/>
              </w:tabs>
              <w:rPr>
                <w:szCs w:val="24"/>
              </w:rPr>
            </w:pPr>
          </w:p>
          <w:p w:rsidR="0079724F" w:rsidRPr="00580A6C" w:rsidRDefault="0079724F" w:rsidP="00215F7C">
            <w:pPr>
              <w:keepNext/>
              <w:tabs>
                <w:tab w:val="right" w:pos="9360"/>
              </w:tabs>
              <w:jc w:val="both"/>
              <w:rPr>
                <w:szCs w:val="24"/>
              </w:rPr>
            </w:pPr>
            <w:r w:rsidRPr="00580A6C">
              <w:rPr>
                <w:szCs w:val="24"/>
              </w:rPr>
              <w:t>Case summaries included in the Bulletin are prepared by the Office of the Registrar of the Supreme Court of Canada (Law Branch) for information purposes only.</w:t>
            </w:r>
          </w:p>
          <w:p w:rsidR="0079724F" w:rsidRPr="00580A6C" w:rsidRDefault="0079724F" w:rsidP="00215F7C">
            <w:pPr>
              <w:keepNext/>
              <w:tabs>
                <w:tab w:val="right" w:pos="9360"/>
              </w:tabs>
              <w:rPr>
                <w:szCs w:val="24"/>
              </w:rPr>
            </w:pPr>
          </w:p>
          <w:p w:rsidR="0079724F" w:rsidRPr="00580A6C" w:rsidRDefault="0079724F" w:rsidP="00215F7C">
            <w:pPr>
              <w:keepNext/>
              <w:tabs>
                <w:tab w:val="right" w:pos="9360"/>
              </w:tabs>
              <w:rPr>
                <w:szCs w:val="24"/>
              </w:rPr>
            </w:pPr>
          </w:p>
          <w:p w:rsidR="0079724F" w:rsidRPr="00580A6C" w:rsidRDefault="0079724F" w:rsidP="00215F7C">
            <w:pPr>
              <w:keepNext/>
              <w:tabs>
                <w:tab w:val="right" w:pos="9360"/>
              </w:tabs>
              <w:jc w:val="center"/>
              <w:rPr>
                <w:szCs w:val="24"/>
                <w:lang w:val="fr-CA"/>
              </w:rPr>
            </w:pPr>
            <w:r w:rsidRPr="00580A6C">
              <w:rPr>
                <w:szCs w:val="24"/>
                <w:lang w:val="fr-CA"/>
              </w:rPr>
              <w:t>AVIS</w:t>
            </w:r>
          </w:p>
          <w:p w:rsidR="0079724F" w:rsidRPr="00580A6C" w:rsidRDefault="0079724F" w:rsidP="00215F7C">
            <w:pPr>
              <w:keepNext/>
              <w:tabs>
                <w:tab w:val="right" w:pos="9360"/>
              </w:tabs>
              <w:rPr>
                <w:szCs w:val="24"/>
                <w:lang w:val="fr-CA"/>
              </w:rPr>
            </w:pPr>
          </w:p>
          <w:p w:rsidR="0079724F" w:rsidRPr="00580A6C" w:rsidRDefault="0079724F" w:rsidP="00215F7C">
            <w:pPr>
              <w:keepNext/>
              <w:tabs>
                <w:tab w:val="right" w:pos="9360"/>
              </w:tabs>
              <w:jc w:val="both"/>
              <w:rPr>
                <w:sz w:val="20"/>
                <w:szCs w:val="20"/>
                <w:lang w:val="fr-CA"/>
              </w:rPr>
            </w:pPr>
            <w:r w:rsidRPr="00580A6C">
              <w:rPr>
                <w:szCs w:val="24"/>
                <w:lang w:val="fr-CA"/>
              </w:rPr>
              <w:t>Les résumés de dossiers publiés dans le bulletin sont préparés par le Bureau du registraire (Direction générale du droit) uniquement à titre d’information.</w:t>
            </w:r>
          </w:p>
        </w:tc>
      </w:tr>
    </w:tbl>
    <w:p w:rsidR="0095096B" w:rsidRPr="00580A6C" w:rsidRDefault="0095096B" w:rsidP="0095096B">
      <w:pPr>
        <w:tabs>
          <w:tab w:val="right" w:pos="9360"/>
        </w:tabs>
        <w:rPr>
          <w:lang w:val="fr-CA"/>
        </w:rPr>
      </w:pPr>
    </w:p>
    <w:p w:rsidR="00A87207" w:rsidRPr="00580A6C" w:rsidRDefault="00A87207" w:rsidP="0095096B">
      <w:pPr>
        <w:tabs>
          <w:tab w:val="right" w:pos="9360"/>
        </w:tabs>
        <w:rPr>
          <w:lang w:val="fr-CA"/>
        </w:rPr>
        <w:sectPr w:rsidR="00A87207" w:rsidRPr="00580A6C" w:rsidSect="0044776A">
          <w:headerReference w:type="even" r:id="rId11"/>
          <w:headerReference w:type="default" r:id="rId12"/>
          <w:footerReference w:type="even" r:id="rId13"/>
          <w:footerReference w:type="default" r:id="rId14"/>
          <w:headerReference w:type="first" r:id="rId15"/>
          <w:footerReference w:type="first" r:id="rId16"/>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580A6C" w:rsidTr="00245129">
        <w:tc>
          <w:tcPr>
            <w:tcW w:w="4200" w:type="dxa"/>
            <w:shd w:val="clear" w:color="auto" w:fill="auto"/>
            <w:tcMar>
              <w:left w:w="0" w:type="dxa"/>
              <w:right w:w="0" w:type="dxa"/>
            </w:tcMar>
          </w:tcPr>
          <w:p w:rsidR="00A87207" w:rsidRPr="00580A6C" w:rsidRDefault="00A87207" w:rsidP="00BA6468">
            <w:pPr>
              <w:rPr>
                <w:rFonts w:eastAsia="Times New Roman" w:cs="Times New Roman"/>
                <w:b/>
                <w:sz w:val="20"/>
                <w:szCs w:val="20"/>
                <w:lang w:eastAsia="en-CA"/>
              </w:rPr>
            </w:pPr>
            <w:r w:rsidRPr="00580A6C">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580A6C" w:rsidRDefault="00A87207" w:rsidP="002E2327">
            <w:pPr>
              <w:jc w:val="center"/>
              <w:rPr>
                <w:rFonts w:eastAsia="Times New Roman" w:cs="Times New Roman"/>
                <w:b/>
                <w:sz w:val="20"/>
                <w:szCs w:val="20"/>
                <w:lang w:eastAsia="en-CA"/>
              </w:rPr>
            </w:pPr>
          </w:p>
          <w:p w:rsidR="00A87207" w:rsidRPr="00580A6C" w:rsidRDefault="00A87207" w:rsidP="002E2327">
            <w:pPr>
              <w:jc w:val="center"/>
              <w:rPr>
                <w:rFonts w:eastAsia="Times New Roman" w:cs="Times New Roman"/>
                <w:b/>
                <w:sz w:val="20"/>
                <w:szCs w:val="20"/>
                <w:lang w:eastAsia="en-CA"/>
              </w:rPr>
            </w:pPr>
          </w:p>
          <w:p w:rsidR="00A87207" w:rsidRPr="00580A6C"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580A6C" w:rsidRDefault="00A87207" w:rsidP="00A87207">
            <w:pPr>
              <w:rPr>
                <w:rFonts w:eastAsia="Times New Roman" w:cs="Times New Roman"/>
                <w:b/>
                <w:sz w:val="20"/>
                <w:szCs w:val="20"/>
                <w:lang w:val="fr-CA" w:eastAsia="en-CA"/>
              </w:rPr>
            </w:pPr>
            <w:r w:rsidRPr="00580A6C">
              <w:rPr>
                <w:rFonts w:eastAsia="Times New Roman" w:cs="Times New Roman"/>
                <w:b/>
                <w:szCs w:val="20"/>
                <w:lang w:val="fr-CA" w:eastAsia="en-CA"/>
              </w:rPr>
              <w:t>DEMANDES D’AUTORISATION D’APPEL DÉPOSÉES</w:t>
            </w:r>
          </w:p>
        </w:tc>
      </w:tr>
    </w:tbl>
    <w:p w:rsidR="00A87207" w:rsidRPr="00580A6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21644" w:rsidRPr="00580A6C" w:rsidTr="003B3977">
        <w:tc>
          <w:tcPr>
            <w:tcW w:w="4320" w:type="dxa"/>
            <w:shd w:val="clear" w:color="auto" w:fill="auto"/>
          </w:tcPr>
          <w:p w:rsidR="00F445B5" w:rsidRPr="00580A6C" w:rsidRDefault="00F445B5" w:rsidP="005F1ED8">
            <w:pPr>
              <w:rPr>
                <w:b/>
                <w:sz w:val="20"/>
                <w:szCs w:val="20"/>
              </w:rPr>
            </w:pPr>
            <w:r w:rsidRPr="00580A6C">
              <w:rPr>
                <w:b/>
                <w:sz w:val="20"/>
                <w:szCs w:val="20"/>
              </w:rPr>
              <w:t>Richard Quansah</w:t>
            </w:r>
          </w:p>
          <w:p w:rsidR="00F445B5" w:rsidRPr="00580A6C" w:rsidRDefault="00F445B5" w:rsidP="005F1ED8">
            <w:pPr>
              <w:rPr>
                <w:sz w:val="20"/>
                <w:szCs w:val="20"/>
              </w:rPr>
            </w:pPr>
            <w:r w:rsidRPr="00580A6C">
              <w:rPr>
                <w:sz w:val="20"/>
                <w:szCs w:val="20"/>
              </w:rPr>
              <w:tab/>
              <w:t>James, Lockyer</w:t>
            </w:r>
          </w:p>
          <w:p w:rsidR="00F445B5" w:rsidRPr="00580A6C" w:rsidRDefault="00F445B5" w:rsidP="005F1ED8">
            <w:pPr>
              <w:rPr>
                <w:sz w:val="20"/>
                <w:szCs w:val="20"/>
              </w:rPr>
            </w:pPr>
            <w:r w:rsidRPr="00580A6C">
              <w:rPr>
                <w:sz w:val="20"/>
                <w:szCs w:val="20"/>
              </w:rPr>
              <w:tab/>
              <w:t>Lockyer Campbell Posner</w:t>
            </w:r>
          </w:p>
          <w:p w:rsidR="00F445B5" w:rsidRPr="00580A6C" w:rsidRDefault="00F445B5" w:rsidP="005F1ED8">
            <w:pPr>
              <w:rPr>
                <w:sz w:val="20"/>
                <w:szCs w:val="20"/>
              </w:rPr>
            </w:pPr>
          </w:p>
          <w:p w:rsidR="00F445B5" w:rsidRPr="00580A6C" w:rsidRDefault="00F445B5" w:rsidP="005F1ED8">
            <w:pPr>
              <w:rPr>
                <w:sz w:val="20"/>
                <w:szCs w:val="20"/>
              </w:rPr>
            </w:pPr>
            <w:r w:rsidRPr="00580A6C">
              <w:rPr>
                <w:sz w:val="20"/>
                <w:szCs w:val="20"/>
              </w:rPr>
              <w:tab/>
              <w:t>v. (37013)</w:t>
            </w:r>
          </w:p>
          <w:p w:rsidR="00F445B5" w:rsidRPr="00580A6C" w:rsidRDefault="00F445B5" w:rsidP="005F1ED8">
            <w:pPr>
              <w:rPr>
                <w:sz w:val="20"/>
                <w:szCs w:val="20"/>
              </w:rPr>
            </w:pPr>
          </w:p>
          <w:p w:rsidR="00F445B5" w:rsidRPr="00580A6C" w:rsidRDefault="00F445B5" w:rsidP="005F1ED8">
            <w:pPr>
              <w:rPr>
                <w:b/>
                <w:sz w:val="20"/>
                <w:szCs w:val="20"/>
              </w:rPr>
            </w:pPr>
            <w:r w:rsidRPr="00580A6C">
              <w:rPr>
                <w:b/>
                <w:sz w:val="20"/>
                <w:szCs w:val="20"/>
              </w:rPr>
              <w:t>Her Majesty the Queen (Ont.)</w:t>
            </w:r>
          </w:p>
          <w:p w:rsidR="00F445B5" w:rsidRPr="00580A6C" w:rsidRDefault="00F445B5" w:rsidP="005F1ED8">
            <w:pPr>
              <w:rPr>
                <w:sz w:val="20"/>
                <w:szCs w:val="20"/>
              </w:rPr>
            </w:pPr>
            <w:r w:rsidRPr="00580A6C">
              <w:rPr>
                <w:sz w:val="20"/>
                <w:szCs w:val="20"/>
              </w:rPr>
              <w:tab/>
              <w:t>David Finley</w:t>
            </w:r>
          </w:p>
          <w:p w:rsidR="00F445B5" w:rsidRPr="00580A6C" w:rsidRDefault="00F445B5" w:rsidP="005F1ED8">
            <w:pPr>
              <w:rPr>
                <w:sz w:val="20"/>
                <w:szCs w:val="20"/>
              </w:rPr>
            </w:pPr>
            <w:r w:rsidRPr="00580A6C">
              <w:rPr>
                <w:sz w:val="20"/>
                <w:szCs w:val="20"/>
              </w:rPr>
              <w:tab/>
              <w:t>A.G. of Ontario</w:t>
            </w:r>
          </w:p>
          <w:p w:rsidR="00F445B5" w:rsidRPr="00580A6C" w:rsidRDefault="00F445B5" w:rsidP="005F1ED8">
            <w:pPr>
              <w:rPr>
                <w:sz w:val="20"/>
                <w:szCs w:val="20"/>
              </w:rPr>
            </w:pPr>
          </w:p>
          <w:p w:rsidR="00F445B5" w:rsidRPr="00580A6C" w:rsidRDefault="00F445B5" w:rsidP="005F1ED8">
            <w:pPr>
              <w:rPr>
                <w:b/>
                <w:sz w:val="20"/>
                <w:szCs w:val="20"/>
              </w:rPr>
            </w:pPr>
            <w:r w:rsidRPr="00580A6C">
              <w:rPr>
                <w:sz w:val="20"/>
                <w:szCs w:val="20"/>
              </w:rPr>
              <w:t>FILING DATE: 18.05.2016</w:t>
            </w:r>
          </w:p>
          <w:p w:rsidR="00C21644" w:rsidRPr="00580A6C" w:rsidRDefault="00580A6C" w:rsidP="005F1ED8">
            <w:pPr>
              <w:rPr>
                <w:sz w:val="20"/>
                <w:szCs w:val="20"/>
              </w:rPr>
            </w:pPr>
            <w:r w:rsidRPr="00580A6C">
              <w:rPr>
                <w:sz w:val="20"/>
                <w:szCs w:val="20"/>
                <w:lang w:val="fr-CA"/>
              </w:rPr>
              <w:pict>
                <v:rect id="_x0000_i1025" style="width:108pt;height:1pt" o:hrpct="0" o:hralign="center" o:hrstd="t" o:hrnoshade="t" o:hr="t" fillcolor="black [3213]" stroked="f"/>
              </w:pict>
            </w:r>
          </w:p>
        </w:tc>
        <w:tc>
          <w:tcPr>
            <w:tcW w:w="1181" w:type="dxa"/>
            <w:shd w:val="clear" w:color="auto" w:fill="auto"/>
          </w:tcPr>
          <w:p w:rsidR="00C21644" w:rsidRPr="00580A6C" w:rsidRDefault="00C21644" w:rsidP="00242AEE">
            <w:pPr>
              <w:jc w:val="center"/>
              <w:rPr>
                <w:sz w:val="20"/>
                <w:szCs w:val="20"/>
              </w:rPr>
            </w:pPr>
          </w:p>
          <w:p w:rsidR="00C21644" w:rsidRPr="00580A6C" w:rsidRDefault="00C21644" w:rsidP="00242AEE">
            <w:pPr>
              <w:jc w:val="center"/>
              <w:rPr>
                <w:sz w:val="20"/>
                <w:szCs w:val="20"/>
              </w:rPr>
            </w:pPr>
          </w:p>
          <w:p w:rsidR="00C21644" w:rsidRPr="00580A6C" w:rsidRDefault="00C21644" w:rsidP="00242AEE">
            <w:pPr>
              <w:jc w:val="center"/>
              <w:rPr>
                <w:sz w:val="20"/>
                <w:szCs w:val="20"/>
              </w:rPr>
            </w:pPr>
          </w:p>
          <w:p w:rsidR="00C21644" w:rsidRPr="00580A6C" w:rsidRDefault="00C21644" w:rsidP="00242AEE">
            <w:pPr>
              <w:jc w:val="center"/>
              <w:rPr>
                <w:sz w:val="20"/>
                <w:szCs w:val="20"/>
              </w:rPr>
            </w:pPr>
          </w:p>
          <w:p w:rsidR="00C21644" w:rsidRPr="00580A6C" w:rsidRDefault="00C21644" w:rsidP="00242AEE">
            <w:pPr>
              <w:jc w:val="center"/>
              <w:rPr>
                <w:sz w:val="20"/>
                <w:szCs w:val="20"/>
              </w:rPr>
            </w:pPr>
          </w:p>
          <w:p w:rsidR="00C21644" w:rsidRPr="00580A6C" w:rsidRDefault="00C21644" w:rsidP="00242AEE">
            <w:pPr>
              <w:jc w:val="center"/>
              <w:rPr>
                <w:sz w:val="20"/>
                <w:szCs w:val="20"/>
              </w:rPr>
            </w:pPr>
          </w:p>
          <w:p w:rsidR="00C21644" w:rsidRPr="00580A6C" w:rsidRDefault="00C21644" w:rsidP="00242AEE">
            <w:pPr>
              <w:jc w:val="center"/>
              <w:rPr>
                <w:sz w:val="20"/>
                <w:szCs w:val="20"/>
              </w:rPr>
            </w:pPr>
          </w:p>
          <w:p w:rsidR="00C21644" w:rsidRPr="00580A6C" w:rsidRDefault="00C21644" w:rsidP="00242AEE">
            <w:pPr>
              <w:jc w:val="center"/>
              <w:rPr>
                <w:sz w:val="20"/>
                <w:szCs w:val="20"/>
              </w:rPr>
            </w:pPr>
          </w:p>
          <w:p w:rsidR="00C21644" w:rsidRPr="00580A6C" w:rsidRDefault="00C21644" w:rsidP="00242AEE">
            <w:pPr>
              <w:jc w:val="center"/>
              <w:rPr>
                <w:sz w:val="20"/>
                <w:szCs w:val="20"/>
              </w:rPr>
            </w:pPr>
          </w:p>
          <w:p w:rsidR="00C21644" w:rsidRPr="00580A6C" w:rsidRDefault="00C21644" w:rsidP="00242AEE">
            <w:pPr>
              <w:jc w:val="center"/>
              <w:rPr>
                <w:sz w:val="20"/>
                <w:szCs w:val="20"/>
              </w:rPr>
            </w:pPr>
          </w:p>
          <w:p w:rsidR="00C21644" w:rsidRPr="00580A6C" w:rsidRDefault="00C21644" w:rsidP="00242AEE">
            <w:pPr>
              <w:jc w:val="center"/>
              <w:rPr>
                <w:sz w:val="20"/>
                <w:szCs w:val="20"/>
              </w:rPr>
            </w:pPr>
          </w:p>
          <w:p w:rsidR="00C21644" w:rsidRPr="00580A6C" w:rsidRDefault="00C21644" w:rsidP="00242AEE">
            <w:pPr>
              <w:jc w:val="center"/>
              <w:rPr>
                <w:sz w:val="20"/>
                <w:szCs w:val="20"/>
              </w:rPr>
            </w:pPr>
          </w:p>
          <w:p w:rsidR="00C21644" w:rsidRPr="00580A6C" w:rsidRDefault="00C21644" w:rsidP="00242AEE">
            <w:pPr>
              <w:jc w:val="center"/>
              <w:rPr>
                <w:sz w:val="20"/>
                <w:szCs w:val="20"/>
              </w:rPr>
            </w:pPr>
          </w:p>
        </w:tc>
        <w:tc>
          <w:tcPr>
            <w:tcW w:w="4320" w:type="dxa"/>
            <w:shd w:val="clear" w:color="auto" w:fill="auto"/>
          </w:tcPr>
          <w:p w:rsidR="00F445B5" w:rsidRPr="00580A6C" w:rsidRDefault="002C203F" w:rsidP="005F1ED8">
            <w:pPr>
              <w:rPr>
                <w:b/>
                <w:sz w:val="20"/>
                <w:szCs w:val="20"/>
                <w:lang w:val="fr-CA"/>
              </w:rPr>
            </w:pPr>
            <w:r w:rsidRPr="00580A6C">
              <w:rPr>
                <w:b/>
                <w:sz w:val="20"/>
                <w:szCs w:val="20"/>
                <w:lang w:val="fr-CA"/>
              </w:rPr>
              <w:t>Johnson &amp; Johnson Inc. et al.</w:t>
            </w:r>
          </w:p>
          <w:p w:rsidR="00F445B5" w:rsidRPr="00580A6C" w:rsidRDefault="002C203F" w:rsidP="005F1ED8">
            <w:pPr>
              <w:rPr>
                <w:sz w:val="20"/>
                <w:szCs w:val="20"/>
                <w:lang w:val="fr-CA"/>
              </w:rPr>
            </w:pPr>
            <w:r w:rsidRPr="00580A6C">
              <w:rPr>
                <w:sz w:val="20"/>
                <w:szCs w:val="20"/>
                <w:lang w:val="fr-CA"/>
              </w:rPr>
              <w:tab/>
              <w:t>François-David Paré</w:t>
            </w:r>
          </w:p>
          <w:p w:rsidR="00F445B5" w:rsidRPr="00580A6C" w:rsidRDefault="002C203F" w:rsidP="005F1ED8">
            <w:pPr>
              <w:rPr>
                <w:sz w:val="20"/>
                <w:szCs w:val="20"/>
                <w:lang w:val="fr-CA"/>
              </w:rPr>
            </w:pPr>
            <w:r w:rsidRPr="00580A6C">
              <w:rPr>
                <w:sz w:val="20"/>
                <w:szCs w:val="20"/>
                <w:lang w:val="fr-CA"/>
              </w:rPr>
              <w:tab/>
            </w:r>
            <w:r w:rsidR="00A57D28" w:rsidRPr="00580A6C">
              <w:rPr>
                <w:sz w:val="20"/>
                <w:szCs w:val="20"/>
                <w:lang w:val="fr-CA"/>
              </w:rPr>
              <w:t>Norton</w:t>
            </w:r>
            <w:r w:rsidRPr="00580A6C">
              <w:rPr>
                <w:sz w:val="20"/>
                <w:szCs w:val="20"/>
                <w:lang w:val="fr-CA"/>
              </w:rPr>
              <w:t xml:space="preserve"> Rose Fullbright Canada LLP</w:t>
            </w:r>
          </w:p>
          <w:p w:rsidR="00F445B5" w:rsidRPr="00580A6C" w:rsidRDefault="00F445B5" w:rsidP="005F1ED8">
            <w:pPr>
              <w:rPr>
                <w:sz w:val="20"/>
                <w:szCs w:val="20"/>
                <w:lang w:val="fr-CA"/>
              </w:rPr>
            </w:pPr>
          </w:p>
          <w:p w:rsidR="00F445B5" w:rsidRPr="00580A6C" w:rsidRDefault="002C203F" w:rsidP="005F1ED8">
            <w:pPr>
              <w:rPr>
                <w:sz w:val="20"/>
                <w:szCs w:val="20"/>
                <w:lang w:val="fr-CA"/>
              </w:rPr>
            </w:pPr>
            <w:r w:rsidRPr="00580A6C">
              <w:rPr>
                <w:sz w:val="20"/>
                <w:szCs w:val="20"/>
                <w:lang w:val="fr-CA"/>
              </w:rPr>
              <w:tab/>
              <w:t>v. (36996)</w:t>
            </w:r>
          </w:p>
          <w:p w:rsidR="00F445B5" w:rsidRPr="00580A6C" w:rsidRDefault="00F445B5" w:rsidP="005F1ED8">
            <w:pPr>
              <w:rPr>
                <w:sz w:val="20"/>
                <w:szCs w:val="20"/>
                <w:lang w:val="fr-CA"/>
              </w:rPr>
            </w:pPr>
          </w:p>
          <w:p w:rsidR="00F445B5" w:rsidRPr="00580A6C" w:rsidRDefault="002C203F" w:rsidP="005F1ED8">
            <w:pPr>
              <w:rPr>
                <w:b/>
                <w:sz w:val="20"/>
                <w:szCs w:val="20"/>
                <w:lang w:val="fr-CA"/>
              </w:rPr>
            </w:pPr>
            <w:r w:rsidRPr="00580A6C">
              <w:rPr>
                <w:b/>
                <w:sz w:val="20"/>
                <w:szCs w:val="20"/>
                <w:lang w:val="fr-CA"/>
              </w:rPr>
              <w:t>Alan Dick (Que.)</w:t>
            </w:r>
          </w:p>
          <w:p w:rsidR="00F445B5" w:rsidRPr="00580A6C" w:rsidRDefault="002C203F" w:rsidP="005F1ED8">
            <w:pPr>
              <w:rPr>
                <w:sz w:val="20"/>
                <w:szCs w:val="20"/>
                <w:lang w:val="fr-CA"/>
              </w:rPr>
            </w:pPr>
            <w:r w:rsidRPr="00580A6C">
              <w:rPr>
                <w:sz w:val="20"/>
                <w:szCs w:val="20"/>
                <w:lang w:val="fr-CA"/>
              </w:rPr>
              <w:tab/>
              <w:t>Robert Kugler</w:t>
            </w:r>
          </w:p>
          <w:p w:rsidR="00F445B5" w:rsidRPr="00580A6C" w:rsidRDefault="002C203F" w:rsidP="005F1ED8">
            <w:pPr>
              <w:rPr>
                <w:sz w:val="20"/>
                <w:szCs w:val="20"/>
              </w:rPr>
            </w:pPr>
            <w:r w:rsidRPr="00580A6C">
              <w:rPr>
                <w:sz w:val="20"/>
                <w:szCs w:val="20"/>
                <w:lang w:val="fr-CA"/>
              </w:rPr>
              <w:tab/>
            </w:r>
            <w:r w:rsidRPr="00580A6C">
              <w:rPr>
                <w:sz w:val="20"/>
                <w:szCs w:val="20"/>
              </w:rPr>
              <w:t xml:space="preserve">Kugler Kandestin </w:t>
            </w:r>
            <w:r w:rsidR="00A57D28" w:rsidRPr="00580A6C">
              <w:rPr>
                <w:sz w:val="20"/>
                <w:szCs w:val="20"/>
              </w:rPr>
              <w:t>LLP</w:t>
            </w:r>
          </w:p>
          <w:p w:rsidR="00F445B5" w:rsidRPr="00580A6C" w:rsidRDefault="00F445B5" w:rsidP="005F1ED8">
            <w:pPr>
              <w:rPr>
                <w:sz w:val="20"/>
                <w:szCs w:val="20"/>
              </w:rPr>
            </w:pPr>
          </w:p>
          <w:p w:rsidR="00F445B5" w:rsidRPr="00580A6C" w:rsidRDefault="002C203F" w:rsidP="005F1ED8">
            <w:pPr>
              <w:rPr>
                <w:sz w:val="20"/>
                <w:szCs w:val="20"/>
              </w:rPr>
            </w:pPr>
            <w:r w:rsidRPr="00580A6C">
              <w:rPr>
                <w:sz w:val="20"/>
                <w:szCs w:val="20"/>
              </w:rPr>
              <w:t>FILING DATE : 05.05.2016</w:t>
            </w:r>
          </w:p>
          <w:p w:rsidR="00C21644" w:rsidRPr="00580A6C" w:rsidRDefault="00580A6C" w:rsidP="005F1ED8">
            <w:pPr>
              <w:rPr>
                <w:sz w:val="20"/>
                <w:szCs w:val="20"/>
                <w:lang w:val="fr-CA"/>
              </w:rPr>
            </w:pPr>
            <w:r w:rsidRPr="00580A6C">
              <w:rPr>
                <w:sz w:val="20"/>
                <w:szCs w:val="20"/>
                <w:lang w:val="fr-CA"/>
              </w:rPr>
              <w:pict>
                <v:rect id="_x0000_i1026" style="width:108pt;height:1pt" o:hrpct="0" o:hralign="center" o:hrstd="t" o:hrnoshade="t" o:hr="t" fillcolor="black [3213]" stroked="f"/>
              </w:pict>
            </w:r>
          </w:p>
        </w:tc>
      </w:tr>
      <w:tr w:rsidR="00C21644" w:rsidRPr="00580A6C" w:rsidTr="003B3977">
        <w:tc>
          <w:tcPr>
            <w:tcW w:w="4320" w:type="dxa"/>
            <w:shd w:val="clear" w:color="auto" w:fill="auto"/>
          </w:tcPr>
          <w:p w:rsidR="00C21644" w:rsidRPr="00580A6C" w:rsidRDefault="0092145D" w:rsidP="003B3977">
            <w:pPr>
              <w:rPr>
                <w:b/>
                <w:sz w:val="20"/>
                <w:szCs w:val="20"/>
              </w:rPr>
            </w:pPr>
            <w:r w:rsidRPr="00580A6C">
              <w:rPr>
                <w:b/>
                <w:sz w:val="20"/>
                <w:szCs w:val="20"/>
              </w:rPr>
              <w:t>Brian William Karam</w:t>
            </w:r>
          </w:p>
          <w:p w:rsidR="0092145D" w:rsidRPr="00580A6C" w:rsidRDefault="0092145D" w:rsidP="003B3977">
            <w:pPr>
              <w:rPr>
                <w:sz w:val="20"/>
                <w:szCs w:val="20"/>
              </w:rPr>
            </w:pPr>
            <w:r w:rsidRPr="00580A6C">
              <w:rPr>
                <w:sz w:val="20"/>
                <w:szCs w:val="20"/>
              </w:rPr>
              <w:tab/>
              <w:t>Justin Dubois</w:t>
            </w:r>
          </w:p>
          <w:p w:rsidR="0092145D" w:rsidRPr="00580A6C" w:rsidRDefault="008972E3" w:rsidP="003B3977">
            <w:pPr>
              <w:rPr>
                <w:sz w:val="20"/>
                <w:szCs w:val="20"/>
              </w:rPr>
            </w:pPr>
            <w:r w:rsidRPr="00580A6C">
              <w:rPr>
                <w:sz w:val="20"/>
                <w:szCs w:val="20"/>
              </w:rPr>
              <w:tab/>
            </w:r>
            <w:r w:rsidR="0092145D" w:rsidRPr="00580A6C">
              <w:rPr>
                <w:sz w:val="20"/>
                <w:szCs w:val="20"/>
              </w:rPr>
              <w:t>Power</w:t>
            </w:r>
            <w:r w:rsidRPr="00580A6C">
              <w:rPr>
                <w:sz w:val="20"/>
                <w:szCs w:val="20"/>
              </w:rPr>
              <w:t xml:space="preserve"> Law</w:t>
            </w:r>
          </w:p>
          <w:p w:rsidR="0092145D" w:rsidRPr="00580A6C" w:rsidRDefault="0092145D" w:rsidP="003B3977">
            <w:pPr>
              <w:rPr>
                <w:sz w:val="20"/>
                <w:szCs w:val="20"/>
              </w:rPr>
            </w:pPr>
          </w:p>
          <w:p w:rsidR="0092145D" w:rsidRPr="00580A6C" w:rsidRDefault="0092145D" w:rsidP="003B3977">
            <w:pPr>
              <w:rPr>
                <w:sz w:val="20"/>
                <w:szCs w:val="20"/>
              </w:rPr>
            </w:pPr>
            <w:r w:rsidRPr="00580A6C">
              <w:rPr>
                <w:sz w:val="20"/>
                <w:szCs w:val="20"/>
              </w:rPr>
              <w:tab/>
              <w:t>v. (37012)</w:t>
            </w:r>
          </w:p>
          <w:p w:rsidR="0092145D" w:rsidRPr="00580A6C" w:rsidRDefault="0092145D" w:rsidP="003B3977">
            <w:pPr>
              <w:rPr>
                <w:sz w:val="20"/>
                <w:szCs w:val="20"/>
              </w:rPr>
            </w:pPr>
          </w:p>
          <w:p w:rsidR="0092145D" w:rsidRPr="00580A6C" w:rsidRDefault="0092145D" w:rsidP="003B3977">
            <w:pPr>
              <w:rPr>
                <w:b/>
                <w:sz w:val="20"/>
                <w:szCs w:val="20"/>
              </w:rPr>
            </w:pPr>
            <w:r w:rsidRPr="00580A6C">
              <w:rPr>
                <w:b/>
                <w:sz w:val="20"/>
                <w:szCs w:val="20"/>
              </w:rPr>
              <w:t>Attorney General of Canada (F.C.)</w:t>
            </w:r>
          </w:p>
          <w:p w:rsidR="0092145D" w:rsidRPr="00580A6C" w:rsidRDefault="0092145D" w:rsidP="003B3977">
            <w:pPr>
              <w:rPr>
                <w:sz w:val="20"/>
                <w:szCs w:val="20"/>
              </w:rPr>
            </w:pPr>
            <w:r w:rsidRPr="00580A6C">
              <w:rPr>
                <w:sz w:val="20"/>
                <w:szCs w:val="20"/>
              </w:rPr>
              <w:tab/>
              <w:t>André Leblanc</w:t>
            </w:r>
          </w:p>
          <w:p w:rsidR="0092145D" w:rsidRPr="00580A6C" w:rsidRDefault="0092145D" w:rsidP="003B3977">
            <w:pPr>
              <w:rPr>
                <w:sz w:val="20"/>
                <w:szCs w:val="20"/>
              </w:rPr>
            </w:pPr>
            <w:r w:rsidRPr="00580A6C">
              <w:rPr>
                <w:sz w:val="20"/>
                <w:szCs w:val="20"/>
              </w:rPr>
              <w:tab/>
              <w:t>A.G. of Canada</w:t>
            </w:r>
          </w:p>
          <w:p w:rsidR="0092145D" w:rsidRPr="00580A6C" w:rsidRDefault="0092145D" w:rsidP="003B3977">
            <w:pPr>
              <w:rPr>
                <w:sz w:val="20"/>
                <w:szCs w:val="20"/>
              </w:rPr>
            </w:pPr>
          </w:p>
          <w:p w:rsidR="0092145D" w:rsidRPr="00580A6C" w:rsidRDefault="0092145D" w:rsidP="003B3977">
            <w:pPr>
              <w:rPr>
                <w:sz w:val="20"/>
                <w:szCs w:val="20"/>
              </w:rPr>
            </w:pPr>
            <w:r w:rsidRPr="00580A6C">
              <w:rPr>
                <w:sz w:val="20"/>
                <w:szCs w:val="20"/>
              </w:rPr>
              <w:t>FILING DATE: 16.05.2016</w:t>
            </w:r>
          </w:p>
          <w:p w:rsidR="00C21644" w:rsidRPr="00580A6C" w:rsidRDefault="00580A6C" w:rsidP="003B3977">
            <w:pPr>
              <w:rPr>
                <w:sz w:val="20"/>
                <w:szCs w:val="20"/>
              </w:rPr>
            </w:pPr>
            <w:r w:rsidRPr="00580A6C">
              <w:rPr>
                <w:sz w:val="20"/>
                <w:szCs w:val="20"/>
                <w:lang w:val="fr-CA"/>
              </w:rPr>
              <w:pict>
                <v:rect id="_x0000_i1027" style="width:108pt;height:1pt" o:hrpct="0" o:hralign="center" o:hrstd="t" o:hrnoshade="t" o:hr="t" fillcolor="black [3213]" stroked="f"/>
              </w:pict>
            </w:r>
          </w:p>
        </w:tc>
        <w:tc>
          <w:tcPr>
            <w:tcW w:w="1181" w:type="dxa"/>
            <w:shd w:val="clear" w:color="auto" w:fill="auto"/>
          </w:tcPr>
          <w:p w:rsidR="00C21644" w:rsidRPr="00580A6C" w:rsidRDefault="00C21644" w:rsidP="00242AEE">
            <w:pPr>
              <w:jc w:val="center"/>
              <w:rPr>
                <w:sz w:val="20"/>
                <w:szCs w:val="20"/>
              </w:rPr>
            </w:pPr>
          </w:p>
          <w:p w:rsidR="00C21644" w:rsidRPr="00580A6C" w:rsidRDefault="00C21644" w:rsidP="00242AEE">
            <w:pPr>
              <w:jc w:val="center"/>
              <w:rPr>
                <w:sz w:val="20"/>
                <w:szCs w:val="20"/>
              </w:rPr>
            </w:pPr>
          </w:p>
          <w:p w:rsidR="00C21644" w:rsidRPr="00580A6C" w:rsidRDefault="00C21644" w:rsidP="00242AEE">
            <w:pPr>
              <w:jc w:val="center"/>
              <w:rPr>
                <w:sz w:val="20"/>
                <w:szCs w:val="20"/>
              </w:rPr>
            </w:pPr>
          </w:p>
          <w:p w:rsidR="00C21644" w:rsidRPr="00580A6C" w:rsidRDefault="00C21644" w:rsidP="00242AEE">
            <w:pPr>
              <w:jc w:val="center"/>
              <w:rPr>
                <w:sz w:val="20"/>
                <w:szCs w:val="20"/>
              </w:rPr>
            </w:pPr>
          </w:p>
          <w:p w:rsidR="00C21644" w:rsidRPr="00580A6C" w:rsidRDefault="00C21644" w:rsidP="00242AEE">
            <w:pPr>
              <w:jc w:val="center"/>
              <w:rPr>
                <w:sz w:val="20"/>
                <w:szCs w:val="20"/>
              </w:rPr>
            </w:pPr>
          </w:p>
          <w:p w:rsidR="00C21644" w:rsidRPr="00580A6C" w:rsidRDefault="00C21644" w:rsidP="00242AEE">
            <w:pPr>
              <w:jc w:val="center"/>
              <w:rPr>
                <w:sz w:val="20"/>
                <w:szCs w:val="20"/>
              </w:rPr>
            </w:pPr>
          </w:p>
          <w:p w:rsidR="00C21644" w:rsidRPr="00580A6C" w:rsidRDefault="00C21644" w:rsidP="00242AEE">
            <w:pPr>
              <w:jc w:val="center"/>
              <w:rPr>
                <w:sz w:val="20"/>
                <w:szCs w:val="20"/>
              </w:rPr>
            </w:pPr>
          </w:p>
          <w:p w:rsidR="00C21644" w:rsidRPr="00580A6C" w:rsidRDefault="00C21644" w:rsidP="00242AEE">
            <w:pPr>
              <w:jc w:val="center"/>
              <w:rPr>
                <w:sz w:val="20"/>
                <w:szCs w:val="20"/>
              </w:rPr>
            </w:pPr>
          </w:p>
          <w:p w:rsidR="00C21644" w:rsidRPr="00580A6C" w:rsidRDefault="00C21644" w:rsidP="00242AEE">
            <w:pPr>
              <w:jc w:val="center"/>
              <w:rPr>
                <w:sz w:val="20"/>
                <w:szCs w:val="20"/>
              </w:rPr>
            </w:pPr>
          </w:p>
          <w:p w:rsidR="00C21644" w:rsidRPr="00580A6C" w:rsidRDefault="00C21644" w:rsidP="00242AEE">
            <w:pPr>
              <w:jc w:val="center"/>
              <w:rPr>
                <w:sz w:val="20"/>
                <w:szCs w:val="20"/>
              </w:rPr>
            </w:pPr>
          </w:p>
          <w:p w:rsidR="00C21644" w:rsidRPr="00580A6C" w:rsidRDefault="00C21644" w:rsidP="00242AEE">
            <w:pPr>
              <w:jc w:val="center"/>
              <w:rPr>
                <w:sz w:val="20"/>
                <w:szCs w:val="20"/>
              </w:rPr>
            </w:pPr>
          </w:p>
          <w:p w:rsidR="00C21644" w:rsidRPr="00580A6C" w:rsidRDefault="00C21644" w:rsidP="00242AEE">
            <w:pPr>
              <w:jc w:val="center"/>
              <w:rPr>
                <w:sz w:val="20"/>
                <w:szCs w:val="20"/>
              </w:rPr>
            </w:pPr>
          </w:p>
          <w:p w:rsidR="00C21644" w:rsidRPr="00580A6C" w:rsidRDefault="00C21644" w:rsidP="00242AEE">
            <w:pPr>
              <w:jc w:val="center"/>
              <w:rPr>
                <w:sz w:val="20"/>
                <w:szCs w:val="20"/>
              </w:rPr>
            </w:pPr>
          </w:p>
        </w:tc>
        <w:tc>
          <w:tcPr>
            <w:tcW w:w="4320" w:type="dxa"/>
            <w:shd w:val="clear" w:color="auto" w:fill="auto"/>
          </w:tcPr>
          <w:p w:rsidR="00C21644" w:rsidRPr="00580A6C" w:rsidRDefault="00F27AC6" w:rsidP="003B3977">
            <w:pPr>
              <w:keepNext/>
              <w:keepLines/>
              <w:tabs>
                <w:tab w:val="left" w:pos="-1440"/>
                <w:tab w:val="left" w:pos="-720"/>
              </w:tabs>
              <w:rPr>
                <w:b/>
                <w:sz w:val="20"/>
                <w:szCs w:val="20"/>
              </w:rPr>
            </w:pPr>
            <w:r w:rsidRPr="00580A6C">
              <w:rPr>
                <w:b/>
                <w:sz w:val="20"/>
                <w:szCs w:val="20"/>
              </w:rPr>
              <w:t>Charles Larry Nichols</w:t>
            </w:r>
          </w:p>
          <w:p w:rsidR="00F27AC6" w:rsidRPr="00580A6C" w:rsidRDefault="00F27AC6" w:rsidP="003B3977">
            <w:pPr>
              <w:keepNext/>
              <w:keepLines/>
              <w:tabs>
                <w:tab w:val="left" w:pos="-1440"/>
                <w:tab w:val="left" w:pos="-720"/>
              </w:tabs>
              <w:rPr>
                <w:sz w:val="20"/>
                <w:szCs w:val="20"/>
              </w:rPr>
            </w:pPr>
            <w:r w:rsidRPr="00580A6C">
              <w:rPr>
                <w:sz w:val="20"/>
                <w:szCs w:val="20"/>
              </w:rPr>
              <w:tab/>
              <w:t>David M. Rosenberg, Q.C.</w:t>
            </w:r>
          </w:p>
          <w:p w:rsidR="00F27AC6" w:rsidRPr="00580A6C" w:rsidRDefault="00F27AC6" w:rsidP="003B3977">
            <w:pPr>
              <w:keepNext/>
              <w:keepLines/>
              <w:tabs>
                <w:tab w:val="left" w:pos="-1440"/>
                <w:tab w:val="left" w:pos="-720"/>
              </w:tabs>
              <w:rPr>
                <w:sz w:val="20"/>
                <w:szCs w:val="20"/>
              </w:rPr>
            </w:pPr>
            <w:r w:rsidRPr="00580A6C">
              <w:rPr>
                <w:sz w:val="20"/>
                <w:szCs w:val="20"/>
              </w:rPr>
              <w:tab/>
              <w:t>Rosenberg &amp; Rosenberg</w:t>
            </w:r>
          </w:p>
          <w:p w:rsidR="00F27AC6" w:rsidRPr="00580A6C" w:rsidRDefault="00F27AC6" w:rsidP="003B3977">
            <w:pPr>
              <w:keepNext/>
              <w:keepLines/>
              <w:tabs>
                <w:tab w:val="left" w:pos="-1440"/>
                <w:tab w:val="left" w:pos="-720"/>
              </w:tabs>
              <w:rPr>
                <w:sz w:val="20"/>
                <w:szCs w:val="20"/>
              </w:rPr>
            </w:pPr>
          </w:p>
          <w:p w:rsidR="00F27AC6" w:rsidRPr="00580A6C" w:rsidRDefault="00F27AC6" w:rsidP="003B3977">
            <w:pPr>
              <w:keepNext/>
              <w:keepLines/>
              <w:tabs>
                <w:tab w:val="left" w:pos="-1440"/>
                <w:tab w:val="left" w:pos="-720"/>
              </w:tabs>
              <w:rPr>
                <w:sz w:val="20"/>
                <w:szCs w:val="20"/>
              </w:rPr>
            </w:pPr>
            <w:r w:rsidRPr="00580A6C">
              <w:rPr>
                <w:sz w:val="20"/>
                <w:szCs w:val="20"/>
              </w:rPr>
              <w:tab/>
              <w:t>v. (37016)</w:t>
            </w:r>
          </w:p>
          <w:p w:rsidR="00F27AC6" w:rsidRPr="00580A6C" w:rsidRDefault="00F27AC6" w:rsidP="003B3977">
            <w:pPr>
              <w:keepNext/>
              <w:keepLines/>
              <w:tabs>
                <w:tab w:val="left" w:pos="-1440"/>
                <w:tab w:val="left" w:pos="-720"/>
              </w:tabs>
              <w:rPr>
                <w:sz w:val="20"/>
                <w:szCs w:val="20"/>
              </w:rPr>
            </w:pPr>
          </w:p>
          <w:p w:rsidR="00F27AC6" w:rsidRPr="00580A6C" w:rsidRDefault="00F27AC6" w:rsidP="003B3977">
            <w:pPr>
              <w:keepNext/>
              <w:keepLines/>
              <w:tabs>
                <w:tab w:val="left" w:pos="-1440"/>
                <w:tab w:val="left" w:pos="-720"/>
              </w:tabs>
              <w:rPr>
                <w:b/>
                <w:sz w:val="20"/>
                <w:szCs w:val="20"/>
              </w:rPr>
            </w:pPr>
            <w:r w:rsidRPr="00580A6C">
              <w:rPr>
                <w:b/>
                <w:sz w:val="20"/>
                <w:szCs w:val="20"/>
              </w:rPr>
              <w:t>Nam Nha Do (B.C.)</w:t>
            </w:r>
          </w:p>
          <w:p w:rsidR="00F27AC6" w:rsidRPr="00580A6C" w:rsidRDefault="00F27AC6" w:rsidP="003B3977">
            <w:pPr>
              <w:keepNext/>
              <w:keepLines/>
              <w:tabs>
                <w:tab w:val="left" w:pos="-1440"/>
                <w:tab w:val="left" w:pos="-720"/>
              </w:tabs>
              <w:rPr>
                <w:sz w:val="20"/>
                <w:szCs w:val="20"/>
              </w:rPr>
            </w:pPr>
            <w:r w:rsidRPr="00580A6C">
              <w:rPr>
                <w:sz w:val="20"/>
                <w:szCs w:val="20"/>
              </w:rPr>
              <w:tab/>
              <w:t>Jaspreet Singh Malik</w:t>
            </w:r>
          </w:p>
          <w:p w:rsidR="00F27AC6" w:rsidRPr="00580A6C" w:rsidRDefault="00F27AC6" w:rsidP="003B3977">
            <w:pPr>
              <w:keepNext/>
              <w:keepLines/>
              <w:tabs>
                <w:tab w:val="left" w:pos="-1440"/>
                <w:tab w:val="left" w:pos="-720"/>
              </w:tabs>
              <w:rPr>
                <w:sz w:val="20"/>
                <w:szCs w:val="20"/>
              </w:rPr>
            </w:pPr>
            <w:r w:rsidRPr="00580A6C">
              <w:rPr>
                <w:sz w:val="20"/>
                <w:szCs w:val="20"/>
              </w:rPr>
              <w:tab/>
              <w:t>Malik Law Corporation</w:t>
            </w:r>
          </w:p>
          <w:p w:rsidR="00F27AC6" w:rsidRPr="00580A6C" w:rsidRDefault="00F27AC6" w:rsidP="003B3977">
            <w:pPr>
              <w:keepNext/>
              <w:keepLines/>
              <w:tabs>
                <w:tab w:val="left" w:pos="-1440"/>
                <w:tab w:val="left" w:pos="-720"/>
              </w:tabs>
              <w:rPr>
                <w:sz w:val="20"/>
                <w:szCs w:val="20"/>
              </w:rPr>
            </w:pPr>
          </w:p>
          <w:p w:rsidR="00F27AC6" w:rsidRPr="00580A6C" w:rsidRDefault="00F27AC6" w:rsidP="003B3977">
            <w:pPr>
              <w:keepNext/>
              <w:keepLines/>
              <w:tabs>
                <w:tab w:val="left" w:pos="-1440"/>
                <w:tab w:val="left" w:pos="-720"/>
              </w:tabs>
              <w:rPr>
                <w:sz w:val="20"/>
                <w:szCs w:val="20"/>
              </w:rPr>
            </w:pPr>
            <w:r w:rsidRPr="00580A6C">
              <w:rPr>
                <w:sz w:val="20"/>
                <w:szCs w:val="20"/>
              </w:rPr>
              <w:t>FILING DATE: 17.05.2016</w:t>
            </w:r>
          </w:p>
          <w:p w:rsidR="00C21644" w:rsidRPr="00580A6C" w:rsidRDefault="00580A6C" w:rsidP="00E41A5A">
            <w:pPr>
              <w:rPr>
                <w:sz w:val="20"/>
                <w:szCs w:val="20"/>
              </w:rPr>
            </w:pPr>
            <w:r w:rsidRPr="00580A6C">
              <w:rPr>
                <w:sz w:val="20"/>
                <w:szCs w:val="20"/>
                <w:lang w:val="fr-CA"/>
              </w:rPr>
              <w:pict>
                <v:rect id="_x0000_i1028" style="width:108pt;height:1pt" o:hrpct="0" o:hralign="center" o:hrstd="t" o:hrnoshade="t" o:hr="t" fillcolor="black [3213]" stroked="f"/>
              </w:pict>
            </w:r>
          </w:p>
        </w:tc>
      </w:tr>
      <w:tr w:rsidR="00C21644" w:rsidRPr="00580A6C" w:rsidTr="00411BE7">
        <w:tc>
          <w:tcPr>
            <w:tcW w:w="4320" w:type="dxa"/>
            <w:shd w:val="clear" w:color="auto" w:fill="auto"/>
          </w:tcPr>
          <w:p w:rsidR="00F445B5" w:rsidRPr="00580A6C" w:rsidRDefault="00F445B5" w:rsidP="002C203F">
            <w:pPr>
              <w:jc w:val="both"/>
              <w:rPr>
                <w:b/>
                <w:sz w:val="20"/>
                <w:szCs w:val="20"/>
              </w:rPr>
            </w:pPr>
            <w:r w:rsidRPr="00580A6C">
              <w:rPr>
                <w:b/>
                <w:sz w:val="20"/>
                <w:szCs w:val="20"/>
              </w:rPr>
              <w:t xml:space="preserve">Myra York in her personal capacity, in her capacity as the named Estate Trustee of the Primary Will of Chaim Neuberger, in her capacity as the named Estate Trustee of the Secondary Will of Chaim Neuberger and in her capacity as the Attorney for Property or Attorney for Property </w:t>
            </w:r>
            <w:r w:rsidRPr="00580A6C">
              <w:rPr>
                <w:b/>
                <w:i/>
                <w:sz w:val="20"/>
                <w:szCs w:val="20"/>
              </w:rPr>
              <w:t>de son tort</w:t>
            </w:r>
            <w:r w:rsidRPr="00580A6C">
              <w:rPr>
                <w:b/>
                <w:sz w:val="20"/>
                <w:szCs w:val="20"/>
              </w:rPr>
              <w:t xml:space="preserve"> for Chaim Neuberger et al.</w:t>
            </w:r>
          </w:p>
          <w:p w:rsidR="00F445B5" w:rsidRPr="00580A6C" w:rsidRDefault="00C771D4" w:rsidP="005F1ED8">
            <w:pPr>
              <w:rPr>
                <w:sz w:val="20"/>
                <w:szCs w:val="20"/>
              </w:rPr>
            </w:pPr>
            <w:r w:rsidRPr="00580A6C">
              <w:rPr>
                <w:sz w:val="20"/>
                <w:szCs w:val="20"/>
              </w:rPr>
              <w:tab/>
              <w:t>Ewa Krajewska</w:t>
            </w:r>
          </w:p>
          <w:p w:rsidR="00F445B5" w:rsidRPr="00580A6C" w:rsidRDefault="00F445B5" w:rsidP="005F1ED8">
            <w:pPr>
              <w:rPr>
                <w:sz w:val="20"/>
                <w:szCs w:val="20"/>
              </w:rPr>
            </w:pPr>
            <w:r w:rsidRPr="00580A6C">
              <w:rPr>
                <w:sz w:val="20"/>
                <w:szCs w:val="20"/>
              </w:rPr>
              <w:tab/>
              <w:t>Borden Ladner Gervais LLP</w:t>
            </w:r>
          </w:p>
          <w:p w:rsidR="00F445B5" w:rsidRPr="00580A6C" w:rsidRDefault="00F445B5" w:rsidP="005F1ED8">
            <w:pPr>
              <w:rPr>
                <w:sz w:val="20"/>
                <w:szCs w:val="20"/>
              </w:rPr>
            </w:pPr>
          </w:p>
          <w:p w:rsidR="00F445B5" w:rsidRPr="00580A6C" w:rsidRDefault="00F445B5" w:rsidP="005F1ED8">
            <w:pPr>
              <w:rPr>
                <w:sz w:val="20"/>
                <w:szCs w:val="20"/>
              </w:rPr>
            </w:pPr>
            <w:r w:rsidRPr="00580A6C">
              <w:rPr>
                <w:sz w:val="20"/>
                <w:szCs w:val="20"/>
              </w:rPr>
              <w:tab/>
              <w:t>v. (36998)</w:t>
            </w:r>
          </w:p>
          <w:p w:rsidR="00F445B5" w:rsidRPr="00580A6C" w:rsidRDefault="00F445B5" w:rsidP="005F1ED8">
            <w:pPr>
              <w:rPr>
                <w:sz w:val="20"/>
                <w:szCs w:val="20"/>
              </w:rPr>
            </w:pPr>
          </w:p>
          <w:p w:rsidR="00F445B5" w:rsidRPr="00580A6C" w:rsidRDefault="00F445B5" w:rsidP="002C203F">
            <w:pPr>
              <w:jc w:val="both"/>
              <w:rPr>
                <w:b/>
                <w:sz w:val="20"/>
                <w:szCs w:val="20"/>
              </w:rPr>
            </w:pPr>
            <w:r w:rsidRPr="00580A6C">
              <w:rPr>
                <w:b/>
                <w:sz w:val="20"/>
                <w:szCs w:val="20"/>
              </w:rPr>
              <w:t>Edie Neuberger in her capacity as the named Estate Trustee of the Primary Will of Chaim Neuberger and in capacity as the named Estate Trustee of the Secondary Will of Chaim Neuberger et al.</w:t>
            </w:r>
          </w:p>
          <w:p w:rsidR="00F445B5" w:rsidRPr="00580A6C" w:rsidRDefault="00F445B5" w:rsidP="005F1ED8">
            <w:pPr>
              <w:rPr>
                <w:sz w:val="20"/>
                <w:szCs w:val="20"/>
              </w:rPr>
            </w:pPr>
            <w:r w:rsidRPr="00580A6C">
              <w:rPr>
                <w:sz w:val="20"/>
                <w:szCs w:val="20"/>
              </w:rPr>
              <w:tab/>
              <w:t>Chris G. Paliare</w:t>
            </w:r>
          </w:p>
          <w:p w:rsidR="00F445B5" w:rsidRPr="00580A6C" w:rsidRDefault="00F445B5" w:rsidP="002C203F">
            <w:pPr>
              <w:jc w:val="both"/>
              <w:rPr>
                <w:sz w:val="20"/>
                <w:szCs w:val="20"/>
              </w:rPr>
            </w:pPr>
            <w:r w:rsidRPr="00580A6C">
              <w:rPr>
                <w:sz w:val="20"/>
                <w:szCs w:val="20"/>
              </w:rPr>
              <w:tab/>
              <w:t xml:space="preserve">Paliare Roland Rosenberg Rothstein </w:t>
            </w:r>
            <w:r w:rsidR="00411BE7" w:rsidRPr="00580A6C">
              <w:rPr>
                <w:sz w:val="20"/>
                <w:szCs w:val="20"/>
              </w:rPr>
              <w:tab/>
            </w:r>
            <w:r w:rsidRPr="00580A6C">
              <w:rPr>
                <w:sz w:val="20"/>
                <w:szCs w:val="20"/>
              </w:rPr>
              <w:t>LLP</w:t>
            </w:r>
          </w:p>
          <w:p w:rsidR="00F445B5" w:rsidRPr="00580A6C" w:rsidRDefault="00F445B5" w:rsidP="005F1ED8">
            <w:pPr>
              <w:rPr>
                <w:sz w:val="20"/>
                <w:szCs w:val="20"/>
              </w:rPr>
            </w:pPr>
          </w:p>
          <w:p w:rsidR="00F445B5" w:rsidRPr="00580A6C" w:rsidRDefault="00F445B5" w:rsidP="005F1ED8">
            <w:pPr>
              <w:rPr>
                <w:sz w:val="20"/>
                <w:szCs w:val="20"/>
              </w:rPr>
            </w:pPr>
            <w:r w:rsidRPr="00580A6C">
              <w:rPr>
                <w:sz w:val="20"/>
                <w:szCs w:val="20"/>
              </w:rPr>
              <w:t>FILING DATE: 09.05.2016</w:t>
            </w:r>
          </w:p>
          <w:p w:rsidR="00C21644" w:rsidRPr="00580A6C" w:rsidRDefault="00580A6C" w:rsidP="005F1ED8">
            <w:pPr>
              <w:rPr>
                <w:sz w:val="20"/>
                <w:szCs w:val="20"/>
              </w:rPr>
            </w:pPr>
            <w:r w:rsidRPr="00580A6C">
              <w:rPr>
                <w:sz w:val="20"/>
                <w:szCs w:val="20"/>
                <w:lang w:val="fr-CA"/>
              </w:rPr>
              <w:pict>
                <v:rect id="_x0000_i1029" style="width:108pt;height:1pt" o:hrpct="0" o:hralign="center" o:hrstd="t" o:hrnoshade="t" o:hr="t" fillcolor="black [3213]" stroked="f"/>
              </w:pict>
            </w:r>
          </w:p>
        </w:tc>
        <w:tc>
          <w:tcPr>
            <w:tcW w:w="1181" w:type="dxa"/>
            <w:shd w:val="clear" w:color="auto" w:fill="auto"/>
          </w:tcPr>
          <w:p w:rsidR="00C21644" w:rsidRPr="00580A6C" w:rsidRDefault="00C21644" w:rsidP="00242AEE">
            <w:pPr>
              <w:jc w:val="center"/>
              <w:rPr>
                <w:sz w:val="20"/>
                <w:szCs w:val="20"/>
              </w:rPr>
            </w:pPr>
          </w:p>
          <w:p w:rsidR="00C21644" w:rsidRPr="00580A6C" w:rsidRDefault="00C21644" w:rsidP="00242AEE">
            <w:pPr>
              <w:jc w:val="center"/>
              <w:rPr>
                <w:sz w:val="20"/>
                <w:szCs w:val="20"/>
              </w:rPr>
            </w:pPr>
          </w:p>
          <w:p w:rsidR="00C21644" w:rsidRPr="00580A6C" w:rsidRDefault="00C21644" w:rsidP="00242AEE">
            <w:pPr>
              <w:jc w:val="center"/>
              <w:rPr>
                <w:sz w:val="20"/>
                <w:szCs w:val="20"/>
              </w:rPr>
            </w:pPr>
          </w:p>
          <w:p w:rsidR="00C21644" w:rsidRPr="00580A6C" w:rsidRDefault="00C21644" w:rsidP="00242AEE">
            <w:pPr>
              <w:jc w:val="center"/>
              <w:rPr>
                <w:sz w:val="20"/>
                <w:szCs w:val="20"/>
              </w:rPr>
            </w:pPr>
          </w:p>
          <w:p w:rsidR="00C21644" w:rsidRPr="00580A6C" w:rsidRDefault="00C21644" w:rsidP="00242AEE">
            <w:pPr>
              <w:jc w:val="center"/>
              <w:rPr>
                <w:sz w:val="20"/>
                <w:szCs w:val="20"/>
              </w:rPr>
            </w:pPr>
          </w:p>
          <w:p w:rsidR="00C21644" w:rsidRPr="00580A6C" w:rsidRDefault="00C21644" w:rsidP="00242AEE">
            <w:pPr>
              <w:jc w:val="center"/>
              <w:rPr>
                <w:sz w:val="20"/>
                <w:szCs w:val="20"/>
              </w:rPr>
            </w:pPr>
          </w:p>
        </w:tc>
        <w:tc>
          <w:tcPr>
            <w:tcW w:w="4320" w:type="dxa"/>
            <w:shd w:val="clear" w:color="auto" w:fill="auto"/>
          </w:tcPr>
          <w:p w:rsidR="00C21644" w:rsidRPr="00580A6C" w:rsidRDefault="00C21644" w:rsidP="00F445B5">
            <w:pPr>
              <w:rPr>
                <w:sz w:val="20"/>
                <w:szCs w:val="20"/>
              </w:rPr>
            </w:pPr>
          </w:p>
        </w:tc>
      </w:tr>
      <w:tr w:rsidR="00C21644" w:rsidRPr="00580A6C" w:rsidTr="003B3977">
        <w:trPr>
          <w:cantSplit/>
        </w:trPr>
        <w:tc>
          <w:tcPr>
            <w:tcW w:w="4320" w:type="dxa"/>
            <w:shd w:val="clear" w:color="auto" w:fill="auto"/>
          </w:tcPr>
          <w:p w:rsidR="00C21644" w:rsidRPr="00580A6C" w:rsidRDefault="00C21644" w:rsidP="005F1ED8">
            <w:pPr>
              <w:rPr>
                <w:sz w:val="20"/>
                <w:szCs w:val="20"/>
              </w:rPr>
            </w:pPr>
          </w:p>
        </w:tc>
        <w:tc>
          <w:tcPr>
            <w:tcW w:w="1181" w:type="dxa"/>
            <w:shd w:val="clear" w:color="auto" w:fill="auto"/>
          </w:tcPr>
          <w:p w:rsidR="00C21644" w:rsidRPr="00580A6C" w:rsidRDefault="00C21644" w:rsidP="00242AEE">
            <w:pPr>
              <w:jc w:val="center"/>
              <w:rPr>
                <w:sz w:val="20"/>
                <w:szCs w:val="20"/>
              </w:rPr>
            </w:pPr>
          </w:p>
        </w:tc>
        <w:tc>
          <w:tcPr>
            <w:tcW w:w="4320" w:type="dxa"/>
            <w:shd w:val="clear" w:color="auto" w:fill="auto"/>
          </w:tcPr>
          <w:p w:rsidR="00C21644" w:rsidRPr="00580A6C" w:rsidRDefault="00C21644" w:rsidP="005F1ED8">
            <w:pPr>
              <w:rPr>
                <w:sz w:val="20"/>
                <w:szCs w:val="20"/>
              </w:rPr>
            </w:pPr>
          </w:p>
        </w:tc>
      </w:tr>
    </w:tbl>
    <w:p w:rsidR="00D94028" w:rsidRPr="00580A6C" w:rsidRDefault="00D94028" w:rsidP="0095096B">
      <w:pPr>
        <w:tabs>
          <w:tab w:val="right" w:pos="9360"/>
        </w:tabs>
        <w:rPr>
          <w:sz w:val="20"/>
          <w:szCs w:val="20"/>
        </w:rPr>
      </w:pPr>
    </w:p>
    <w:p w:rsidR="00242AEE" w:rsidRPr="00580A6C" w:rsidRDefault="00242AEE" w:rsidP="0095096B">
      <w:pPr>
        <w:tabs>
          <w:tab w:val="right" w:pos="9360"/>
        </w:tabs>
        <w:rPr>
          <w:sz w:val="20"/>
          <w:szCs w:val="20"/>
        </w:rPr>
      </w:pPr>
    </w:p>
    <w:p w:rsidR="00242AEE" w:rsidRPr="00580A6C" w:rsidRDefault="00242AEE" w:rsidP="0095096B">
      <w:pPr>
        <w:tabs>
          <w:tab w:val="right" w:pos="9360"/>
        </w:tabs>
        <w:rPr>
          <w:sz w:val="20"/>
          <w:szCs w:val="20"/>
        </w:rPr>
        <w:sectPr w:rsidR="00242AEE" w:rsidRPr="00580A6C" w:rsidSect="00493529">
          <w:headerReference w:type="default" r:id="rId17"/>
          <w:footerReference w:type="default" r:id="rId18"/>
          <w:headerReference w:type="first" r:id="rId19"/>
          <w:footerReference w:type="first" r:id="rId20"/>
          <w:pgSz w:w="12240" w:h="15840"/>
          <w:pgMar w:top="720" w:right="965" w:bottom="1080" w:left="1656" w:header="706" w:footer="706" w:gutter="0"/>
          <w:pgNumType w:start="805"/>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580A6C" w:rsidTr="00BA6468">
        <w:trPr>
          <w:trHeight w:val="900"/>
        </w:trPr>
        <w:tc>
          <w:tcPr>
            <w:tcW w:w="4200" w:type="dxa"/>
            <w:tcMar>
              <w:left w:w="0" w:type="dxa"/>
              <w:right w:w="0" w:type="dxa"/>
            </w:tcMar>
          </w:tcPr>
          <w:p w:rsidR="002E2327" w:rsidRPr="00580A6C" w:rsidRDefault="002E2327" w:rsidP="002E2327">
            <w:pPr>
              <w:keepNext/>
              <w:keepLines/>
              <w:widowControl w:val="0"/>
              <w:rPr>
                <w:b/>
                <w:szCs w:val="24"/>
              </w:rPr>
            </w:pPr>
            <w:r w:rsidRPr="00580A6C">
              <w:rPr>
                <w:b/>
                <w:szCs w:val="24"/>
              </w:rPr>
              <w:t>APPLICATIONS FOR LEAVE SUBMITTED TO COURT SINCE LAST ISSUE</w:t>
            </w:r>
          </w:p>
        </w:tc>
        <w:tc>
          <w:tcPr>
            <w:tcW w:w="1200" w:type="dxa"/>
            <w:tcMar>
              <w:left w:w="0" w:type="dxa"/>
              <w:right w:w="0" w:type="dxa"/>
            </w:tcMar>
          </w:tcPr>
          <w:p w:rsidR="002E2327" w:rsidRPr="00580A6C" w:rsidRDefault="002E2327" w:rsidP="002E2327">
            <w:pPr>
              <w:keepNext/>
              <w:keepLines/>
              <w:widowControl w:val="0"/>
              <w:jc w:val="center"/>
              <w:rPr>
                <w:b/>
                <w:szCs w:val="24"/>
              </w:rPr>
            </w:pPr>
          </w:p>
          <w:p w:rsidR="001D0D5F" w:rsidRPr="00580A6C" w:rsidRDefault="001D0D5F" w:rsidP="002E2327">
            <w:pPr>
              <w:keepNext/>
              <w:keepLines/>
              <w:widowControl w:val="0"/>
              <w:jc w:val="center"/>
              <w:rPr>
                <w:b/>
                <w:szCs w:val="24"/>
              </w:rPr>
            </w:pPr>
          </w:p>
          <w:p w:rsidR="001D0D5F" w:rsidRPr="00580A6C" w:rsidRDefault="001D0D5F" w:rsidP="002E2327">
            <w:pPr>
              <w:keepNext/>
              <w:keepLines/>
              <w:widowControl w:val="0"/>
              <w:jc w:val="center"/>
              <w:rPr>
                <w:b/>
                <w:szCs w:val="24"/>
              </w:rPr>
            </w:pPr>
          </w:p>
          <w:p w:rsidR="001D0D5F" w:rsidRPr="00580A6C" w:rsidRDefault="001D0D5F" w:rsidP="002E2327">
            <w:pPr>
              <w:keepNext/>
              <w:keepLines/>
              <w:widowControl w:val="0"/>
              <w:jc w:val="center"/>
              <w:rPr>
                <w:b/>
                <w:szCs w:val="24"/>
              </w:rPr>
            </w:pPr>
          </w:p>
        </w:tc>
        <w:tc>
          <w:tcPr>
            <w:tcW w:w="4080" w:type="dxa"/>
            <w:tcMar>
              <w:left w:w="0" w:type="dxa"/>
              <w:right w:w="0" w:type="dxa"/>
            </w:tcMar>
          </w:tcPr>
          <w:p w:rsidR="002E2327" w:rsidRPr="00580A6C" w:rsidRDefault="002E2327" w:rsidP="002E2327">
            <w:pPr>
              <w:keepLines/>
              <w:widowControl w:val="0"/>
              <w:rPr>
                <w:szCs w:val="24"/>
                <w:lang w:val="fr-CA"/>
              </w:rPr>
            </w:pPr>
            <w:r w:rsidRPr="00580A6C">
              <w:rPr>
                <w:b/>
                <w:szCs w:val="24"/>
                <w:lang w:val="fr-CA"/>
              </w:rPr>
              <w:t>DEMANDES SOUMISES À LA COUR DEPUIS LA DERNIÈRE PARUTION</w:t>
            </w:r>
          </w:p>
          <w:p w:rsidR="002E2327" w:rsidRPr="00580A6C"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580A6C" w:rsidRDefault="002E2327" w:rsidP="002E2327">
      <w:pPr>
        <w:widowControl w:val="0"/>
        <w:rPr>
          <w:b/>
          <w:sz w:val="20"/>
          <w:szCs w:val="20"/>
          <w:lang w:val="fr-CA"/>
        </w:rPr>
      </w:pPr>
    </w:p>
    <w:p w:rsidR="00CB3520" w:rsidRPr="00580A6C" w:rsidRDefault="002C1526" w:rsidP="00CB3520">
      <w:pPr>
        <w:widowControl w:val="0"/>
        <w:rPr>
          <w:b/>
          <w:sz w:val="20"/>
          <w:szCs w:val="20"/>
        </w:rPr>
      </w:pPr>
      <w:r w:rsidRPr="00580A6C">
        <w:rPr>
          <w:b/>
          <w:sz w:val="20"/>
          <w:szCs w:val="20"/>
        </w:rPr>
        <w:t>MAY 30</w:t>
      </w:r>
      <w:r w:rsidR="00CB3520" w:rsidRPr="00580A6C">
        <w:rPr>
          <w:b/>
          <w:sz w:val="20"/>
          <w:szCs w:val="20"/>
        </w:rPr>
        <w:t>, 201</w:t>
      </w:r>
      <w:r w:rsidR="0030050B" w:rsidRPr="00580A6C">
        <w:rPr>
          <w:b/>
          <w:sz w:val="20"/>
          <w:szCs w:val="20"/>
        </w:rPr>
        <w:t>6</w:t>
      </w:r>
      <w:r w:rsidR="00CB3520" w:rsidRPr="00580A6C">
        <w:rPr>
          <w:b/>
          <w:sz w:val="20"/>
          <w:szCs w:val="20"/>
        </w:rPr>
        <w:t xml:space="preserve"> / LE </w:t>
      </w:r>
      <w:r w:rsidRPr="00580A6C">
        <w:rPr>
          <w:b/>
          <w:sz w:val="20"/>
          <w:szCs w:val="20"/>
        </w:rPr>
        <w:t>30 MAI</w:t>
      </w:r>
      <w:r w:rsidR="00CB3520" w:rsidRPr="00580A6C">
        <w:rPr>
          <w:b/>
          <w:sz w:val="20"/>
          <w:szCs w:val="20"/>
        </w:rPr>
        <w:t xml:space="preserve"> 201</w:t>
      </w:r>
      <w:r w:rsidR="0030050B" w:rsidRPr="00580A6C">
        <w:rPr>
          <w:b/>
          <w:sz w:val="20"/>
          <w:szCs w:val="20"/>
        </w:rPr>
        <w:t>6</w:t>
      </w:r>
    </w:p>
    <w:p w:rsidR="00CB3520" w:rsidRPr="00580A6C" w:rsidRDefault="00CB3520" w:rsidP="00CB3520">
      <w:pPr>
        <w:widowControl w:val="0"/>
        <w:rPr>
          <w:b/>
          <w:sz w:val="20"/>
          <w:szCs w:val="20"/>
        </w:rPr>
      </w:pPr>
    </w:p>
    <w:p w:rsidR="002E4D13" w:rsidRPr="00580A6C" w:rsidRDefault="002E4D13" w:rsidP="00CB3520">
      <w:pPr>
        <w:widowControl w:val="0"/>
        <w:rPr>
          <w:b/>
          <w:sz w:val="20"/>
          <w:szCs w:val="20"/>
        </w:rPr>
      </w:pPr>
    </w:p>
    <w:p w:rsidR="002E4D13" w:rsidRPr="00580A6C" w:rsidRDefault="002E4D13" w:rsidP="00CB3520">
      <w:pPr>
        <w:widowControl w:val="0"/>
        <w:rPr>
          <w:b/>
          <w:sz w:val="20"/>
          <w:szCs w:val="20"/>
        </w:rPr>
      </w:pPr>
    </w:p>
    <w:p w:rsidR="00CB3520" w:rsidRPr="00580A6C" w:rsidRDefault="00CB3520" w:rsidP="00CB3520">
      <w:pPr>
        <w:widowControl w:val="0"/>
        <w:jc w:val="center"/>
        <w:rPr>
          <w:b/>
          <w:sz w:val="20"/>
          <w:szCs w:val="20"/>
        </w:rPr>
      </w:pPr>
      <w:r w:rsidRPr="00580A6C">
        <w:rPr>
          <w:b/>
          <w:sz w:val="20"/>
          <w:szCs w:val="20"/>
        </w:rPr>
        <w:t xml:space="preserve">CORAM:  Chief Justice McLachlin and </w:t>
      </w:r>
      <w:r w:rsidR="0027337D" w:rsidRPr="00580A6C">
        <w:rPr>
          <w:b/>
          <w:sz w:val="20"/>
          <w:szCs w:val="20"/>
        </w:rPr>
        <w:t>Moldaver</w:t>
      </w:r>
      <w:r w:rsidRPr="00580A6C">
        <w:rPr>
          <w:b/>
          <w:sz w:val="20"/>
          <w:szCs w:val="20"/>
        </w:rPr>
        <w:t xml:space="preserve"> and </w:t>
      </w:r>
      <w:r w:rsidR="00FA3373" w:rsidRPr="00580A6C">
        <w:rPr>
          <w:b/>
          <w:sz w:val="20"/>
          <w:szCs w:val="20"/>
        </w:rPr>
        <w:t xml:space="preserve">Gascon </w:t>
      </w:r>
      <w:r w:rsidRPr="00580A6C">
        <w:rPr>
          <w:b/>
          <w:sz w:val="20"/>
          <w:szCs w:val="20"/>
        </w:rPr>
        <w:t>JJ.</w:t>
      </w:r>
    </w:p>
    <w:p w:rsidR="00CB3520" w:rsidRPr="00580A6C" w:rsidRDefault="00CB3520" w:rsidP="00CB3520">
      <w:pPr>
        <w:widowControl w:val="0"/>
        <w:jc w:val="center"/>
        <w:rPr>
          <w:sz w:val="20"/>
          <w:szCs w:val="20"/>
          <w:lang w:val="fr-CA"/>
        </w:rPr>
      </w:pPr>
      <w:r w:rsidRPr="00580A6C">
        <w:rPr>
          <w:b/>
          <w:sz w:val="20"/>
          <w:szCs w:val="20"/>
          <w:lang w:val="fr-CA"/>
        </w:rPr>
        <w:t xml:space="preserve">La juge en chef McLachlin et les juges </w:t>
      </w:r>
      <w:r w:rsidR="0027337D" w:rsidRPr="00580A6C">
        <w:rPr>
          <w:b/>
          <w:sz w:val="20"/>
          <w:szCs w:val="20"/>
          <w:lang w:val="fr-CA"/>
        </w:rPr>
        <w:t xml:space="preserve">Moldaver </w:t>
      </w:r>
      <w:r w:rsidRPr="00580A6C">
        <w:rPr>
          <w:b/>
          <w:sz w:val="20"/>
          <w:szCs w:val="20"/>
          <w:lang w:val="fr-CA"/>
        </w:rPr>
        <w:t xml:space="preserve">et </w:t>
      </w:r>
      <w:r w:rsidR="00FA3373" w:rsidRPr="00580A6C">
        <w:rPr>
          <w:b/>
          <w:sz w:val="20"/>
          <w:szCs w:val="20"/>
          <w:lang w:val="fr-CA"/>
        </w:rPr>
        <w:t>Gascon</w:t>
      </w:r>
    </w:p>
    <w:p w:rsidR="00CB3520" w:rsidRPr="00580A6C" w:rsidRDefault="00CB3520" w:rsidP="00CB3520">
      <w:pPr>
        <w:widowControl w:val="0"/>
        <w:rPr>
          <w:sz w:val="20"/>
          <w:szCs w:val="20"/>
          <w:lang w:val="fr-CA"/>
        </w:rPr>
      </w:pPr>
    </w:p>
    <w:p w:rsidR="00CB3520" w:rsidRPr="00580A6C" w:rsidRDefault="0024555F" w:rsidP="00CB3520">
      <w:pPr>
        <w:pStyle w:val="ListParagraph"/>
        <w:widowControl w:val="0"/>
        <w:numPr>
          <w:ilvl w:val="0"/>
          <w:numId w:val="1"/>
        </w:numPr>
        <w:ind w:hanging="720"/>
        <w:jc w:val="both"/>
        <w:rPr>
          <w:sz w:val="20"/>
          <w:szCs w:val="20"/>
        </w:rPr>
      </w:pPr>
      <w:r w:rsidRPr="00580A6C">
        <w:rPr>
          <w:i/>
          <w:sz w:val="20"/>
          <w:szCs w:val="20"/>
        </w:rPr>
        <w:t>Farhan Nur v. Her Majesty the Queen in Right of Ontario et al.</w:t>
      </w:r>
      <w:r w:rsidRPr="00580A6C">
        <w:rPr>
          <w:sz w:val="20"/>
          <w:szCs w:val="20"/>
        </w:rPr>
        <w:t xml:space="preserve"> (</w:t>
      </w:r>
      <w:r w:rsidR="0027337D" w:rsidRPr="00580A6C">
        <w:rPr>
          <w:sz w:val="20"/>
          <w:szCs w:val="20"/>
        </w:rPr>
        <w:t>Ont.) (Crim.) (By Leave) (36843)</w:t>
      </w:r>
    </w:p>
    <w:p w:rsidR="00CB3520" w:rsidRPr="00580A6C" w:rsidRDefault="00CB3520" w:rsidP="00CB3520">
      <w:pPr>
        <w:widowControl w:val="0"/>
        <w:jc w:val="both"/>
        <w:rPr>
          <w:sz w:val="20"/>
          <w:szCs w:val="20"/>
        </w:rPr>
      </w:pPr>
    </w:p>
    <w:p w:rsidR="00CB3520" w:rsidRPr="00580A6C" w:rsidRDefault="0027337D" w:rsidP="0024555F">
      <w:pPr>
        <w:pStyle w:val="ListParagraph"/>
        <w:widowControl w:val="0"/>
        <w:numPr>
          <w:ilvl w:val="0"/>
          <w:numId w:val="1"/>
        </w:numPr>
        <w:ind w:hanging="720"/>
        <w:jc w:val="both"/>
        <w:rPr>
          <w:sz w:val="20"/>
          <w:szCs w:val="20"/>
        </w:rPr>
      </w:pPr>
      <w:r w:rsidRPr="00580A6C">
        <w:rPr>
          <w:i/>
          <w:sz w:val="20"/>
          <w:szCs w:val="20"/>
        </w:rPr>
        <w:t>Rogers Communications Canada Inc. (formerly known as Rogers Communications Partnership) et al. v. Society of Composers, Authors, and Music Publishers of Canada (a.k.a. SOCAN)</w:t>
      </w:r>
      <w:r w:rsidRPr="00580A6C">
        <w:rPr>
          <w:sz w:val="20"/>
          <w:szCs w:val="20"/>
        </w:rPr>
        <w:t xml:space="preserve"> (F.C.) (Civil) (By Leave) (36907)</w:t>
      </w:r>
    </w:p>
    <w:p w:rsidR="0027337D" w:rsidRPr="00580A6C" w:rsidRDefault="0027337D" w:rsidP="0027337D">
      <w:pPr>
        <w:pStyle w:val="ListParagraph"/>
        <w:rPr>
          <w:sz w:val="20"/>
          <w:szCs w:val="20"/>
        </w:rPr>
      </w:pPr>
    </w:p>
    <w:p w:rsidR="0027337D" w:rsidRPr="00580A6C" w:rsidRDefault="0027337D" w:rsidP="0024555F">
      <w:pPr>
        <w:pStyle w:val="ListParagraph"/>
        <w:widowControl w:val="0"/>
        <w:numPr>
          <w:ilvl w:val="0"/>
          <w:numId w:val="1"/>
        </w:numPr>
        <w:ind w:hanging="720"/>
        <w:jc w:val="both"/>
        <w:rPr>
          <w:sz w:val="20"/>
          <w:szCs w:val="20"/>
          <w:lang w:val="fr-CA"/>
        </w:rPr>
      </w:pPr>
      <w:r w:rsidRPr="00580A6C">
        <w:rPr>
          <w:i/>
          <w:sz w:val="20"/>
          <w:szCs w:val="20"/>
          <w:lang w:val="fr-CA"/>
        </w:rPr>
        <w:t>James D. Hole et al. v. James F. Hole et al.</w:t>
      </w:r>
      <w:r w:rsidRPr="00580A6C">
        <w:rPr>
          <w:sz w:val="20"/>
          <w:szCs w:val="20"/>
          <w:lang w:val="fr-CA"/>
        </w:rPr>
        <w:t xml:space="preserve"> (Alta.) (Civil) (By Leave) (36920)</w:t>
      </w:r>
    </w:p>
    <w:p w:rsidR="0027337D" w:rsidRPr="00580A6C" w:rsidRDefault="0027337D" w:rsidP="0027337D">
      <w:pPr>
        <w:pStyle w:val="ListParagraph"/>
        <w:rPr>
          <w:sz w:val="20"/>
          <w:szCs w:val="20"/>
          <w:lang w:val="fr-CA"/>
        </w:rPr>
      </w:pPr>
    </w:p>
    <w:p w:rsidR="0027337D" w:rsidRPr="00580A6C" w:rsidRDefault="0027337D" w:rsidP="0024555F">
      <w:pPr>
        <w:pStyle w:val="ListParagraph"/>
        <w:widowControl w:val="0"/>
        <w:numPr>
          <w:ilvl w:val="0"/>
          <w:numId w:val="1"/>
        </w:numPr>
        <w:ind w:hanging="720"/>
        <w:jc w:val="both"/>
        <w:rPr>
          <w:sz w:val="20"/>
          <w:szCs w:val="20"/>
        </w:rPr>
      </w:pPr>
      <w:r w:rsidRPr="00580A6C">
        <w:rPr>
          <w:i/>
          <w:sz w:val="20"/>
          <w:szCs w:val="20"/>
        </w:rPr>
        <w:t xml:space="preserve">Raymond Turmel v. Her Majesty the Queen </w:t>
      </w:r>
      <w:r w:rsidRPr="00580A6C">
        <w:rPr>
          <w:sz w:val="20"/>
          <w:szCs w:val="20"/>
        </w:rPr>
        <w:t>(F.C.) (Civil) (By Leave) (36927)</w:t>
      </w:r>
    </w:p>
    <w:p w:rsidR="0027337D" w:rsidRPr="00580A6C" w:rsidRDefault="0027337D" w:rsidP="0027337D">
      <w:pPr>
        <w:pStyle w:val="ListParagraph"/>
        <w:rPr>
          <w:sz w:val="20"/>
          <w:szCs w:val="20"/>
        </w:rPr>
      </w:pPr>
    </w:p>
    <w:p w:rsidR="0027337D" w:rsidRPr="00580A6C" w:rsidRDefault="0027337D" w:rsidP="0024555F">
      <w:pPr>
        <w:pStyle w:val="ListParagraph"/>
        <w:widowControl w:val="0"/>
        <w:numPr>
          <w:ilvl w:val="0"/>
          <w:numId w:val="1"/>
        </w:numPr>
        <w:ind w:hanging="720"/>
        <w:jc w:val="both"/>
        <w:rPr>
          <w:sz w:val="20"/>
          <w:szCs w:val="20"/>
        </w:rPr>
      </w:pPr>
      <w:r w:rsidRPr="00580A6C">
        <w:rPr>
          <w:i/>
          <w:sz w:val="20"/>
          <w:szCs w:val="20"/>
        </w:rPr>
        <w:t xml:space="preserve">Robert Roy v. Her Majesty the Queen </w:t>
      </w:r>
      <w:r w:rsidRPr="00580A6C">
        <w:rPr>
          <w:sz w:val="20"/>
          <w:szCs w:val="20"/>
        </w:rPr>
        <w:t>(F.C.) (Civil) (By Leave) (36928)</w:t>
      </w:r>
    </w:p>
    <w:p w:rsidR="0027337D" w:rsidRPr="00580A6C" w:rsidRDefault="0027337D" w:rsidP="0027337D">
      <w:pPr>
        <w:pStyle w:val="ListParagraph"/>
        <w:rPr>
          <w:sz w:val="20"/>
          <w:szCs w:val="20"/>
        </w:rPr>
      </w:pPr>
    </w:p>
    <w:p w:rsidR="0027337D" w:rsidRPr="00580A6C" w:rsidRDefault="0027337D" w:rsidP="0024555F">
      <w:pPr>
        <w:pStyle w:val="ListParagraph"/>
        <w:widowControl w:val="0"/>
        <w:numPr>
          <w:ilvl w:val="0"/>
          <w:numId w:val="1"/>
        </w:numPr>
        <w:ind w:hanging="720"/>
        <w:jc w:val="both"/>
        <w:rPr>
          <w:sz w:val="20"/>
          <w:szCs w:val="20"/>
        </w:rPr>
      </w:pPr>
      <w:r w:rsidRPr="00580A6C">
        <w:rPr>
          <w:i/>
          <w:sz w:val="20"/>
          <w:szCs w:val="20"/>
        </w:rPr>
        <w:t xml:space="preserve">Stephen Patrick Burrows v. Her Majesty the Queen </w:t>
      </w:r>
      <w:r w:rsidRPr="00580A6C">
        <w:rPr>
          <w:sz w:val="20"/>
          <w:szCs w:val="20"/>
        </w:rPr>
        <w:t>(F.C.) (Civil) (By Leave) (36929)</w:t>
      </w:r>
    </w:p>
    <w:p w:rsidR="0027337D" w:rsidRPr="00580A6C" w:rsidRDefault="0027337D" w:rsidP="0027337D">
      <w:pPr>
        <w:pStyle w:val="ListParagraph"/>
        <w:rPr>
          <w:sz w:val="20"/>
          <w:szCs w:val="20"/>
        </w:rPr>
      </w:pPr>
    </w:p>
    <w:p w:rsidR="0027337D" w:rsidRPr="00580A6C" w:rsidRDefault="0027337D" w:rsidP="0024555F">
      <w:pPr>
        <w:pStyle w:val="ListParagraph"/>
        <w:widowControl w:val="0"/>
        <w:numPr>
          <w:ilvl w:val="0"/>
          <w:numId w:val="1"/>
        </w:numPr>
        <w:ind w:hanging="720"/>
        <w:jc w:val="both"/>
        <w:rPr>
          <w:sz w:val="20"/>
          <w:szCs w:val="20"/>
        </w:rPr>
      </w:pPr>
      <w:r w:rsidRPr="00580A6C">
        <w:rPr>
          <w:i/>
          <w:sz w:val="20"/>
          <w:szCs w:val="20"/>
        </w:rPr>
        <w:t xml:space="preserve">Cheryle M. Hawkins v. Her Majesty the Queen </w:t>
      </w:r>
      <w:r w:rsidRPr="00580A6C">
        <w:rPr>
          <w:sz w:val="20"/>
          <w:szCs w:val="20"/>
        </w:rPr>
        <w:t>(F.C.) (Civil) (By Leave) (36930)</w:t>
      </w:r>
    </w:p>
    <w:p w:rsidR="0027337D" w:rsidRPr="00580A6C" w:rsidRDefault="0027337D" w:rsidP="0027337D">
      <w:pPr>
        <w:pStyle w:val="ListParagraph"/>
        <w:rPr>
          <w:sz w:val="20"/>
          <w:szCs w:val="20"/>
        </w:rPr>
      </w:pPr>
    </w:p>
    <w:p w:rsidR="0027337D" w:rsidRPr="00580A6C" w:rsidRDefault="0027337D" w:rsidP="0024555F">
      <w:pPr>
        <w:pStyle w:val="ListParagraph"/>
        <w:widowControl w:val="0"/>
        <w:numPr>
          <w:ilvl w:val="0"/>
          <w:numId w:val="1"/>
        </w:numPr>
        <w:ind w:hanging="720"/>
        <w:jc w:val="both"/>
        <w:rPr>
          <w:sz w:val="20"/>
          <w:szCs w:val="20"/>
        </w:rPr>
      </w:pPr>
      <w:r w:rsidRPr="00580A6C">
        <w:rPr>
          <w:i/>
          <w:sz w:val="20"/>
          <w:szCs w:val="20"/>
        </w:rPr>
        <w:t xml:space="preserve">John Turmel v. Her Majesty the Queen </w:t>
      </w:r>
      <w:r w:rsidRPr="00580A6C">
        <w:rPr>
          <w:sz w:val="20"/>
          <w:szCs w:val="20"/>
        </w:rPr>
        <w:t>(F.C.) (Civil) (By Leave) (36937)</w:t>
      </w:r>
    </w:p>
    <w:p w:rsidR="0027337D" w:rsidRPr="00580A6C" w:rsidRDefault="0027337D" w:rsidP="0027337D">
      <w:pPr>
        <w:pStyle w:val="ListParagraph"/>
        <w:rPr>
          <w:sz w:val="20"/>
          <w:szCs w:val="20"/>
        </w:rPr>
      </w:pPr>
    </w:p>
    <w:p w:rsidR="0027337D" w:rsidRPr="00580A6C" w:rsidRDefault="0078566B" w:rsidP="0024555F">
      <w:pPr>
        <w:pStyle w:val="ListParagraph"/>
        <w:widowControl w:val="0"/>
        <w:numPr>
          <w:ilvl w:val="0"/>
          <w:numId w:val="1"/>
        </w:numPr>
        <w:ind w:hanging="720"/>
        <w:jc w:val="both"/>
        <w:rPr>
          <w:sz w:val="20"/>
          <w:szCs w:val="20"/>
        </w:rPr>
      </w:pPr>
      <w:r w:rsidRPr="00580A6C">
        <w:rPr>
          <w:i/>
          <w:sz w:val="20"/>
          <w:szCs w:val="20"/>
        </w:rPr>
        <w:t>Terrance Parker v. Her Majesty the Queen</w:t>
      </w:r>
      <w:r w:rsidRPr="00580A6C">
        <w:rPr>
          <w:sz w:val="20"/>
          <w:szCs w:val="20"/>
        </w:rPr>
        <w:t xml:space="preserve"> (F.C.) (Civil) (By Leave) (36938)</w:t>
      </w:r>
    </w:p>
    <w:p w:rsidR="0078566B" w:rsidRPr="00580A6C" w:rsidRDefault="0078566B" w:rsidP="0078566B">
      <w:pPr>
        <w:pStyle w:val="ListParagraph"/>
        <w:rPr>
          <w:sz w:val="20"/>
          <w:szCs w:val="20"/>
        </w:rPr>
      </w:pPr>
    </w:p>
    <w:p w:rsidR="0078566B" w:rsidRPr="00580A6C" w:rsidRDefault="0078566B" w:rsidP="0024555F">
      <w:pPr>
        <w:pStyle w:val="ListParagraph"/>
        <w:widowControl w:val="0"/>
        <w:numPr>
          <w:ilvl w:val="0"/>
          <w:numId w:val="1"/>
        </w:numPr>
        <w:ind w:hanging="720"/>
        <w:jc w:val="both"/>
        <w:rPr>
          <w:sz w:val="20"/>
          <w:szCs w:val="20"/>
        </w:rPr>
      </w:pPr>
      <w:r w:rsidRPr="00580A6C">
        <w:rPr>
          <w:i/>
          <w:sz w:val="20"/>
          <w:szCs w:val="20"/>
        </w:rPr>
        <w:t>Arthur Jackes v. Her Majesty the Queen</w:t>
      </w:r>
      <w:r w:rsidRPr="00580A6C">
        <w:rPr>
          <w:sz w:val="20"/>
          <w:szCs w:val="20"/>
        </w:rPr>
        <w:t xml:space="preserve"> (F.C.) (Civil) (By Leave) (36939)</w:t>
      </w:r>
    </w:p>
    <w:p w:rsidR="0078566B" w:rsidRPr="00580A6C" w:rsidRDefault="0078566B" w:rsidP="0078566B">
      <w:pPr>
        <w:pStyle w:val="ListParagraph"/>
        <w:rPr>
          <w:sz w:val="20"/>
          <w:szCs w:val="20"/>
        </w:rPr>
      </w:pPr>
    </w:p>
    <w:p w:rsidR="0078566B" w:rsidRPr="00580A6C" w:rsidRDefault="0078566B" w:rsidP="0024555F">
      <w:pPr>
        <w:pStyle w:val="ListParagraph"/>
        <w:widowControl w:val="0"/>
        <w:numPr>
          <w:ilvl w:val="0"/>
          <w:numId w:val="1"/>
        </w:numPr>
        <w:ind w:hanging="720"/>
        <w:jc w:val="both"/>
        <w:rPr>
          <w:sz w:val="20"/>
          <w:szCs w:val="20"/>
        </w:rPr>
      </w:pPr>
      <w:r w:rsidRPr="00580A6C">
        <w:rPr>
          <w:i/>
          <w:sz w:val="20"/>
          <w:szCs w:val="20"/>
        </w:rPr>
        <w:t>Elsie Gear v. Her Majesty the Queen</w:t>
      </w:r>
      <w:r w:rsidRPr="00580A6C">
        <w:rPr>
          <w:sz w:val="20"/>
          <w:szCs w:val="20"/>
        </w:rPr>
        <w:t xml:space="preserve"> (F.C.) (Civil) (By Leave) (36940)</w:t>
      </w:r>
    </w:p>
    <w:p w:rsidR="0078566B" w:rsidRPr="00580A6C" w:rsidRDefault="0078566B" w:rsidP="0078566B">
      <w:pPr>
        <w:pStyle w:val="ListParagraph"/>
        <w:rPr>
          <w:sz w:val="20"/>
          <w:szCs w:val="20"/>
        </w:rPr>
      </w:pPr>
    </w:p>
    <w:p w:rsidR="0078566B" w:rsidRPr="00580A6C" w:rsidRDefault="0078566B" w:rsidP="0024555F">
      <w:pPr>
        <w:pStyle w:val="ListParagraph"/>
        <w:widowControl w:val="0"/>
        <w:numPr>
          <w:ilvl w:val="0"/>
          <w:numId w:val="1"/>
        </w:numPr>
        <w:ind w:hanging="720"/>
        <w:jc w:val="both"/>
        <w:rPr>
          <w:sz w:val="20"/>
          <w:szCs w:val="20"/>
        </w:rPr>
      </w:pPr>
      <w:r w:rsidRPr="00580A6C">
        <w:rPr>
          <w:i/>
          <w:sz w:val="20"/>
          <w:szCs w:val="20"/>
        </w:rPr>
        <w:t xml:space="preserve">Heidi Chartrand v. Her Majesty the Queen </w:t>
      </w:r>
      <w:r w:rsidRPr="00580A6C">
        <w:rPr>
          <w:sz w:val="20"/>
          <w:szCs w:val="20"/>
        </w:rPr>
        <w:t>(F.C.) (Civil) (By Leave) (36941)</w:t>
      </w:r>
    </w:p>
    <w:p w:rsidR="0078566B" w:rsidRPr="00580A6C" w:rsidRDefault="0078566B" w:rsidP="0078566B">
      <w:pPr>
        <w:pStyle w:val="ListParagraph"/>
        <w:rPr>
          <w:sz w:val="20"/>
          <w:szCs w:val="20"/>
        </w:rPr>
      </w:pPr>
    </w:p>
    <w:p w:rsidR="0078566B" w:rsidRPr="00580A6C" w:rsidRDefault="0078566B" w:rsidP="0024555F">
      <w:pPr>
        <w:pStyle w:val="ListParagraph"/>
        <w:widowControl w:val="0"/>
        <w:numPr>
          <w:ilvl w:val="0"/>
          <w:numId w:val="1"/>
        </w:numPr>
        <w:ind w:hanging="720"/>
        <w:jc w:val="both"/>
        <w:rPr>
          <w:sz w:val="20"/>
          <w:szCs w:val="20"/>
        </w:rPr>
      </w:pPr>
      <w:r w:rsidRPr="00580A6C">
        <w:rPr>
          <w:i/>
          <w:sz w:val="20"/>
          <w:szCs w:val="20"/>
        </w:rPr>
        <w:t xml:space="preserve">Beverly Sharon Misener v. Her Majesty the Queen </w:t>
      </w:r>
      <w:r w:rsidRPr="00580A6C">
        <w:rPr>
          <w:sz w:val="20"/>
          <w:szCs w:val="20"/>
        </w:rPr>
        <w:t>(F.C.) (Civil) (By Leave) (36991)</w:t>
      </w:r>
    </w:p>
    <w:p w:rsidR="0078566B" w:rsidRPr="00580A6C" w:rsidRDefault="0078566B" w:rsidP="0078566B">
      <w:pPr>
        <w:pStyle w:val="ListParagraph"/>
        <w:rPr>
          <w:sz w:val="20"/>
          <w:szCs w:val="20"/>
        </w:rPr>
      </w:pPr>
    </w:p>
    <w:p w:rsidR="000E60F8" w:rsidRPr="00580A6C" w:rsidRDefault="000E60F8" w:rsidP="0078566B">
      <w:pPr>
        <w:pStyle w:val="ListParagraph"/>
        <w:rPr>
          <w:sz w:val="20"/>
          <w:szCs w:val="20"/>
        </w:rPr>
      </w:pPr>
    </w:p>
    <w:p w:rsidR="002E4D13" w:rsidRPr="00580A6C" w:rsidRDefault="002E4D13" w:rsidP="0078566B">
      <w:pPr>
        <w:pStyle w:val="ListParagraph"/>
        <w:rPr>
          <w:sz w:val="20"/>
          <w:szCs w:val="20"/>
        </w:rPr>
      </w:pPr>
    </w:p>
    <w:p w:rsidR="00CB3520" w:rsidRPr="00580A6C" w:rsidRDefault="00CB3520" w:rsidP="00CB3520">
      <w:pPr>
        <w:widowControl w:val="0"/>
        <w:jc w:val="center"/>
        <w:rPr>
          <w:b/>
          <w:sz w:val="20"/>
          <w:szCs w:val="20"/>
        </w:rPr>
      </w:pPr>
      <w:r w:rsidRPr="00580A6C">
        <w:rPr>
          <w:b/>
          <w:sz w:val="20"/>
          <w:szCs w:val="20"/>
        </w:rPr>
        <w:t xml:space="preserve">CORAM: </w:t>
      </w:r>
      <w:r w:rsidR="00FA3373" w:rsidRPr="00580A6C">
        <w:rPr>
          <w:b/>
          <w:sz w:val="20"/>
          <w:szCs w:val="20"/>
        </w:rPr>
        <w:t>Abella</w:t>
      </w:r>
      <w:r w:rsidRPr="00580A6C">
        <w:rPr>
          <w:b/>
          <w:sz w:val="20"/>
          <w:szCs w:val="20"/>
        </w:rPr>
        <w:t xml:space="preserve">, Karakatsanis and </w:t>
      </w:r>
      <w:r w:rsidR="0078566B" w:rsidRPr="00580A6C">
        <w:rPr>
          <w:b/>
          <w:sz w:val="20"/>
          <w:szCs w:val="20"/>
        </w:rPr>
        <w:t xml:space="preserve">Brown </w:t>
      </w:r>
      <w:r w:rsidRPr="00580A6C">
        <w:rPr>
          <w:b/>
          <w:sz w:val="20"/>
          <w:szCs w:val="20"/>
        </w:rPr>
        <w:t>JJ.</w:t>
      </w:r>
    </w:p>
    <w:p w:rsidR="00CB3520" w:rsidRPr="00580A6C" w:rsidRDefault="00CB3520" w:rsidP="00CB3520">
      <w:pPr>
        <w:widowControl w:val="0"/>
        <w:jc w:val="center"/>
        <w:rPr>
          <w:b/>
          <w:sz w:val="20"/>
          <w:szCs w:val="20"/>
          <w:lang w:val="fr-CA"/>
        </w:rPr>
      </w:pPr>
      <w:r w:rsidRPr="00580A6C">
        <w:rPr>
          <w:b/>
          <w:sz w:val="20"/>
          <w:szCs w:val="20"/>
          <w:lang w:val="fr-CA"/>
        </w:rPr>
        <w:t xml:space="preserve">Les juges </w:t>
      </w:r>
      <w:r w:rsidR="00FA3373" w:rsidRPr="00580A6C">
        <w:rPr>
          <w:b/>
          <w:sz w:val="20"/>
          <w:szCs w:val="20"/>
          <w:lang w:val="fr-CA"/>
        </w:rPr>
        <w:t>Abella</w:t>
      </w:r>
      <w:r w:rsidRPr="00580A6C">
        <w:rPr>
          <w:b/>
          <w:sz w:val="20"/>
          <w:szCs w:val="20"/>
          <w:lang w:val="fr-CA"/>
        </w:rPr>
        <w:t xml:space="preserve">, Karakatsanis et </w:t>
      </w:r>
      <w:r w:rsidR="0078566B" w:rsidRPr="00580A6C">
        <w:rPr>
          <w:b/>
          <w:sz w:val="20"/>
          <w:szCs w:val="20"/>
          <w:lang w:val="fr-CA"/>
        </w:rPr>
        <w:t>Brown</w:t>
      </w:r>
    </w:p>
    <w:p w:rsidR="00CB3520" w:rsidRPr="00580A6C" w:rsidRDefault="00CB3520" w:rsidP="00CB3520">
      <w:pPr>
        <w:widowControl w:val="0"/>
        <w:jc w:val="both"/>
        <w:rPr>
          <w:sz w:val="20"/>
          <w:szCs w:val="20"/>
          <w:lang w:val="fr-CA"/>
        </w:rPr>
      </w:pPr>
    </w:p>
    <w:p w:rsidR="00CB3520" w:rsidRPr="00580A6C" w:rsidRDefault="0078566B" w:rsidP="0027337D">
      <w:pPr>
        <w:pStyle w:val="ListParagraph"/>
        <w:widowControl w:val="0"/>
        <w:numPr>
          <w:ilvl w:val="0"/>
          <w:numId w:val="1"/>
        </w:numPr>
        <w:ind w:hanging="720"/>
        <w:jc w:val="both"/>
        <w:rPr>
          <w:sz w:val="20"/>
          <w:szCs w:val="20"/>
        </w:rPr>
      </w:pPr>
      <w:r w:rsidRPr="00580A6C">
        <w:rPr>
          <w:i/>
          <w:sz w:val="20"/>
          <w:szCs w:val="20"/>
        </w:rPr>
        <w:t xml:space="preserve">Collin Mitchell Tremblay v. Her Majesty the Queen </w:t>
      </w:r>
      <w:r w:rsidRPr="00580A6C">
        <w:rPr>
          <w:sz w:val="20"/>
          <w:szCs w:val="20"/>
        </w:rPr>
        <w:t>(Alta.) (Crim.) (By Leave) (36932)</w:t>
      </w:r>
    </w:p>
    <w:p w:rsidR="0078566B" w:rsidRPr="00580A6C" w:rsidRDefault="0078566B" w:rsidP="0078566B">
      <w:pPr>
        <w:pStyle w:val="ListParagraph"/>
        <w:widowControl w:val="0"/>
        <w:jc w:val="both"/>
        <w:rPr>
          <w:sz w:val="20"/>
          <w:szCs w:val="20"/>
        </w:rPr>
      </w:pPr>
    </w:p>
    <w:p w:rsidR="0078566B" w:rsidRPr="00580A6C" w:rsidRDefault="0078566B" w:rsidP="0027337D">
      <w:pPr>
        <w:pStyle w:val="ListParagraph"/>
        <w:widowControl w:val="0"/>
        <w:numPr>
          <w:ilvl w:val="0"/>
          <w:numId w:val="1"/>
        </w:numPr>
        <w:ind w:hanging="720"/>
        <w:jc w:val="both"/>
        <w:rPr>
          <w:sz w:val="20"/>
          <w:szCs w:val="20"/>
        </w:rPr>
      </w:pPr>
      <w:r w:rsidRPr="00580A6C">
        <w:rPr>
          <w:i/>
          <w:sz w:val="20"/>
          <w:szCs w:val="20"/>
        </w:rPr>
        <w:t>ExxonMobil Canada Ltd. et al. v. Lynda Calder in her Capacity as Executrix of the Estate of Mervill</w:t>
      </w:r>
      <w:r w:rsidR="007933DE" w:rsidRPr="00580A6C">
        <w:rPr>
          <w:i/>
          <w:sz w:val="20"/>
          <w:szCs w:val="20"/>
        </w:rPr>
        <w:t>e</w:t>
      </w:r>
      <w:r w:rsidRPr="00580A6C">
        <w:rPr>
          <w:i/>
          <w:sz w:val="20"/>
          <w:szCs w:val="20"/>
        </w:rPr>
        <w:t xml:space="preserve"> V. Stewart (Deceased) et al.</w:t>
      </w:r>
      <w:r w:rsidRPr="00580A6C">
        <w:rPr>
          <w:sz w:val="20"/>
          <w:szCs w:val="20"/>
        </w:rPr>
        <w:t xml:space="preserve"> (Alta.) (Civil) (By Leave) (36810)</w:t>
      </w:r>
    </w:p>
    <w:p w:rsidR="0078566B" w:rsidRPr="00580A6C" w:rsidRDefault="0078566B" w:rsidP="0078566B">
      <w:pPr>
        <w:pStyle w:val="ListParagraph"/>
        <w:rPr>
          <w:sz w:val="20"/>
          <w:szCs w:val="20"/>
        </w:rPr>
      </w:pPr>
    </w:p>
    <w:p w:rsidR="0078566B" w:rsidRPr="00580A6C" w:rsidRDefault="0078566B" w:rsidP="0027337D">
      <w:pPr>
        <w:pStyle w:val="ListParagraph"/>
        <w:widowControl w:val="0"/>
        <w:numPr>
          <w:ilvl w:val="0"/>
          <w:numId w:val="1"/>
        </w:numPr>
        <w:ind w:hanging="720"/>
        <w:jc w:val="both"/>
        <w:rPr>
          <w:sz w:val="20"/>
          <w:szCs w:val="20"/>
        </w:rPr>
      </w:pPr>
      <w:r w:rsidRPr="00580A6C">
        <w:rPr>
          <w:i/>
          <w:sz w:val="20"/>
          <w:szCs w:val="20"/>
        </w:rPr>
        <w:t xml:space="preserve">Dale Carey v. Tegan Hurst </w:t>
      </w:r>
      <w:r w:rsidRPr="00580A6C">
        <w:rPr>
          <w:sz w:val="20"/>
          <w:szCs w:val="20"/>
        </w:rPr>
        <w:t>(N.L.) (Civil) (By Leave) (36955)</w:t>
      </w:r>
    </w:p>
    <w:p w:rsidR="0078566B" w:rsidRPr="00580A6C" w:rsidRDefault="0078566B" w:rsidP="0078566B">
      <w:pPr>
        <w:pStyle w:val="ListParagraph"/>
        <w:rPr>
          <w:sz w:val="20"/>
          <w:szCs w:val="20"/>
        </w:rPr>
      </w:pPr>
    </w:p>
    <w:p w:rsidR="00CB3520" w:rsidRPr="00580A6C" w:rsidRDefault="00CB3520" w:rsidP="00CB3520">
      <w:pPr>
        <w:widowControl w:val="0"/>
        <w:jc w:val="both"/>
        <w:rPr>
          <w:sz w:val="20"/>
          <w:szCs w:val="20"/>
        </w:rPr>
      </w:pPr>
    </w:p>
    <w:p w:rsidR="000E60F8" w:rsidRPr="00580A6C" w:rsidRDefault="000E60F8">
      <w:pPr>
        <w:rPr>
          <w:b/>
          <w:sz w:val="20"/>
          <w:szCs w:val="20"/>
        </w:rPr>
      </w:pPr>
      <w:r w:rsidRPr="00580A6C">
        <w:rPr>
          <w:b/>
          <w:sz w:val="20"/>
          <w:szCs w:val="20"/>
        </w:rPr>
        <w:br w:type="page"/>
      </w:r>
    </w:p>
    <w:p w:rsidR="00CB3520" w:rsidRPr="00580A6C" w:rsidRDefault="00CB3520" w:rsidP="00CB3520">
      <w:pPr>
        <w:widowControl w:val="0"/>
        <w:jc w:val="center"/>
        <w:rPr>
          <w:b/>
          <w:sz w:val="20"/>
          <w:szCs w:val="20"/>
        </w:rPr>
      </w:pPr>
      <w:r w:rsidRPr="00580A6C">
        <w:rPr>
          <w:b/>
          <w:sz w:val="20"/>
          <w:szCs w:val="20"/>
        </w:rPr>
        <w:t xml:space="preserve">CORAM: </w:t>
      </w:r>
      <w:r w:rsidR="00FA3373" w:rsidRPr="00580A6C">
        <w:rPr>
          <w:b/>
          <w:sz w:val="20"/>
          <w:szCs w:val="20"/>
        </w:rPr>
        <w:t>Cromwell</w:t>
      </w:r>
      <w:r w:rsidR="0078566B" w:rsidRPr="00580A6C">
        <w:rPr>
          <w:b/>
          <w:sz w:val="20"/>
          <w:szCs w:val="20"/>
        </w:rPr>
        <w:t>, Wagner</w:t>
      </w:r>
      <w:r w:rsidR="00FA3373" w:rsidRPr="00580A6C">
        <w:rPr>
          <w:b/>
          <w:sz w:val="20"/>
          <w:szCs w:val="20"/>
        </w:rPr>
        <w:t xml:space="preserve"> </w:t>
      </w:r>
      <w:r w:rsidRPr="00580A6C">
        <w:rPr>
          <w:b/>
          <w:sz w:val="20"/>
          <w:szCs w:val="20"/>
        </w:rPr>
        <w:t xml:space="preserve">and </w:t>
      </w:r>
      <w:r w:rsidR="0078566B" w:rsidRPr="00580A6C">
        <w:rPr>
          <w:b/>
          <w:sz w:val="20"/>
          <w:szCs w:val="20"/>
        </w:rPr>
        <w:t>Côté</w:t>
      </w:r>
      <w:r w:rsidRPr="00580A6C">
        <w:rPr>
          <w:b/>
          <w:sz w:val="20"/>
          <w:szCs w:val="20"/>
        </w:rPr>
        <w:t xml:space="preserve"> JJ.</w:t>
      </w:r>
    </w:p>
    <w:p w:rsidR="00CB3520" w:rsidRPr="00580A6C" w:rsidRDefault="00CB3520" w:rsidP="00CB3520">
      <w:pPr>
        <w:widowControl w:val="0"/>
        <w:jc w:val="center"/>
        <w:rPr>
          <w:b/>
          <w:sz w:val="20"/>
          <w:szCs w:val="20"/>
          <w:lang w:val="fr-CA"/>
        </w:rPr>
      </w:pPr>
      <w:r w:rsidRPr="00580A6C">
        <w:rPr>
          <w:b/>
          <w:sz w:val="20"/>
          <w:szCs w:val="20"/>
          <w:lang w:val="fr-CA"/>
        </w:rPr>
        <w:t xml:space="preserve">Les juges </w:t>
      </w:r>
      <w:r w:rsidR="00FA3373" w:rsidRPr="00580A6C">
        <w:rPr>
          <w:b/>
          <w:sz w:val="20"/>
          <w:szCs w:val="20"/>
          <w:lang w:val="fr-CA"/>
        </w:rPr>
        <w:t>Cromwell</w:t>
      </w:r>
      <w:r w:rsidR="0078566B" w:rsidRPr="00580A6C">
        <w:rPr>
          <w:b/>
          <w:sz w:val="20"/>
          <w:szCs w:val="20"/>
          <w:lang w:val="fr-CA"/>
        </w:rPr>
        <w:t>, Wagner</w:t>
      </w:r>
      <w:r w:rsidR="00FA3373" w:rsidRPr="00580A6C">
        <w:rPr>
          <w:b/>
          <w:sz w:val="20"/>
          <w:szCs w:val="20"/>
          <w:lang w:val="fr-CA"/>
        </w:rPr>
        <w:t xml:space="preserve"> </w:t>
      </w:r>
      <w:r w:rsidRPr="00580A6C">
        <w:rPr>
          <w:b/>
          <w:sz w:val="20"/>
          <w:szCs w:val="20"/>
          <w:lang w:val="fr-CA"/>
        </w:rPr>
        <w:t xml:space="preserve">et </w:t>
      </w:r>
      <w:r w:rsidR="0078566B" w:rsidRPr="00580A6C">
        <w:rPr>
          <w:b/>
          <w:sz w:val="20"/>
          <w:szCs w:val="20"/>
          <w:lang w:val="fr-CA"/>
        </w:rPr>
        <w:t>Côté</w:t>
      </w:r>
    </w:p>
    <w:p w:rsidR="00CB3520" w:rsidRPr="00580A6C" w:rsidRDefault="00CB3520" w:rsidP="00CB3520">
      <w:pPr>
        <w:widowControl w:val="0"/>
        <w:jc w:val="both"/>
        <w:rPr>
          <w:sz w:val="20"/>
          <w:szCs w:val="20"/>
          <w:lang w:val="fr-CA"/>
        </w:rPr>
      </w:pPr>
    </w:p>
    <w:p w:rsidR="002E2327" w:rsidRPr="00580A6C" w:rsidRDefault="0078566B" w:rsidP="0027337D">
      <w:pPr>
        <w:pStyle w:val="ListParagraph"/>
        <w:widowControl w:val="0"/>
        <w:numPr>
          <w:ilvl w:val="0"/>
          <w:numId w:val="1"/>
        </w:numPr>
        <w:ind w:hanging="720"/>
        <w:jc w:val="both"/>
        <w:rPr>
          <w:sz w:val="20"/>
          <w:szCs w:val="20"/>
          <w:lang w:val="fr-CA"/>
        </w:rPr>
      </w:pPr>
      <w:r w:rsidRPr="00580A6C">
        <w:rPr>
          <w:i/>
          <w:sz w:val="20"/>
          <w:szCs w:val="20"/>
          <w:lang w:val="fr-CA"/>
        </w:rPr>
        <w:t xml:space="preserve">Mazda Canada inc. </w:t>
      </w:r>
      <w:r w:rsidR="002C1526" w:rsidRPr="00580A6C">
        <w:rPr>
          <w:i/>
          <w:sz w:val="20"/>
          <w:szCs w:val="20"/>
          <w:lang w:val="fr-CA"/>
        </w:rPr>
        <w:t>c. Lise Fortin</w:t>
      </w:r>
      <w:r w:rsidR="002C1526" w:rsidRPr="00580A6C">
        <w:rPr>
          <w:sz w:val="20"/>
          <w:szCs w:val="20"/>
          <w:lang w:val="fr-CA"/>
        </w:rPr>
        <w:t xml:space="preserve"> (Qc) (Civile) (Autorisation) (36898)</w:t>
      </w:r>
    </w:p>
    <w:p w:rsidR="002C1526" w:rsidRPr="00580A6C" w:rsidRDefault="002C1526" w:rsidP="002C1526">
      <w:pPr>
        <w:pStyle w:val="ListParagraph"/>
        <w:widowControl w:val="0"/>
        <w:jc w:val="both"/>
        <w:rPr>
          <w:sz w:val="20"/>
          <w:szCs w:val="20"/>
          <w:lang w:val="fr-CA"/>
        </w:rPr>
      </w:pPr>
    </w:p>
    <w:p w:rsidR="002C1526" w:rsidRPr="00580A6C" w:rsidRDefault="002C1526" w:rsidP="0027337D">
      <w:pPr>
        <w:pStyle w:val="ListParagraph"/>
        <w:widowControl w:val="0"/>
        <w:numPr>
          <w:ilvl w:val="0"/>
          <w:numId w:val="1"/>
        </w:numPr>
        <w:ind w:hanging="720"/>
        <w:jc w:val="both"/>
        <w:rPr>
          <w:sz w:val="20"/>
          <w:szCs w:val="20"/>
        </w:rPr>
      </w:pPr>
      <w:r w:rsidRPr="00580A6C">
        <w:rPr>
          <w:i/>
          <w:sz w:val="20"/>
          <w:szCs w:val="20"/>
        </w:rPr>
        <w:t>Suhaag Jewellers Ltd. V. Alarm Factory Inc. carrying on business as AFC Advance Integration</w:t>
      </w:r>
      <w:r w:rsidRPr="00580A6C">
        <w:rPr>
          <w:sz w:val="20"/>
          <w:szCs w:val="20"/>
        </w:rPr>
        <w:t xml:space="preserve"> (Ont.) (Civil) (By Leave)</w:t>
      </w:r>
      <w:r w:rsidR="007933DE" w:rsidRPr="00580A6C">
        <w:rPr>
          <w:sz w:val="20"/>
          <w:szCs w:val="20"/>
        </w:rPr>
        <w:t xml:space="preserve"> (36887)</w:t>
      </w:r>
    </w:p>
    <w:p w:rsidR="002C1526" w:rsidRPr="00580A6C" w:rsidRDefault="002C1526" w:rsidP="002C1526">
      <w:pPr>
        <w:pStyle w:val="ListParagraph"/>
        <w:rPr>
          <w:sz w:val="20"/>
          <w:szCs w:val="20"/>
        </w:rPr>
      </w:pPr>
    </w:p>
    <w:p w:rsidR="002C1526" w:rsidRPr="00580A6C" w:rsidRDefault="002C1526" w:rsidP="0027337D">
      <w:pPr>
        <w:pStyle w:val="ListParagraph"/>
        <w:widowControl w:val="0"/>
        <w:numPr>
          <w:ilvl w:val="0"/>
          <w:numId w:val="1"/>
        </w:numPr>
        <w:ind w:hanging="720"/>
        <w:jc w:val="both"/>
        <w:rPr>
          <w:sz w:val="20"/>
          <w:szCs w:val="20"/>
        </w:rPr>
      </w:pPr>
      <w:r w:rsidRPr="00580A6C">
        <w:rPr>
          <w:i/>
          <w:sz w:val="20"/>
          <w:szCs w:val="20"/>
        </w:rPr>
        <w:t xml:space="preserve">Nick Mancuso et al. v. Minister of National Health and Welfare et al. </w:t>
      </w:r>
      <w:r w:rsidRPr="00580A6C">
        <w:rPr>
          <w:sz w:val="20"/>
          <w:szCs w:val="20"/>
        </w:rPr>
        <w:t>(F.C.) (Civil) (By Leave) (36889)</w:t>
      </w:r>
    </w:p>
    <w:p w:rsidR="002C1526" w:rsidRPr="00580A6C" w:rsidRDefault="002C1526" w:rsidP="002C1526">
      <w:pPr>
        <w:widowControl w:val="0"/>
        <w:jc w:val="both"/>
        <w:rPr>
          <w:sz w:val="20"/>
          <w:szCs w:val="20"/>
        </w:rPr>
      </w:pPr>
    </w:p>
    <w:p w:rsidR="002E2327" w:rsidRPr="00580A6C" w:rsidRDefault="00580A6C" w:rsidP="002E2327">
      <w:pPr>
        <w:widowControl w:val="0"/>
        <w:rPr>
          <w:sz w:val="20"/>
          <w:szCs w:val="20"/>
        </w:rPr>
      </w:pPr>
      <w:r w:rsidRPr="00580A6C">
        <w:rPr>
          <w:sz w:val="20"/>
          <w:szCs w:val="20"/>
        </w:rPr>
        <w:pict>
          <v:rect id="_x0000_i1032" style="width:2in;height:1pt" o:hrpct="0" o:hralign="center" o:hrstd="t" o:hrnoshade="t" o:hr="t" fillcolor="black [3213]" stroked="f"/>
        </w:pict>
      </w:r>
    </w:p>
    <w:p w:rsidR="00D94028" w:rsidRPr="00580A6C" w:rsidRDefault="00D94028" w:rsidP="002E2327">
      <w:pPr>
        <w:widowControl w:val="0"/>
        <w:rPr>
          <w:sz w:val="20"/>
          <w:szCs w:val="20"/>
        </w:rPr>
      </w:pPr>
    </w:p>
    <w:p w:rsidR="00D94028" w:rsidRPr="00580A6C" w:rsidRDefault="00D94028" w:rsidP="002E2327">
      <w:pPr>
        <w:widowControl w:val="0"/>
        <w:rPr>
          <w:sz w:val="20"/>
          <w:szCs w:val="20"/>
        </w:rPr>
      </w:pPr>
    </w:p>
    <w:p w:rsidR="00D94028" w:rsidRPr="00580A6C" w:rsidRDefault="00D94028" w:rsidP="002E2327">
      <w:pPr>
        <w:widowControl w:val="0"/>
        <w:rPr>
          <w:sz w:val="20"/>
          <w:szCs w:val="20"/>
        </w:rPr>
      </w:pPr>
    </w:p>
    <w:p w:rsidR="0044776A" w:rsidRPr="00580A6C" w:rsidRDefault="0044776A" w:rsidP="002E2327">
      <w:pPr>
        <w:widowControl w:val="0"/>
        <w:spacing w:line="0" w:lineRule="atLeast"/>
        <w:rPr>
          <w:sz w:val="20"/>
          <w:szCs w:val="20"/>
        </w:rPr>
        <w:sectPr w:rsidR="0044776A" w:rsidRPr="00580A6C" w:rsidSect="0044776A">
          <w:headerReference w:type="default" r:id="rId21"/>
          <w:footerReference w:type="default" r:id="rId22"/>
          <w:headerReference w:type="first" r:id="rId23"/>
          <w:footerReference w:type="first" r:id="rId24"/>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580A6C" w:rsidTr="00ED7E83">
        <w:tc>
          <w:tcPr>
            <w:tcW w:w="4200" w:type="dxa"/>
            <w:tcMar>
              <w:left w:w="0" w:type="dxa"/>
              <w:right w:w="0" w:type="dxa"/>
            </w:tcMar>
          </w:tcPr>
          <w:p w:rsidR="008D292F" w:rsidRPr="00580A6C" w:rsidRDefault="008D292F" w:rsidP="00ED7E83">
            <w:pPr>
              <w:keepNext/>
              <w:keepLines/>
              <w:jc w:val="both"/>
              <w:rPr>
                <w:b/>
                <w:szCs w:val="24"/>
              </w:rPr>
            </w:pPr>
            <w:bookmarkStart w:id="0" w:name="QuickMark_1"/>
            <w:bookmarkEnd w:id="0"/>
            <w:r w:rsidRPr="00580A6C">
              <w:rPr>
                <w:b/>
                <w:szCs w:val="24"/>
              </w:rPr>
              <w:t>JUDGMENTS ON APPLICATIONS</w:t>
            </w:r>
          </w:p>
          <w:p w:rsidR="008D292F" w:rsidRPr="00580A6C" w:rsidRDefault="008D292F" w:rsidP="00ED7E83">
            <w:pPr>
              <w:keepNext/>
              <w:keepLines/>
              <w:jc w:val="both"/>
              <w:rPr>
                <w:b/>
                <w:szCs w:val="24"/>
              </w:rPr>
            </w:pPr>
            <w:r w:rsidRPr="00580A6C">
              <w:rPr>
                <w:b/>
                <w:szCs w:val="24"/>
              </w:rPr>
              <w:t>FOR LEAVE</w:t>
            </w:r>
          </w:p>
        </w:tc>
        <w:tc>
          <w:tcPr>
            <w:tcW w:w="1200" w:type="dxa"/>
            <w:tcMar>
              <w:left w:w="0" w:type="dxa"/>
              <w:right w:w="0" w:type="dxa"/>
            </w:tcMar>
          </w:tcPr>
          <w:p w:rsidR="008D292F" w:rsidRPr="00580A6C" w:rsidRDefault="008D292F" w:rsidP="008D292F">
            <w:pPr>
              <w:keepNext/>
              <w:keepLines/>
              <w:jc w:val="center"/>
              <w:rPr>
                <w:b/>
                <w:szCs w:val="24"/>
              </w:rPr>
            </w:pPr>
          </w:p>
          <w:p w:rsidR="008D292F" w:rsidRPr="00580A6C" w:rsidRDefault="008D292F" w:rsidP="008D292F">
            <w:pPr>
              <w:keepNext/>
              <w:keepLines/>
              <w:jc w:val="center"/>
              <w:rPr>
                <w:b/>
                <w:szCs w:val="24"/>
              </w:rPr>
            </w:pPr>
          </w:p>
          <w:p w:rsidR="008D292F" w:rsidRPr="00580A6C" w:rsidRDefault="008D292F" w:rsidP="008D292F">
            <w:pPr>
              <w:keepNext/>
              <w:keepLines/>
              <w:jc w:val="center"/>
              <w:rPr>
                <w:b/>
                <w:szCs w:val="24"/>
              </w:rPr>
            </w:pPr>
          </w:p>
        </w:tc>
        <w:tc>
          <w:tcPr>
            <w:tcW w:w="4080" w:type="dxa"/>
            <w:tcMar>
              <w:left w:w="0" w:type="dxa"/>
              <w:right w:w="0" w:type="dxa"/>
            </w:tcMar>
          </w:tcPr>
          <w:p w:rsidR="008D292F" w:rsidRPr="00580A6C" w:rsidRDefault="008D292F" w:rsidP="00ED7E83">
            <w:pPr>
              <w:keepNext/>
              <w:keepLines/>
              <w:jc w:val="both"/>
              <w:rPr>
                <w:b/>
                <w:szCs w:val="24"/>
                <w:lang w:val="fr-CA"/>
              </w:rPr>
            </w:pPr>
            <w:r w:rsidRPr="00580A6C">
              <w:rPr>
                <w:b/>
                <w:szCs w:val="24"/>
                <w:lang w:val="fr-CA"/>
              </w:rPr>
              <w:t>JUGEMENTS RENDUS SUR LES DEMANDES D’AUTORISATION</w:t>
            </w:r>
          </w:p>
        </w:tc>
      </w:tr>
    </w:tbl>
    <w:p w:rsidR="008D292F" w:rsidRPr="00580A6C" w:rsidRDefault="008D292F" w:rsidP="008D292F">
      <w:pPr>
        <w:rPr>
          <w:sz w:val="20"/>
          <w:szCs w:val="20"/>
          <w:lang w:val="fr-CA"/>
        </w:rPr>
      </w:pPr>
    </w:p>
    <w:p w:rsidR="000E2959" w:rsidRPr="00580A6C" w:rsidRDefault="00680082" w:rsidP="000E2959">
      <w:pPr>
        <w:rPr>
          <w:b/>
          <w:sz w:val="20"/>
          <w:szCs w:val="20"/>
        </w:rPr>
      </w:pPr>
      <w:r w:rsidRPr="00580A6C">
        <w:rPr>
          <w:b/>
          <w:sz w:val="20"/>
          <w:szCs w:val="20"/>
          <w:lang w:val="fr-CA"/>
        </w:rPr>
        <w:t>JUNE 2</w:t>
      </w:r>
      <w:r w:rsidR="000E2959" w:rsidRPr="00580A6C">
        <w:rPr>
          <w:b/>
          <w:sz w:val="20"/>
          <w:szCs w:val="20"/>
          <w:lang w:val="fr-CA"/>
        </w:rPr>
        <w:t xml:space="preserve">, </w:t>
      </w:r>
      <w:r w:rsidR="0030050B" w:rsidRPr="00580A6C">
        <w:rPr>
          <w:b/>
          <w:sz w:val="20"/>
          <w:szCs w:val="20"/>
          <w:lang w:val="fr-CA"/>
        </w:rPr>
        <w:t>2016</w:t>
      </w:r>
      <w:r w:rsidR="000E2959" w:rsidRPr="00580A6C">
        <w:rPr>
          <w:b/>
          <w:sz w:val="20"/>
          <w:szCs w:val="20"/>
          <w:lang w:val="fr-CA"/>
        </w:rPr>
        <w:t xml:space="preserve"> / LE </w:t>
      </w:r>
      <w:r w:rsidRPr="00580A6C">
        <w:rPr>
          <w:b/>
          <w:sz w:val="20"/>
          <w:szCs w:val="20"/>
          <w:lang w:val="fr-CA"/>
        </w:rPr>
        <w:t>2 JUIN</w:t>
      </w:r>
      <w:r w:rsidR="000E2959" w:rsidRPr="00580A6C">
        <w:rPr>
          <w:b/>
          <w:sz w:val="20"/>
          <w:szCs w:val="20"/>
        </w:rPr>
        <w:t xml:space="preserve"> </w:t>
      </w:r>
      <w:r w:rsidR="0030050B" w:rsidRPr="00580A6C">
        <w:rPr>
          <w:b/>
          <w:sz w:val="20"/>
          <w:szCs w:val="20"/>
        </w:rPr>
        <w:t>2016</w:t>
      </w:r>
    </w:p>
    <w:p w:rsidR="000E2959" w:rsidRPr="00580A6C" w:rsidRDefault="000E2959" w:rsidP="000E295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4E360E" w:rsidRPr="00580A6C" w:rsidTr="00CB1C05">
        <w:trPr>
          <w:cantSplit/>
        </w:trPr>
        <w:tc>
          <w:tcPr>
            <w:tcW w:w="1458" w:type="dxa"/>
          </w:tcPr>
          <w:p w:rsidR="004E360E" w:rsidRPr="00580A6C" w:rsidRDefault="00CD514F" w:rsidP="00CB1C05">
            <w:pPr>
              <w:jc w:val="both"/>
              <w:rPr>
                <w:rFonts w:cs="Times New Roman"/>
                <w:sz w:val="20"/>
                <w:szCs w:val="20"/>
              </w:rPr>
            </w:pPr>
            <w:r w:rsidRPr="00580A6C">
              <w:rPr>
                <w:rStyle w:val="SCCFileNumberChar"/>
                <w:sz w:val="20"/>
                <w:szCs w:val="20"/>
              </w:rPr>
              <w:t>36801</w:t>
            </w:r>
          </w:p>
          <w:p w:rsidR="004E360E" w:rsidRPr="00580A6C" w:rsidRDefault="004E360E" w:rsidP="00CB1C05">
            <w:pPr>
              <w:jc w:val="both"/>
              <w:rPr>
                <w:rFonts w:cs="Times New Roman"/>
                <w:b/>
                <w:sz w:val="20"/>
                <w:szCs w:val="20"/>
              </w:rPr>
            </w:pPr>
          </w:p>
        </w:tc>
        <w:tc>
          <w:tcPr>
            <w:tcW w:w="8118" w:type="dxa"/>
            <w:gridSpan w:val="3"/>
          </w:tcPr>
          <w:p w:rsidR="004E360E" w:rsidRPr="00580A6C" w:rsidRDefault="003E2DE5" w:rsidP="00CB1C05">
            <w:pPr>
              <w:jc w:val="both"/>
              <w:rPr>
                <w:rFonts w:cs="Times New Roman"/>
                <w:sz w:val="20"/>
                <w:szCs w:val="20"/>
              </w:rPr>
            </w:pPr>
            <w:r w:rsidRPr="00580A6C">
              <w:rPr>
                <w:b/>
                <w:sz w:val="20"/>
                <w:szCs w:val="20"/>
                <w:u w:val="single"/>
              </w:rPr>
              <w:t>O’Chiese First Nation v. Alberta Energy Regulator and Shell Canada Limited</w:t>
            </w:r>
            <w:r w:rsidRPr="00580A6C">
              <w:rPr>
                <w:sz w:val="20"/>
                <w:szCs w:val="20"/>
              </w:rPr>
              <w:t xml:space="preserve"> </w:t>
            </w:r>
            <w:r w:rsidR="00674CE5" w:rsidRPr="00580A6C">
              <w:rPr>
                <w:sz w:val="20"/>
                <w:szCs w:val="20"/>
              </w:rPr>
              <w:t>(Alta.) (Civil) (By Leave)</w:t>
            </w:r>
          </w:p>
          <w:p w:rsidR="004E360E" w:rsidRPr="00580A6C" w:rsidRDefault="004E360E" w:rsidP="00CB1C05">
            <w:pPr>
              <w:jc w:val="both"/>
              <w:rPr>
                <w:rFonts w:cs="Times New Roman"/>
                <w:sz w:val="20"/>
                <w:szCs w:val="20"/>
              </w:rPr>
            </w:pPr>
          </w:p>
        </w:tc>
      </w:tr>
      <w:tr w:rsidR="004E360E" w:rsidRPr="00580A6C" w:rsidTr="00CB1C05">
        <w:trPr>
          <w:cantSplit/>
        </w:trPr>
        <w:tc>
          <w:tcPr>
            <w:tcW w:w="1458" w:type="dxa"/>
          </w:tcPr>
          <w:p w:rsidR="004E360E" w:rsidRPr="00580A6C" w:rsidRDefault="004E360E" w:rsidP="00CB1C05">
            <w:pPr>
              <w:jc w:val="both"/>
              <w:rPr>
                <w:rFonts w:cs="Times New Roman"/>
                <w:sz w:val="20"/>
                <w:szCs w:val="20"/>
              </w:rPr>
            </w:pPr>
            <w:r w:rsidRPr="00580A6C">
              <w:rPr>
                <w:rFonts w:cs="Times New Roman"/>
                <w:sz w:val="20"/>
                <w:szCs w:val="20"/>
              </w:rPr>
              <w:t>Coram :</w:t>
            </w:r>
          </w:p>
        </w:tc>
        <w:tc>
          <w:tcPr>
            <w:tcW w:w="8118" w:type="dxa"/>
            <w:gridSpan w:val="3"/>
          </w:tcPr>
          <w:p w:rsidR="004E360E" w:rsidRPr="00580A6C" w:rsidRDefault="004E360E" w:rsidP="00CB1C05">
            <w:pPr>
              <w:jc w:val="both"/>
              <w:rPr>
                <w:rStyle w:val="SCCCoramChar"/>
                <w:sz w:val="20"/>
                <w:szCs w:val="20"/>
                <w:lang w:val="en-CA"/>
              </w:rPr>
            </w:pPr>
            <w:r w:rsidRPr="00580A6C">
              <w:rPr>
                <w:rStyle w:val="SCCCoramChar"/>
                <w:sz w:val="20"/>
                <w:szCs w:val="20"/>
                <w:lang w:val="en-CA"/>
              </w:rPr>
              <w:t>McLachlin C.J. and Moldaver and Gascon JJ.</w:t>
            </w:r>
          </w:p>
          <w:p w:rsidR="004E360E" w:rsidRPr="00580A6C" w:rsidRDefault="004E360E" w:rsidP="00CB1C05">
            <w:pPr>
              <w:jc w:val="both"/>
              <w:rPr>
                <w:rFonts w:cs="Times New Roman"/>
                <w:sz w:val="20"/>
                <w:szCs w:val="20"/>
              </w:rPr>
            </w:pPr>
          </w:p>
        </w:tc>
      </w:tr>
      <w:tr w:rsidR="004E360E" w:rsidRPr="00580A6C" w:rsidTr="00CB1C05">
        <w:trPr>
          <w:cantSplit/>
        </w:trPr>
        <w:tc>
          <w:tcPr>
            <w:tcW w:w="9576" w:type="dxa"/>
            <w:gridSpan w:val="4"/>
          </w:tcPr>
          <w:p w:rsidR="004E360E" w:rsidRPr="00580A6C" w:rsidRDefault="004E360E" w:rsidP="00CB1C05">
            <w:pPr>
              <w:pStyle w:val="SCCShortJudgment"/>
              <w:ind w:firstLine="0"/>
              <w:rPr>
                <w:rFonts w:cs="Times New Roman"/>
                <w:szCs w:val="20"/>
              </w:rPr>
            </w:pPr>
            <w:r w:rsidRPr="00580A6C">
              <w:rPr>
                <w:rFonts w:cs="Times New Roman"/>
                <w:szCs w:val="20"/>
              </w:rPr>
              <w:tab/>
            </w:r>
            <w:r w:rsidR="003E2DE5" w:rsidRPr="00580A6C">
              <w:rPr>
                <w:szCs w:val="20"/>
              </w:rPr>
              <w:t>The application for leave to appeal from the judgment of the</w:t>
            </w:r>
            <w:bookmarkStart w:id="1" w:name="BM_1_"/>
            <w:bookmarkEnd w:id="1"/>
            <w:r w:rsidR="003E2DE5" w:rsidRPr="00580A6C">
              <w:rPr>
                <w:szCs w:val="20"/>
              </w:rPr>
              <w:t xml:space="preserve"> Court of Appeal of Alberta (Calgary), Numbers 1501-0198-AC and 1501-0199-AC, 2015 ABCA 348, dated November 13, 2015, is dismissed with costs to the respondent, Shell Canada Limited.</w:t>
            </w:r>
          </w:p>
          <w:p w:rsidR="004E360E" w:rsidRPr="00580A6C" w:rsidRDefault="004E360E" w:rsidP="00CB1C05">
            <w:pPr>
              <w:pStyle w:val="SCCShortJudgment"/>
              <w:ind w:firstLine="0"/>
              <w:rPr>
                <w:rFonts w:cs="Times New Roman"/>
                <w:szCs w:val="20"/>
              </w:rPr>
            </w:pPr>
          </w:p>
          <w:p w:rsidR="004E360E" w:rsidRPr="00580A6C" w:rsidRDefault="004E360E" w:rsidP="00CB1C05">
            <w:pPr>
              <w:pStyle w:val="SCCShortJudgment"/>
              <w:ind w:firstLine="0"/>
              <w:rPr>
                <w:szCs w:val="20"/>
                <w:lang w:val="fr-CA"/>
              </w:rPr>
            </w:pPr>
            <w:r w:rsidRPr="00580A6C">
              <w:rPr>
                <w:rFonts w:cs="Times New Roman"/>
                <w:szCs w:val="20"/>
              </w:rPr>
              <w:tab/>
            </w:r>
            <w:r w:rsidR="003E2DE5" w:rsidRPr="00580A6C">
              <w:rPr>
                <w:szCs w:val="20"/>
                <w:lang w:val="fr-CA"/>
              </w:rPr>
              <w:t xml:space="preserve">La demande d’autorisation d’appel de l’arrêt de la </w:t>
            </w:r>
            <w:r w:rsidR="003E2DE5" w:rsidRPr="00580A6C">
              <w:rPr>
                <w:szCs w:val="20"/>
                <w:lang w:val="fr-FR"/>
              </w:rPr>
              <w:t>Cour d’appel de l’Alberta (Calgary)</w:t>
            </w:r>
            <w:r w:rsidR="003E2DE5" w:rsidRPr="00580A6C">
              <w:rPr>
                <w:szCs w:val="20"/>
                <w:lang w:val="fr-CA"/>
              </w:rPr>
              <w:t xml:space="preserve">, numéros </w:t>
            </w:r>
            <w:r w:rsidR="003E2DE5" w:rsidRPr="00580A6C">
              <w:rPr>
                <w:szCs w:val="20"/>
                <w:lang w:val="fr-FR"/>
              </w:rPr>
              <w:t>1501-0198-AC et 1501-0199-AC, 2015 ABCA 348</w:t>
            </w:r>
            <w:r w:rsidR="003E2DE5" w:rsidRPr="00580A6C">
              <w:rPr>
                <w:szCs w:val="20"/>
                <w:lang w:val="fr-CA"/>
              </w:rPr>
              <w:t xml:space="preserve">, daté du </w:t>
            </w:r>
            <w:r w:rsidR="003E2DE5" w:rsidRPr="00580A6C">
              <w:rPr>
                <w:szCs w:val="20"/>
                <w:lang w:val="fr-FR"/>
              </w:rPr>
              <w:t>13 novembre 2015</w:t>
            </w:r>
            <w:r w:rsidR="003E2DE5" w:rsidRPr="00580A6C">
              <w:rPr>
                <w:szCs w:val="20"/>
                <w:lang w:val="fr-CA"/>
              </w:rPr>
              <w:t>, est rejet</w:t>
            </w:r>
            <w:r w:rsidR="003E2DE5" w:rsidRPr="00580A6C">
              <w:rPr>
                <w:rFonts w:cs="Times New Roman"/>
                <w:szCs w:val="20"/>
                <w:lang w:val="fr-CA"/>
              </w:rPr>
              <w:t>é</w:t>
            </w:r>
            <w:r w:rsidR="003E2DE5" w:rsidRPr="00580A6C">
              <w:rPr>
                <w:szCs w:val="20"/>
                <w:lang w:val="fr-CA"/>
              </w:rPr>
              <w:t>e avec d</w:t>
            </w:r>
            <w:r w:rsidR="003E2DE5" w:rsidRPr="00580A6C">
              <w:rPr>
                <w:rFonts w:cs="Times New Roman"/>
                <w:szCs w:val="20"/>
                <w:lang w:val="fr-CA"/>
              </w:rPr>
              <w:t>é</w:t>
            </w:r>
            <w:r w:rsidR="003E2DE5" w:rsidRPr="00580A6C">
              <w:rPr>
                <w:szCs w:val="20"/>
                <w:lang w:val="fr-CA"/>
              </w:rPr>
              <w:t>pens en faveur de l’intim</w:t>
            </w:r>
            <w:r w:rsidR="003E2DE5" w:rsidRPr="00580A6C">
              <w:rPr>
                <w:rFonts w:cs="Times New Roman"/>
                <w:szCs w:val="20"/>
                <w:lang w:val="fr-CA"/>
              </w:rPr>
              <w:t>é</w:t>
            </w:r>
            <w:r w:rsidR="003E2DE5" w:rsidRPr="00580A6C">
              <w:rPr>
                <w:szCs w:val="20"/>
                <w:lang w:val="fr-CA"/>
              </w:rPr>
              <w:t>e, Shell Canada Limit</w:t>
            </w:r>
            <w:r w:rsidR="003E2DE5" w:rsidRPr="00580A6C">
              <w:rPr>
                <w:rFonts w:cs="Times New Roman"/>
                <w:szCs w:val="20"/>
                <w:lang w:val="fr-CA"/>
              </w:rPr>
              <w:t>é</w:t>
            </w:r>
            <w:r w:rsidR="003E2DE5" w:rsidRPr="00580A6C">
              <w:rPr>
                <w:szCs w:val="20"/>
                <w:lang w:val="fr-CA"/>
              </w:rPr>
              <w:t>e.</w:t>
            </w:r>
          </w:p>
          <w:p w:rsidR="004E360E" w:rsidRPr="00580A6C" w:rsidRDefault="004E360E" w:rsidP="00CB1C05">
            <w:pPr>
              <w:pStyle w:val="SCCShortJudgment"/>
              <w:ind w:firstLine="0"/>
              <w:rPr>
                <w:rFonts w:cs="Times New Roman"/>
                <w:szCs w:val="20"/>
                <w:lang w:val="fr-CA"/>
              </w:rPr>
            </w:pPr>
          </w:p>
        </w:tc>
      </w:tr>
      <w:tr w:rsidR="004E360E" w:rsidRPr="00580A6C" w:rsidTr="00CB1C05">
        <w:trPr>
          <w:cantSplit/>
        </w:trPr>
        <w:tc>
          <w:tcPr>
            <w:tcW w:w="9576" w:type="dxa"/>
            <w:gridSpan w:val="4"/>
          </w:tcPr>
          <w:p w:rsidR="004E360E" w:rsidRPr="00580A6C" w:rsidRDefault="004E360E" w:rsidP="00CB1C05">
            <w:pPr>
              <w:pStyle w:val="SCCShortJudgment"/>
              <w:ind w:firstLine="0"/>
              <w:rPr>
                <w:rFonts w:cs="Times New Roman"/>
                <w:szCs w:val="20"/>
                <w:u w:val="single"/>
                <w:lang w:val="fr-CA"/>
              </w:rPr>
            </w:pPr>
            <w:r w:rsidRPr="00580A6C">
              <w:rPr>
                <w:rFonts w:cs="Times New Roman"/>
                <w:szCs w:val="20"/>
                <w:u w:val="single"/>
                <w:lang w:val="fr-CA"/>
              </w:rPr>
              <w:t>CASE SUMMARY</w:t>
            </w:r>
          </w:p>
          <w:p w:rsidR="004E360E" w:rsidRPr="00580A6C" w:rsidRDefault="004E360E" w:rsidP="00CB1C05">
            <w:pPr>
              <w:pStyle w:val="SCCShortJudgment"/>
              <w:ind w:firstLine="0"/>
              <w:rPr>
                <w:rFonts w:cs="Times New Roman"/>
                <w:szCs w:val="20"/>
                <w:lang w:val="fr-CA"/>
              </w:rPr>
            </w:pPr>
          </w:p>
        </w:tc>
      </w:tr>
      <w:tr w:rsidR="004E360E" w:rsidRPr="00580A6C" w:rsidTr="00CB1C05">
        <w:trPr>
          <w:cantSplit/>
        </w:trPr>
        <w:tc>
          <w:tcPr>
            <w:tcW w:w="9576" w:type="dxa"/>
            <w:gridSpan w:val="4"/>
          </w:tcPr>
          <w:p w:rsidR="004E360E" w:rsidRPr="00580A6C" w:rsidRDefault="00674CE5" w:rsidP="00CB1C05">
            <w:pPr>
              <w:pStyle w:val="SCCShortJudgment"/>
              <w:ind w:firstLine="0"/>
              <w:rPr>
                <w:rStyle w:val="italic1"/>
                <w:color w:val="000000"/>
                <w:szCs w:val="20"/>
              </w:rPr>
            </w:pPr>
            <w:r w:rsidRPr="00580A6C">
              <w:rPr>
                <w:szCs w:val="20"/>
              </w:rPr>
              <w:t xml:space="preserve">Administrative law — Appeals — Regulatory Board — Natural resources — Oil and gas development on unoccupied Crown lands — Aboriginal law — Treaty rights — Regulatory Board finding First Nation not eligible to request regulatory appeal and dismissing appeal — Court of Appeal dismissing First Nation’s application for permission to appeal — Whether site-specific evidence of exercise of treaty right required to demonstrate First Nation’s treaty rights will be directly and adversely affected by decision of Regulatory Board to grant exclusive use and occupation of unoccupied Crown lands to third party — Whether requirement that Alberta First Nation provide site-specific evidence of exercise of treaty rights on unoccupied Crown Lands in order to demonstrate it is directly and adversely affected, discriminates against Alberta First Nation when no such requirement is imposed on non-First Nation persons — </w:t>
            </w:r>
            <w:r w:rsidRPr="00580A6C">
              <w:rPr>
                <w:rStyle w:val="italic1"/>
                <w:color w:val="000000"/>
                <w:szCs w:val="20"/>
              </w:rPr>
              <w:t>Responsible Energy Development Act, S.A. 2012, c. R-17.3 — Public Lands Act, R.S.A. 2000, c. R-40.</w:t>
            </w:r>
          </w:p>
          <w:p w:rsidR="00674CE5" w:rsidRPr="00580A6C" w:rsidRDefault="00674CE5" w:rsidP="00CB1C05">
            <w:pPr>
              <w:pStyle w:val="SCCShortJudgment"/>
              <w:ind w:firstLine="0"/>
              <w:rPr>
                <w:rFonts w:cs="Times New Roman"/>
                <w:szCs w:val="20"/>
              </w:rPr>
            </w:pPr>
          </w:p>
        </w:tc>
      </w:tr>
      <w:tr w:rsidR="004E360E" w:rsidRPr="00580A6C" w:rsidTr="00CB1C05">
        <w:trPr>
          <w:cantSplit/>
        </w:trPr>
        <w:tc>
          <w:tcPr>
            <w:tcW w:w="9576" w:type="dxa"/>
            <w:gridSpan w:val="4"/>
          </w:tcPr>
          <w:p w:rsidR="00674CE5" w:rsidRPr="00580A6C" w:rsidRDefault="00674CE5" w:rsidP="00674CE5">
            <w:pPr>
              <w:jc w:val="both"/>
              <w:rPr>
                <w:rFonts w:eastAsia="Times New Roman" w:cs="Times New Roman"/>
                <w:sz w:val="20"/>
                <w:szCs w:val="20"/>
                <w:lang w:eastAsia="en-CA"/>
              </w:rPr>
            </w:pPr>
            <w:r w:rsidRPr="00580A6C">
              <w:rPr>
                <w:rFonts w:eastAsia="Times New Roman" w:cs="Times New Roman"/>
                <w:sz w:val="20"/>
                <w:szCs w:val="20"/>
                <w:lang w:eastAsia="en-CA"/>
              </w:rPr>
              <w:t xml:space="preserve">The applicant, the O’Chiese First Nation (“OCFN”) is located in the area encompassed by Treaty 6 and is an Indian Band under the </w:t>
            </w:r>
            <w:r w:rsidRPr="00580A6C">
              <w:rPr>
                <w:rFonts w:eastAsia="Times New Roman" w:cs="Times New Roman"/>
                <w:i/>
                <w:sz w:val="20"/>
                <w:szCs w:val="20"/>
                <w:lang w:eastAsia="en-CA"/>
              </w:rPr>
              <w:t>Indian Act</w:t>
            </w:r>
            <w:r w:rsidRPr="00580A6C">
              <w:rPr>
                <w:rFonts w:eastAsia="Times New Roman" w:cs="Times New Roman"/>
                <w:sz w:val="20"/>
                <w:szCs w:val="20"/>
                <w:lang w:eastAsia="en-CA"/>
              </w:rPr>
              <w:t xml:space="preserve">, R.S.C. 1985, c. I-5. The respondent, Shell Canada Limited applied to the Alberta Energy Regulator (“AER”) and obtained approval in two cases for two natural gasline pipelines, for a mineral surface lease for a petroleum and natural gas well site and a licence of occupation on public Crown lands. The OCFN filed a request with the AER for a regulatory appeal of the approvals. </w:t>
            </w:r>
          </w:p>
          <w:p w:rsidR="004E360E" w:rsidRPr="00580A6C" w:rsidRDefault="004E360E" w:rsidP="00674CE5">
            <w:pPr>
              <w:pStyle w:val="SCCShortJudgment"/>
              <w:ind w:firstLine="0"/>
              <w:rPr>
                <w:rFonts w:cs="Times New Roman"/>
                <w:szCs w:val="20"/>
              </w:rPr>
            </w:pPr>
          </w:p>
        </w:tc>
      </w:tr>
      <w:tr w:rsidR="004E360E" w:rsidRPr="00580A6C" w:rsidTr="00CB1C05">
        <w:trPr>
          <w:cantSplit/>
        </w:trPr>
        <w:tc>
          <w:tcPr>
            <w:tcW w:w="4410" w:type="dxa"/>
            <w:gridSpan w:val="2"/>
          </w:tcPr>
          <w:p w:rsidR="00CB1C05" w:rsidRPr="00580A6C" w:rsidRDefault="00CB1C05" w:rsidP="00CB1C05">
            <w:pPr>
              <w:rPr>
                <w:sz w:val="20"/>
                <w:szCs w:val="20"/>
              </w:rPr>
            </w:pPr>
            <w:r w:rsidRPr="00580A6C">
              <w:rPr>
                <w:sz w:val="20"/>
                <w:szCs w:val="20"/>
              </w:rPr>
              <w:t>July 9, 2015</w:t>
            </w:r>
          </w:p>
          <w:p w:rsidR="00CB1C05" w:rsidRPr="00580A6C" w:rsidRDefault="00CB1C05" w:rsidP="00CB1C05">
            <w:pPr>
              <w:rPr>
                <w:sz w:val="20"/>
                <w:szCs w:val="20"/>
              </w:rPr>
            </w:pPr>
            <w:r w:rsidRPr="00580A6C">
              <w:rPr>
                <w:sz w:val="20"/>
                <w:szCs w:val="20"/>
              </w:rPr>
              <w:t>Alberta Energy Regulator</w:t>
            </w:r>
          </w:p>
          <w:p w:rsidR="00CB1C05" w:rsidRPr="00580A6C" w:rsidRDefault="00CB1C05" w:rsidP="00CB1C05">
            <w:pPr>
              <w:rPr>
                <w:sz w:val="20"/>
                <w:szCs w:val="20"/>
              </w:rPr>
            </w:pPr>
            <w:r w:rsidRPr="00580A6C">
              <w:rPr>
                <w:sz w:val="20"/>
                <w:szCs w:val="20"/>
              </w:rPr>
              <w:t>Appeal No. 1818729</w:t>
            </w:r>
          </w:p>
          <w:p w:rsidR="004E360E" w:rsidRPr="00580A6C" w:rsidRDefault="004E360E" w:rsidP="00CB1C05">
            <w:pPr>
              <w:jc w:val="both"/>
              <w:rPr>
                <w:rFonts w:cs="Times New Roman"/>
                <w:sz w:val="20"/>
                <w:szCs w:val="20"/>
              </w:rPr>
            </w:pPr>
          </w:p>
        </w:tc>
        <w:tc>
          <w:tcPr>
            <w:tcW w:w="630" w:type="dxa"/>
          </w:tcPr>
          <w:p w:rsidR="004E360E" w:rsidRPr="00580A6C" w:rsidRDefault="004E360E" w:rsidP="00CB1C05">
            <w:pPr>
              <w:pStyle w:val="SCCShortJudgment"/>
              <w:ind w:firstLine="0"/>
              <w:rPr>
                <w:rFonts w:cs="Times New Roman"/>
                <w:szCs w:val="20"/>
              </w:rPr>
            </w:pPr>
          </w:p>
        </w:tc>
        <w:tc>
          <w:tcPr>
            <w:tcW w:w="4536" w:type="dxa"/>
          </w:tcPr>
          <w:p w:rsidR="00CB1C05" w:rsidRPr="00580A6C" w:rsidRDefault="00CB1C05" w:rsidP="00CB1C05">
            <w:pPr>
              <w:rPr>
                <w:sz w:val="20"/>
                <w:szCs w:val="20"/>
              </w:rPr>
            </w:pPr>
            <w:r w:rsidRPr="00580A6C">
              <w:rPr>
                <w:sz w:val="20"/>
                <w:szCs w:val="20"/>
              </w:rPr>
              <w:t xml:space="preserve">Request for a regulatory appeal dismissed. </w:t>
            </w:r>
          </w:p>
          <w:p w:rsidR="004E360E" w:rsidRPr="00580A6C" w:rsidRDefault="004E360E" w:rsidP="00CB1C05">
            <w:pPr>
              <w:jc w:val="both"/>
              <w:rPr>
                <w:rFonts w:cs="Times New Roman"/>
                <w:sz w:val="20"/>
                <w:szCs w:val="20"/>
              </w:rPr>
            </w:pPr>
          </w:p>
        </w:tc>
      </w:tr>
      <w:tr w:rsidR="004E360E" w:rsidRPr="00580A6C" w:rsidTr="00CB1C05">
        <w:trPr>
          <w:cantSplit/>
        </w:trPr>
        <w:tc>
          <w:tcPr>
            <w:tcW w:w="4410" w:type="dxa"/>
            <w:gridSpan w:val="2"/>
          </w:tcPr>
          <w:p w:rsidR="00CB1C05" w:rsidRPr="00580A6C" w:rsidRDefault="00CB1C05" w:rsidP="00CB1C05">
            <w:pPr>
              <w:rPr>
                <w:sz w:val="20"/>
                <w:szCs w:val="20"/>
              </w:rPr>
            </w:pPr>
            <w:r w:rsidRPr="00580A6C">
              <w:rPr>
                <w:sz w:val="20"/>
                <w:szCs w:val="20"/>
              </w:rPr>
              <w:t>July 9, 2015</w:t>
            </w:r>
          </w:p>
          <w:p w:rsidR="00CB1C05" w:rsidRPr="00580A6C" w:rsidRDefault="00CB1C05" w:rsidP="00CB1C05">
            <w:pPr>
              <w:rPr>
                <w:sz w:val="20"/>
                <w:szCs w:val="20"/>
              </w:rPr>
            </w:pPr>
            <w:r w:rsidRPr="00580A6C">
              <w:rPr>
                <w:sz w:val="20"/>
                <w:szCs w:val="20"/>
              </w:rPr>
              <w:t>Alberta Energy Regulator</w:t>
            </w:r>
          </w:p>
          <w:p w:rsidR="00CB1C05" w:rsidRPr="00580A6C" w:rsidRDefault="00CB1C05" w:rsidP="00CB1C05">
            <w:pPr>
              <w:rPr>
                <w:sz w:val="20"/>
                <w:szCs w:val="20"/>
              </w:rPr>
            </w:pPr>
            <w:r w:rsidRPr="00580A6C">
              <w:rPr>
                <w:sz w:val="20"/>
                <w:szCs w:val="20"/>
              </w:rPr>
              <w:t>Appeal No. 1826553</w:t>
            </w:r>
          </w:p>
          <w:p w:rsidR="004E360E" w:rsidRPr="00580A6C" w:rsidRDefault="004E360E" w:rsidP="00CB1C05">
            <w:pPr>
              <w:jc w:val="both"/>
              <w:rPr>
                <w:rFonts w:cs="Times New Roman"/>
                <w:sz w:val="20"/>
                <w:szCs w:val="20"/>
              </w:rPr>
            </w:pPr>
          </w:p>
        </w:tc>
        <w:tc>
          <w:tcPr>
            <w:tcW w:w="630" w:type="dxa"/>
          </w:tcPr>
          <w:p w:rsidR="004E360E" w:rsidRPr="00580A6C" w:rsidRDefault="004E360E" w:rsidP="00CB1C05">
            <w:pPr>
              <w:pStyle w:val="SCCShortJudgment"/>
              <w:ind w:firstLine="0"/>
              <w:rPr>
                <w:rFonts w:cs="Times New Roman"/>
                <w:szCs w:val="20"/>
              </w:rPr>
            </w:pPr>
          </w:p>
        </w:tc>
        <w:tc>
          <w:tcPr>
            <w:tcW w:w="4536" w:type="dxa"/>
          </w:tcPr>
          <w:p w:rsidR="00CB1C05" w:rsidRPr="00580A6C" w:rsidRDefault="00CB1C05" w:rsidP="00CB1C05">
            <w:pPr>
              <w:rPr>
                <w:sz w:val="20"/>
                <w:szCs w:val="20"/>
              </w:rPr>
            </w:pPr>
            <w:r w:rsidRPr="00580A6C">
              <w:rPr>
                <w:sz w:val="20"/>
                <w:szCs w:val="20"/>
              </w:rPr>
              <w:t xml:space="preserve">Request for a regulatory appeal dismissed. </w:t>
            </w:r>
          </w:p>
          <w:p w:rsidR="004E360E" w:rsidRPr="00580A6C" w:rsidRDefault="004E360E" w:rsidP="00CB1C05">
            <w:pPr>
              <w:jc w:val="both"/>
              <w:rPr>
                <w:rFonts w:cs="Times New Roman"/>
                <w:sz w:val="20"/>
                <w:szCs w:val="20"/>
              </w:rPr>
            </w:pPr>
          </w:p>
        </w:tc>
      </w:tr>
      <w:tr w:rsidR="004E360E" w:rsidRPr="00580A6C" w:rsidTr="00CB1C05">
        <w:trPr>
          <w:cantSplit/>
        </w:trPr>
        <w:tc>
          <w:tcPr>
            <w:tcW w:w="4410" w:type="dxa"/>
            <w:gridSpan w:val="2"/>
          </w:tcPr>
          <w:p w:rsidR="00CB1C05" w:rsidRPr="00580A6C" w:rsidRDefault="00CB1C05" w:rsidP="00CB1C05">
            <w:pPr>
              <w:rPr>
                <w:sz w:val="20"/>
                <w:szCs w:val="20"/>
              </w:rPr>
            </w:pPr>
            <w:r w:rsidRPr="00580A6C">
              <w:rPr>
                <w:sz w:val="20"/>
                <w:szCs w:val="20"/>
              </w:rPr>
              <w:t>November 13, 2015</w:t>
            </w:r>
          </w:p>
          <w:p w:rsidR="00CB1C05" w:rsidRPr="00580A6C" w:rsidRDefault="00CB1C05" w:rsidP="00CB1C05">
            <w:pPr>
              <w:rPr>
                <w:sz w:val="20"/>
                <w:szCs w:val="20"/>
              </w:rPr>
            </w:pPr>
            <w:r w:rsidRPr="00580A6C">
              <w:rPr>
                <w:sz w:val="20"/>
                <w:szCs w:val="20"/>
              </w:rPr>
              <w:t xml:space="preserve">Court of Appeal of Alberta </w:t>
            </w:r>
          </w:p>
          <w:p w:rsidR="00CB1C05" w:rsidRPr="00580A6C" w:rsidRDefault="00CB1C05" w:rsidP="00CB1C05">
            <w:pPr>
              <w:rPr>
                <w:sz w:val="20"/>
                <w:szCs w:val="20"/>
              </w:rPr>
            </w:pPr>
            <w:r w:rsidRPr="00580A6C">
              <w:rPr>
                <w:sz w:val="20"/>
                <w:szCs w:val="20"/>
              </w:rPr>
              <w:t>(McDonald J.A.)</w:t>
            </w:r>
          </w:p>
          <w:p w:rsidR="00CB1C05" w:rsidRPr="00580A6C" w:rsidRDefault="00580A6C" w:rsidP="00CB1C05">
            <w:pPr>
              <w:rPr>
                <w:sz w:val="20"/>
                <w:szCs w:val="20"/>
              </w:rPr>
            </w:pPr>
            <w:hyperlink r:id="rId25" w:history="1">
              <w:r w:rsidR="00CB1C05" w:rsidRPr="00580A6C">
                <w:rPr>
                  <w:rStyle w:val="Hyperlink"/>
                  <w:sz w:val="20"/>
                  <w:szCs w:val="20"/>
                  <w:u w:val="none"/>
                </w:rPr>
                <w:t>2015 ABCA 348</w:t>
              </w:r>
            </w:hyperlink>
          </w:p>
          <w:p w:rsidR="00CB1C05" w:rsidRPr="00580A6C" w:rsidRDefault="00CB1C05" w:rsidP="00CB1C05">
            <w:pPr>
              <w:rPr>
                <w:sz w:val="20"/>
                <w:szCs w:val="20"/>
              </w:rPr>
            </w:pPr>
            <w:r w:rsidRPr="00580A6C">
              <w:rPr>
                <w:sz w:val="20"/>
                <w:szCs w:val="20"/>
              </w:rPr>
              <w:t xml:space="preserve">File Numbers: 1501-0199AC and </w:t>
            </w:r>
          </w:p>
          <w:p w:rsidR="00CB1C05" w:rsidRPr="00580A6C" w:rsidRDefault="00CB1C05" w:rsidP="00CB1C05">
            <w:pPr>
              <w:rPr>
                <w:sz w:val="20"/>
                <w:szCs w:val="20"/>
              </w:rPr>
            </w:pPr>
            <w:r w:rsidRPr="00580A6C">
              <w:rPr>
                <w:sz w:val="20"/>
                <w:szCs w:val="20"/>
              </w:rPr>
              <w:t>1501-0198AC</w:t>
            </w:r>
          </w:p>
          <w:p w:rsidR="004E360E" w:rsidRPr="00580A6C" w:rsidRDefault="004E360E" w:rsidP="00CB1C05">
            <w:pPr>
              <w:jc w:val="both"/>
              <w:rPr>
                <w:rFonts w:cs="Times New Roman"/>
                <w:sz w:val="20"/>
                <w:szCs w:val="20"/>
              </w:rPr>
            </w:pPr>
          </w:p>
        </w:tc>
        <w:tc>
          <w:tcPr>
            <w:tcW w:w="630" w:type="dxa"/>
          </w:tcPr>
          <w:p w:rsidR="004E360E" w:rsidRPr="00580A6C" w:rsidRDefault="004E360E" w:rsidP="00CB1C05">
            <w:pPr>
              <w:pStyle w:val="SCCShortJudgment"/>
              <w:ind w:firstLine="0"/>
              <w:rPr>
                <w:rFonts w:cs="Times New Roman"/>
                <w:szCs w:val="20"/>
              </w:rPr>
            </w:pPr>
          </w:p>
        </w:tc>
        <w:tc>
          <w:tcPr>
            <w:tcW w:w="4536" w:type="dxa"/>
          </w:tcPr>
          <w:p w:rsidR="00CB1C05" w:rsidRPr="00580A6C" w:rsidRDefault="00CB1C05" w:rsidP="00CB1C05">
            <w:pPr>
              <w:rPr>
                <w:sz w:val="20"/>
                <w:szCs w:val="20"/>
              </w:rPr>
            </w:pPr>
            <w:r w:rsidRPr="00580A6C">
              <w:rPr>
                <w:sz w:val="20"/>
                <w:szCs w:val="20"/>
              </w:rPr>
              <w:t xml:space="preserve">Applications for permission to appeal dismissed. </w:t>
            </w:r>
          </w:p>
          <w:p w:rsidR="004E360E" w:rsidRPr="00580A6C" w:rsidRDefault="004E360E" w:rsidP="00CB1C05">
            <w:pPr>
              <w:jc w:val="both"/>
              <w:rPr>
                <w:rFonts w:cs="Times New Roman"/>
                <w:sz w:val="20"/>
                <w:szCs w:val="20"/>
              </w:rPr>
            </w:pPr>
          </w:p>
        </w:tc>
      </w:tr>
    </w:tbl>
    <w:p w:rsidR="003E2DE5" w:rsidRPr="00580A6C" w:rsidRDefault="003E2DE5">
      <w:r w:rsidRPr="00580A6C">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4410"/>
        <w:gridCol w:w="630"/>
        <w:gridCol w:w="4536"/>
      </w:tblGrid>
      <w:tr w:rsidR="004E360E" w:rsidRPr="00580A6C" w:rsidTr="00CB1C05">
        <w:trPr>
          <w:cantSplit/>
        </w:trPr>
        <w:tc>
          <w:tcPr>
            <w:tcW w:w="4410" w:type="dxa"/>
          </w:tcPr>
          <w:p w:rsidR="00CB1C05" w:rsidRPr="00580A6C" w:rsidRDefault="00CB1C05" w:rsidP="00CB1C05">
            <w:pPr>
              <w:rPr>
                <w:sz w:val="20"/>
                <w:szCs w:val="20"/>
              </w:rPr>
            </w:pPr>
            <w:r w:rsidRPr="00580A6C">
              <w:rPr>
                <w:sz w:val="20"/>
                <w:szCs w:val="20"/>
              </w:rPr>
              <w:t>January 11, 2016</w:t>
            </w:r>
          </w:p>
          <w:p w:rsidR="004E360E" w:rsidRPr="00580A6C" w:rsidRDefault="00CB1C05" w:rsidP="00CB1C05">
            <w:pPr>
              <w:jc w:val="both"/>
              <w:rPr>
                <w:rFonts w:cs="Times New Roman"/>
                <w:sz w:val="20"/>
                <w:szCs w:val="20"/>
              </w:rPr>
            </w:pPr>
            <w:r w:rsidRPr="00580A6C">
              <w:rPr>
                <w:sz w:val="20"/>
                <w:szCs w:val="20"/>
              </w:rPr>
              <w:t>Supreme Court of Canada</w:t>
            </w:r>
          </w:p>
        </w:tc>
        <w:tc>
          <w:tcPr>
            <w:tcW w:w="630" w:type="dxa"/>
          </w:tcPr>
          <w:p w:rsidR="004E360E" w:rsidRPr="00580A6C" w:rsidRDefault="004E360E" w:rsidP="00CB1C05">
            <w:pPr>
              <w:jc w:val="both"/>
              <w:rPr>
                <w:rFonts w:cs="Times New Roman"/>
                <w:sz w:val="20"/>
                <w:szCs w:val="20"/>
              </w:rPr>
            </w:pPr>
          </w:p>
        </w:tc>
        <w:tc>
          <w:tcPr>
            <w:tcW w:w="4536" w:type="dxa"/>
          </w:tcPr>
          <w:p w:rsidR="00CB1C05" w:rsidRPr="00580A6C" w:rsidRDefault="00CB1C05" w:rsidP="00CB1C05">
            <w:pPr>
              <w:rPr>
                <w:sz w:val="20"/>
                <w:szCs w:val="20"/>
              </w:rPr>
            </w:pPr>
            <w:r w:rsidRPr="00580A6C">
              <w:rPr>
                <w:sz w:val="20"/>
                <w:szCs w:val="20"/>
              </w:rPr>
              <w:t>Application for leave to appeal filed.</w:t>
            </w:r>
          </w:p>
          <w:p w:rsidR="004E360E" w:rsidRPr="00580A6C" w:rsidRDefault="004E360E" w:rsidP="00CB1C05">
            <w:pPr>
              <w:jc w:val="both"/>
              <w:rPr>
                <w:rFonts w:cs="Times New Roman"/>
                <w:sz w:val="20"/>
                <w:szCs w:val="20"/>
              </w:rPr>
            </w:pPr>
          </w:p>
        </w:tc>
      </w:tr>
      <w:tr w:rsidR="004E360E" w:rsidRPr="00580A6C" w:rsidTr="00CB1C05">
        <w:trPr>
          <w:cantSplit/>
        </w:trPr>
        <w:tc>
          <w:tcPr>
            <w:tcW w:w="9576" w:type="dxa"/>
            <w:gridSpan w:val="3"/>
          </w:tcPr>
          <w:p w:rsidR="004E360E" w:rsidRPr="00580A6C" w:rsidRDefault="00580A6C" w:rsidP="00CB1C05">
            <w:pPr>
              <w:pStyle w:val="SCCShortJudgment"/>
              <w:ind w:firstLine="0"/>
              <w:rPr>
                <w:rFonts w:cs="Times New Roman"/>
                <w:szCs w:val="20"/>
                <w:lang w:val="fr-CA"/>
              </w:rPr>
            </w:pPr>
            <w:r w:rsidRPr="00580A6C">
              <w:rPr>
                <w:rFonts w:cs="Times New Roman"/>
                <w:szCs w:val="20"/>
                <w:lang w:val="fr-CA"/>
              </w:rPr>
              <w:pict>
                <v:rect id="_x0000_i1035" style="width:2in;height:1pt" o:hrpct="0" o:hralign="center" o:hrstd="t" o:hrnoshade="t" o:hr="t" fillcolor="black [3213]" stroked="f"/>
              </w:pict>
            </w:r>
          </w:p>
          <w:p w:rsidR="004E360E" w:rsidRPr="00580A6C" w:rsidRDefault="004E360E" w:rsidP="00CB1C05">
            <w:pPr>
              <w:pStyle w:val="SCCShortJudgment"/>
              <w:ind w:firstLine="0"/>
              <w:rPr>
                <w:rFonts w:cs="Times New Roman"/>
                <w:szCs w:val="20"/>
                <w:lang w:val="fr-CA"/>
              </w:rPr>
            </w:pPr>
          </w:p>
        </w:tc>
      </w:tr>
      <w:tr w:rsidR="004E360E" w:rsidRPr="00580A6C" w:rsidTr="00CB1C05">
        <w:trPr>
          <w:cantSplit/>
        </w:trPr>
        <w:tc>
          <w:tcPr>
            <w:tcW w:w="9576" w:type="dxa"/>
            <w:gridSpan w:val="3"/>
          </w:tcPr>
          <w:p w:rsidR="004E360E" w:rsidRPr="00580A6C" w:rsidRDefault="004E360E" w:rsidP="00CB1C05">
            <w:pPr>
              <w:pStyle w:val="SCCShortJudgment"/>
              <w:ind w:firstLine="0"/>
              <w:rPr>
                <w:rFonts w:cs="Times New Roman"/>
                <w:szCs w:val="20"/>
                <w:u w:val="single"/>
                <w:lang w:val="fr-CA"/>
              </w:rPr>
            </w:pPr>
            <w:r w:rsidRPr="00580A6C">
              <w:rPr>
                <w:rFonts w:cs="Times New Roman"/>
                <w:szCs w:val="20"/>
                <w:u w:val="single"/>
                <w:lang w:val="fr-CA"/>
              </w:rPr>
              <w:t>RÉSUMÉ DE L’AFFAIRE </w:t>
            </w:r>
          </w:p>
          <w:p w:rsidR="004E360E" w:rsidRPr="00580A6C" w:rsidRDefault="004E360E" w:rsidP="00CB1C05">
            <w:pPr>
              <w:pStyle w:val="SCCShortJudgment"/>
              <w:ind w:firstLine="0"/>
              <w:rPr>
                <w:rFonts w:cs="Times New Roman"/>
                <w:szCs w:val="20"/>
                <w:lang w:val="fr-CA"/>
              </w:rPr>
            </w:pPr>
          </w:p>
        </w:tc>
      </w:tr>
      <w:tr w:rsidR="004E360E" w:rsidRPr="00580A6C" w:rsidTr="00CB1C05">
        <w:trPr>
          <w:cantSplit/>
        </w:trPr>
        <w:tc>
          <w:tcPr>
            <w:tcW w:w="9576" w:type="dxa"/>
            <w:gridSpan w:val="3"/>
          </w:tcPr>
          <w:p w:rsidR="004E360E" w:rsidRPr="00580A6C" w:rsidRDefault="00CB1C05" w:rsidP="00CB1C05">
            <w:pPr>
              <w:pStyle w:val="SCCShortJudgment"/>
              <w:ind w:firstLine="0"/>
              <w:rPr>
                <w:rStyle w:val="italic1"/>
                <w:color w:val="000000"/>
                <w:szCs w:val="20"/>
                <w:lang w:val="fr-CA"/>
              </w:rPr>
            </w:pPr>
            <w:r w:rsidRPr="00580A6C">
              <w:rPr>
                <w:szCs w:val="20"/>
                <w:lang w:val="fr-CA"/>
              </w:rPr>
              <w:t xml:space="preserve">Droit administratif — Appels — Organisme de réglementation — Ressources naturelles — Développement pétrolier et gazier sur des terres inoccupées de la Couronne — Droit des autochtones — Droits issus de traités — L’organisme de réglementation a conclu que la Première Nation n’avait pas un droit d’appel en matière réglementaire et a rejeté l’appel — La Cour d’appel a rejeté la demande d’autorisation d’appel de la Première Nation — Est-il nécessaire de faire la preuve de l’exercice d’un droit issu de traité à un site spécifique pour démontrer que les droits issus de traités d’une Première Nation seront directement et négativement touchés par la décision de l’organisme de réglementation d’accorder à un tiers l’usage exclusif de terres inoccupées de la Couronne? — L’obligation imposée à la Première Nation de l’Alberta de fournir une preuve de l’exercice de droits issus de traités à un site spécifique, soit des terres inoccupées de la Couronne, pour pouvoir démontrer qu’elle est directement et négativement touchée est-elle discriminatoire envers la Première Nation de l’Alberta du fait qu’une telle obligation n’est pas imposée aux non-Autochtones? — </w:t>
            </w:r>
            <w:r w:rsidRPr="00580A6C">
              <w:rPr>
                <w:rStyle w:val="italic1"/>
                <w:color w:val="000000"/>
                <w:szCs w:val="20"/>
                <w:lang w:val="fr-CA"/>
              </w:rPr>
              <w:t xml:space="preserve">Responsible Energy Development Act, S.A. 2012, ch. </w:t>
            </w:r>
            <w:r w:rsidRPr="00580A6C">
              <w:rPr>
                <w:rStyle w:val="italic1"/>
                <w:color w:val="000000"/>
                <w:szCs w:val="20"/>
                <w:lang w:val="en-US"/>
              </w:rPr>
              <w:t xml:space="preserve">R-17.3 — Public Lands Act, R.S.A. 2000, ch. </w:t>
            </w:r>
            <w:r w:rsidRPr="00580A6C">
              <w:rPr>
                <w:rStyle w:val="italic1"/>
                <w:color w:val="000000"/>
                <w:szCs w:val="20"/>
                <w:lang w:val="fr-CA"/>
              </w:rPr>
              <w:t>R-40.</w:t>
            </w:r>
          </w:p>
          <w:p w:rsidR="00CB1C05" w:rsidRPr="00580A6C" w:rsidRDefault="00CB1C05" w:rsidP="00CB1C05">
            <w:pPr>
              <w:pStyle w:val="SCCShortJudgment"/>
              <w:ind w:firstLine="0"/>
              <w:rPr>
                <w:rFonts w:cs="Times New Roman"/>
                <w:szCs w:val="20"/>
                <w:lang w:val="fr-CA"/>
              </w:rPr>
            </w:pPr>
          </w:p>
        </w:tc>
      </w:tr>
      <w:tr w:rsidR="004E360E" w:rsidRPr="00580A6C" w:rsidTr="00CB1C05">
        <w:trPr>
          <w:cantSplit/>
        </w:trPr>
        <w:tc>
          <w:tcPr>
            <w:tcW w:w="9576" w:type="dxa"/>
            <w:gridSpan w:val="3"/>
          </w:tcPr>
          <w:p w:rsidR="00CB1C05" w:rsidRPr="00580A6C" w:rsidRDefault="00CB1C05" w:rsidP="001667C4">
            <w:pPr>
              <w:jc w:val="both"/>
              <w:rPr>
                <w:rFonts w:eastAsia="Times New Roman" w:cs="Times New Roman"/>
                <w:sz w:val="20"/>
                <w:szCs w:val="20"/>
                <w:lang w:val="fr-CA" w:eastAsia="en-CA"/>
              </w:rPr>
            </w:pPr>
            <w:r w:rsidRPr="00580A6C">
              <w:rPr>
                <w:rFonts w:eastAsia="Times New Roman" w:cs="Times New Roman"/>
                <w:sz w:val="20"/>
                <w:szCs w:val="20"/>
                <w:lang w:val="fr-CA" w:eastAsia="en-CA"/>
              </w:rPr>
              <w:t>La demanderesse, la Première Nation O’Chiese (« PNOC »), habite la zone visée par le Traité n</w:t>
            </w:r>
            <w:r w:rsidRPr="00580A6C">
              <w:rPr>
                <w:rFonts w:eastAsia="Times New Roman" w:cs="Times New Roman"/>
                <w:sz w:val="20"/>
                <w:szCs w:val="20"/>
                <w:vertAlign w:val="superscript"/>
                <w:lang w:val="fr-CA" w:eastAsia="en-CA"/>
              </w:rPr>
              <w:t>o</w:t>
            </w:r>
            <w:r w:rsidRPr="00580A6C">
              <w:rPr>
                <w:rFonts w:eastAsia="Times New Roman" w:cs="Times New Roman"/>
                <w:sz w:val="20"/>
                <w:szCs w:val="20"/>
                <w:lang w:val="fr-CA" w:eastAsia="en-CA"/>
              </w:rPr>
              <w:t xml:space="preserve"> 6 et est une bande indienne au sens de la </w:t>
            </w:r>
            <w:r w:rsidRPr="00580A6C">
              <w:rPr>
                <w:rFonts w:eastAsia="Times New Roman" w:cs="Times New Roman"/>
                <w:i/>
                <w:sz w:val="20"/>
                <w:szCs w:val="20"/>
                <w:lang w:val="fr-CA" w:eastAsia="en-CA"/>
              </w:rPr>
              <w:t>Loi sur les Indiens</w:t>
            </w:r>
            <w:r w:rsidRPr="00580A6C">
              <w:rPr>
                <w:rFonts w:eastAsia="Times New Roman" w:cs="Times New Roman"/>
                <w:sz w:val="20"/>
                <w:szCs w:val="20"/>
                <w:lang w:val="fr-CA" w:eastAsia="en-CA"/>
              </w:rPr>
              <w:t xml:space="preserve">, L.R.C. 1985, ch. I-5. L’intimée, Shell Canada Limitée, a présenté une demande à l’Alberta Energy Regulator (« AER ») et a obtenu l’autorisation, dans deux cas, relativement à des gazoducs et à un bail de droit minier de surface pour l’emplacement d’un puits de pétrole et de gaz naturel et un permis d’occupation de terres publiques. La PNOC a déposé une demande à l’AER pour interjeter un appel en matière règlementaire des autorisations. </w:t>
            </w:r>
          </w:p>
          <w:p w:rsidR="004E360E" w:rsidRPr="00580A6C" w:rsidRDefault="004E360E" w:rsidP="00CB1C05">
            <w:pPr>
              <w:jc w:val="both"/>
              <w:rPr>
                <w:rFonts w:cs="Times New Roman"/>
                <w:sz w:val="20"/>
                <w:szCs w:val="20"/>
                <w:lang w:val="fr-CA"/>
              </w:rPr>
            </w:pPr>
          </w:p>
        </w:tc>
      </w:tr>
      <w:tr w:rsidR="004E360E" w:rsidRPr="00580A6C" w:rsidTr="00CB1C05">
        <w:trPr>
          <w:cantSplit/>
        </w:trPr>
        <w:tc>
          <w:tcPr>
            <w:tcW w:w="9576" w:type="dxa"/>
            <w:gridSpan w:val="3"/>
          </w:tcPr>
          <w:p w:rsidR="004E360E" w:rsidRPr="00580A6C" w:rsidRDefault="00CB1C05" w:rsidP="00CB1C05">
            <w:pPr>
              <w:pStyle w:val="SCCShortJudgment"/>
              <w:tabs>
                <w:tab w:val="left" w:pos="1115"/>
              </w:tabs>
              <w:ind w:firstLine="0"/>
              <w:rPr>
                <w:rFonts w:eastAsia="Times New Roman" w:cs="Times New Roman"/>
                <w:szCs w:val="20"/>
                <w:lang w:val="fr-CA" w:eastAsia="en-CA"/>
              </w:rPr>
            </w:pPr>
            <w:r w:rsidRPr="00580A6C">
              <w:rPr>
                <w:rFonts w:eastAsia="Times New Roman" w:cs="Times New Roman"/>
                <w:szCs w:val="20"/>
                <w:lang w:val="fr-CA" w:eastAsia="en-CA"/>
              </w:rPr>
              <w:t>L’AER rejeté les deux demandes d’appel en matière réglementaire. Dans les deux cas, l’AER a conclu que la PNOC n’avait pas démontré que les autorisations accordées à Shell auraient une incidence directe et négative sur un membre de la PNOC. La PNOC a demandé à la Cour d’appel l’autorisation d’en appeler des deux décisions de l’AER. La Cour d’appel a rejeté l’appel.</w:t>
            </w:r>
          </w:p>
          <w:p w:rsidR="00CB1C05" w:rsidRPr="00580A6C" w:rsidRDefault="00CB1C05" w:rsidP="00CB1C05">
            <w:pPr>
              <w:pStyle w:val="SCCShortJudgment"/>
              <w:tabs>
                <w:tab w:val="left" w:pos="1115"/>
              </w:tabs>
              <w:ind w:firstLine="0"/>
              <w:rPr>
                <w:rFonts w:cs="Times New Roman"/>
                <w:szCs w:val="20"/>
                <w:lang w:val="fr-CA"/>
              </w:rPr>
            </w:pPr>
          </w:p>
        </w:tc>
      </w:tr>
      <w:tr w:rsidR="004E360E" w:rsidRPr="00580A6C" w:rsidTr="00CB1C05">
        <w:trPr>
          <w:cantSplit/>
        </w:trPr>
        <w:tc>
          <w:tcPr>
            <w:tcW w:w="4410" w:type="dxa"/>
          </w:tcPr>
          <w:p w:rsidR="00CB1C05" w:rsidRPr="00580A6C" w:rsidRDefault="00CB1C05" w:rsidP="00CB1C05">
            <w:pPr>
              <w:rPr>
                <w:sz w:val="20"/>
                <w:szCs w:val="20"/>
                <w:lang w:val="en-US"/>
              </w:rPr>
            </w:pPr>
            <w:r w:rsidRPr="00580A6C">
              <w:rPr>
                <w:sz w:val="20"/>
                <w:szCs w:val="20"/>
                <w:lang w:val="en-US"/>
              </w:rPr>
              <w:t>9 juillet 2015</w:t>
            </w:r>
          </w:p>
          <w:p w:rsidR="00CB1C05" w:rsidRPr="00580A6C" w:rsidRDefault="00CB1C05" w:rsidP="00CB1C05">
            <w:pPr>
              <w:rPr>
                <w:sz w:val="20"/>
                <w:szCs w:val="20"/>
                <w:lang w:val="en-US"/>
              </w:rPr>
            </w:pPr>
            <w:r w:rsidRPr="00580A6C">
              <w:rPr>
                <w:sz w:val="20"/>
                <w:szCs w:val="20"/>
                <w:lang w:val="en-US"/>
              </w:rPr>
              <w:t>Alberta Energy Regulator</w:t>
            </w:r>
          </w:p>
          <w:p w:rsidR="00CB1C05" w:rsidRPr="00580A6C" w:rsidRDefault="00CB1C05" w:rsidP="00CB1C05">
            <w:pPr>
              <w:rPr>
                <w:sz w:val="20"/>
                <w:szCs w:val="20"/>
                <w:lang w:val="en-US"/>
              </w:rPr>
            </w:pPr>
            <w:r w:rsidRPr="00580A6C">
              <w:rPr>
                <w:sz w:val="20"/>
                <w:szCs w:val="20"/>
                <w:lang w:val="en-US"/>
              </w:rPr>
              <w:t>Appel n</w:t>
            </w:r>
            <w:r w:rsidRPr="00580A6C">
              <w:rPr>
                <w:sz w:val="20"/>
                <w:szCs w:val="20"/>
                <w:vertAlign w:val="superscript"/>
                <w:lang w:val="en-US"/>
              </w:rPr>
              <w:t>o</w:t>
            </w:r>
            <w:r w:rsidRPr="00580A6C">
              <w:rPr>
                <w:sz w:val="20"/>
                <w:szCs w:val="20"/>
                <w:lang w:val="en-US"/>
              </w:rPr>
              <w:t xml:space="preserve"> 1818729</w:t>
            </w:r>
          </w:p>
          <w:p w:rsidR="004E360E" w:rsidRPr="00580A6C" w:rsidRDefault="004E360E" w:rsidP="00CB1C05">
            <w:pPr>
              <w:pStyle w:val="SCCShortJudgment"/>
              <w:ind w:firstLine="0"/>
              <w:rPr>
                <w:rFonts w:cs="Times New Roman"/>
                <w:szCs w:val="20"/>
                <w:lang w:val="en-US"/>
              </w:rPr>
            </w:pPr>
          </w:p>
        </w:tc>
        <w:tc>
          <w:tcPr>
            <w:tcW w:w="630" w:type="dxa"/>
          </w:tcPr>
          <w:p w:rsidR="004E360E" w:rsidRPr="00580A6C" w:rsidRDefault="004E360E" w:rsidP="00CB1C05">
            <w:pPr>
              <w:pStyle w:val="SCCShortJudgment"/>
              <w:ind w:firstLine="0"/>
              <w:rPr>
                <w:rFonts w:cs="Times New Roman"/>
                <w:szCs w:val="20"/>
              </w:rPr>
            </w:pPr>
          </w:p>
        </w:tc>
        <w:tc>
          <w:tcPr>
            <w:tcW w:w="4536" w:type="dxa"/>
          </w:tcPr>
          <w:p w:rsidR="00CB1C05" w:rsidRPr="00580A6C" w:rsidRDefault="00CB1C05" w:rsidP="00CB1C05">
            <w:pPr>
              <w:rPr>
                <w:sz w:val="20"/>
                <w:szCs w:val="20"/>
                <w:lang w:val="fr-CA"/>
              </w:rPr>
            </w:pPr>
            <w:r w:rsidRPr="00580A6C">
              <w:rPr>
                <w:sz w:val="20"/>
                <w:szCs w:val="20"/>
                <w:lang w:val="fr-CA"/>
              </w:rPr>
              <w:t xml:space="preserve">Rejet de la demande d’appel en matière réglementaire. </w:t>
            </w:r>
          </w:p>
          <w:p w:rsidR="004E360E" w:rsidRPr="00580A6C" w:rsidRDefault="004E360E" w:rsidP="00CB1C05">
            <w:pPr>
              <w:pStyle w:val="SCCShortJudgment"/>
              <w:ind w:firstLine="0"/>
              <w:rPr>
                <w:rFonts w:cs="Times New Roman"/>
                <w:szCs w:val="20"/>
                <w:lang w:val="fr-CA"/>
              </w:rPr>
            </w:pPr>
          </w:p>
        </w:tc>
      </w:tr>
      <w:tr w:rsidR="00CB1C05" w:rsidRPr="00580A6C" w:rsidTr="00CB1C05">
        <w:trPr>
          <w:cantSplit/>
        </w:trPr>
        <w:tc>
          <w:tcPr>
            <w:tcW w:w="4410" w:type="dxa"/>
          </w:tcPr>
          <w:p w:rsidR="00CB1C05" w:rsidRPr="00580A6C" w:rsidRDefault="00CB1C05" w:rsidP="00CB1C05">
            <w:pPr>
              <w:rPr>
                <w:sz w:val="20"/>
                <w:szCs w:val="20"/>
                <w:lang w:val="en-US"/>
              </w:rPr>
            </w:pPr>
            <w:r w:rsidRPr="00580A6C">
              <w:rPr>
                <w:sz w:val="20"/>
                <w:szCs w:val="20"/>
                <w:lang w:val="en-US"/>
              </w:rPr>
              <w:t>9 juillet 2015</w:t>
            </w:r>
          </w:p>
          <w:p w:rsidR="00CB1C05" w:rsidRPr="00580A6C" w:rsidRDefault="00CB1C05" w:rsidP="00CB1C05">
            <w:pPr>
              <w:rPr>
                <w:sz w:val="20"/>
                <w:szCs w:val="20"/>
                <w:lang w:val="en-US"/>
              </w:rPr>
            </w:pPr>
            <w:r w:rsidRPr="00580A6C">
              <w:rPr>
                <w:sz w:val="20"/>
                <w:szCs w:val="20"/>
                <w:lang w:val="en-US"/>
              </w:rPr>
              <w:t>Alberta Energy Regulator</w:t>
            </w:r>
          </w:p>
          <w:p w:rsidR="00CB1C05" w:rsidRPr="00580A6C" w:rsidRDefault="00CB1C05" w:rsidP="00CB1C05">
            <w:pPr>
              <w:rPr>
                <w:sz w:val="20"/>
                <w:szCs w:val="20"/>
                <w:lang w:val="en-US"/>
              </w:rPr>
            </w:pPr>
            <w:r w:rsidRPr="00580A6C">
              <w:rPr>
                <w:sz w:val="20"/>
                <w:szCs w:val="20"/>
                <w:lang w:val="en-US"/>
              </w:rPr>
              <w:t>Appel n</w:t>
            </w:r>
            <w:r w:rsidRPr="00580A6C">
              <w:rPr>
                <w:sz w:val="20"/>
                <w:szCs w:val="20"/>
                <w:vertAlign w:val="superscript"/>
                <w:lang w:val="en-US"/>
              </w:rPr>
              <w:t>o</w:t>
            </w:r>
            <w:r w:rsidRPr="00580A6C">
              <w:rPr>
                <w:sz w:val="20"/>
                <w:szCs w:val="20"/>
                <w:lang w:val="en-US"/>
              </w:rPr>
              <w:t xml:space="preserve"> 1826553</w:t>
            </w:r>
          </w:p>
          <w:p w:rsidR="00CB1C05" w:rsidRPr="00580A6C" w:rsidRDefault="00CB1C05" w:rsidP="00CB1C05">
            <w:pPr>
              <w:pStyle w:val="SCCShortJudgment"/>
              <w:ind w:firstLine="0"/>
              <w:rPr>
                <w:rFonts w:cs="Times New Roman"/>
                <w:szCs w:val="20"/>
                <w:lang w:val="en-US"/>
              </w:rPr>
            </w:pPr>
          </w:p>
        </w:tc>
        <w:tc>
          <w:tcPr>
            <w:tcW w:w="630" w:type="dxa"/>
          </w:tcPr>
          <w:p w:rsidR="00CB1C05" w:rsidRPr="00580A6C" w:rsidRDefault="00CB1C05" w:rsidP="00CB1C05">
            <w:pPr>
              <w:pStyle w:val="SCCShortJudgment"/>
              <w:ind w:firstLine="0"/>
              <w:rPr>
                <w:rFonts w:cs="Times New Roman"/>
                <w:szCs w:val="20"/>
              </w:rPr>
            </w:pPr>
          </w:p>
        </w:tc>
        <w:tc>
          <w:tcPr>
            <w:tcW w:w="4536" w:type="dxa"/>
          </w:tcPr>
          <w:p w:rsidR="00CB1C05" w:rsidRPr="00580A6C" w:rsidRDefault="00CB1C05" w:rsidP="00CB1C05">
            <w:pPr>
              <w:rPr>
                <w:sz w:val="20"/>
                <w:szCs w:val="20"/>
                <w:lang w:val="fr-CA"/>
              </w:rPr>
            </w:pPr>
            <w:r w:rsidRPr="00580A6C">
              <w:rPr>
                <w:sz w:val="20"/>
                <w:szCs w:val="20"/>
                <w:lang w:val="fr-CA"/>
              </w:rPr>
              <w:t xml:space="preserve">Rejet de la demande d’appel en matière réglementaire. </w:t>
            </w:r>
          </w:p>
          <w:p w:rsidR="00CB1C05" w:rsidRPr="00580A6C" w:rsidRDefault="00CB1C05" w:rsidP="00CB1C05">
            <w:pPr>
              <w:rPr>
                <w:sz w:val="20"/>
                <w:szCs w:val="20"/>
                <w:lang w:val="fr-CA"/>
              </w:rPr>
            </w:pPr>
          </w:p>
        </w:tc>
      </w:tr>
      <w:tr w:rsidR="00CB1C05" w:rsidRPr="00580A6C" w:rsidTr="00CB1C05">
        <w:trPr>
          <w:cantSplit/>
        </w:trPr>
        <w:tc>
          <w:tcPr>
            <w:tcW w:w="4410" w:type="dxa"/>
          </w:tcPr>
          <w:p w:rsidR="00CB1C05" w:rsidRPr="00580A6C" w:rsidRDefault="00CB1C05" w:rsidP="00CB1C05">
            <w:pPr>
              <w:rPr>
                <w:sz w:val="20"/>
                <w:szCs w:val="20"/>
                <w:lang w:val="fr-CA"/>
              </w:rPr>
            </w:pPr>
            <w:r w:rsidRPr="00580A6C">
              <w:rPr>
                <w:sz w:val="20"/>
                <w:szCs w:val="20"/>
                <w:lang w:val="fr-CA"/>
              </w:rPr>
              <w:t>13 novembre 2015</w:t>
            </w:r>
          </w:p>
          <w:p w:rsidR="00CB1C05" w:rsidRPr="00580A6C" w:rsidRDefault="00CB1C05" w:rsidP="00CB1C05">
            <w:pPr>
              <w:rPr>
                <w:sz w:val="20"/>
                <w:szCs w:val="20"/>
                <w:lang w:val="fr-CA"/>
              </w:rPr>
            </w:pPr>
            <w:r w:rsidRPr="00580A6C">
              <w:rPr>
                <w:sz w:val="20"/>
                <w:szCs w:val="20"/>
                <w:lang w:val="fr-CA"/>
              </w:rPr>
              <w:t xml:space="preserve">Cour d’appel de l’Alberta </w:t>
            </w:r>
          </w:p>
          <w:p w:rsidR="00CB1C05" w:rsidRPr="00580A6C" w:rsidRDefault="00CB1C05" w:rsidP="00CB1C05">
            <w:pPr>
              <w:rPr>
                <w:sz w:val="20"/>
                <w:szCs w:val="20"/>
                <w:lang w:val="fr-CA"/>
              </w:rPr>
            </w:pPr>
            <w:r w:rsidRPr="00580A6C">
              <w:rPr>
                <w:sz w:val="20"/>
                <w:szCs w:val="20"/>
                <w:lang w:val="fr-CA"/>
              </w:rPr>
              <w:t>(Juge McDonald)</w:t>
            </w:r>
          </w:p>
          <w:p w:rsidR="00CB1C05" w:rsidRPr="00580A6C" w:rsidRDefault="00580A6C" w:rsidP="00CB1C05">
            <w:pPr>
              <w:rPr>
                <w:sz w:val="20"/>
                <w:szCs w:val="20"/>
                <w:lang w:val="fr-CA"/>
              </w:rPr>
            </w:pPr>
            <w:hyperlink r:id="rId26" w:history="1">
              <w:r w:rsidR="00CB1C05" w:rsidRPr="00580A6C">
                <w:rPr>
                  <w:rStyle w:val="Hyperlink"/>
                  <w:sz w:val="20"/>
                  <w:szCs w:val="20"/>
                  <w:u w:val="none"/>
                  <w:lang w:val="fr-CA"/>
                </w:rPr>
                <w:t>2015 ABCA 348</w:t>
              </w:r>
            </w:hyperlink>
          </w:p>
          <w:p w:rsidR="00CB1C05" w:rsidRPr="00580A6C" w:rsidRDefault="00CB1C05" w:rsidP="00CB1C05">
            <w:pPr>
              <w:rPr>
                <w:sz w:val="20"/>
                <w:szCs w:val="20"/>
                <w:lang w:val="fr-CA"/>
              </w:rPr>
            </w:pPr>
            <w:r w:rsidRPr="00580A6C">
              <w:rPr>
                <w:sz w:val="20"/>
                <w:szCs w:val="20"/>
                <w:lang w:val="fr-CA"/>
              </w:rPr>
              <w:t xml:space="preserve">Numéros du greffe : 1501-0199AC et </w:t>
            </w:r>
          </w:p>
          <w:p w:rsidR="00CB1C05" w:rsidRPr="00580A6C" w:rsidRDefault="00CB1C05" w:rsidP="00CB1C05">
            <w:pPr>
              <w:rPr>
                <w:sz w:val="20"/>
                <w:szCs w:val="20"/>
                <w:lang w:val="fr-CA"/>
              </w:rPr>
            </w:pPr>
            <w:r w:rsidRPr="00580A6C">
              <w:rPr>
                <w:sz w:val="20"/>
                <w:szCs w:val="20"/>
                <w:lang w:val="fr-CA"/>
              </w:rPr>
              <w:t>1501-0198AC</w:t>
            </w:r>
          </w:p>
          <w:p w:rsidR="00CB1C05" w:rsidRPr="00580A6C" w:rsidRDefault="00CB1C05" w:rsidP="00CB1C05">
            <w:pPr>
              <w:pStyle w:val="SCCShortJudgment"/>
              <w:ind w:firstLine="0"/>
              <w:rPr>
                <w:rFonts w:cs="Times New Roman"/>
                <w:szCs w:val="20"/>
                <w:lang w:val="fr-CA"/>
              </w:rPr>
            </w:pPr>
          </w:p>
        </w:tc>
        <w:tc>
          <w:tcPr>
            <w:tcW w:w="630" w:type="dxa"/>
          </w:tcPr>
          <w:p w:rsidR="00CB1C05" w:rsidRPr="00580A6C" w:rsidRDefault="00CB1C05" w:rsidP="00CB1C05">
            <w:pPr>
              <w:pStyle w:val="SCCShortJudgment"/>
              <w:ind w:firstLine="0"/>
              <w:rPr>
                <w:rFonts w:cs="Times New Roman"/>
                <w:szCs w:val="20"/>
                <w:lang w:val="fr-CA"/>
              </w:rPr>
            </w:pPr>
          </w:p>
        </w:tc>
        <w:tc>
          <w:tcPr>
            <w:tcW w:w="4536" w:type="dxa"/>
          </w:tcPr>
          <w:p w:rsidR="00CB1C05" w:rsidRPr="00580A6C" w:rsidRDefault="00CB1C05" w:rsidP="00CB1C05">
            <w:pPr>
              <w:rPr>
                <w:sz w:val="20"/>
                <w:szCs w:val="20"/>
                <w:lang w:val="fr-CA"/>
              </w:rPr>
            </w:pPr>
            <w:r w:rsidRPr="00580A6C">
              <w:rPr>
                <w:sz w:val="20"/>
                <w:szCs w:val="20"/>
                <w:lang w:val="fr-CA"/>
              </w:rPr>
              <w:t xml:space="preserve">Rejet des demandes d’autorisation d’appel. </w:t>
            </w:r>
          </w:p>
          <w:p w:rsidR="00CB1C05" w:rsidRPr="00580A6C" w:rsidRDefault="00CB1C05" w:rsidP="00CB1C05">
            <w:pPr>
              <w:pStyle w:val="SCCShortJudgment"/>
              <w:ind w:firstLine="0"/>
              <w:rPr>
                <w:rFonts w:cs="Times New Roman"/>
                <w:szCs w:val="20"/>
                <w:lang w:val="fr-CA"/>
              </w:rPr>
            </w:pPr>
          </w:p>
        </w:tc>
      </w:tr>
      <w:tr w:rsidR="00CB1C05" w:rsidRPr="00580A6C" w:rsidTr="00CB1C05">
        <w:trPr>
          <w:cantSplit/>
        </w:trPr>
        <w:tc>
          <w:tcPr>
            <w:tcW w:w="4410" w:type="dxa"/>
          </w:tcPr>
          <w:p w:rsidR="00CB1C05" w:rsidRPr="00580A6C" w:rsidRDefault="00CB1C05" w:rsidP="00CB1C05">
            <w:pPr>
              <w:rPr>
                <w:sz w:val="20"/>
                <w:szCs w:val="20"/>
                <w:lang w:val="fr-CA"/>
              </w:rPr>
            </w:pPr>
            <w:r w:rsidRPr="00580A6C">
              <w:rPr>
                <w:sz w:val="20"/>
                <w:szCs w:val="20"/>
                <w:lang w:val="fr-CA"/>
              </w:rPr>
              <w:t>11 janvier 2016</w:t>
            </w:r>
          </w:p>
          <w:p w:rsidR="00CB1C05" w:rsidRPr="00580A6C" w:rsidRDefault="00CB1C05" w:rsidP="00CB1C05">
            <w:pPr>
              <w:pStyle w:val="SCCShortJudgment"/>
              <w:ind w:firstLine="0"/>
              <w:rPr>
                <w:rFonts w:cs="Times New Roman"/>
                <w:szCs w:val="20"/>
                <w:lang w:val="fr-CA"/>
              </w:rPr>
            </w:pPr>
            <w:r w:rsidRPr="00580A6C">
              <w:rPr>
                <w:szCs w:val="20"/>
                <w:lang w:val="fr-CA"/>
              </w:rPr>
              <w:t>Cour suprême du Canada</w:t>
            </w:r>
          </w:p>
        </w:tc>
        <w:tc>
          <w:tcPr>
            <w:tcW w:w="630" w:type="dxa"/>
          </w:tcPr>
          <w:p w:rsidR="00CB1C05" w:rsidRPr="00580A6C" w:rsidRDefault="00CB1C05" w:rsidP="00CB1C05">
            <w:pPr>
              <w:pStyle w:val="SCCShortJudgment"/>
              <w:ind w:firstLine="0"/>
              <w:rPr>
                <w:rFonts w:cs="Times New Roman"/>
                <w:szCs w:val="20"/>
                <w:lang w:val="fr-CA"/>
              </w:rPr>
            </w:pPr>
          </w:p>
        </w:tc>
        <w:tc>
          <w:tcPr>
            <w:tcW w:w="4536" w:type="dxa"/>
          </w:tcPr>
          <w:p w:rsidR="00CB1C05" w:rsidRPr="00580A6C" w:rsidRDefault="00CB1C05" w:rsidP="00CB1C05">
            <w:pPr>
              <w:rPr>
                <w:sz w:val="20"/>
                <w:szCs w:val="20"/>
                <w:lang w:val="fr-CA"/>
              </w:rPr>
            </w:pPr>
            <w:r w:rsidRPr="00580A6C">
              <w:rPr>
                <w:sz w:val="20"/>
                <w:szCs w:val="20"/>
                <w:lang w:val="fr-CA"/>
              </w:rPr>
              <w:t>Dépôt de la demande d’autorisation d’appel.</w:t>
            </w:r>
          </w:p>
          <w:p w:rsidR="00CB1C05" w:rsidRPr="00580A6C" w:rsidRDefault="00CB1C05" w:rsidP="00CB1C05">
            <w:pPr>
              <w:pStyle w:val="SCCShortJudgment"/>
              <w:ind w:firstLine="0"/>
              <w:rPr>
                <w:rFonts w:cs="Times New Roman"/>
                <w:szCs w:val="20"/>
                <w:lang w:val="fr-CA"/>
              </w:rPr>
            </w:pPr>
          </w:p>
          <w:p w:rsidR="00CB1C05" w:rsidRPr="00580A6C" w:rsidRDefault="00CB1C05" w:rsidP="00CB1C05">
            <w:pPr>
              <w:pStyle w:val="SCCShortJudgment"/>
              <w:ind w:firstLine="0"/>
              <w:rPr>
                <w:rFonts w:cs="Times New Roman"/>
                <w:szCs w:val="20"/>
                <w:lang w:val="fr-CA"/>
              </w:rPr>
            </w:pPr>
            <w:r w:rsidRPr="00580A6C">
              <w:rPr>
                <w:rFonts w:cs="Times New Roman"/>
                <w:szCs w:val="20"/>
                <w:lang w:val="fr-CA"/>
              </w:rPr>
              <w:t>+</w:t>
            </w:r>
          </w:p>
        </w:tc>
      </w:tr>
    </w:tbl>
    <w:p w:rsidR="000E2959" w:rsidRPr="00580A6C" w:rsidRDefault="00580A6C" w:rsidP="000E2959">
      <w:pPr>
        <w:rPr>
          <w:sz w:val="20"/>
          <w:szCs w:val="20"/>
        </w:rPr>
      </w:pPr>
      <w:r w:rsidRPr="00580A6C">
        <w:rPr>
          <w:sz w:val="20"/>
          <w:szCs w:val="20"/>
          <w:lang w:val="fr-CA"/>
        </w:rPr>
        <w:pict>
          <v:rect id="_x0000_i1036" style="width:2in;height:1pt" o:hrpct="0" o:hralign="center" o:hrstd="t" o:hrnoshade="t" o:hr="t" fillcolor="black [3213]" stroked="f"/>
        </w:pict>
      </w:r>
    </w:p>
    <w:p w:rsidR="000E2959" w:rsidRPr="00580A6C" w:rsidRDefault="000E2959" w:rsidP="000E2959">
      <w:pPr>
        <w:rPr>
          <w:sz w:val="20"/>
          <w:szCs w:val="20"/>
        </w:rPr>
      </w:pPr>
    </w:p>
    <w:p w:rsidR="003E2DE5" w:rsidRPr="00580A6C" w:rsidRDefault="003E2DE5">
      <w:r w:rsidRPr="00580A6C">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4E360E" w:rsidRPr="00580A6C" w:rsidTr="00CB1C05">
        <w:trPr>
          <w:cantSplit/>
        </w:trPr>
        <w:tc>
          <w:tcPr>
            <w:tcW w:w="1458" w:type="dxa"/>
          </w:tcPr>
          <w:p w:rsidR="004E360E" w:rsidRPr="00580A6C" w:rsidRDefault="00CD514F" w:rsidP="00CB1C05">
            <w:pPr>
              <w:jc w:val="both"/>
              <w:rPr>
                <w:rFonts w:cs="Times New Roman"/>
                <w:sz w:val="20"/>
                <w:szCs w:val="20"/>
              </w:rPr>
            </w:pPr>
            <w:r w:rsidRPr="00580A6C">
              <w:rPr>
                <w:rStyle w:val="SCCFileNumberChar"/>
                <w:sz w:val="20"/>
                <w:szCs w:val="20"/>
              </w:rPr>
              <w:t>36824</w:t>
            </w:r>
          </w:p>
          <w:p w:rsidR="004E360E" w:rsidRPr="00580A6C" w:rsidRDefault="004E360E" w:rsidP="00CB1C05">
            <w:pPr>
              <w:jc w:val="both"/>
              <w:rPr>
                <w:rFonts w:cs="Times New Roman"/>
                <w:b/>
                <w:sz w:val="20"/>
                <w:szCs w:val="20"/>
              </w:rPr>
            </w:pPr>
          </w:p>
        </w:tc>
        <w:tc>
          <w:tcPr>
            <w:tcW w:w="8118" w:type="dxa"/>
            <w:gridSpan w:val="3"/>
          </w:tcPr>
          <w:p w:rsidR="004E360E" w:rsidRPr="00580A6C" w:rsidRDefault="003E2DE5" w:rsidP="00CB1C05">
            <w:pPr>
              <w:jc w:val="both"/>
              <w:rPr>
                <w:rFonts w:cs="Times New Roman"/>
                <w:sz w:val="20"/>
                <w:szCs w:val="20"/>
              </w:rPr>
            </w:pPr>
            <w:r w:rsidRPr="00580A6C">
              <w:rPr>
                <w:b/>
                <w:sz w:val="20"/>
                <w:szCs w:val="20"/>
                <w:u w:val="single"/>
              </w:rPr>
              <w:t>John Gabriel Viszlai v. Her Majesty the Queen</w:t>
            </w:r>
            <w:r w:rsidRPr="00580A6C">
              <w:rPr>
                <w:sz w:val="20"/>
                <w:szCs w:val="20"/>
              </w:rPr>
              <w:t xml:space="preserve"> </w:t>
            </w:r>
            <w:r w:rsidR="00CB1C05" w:rsidRPr="00580A6C">
              <w:rPr>
                <w:sz w:val="20"/>
                <w:szCs w:val="20"/>
              </w:rPr>
              <w:t>(B.C.) (Criminal) (By Leave)</w:t>
            </w:r>
          </w:p>
          <w:p w:rsidR="004E360E" w:rsidRPr="00580A6C" w:rsidRDefault="004E360E" w:rsidP="00CB1C05">
            <w:pPr>
              <w:jc w:val="both"/>
              <w:rPr>
                <w:rFonts w:cs="Times New Roman"/>
                <w:sz w:val="20"/>
                <w:szCs w:val="20"/>
              </w:rPr>
            </w:pPr>
          </w:p>
        </w:tc>
      </w:tr>
      <w:tr w:rsidR="004E360E" w:rsidRPr="00580A6C" w:rsidTr="00CB1C05">
        <w:trPr>
          <w:cantSplit/>
        </w:trPr>
        <w:tc>
          <w:tcPr>
            <w:tcW w:w="1458" w:type="dxa"/>
          </w:tcPr>
          <w:p w:rsidR="004E360E" w:rsidRPr="00580A6C" w:rsidRDefault="004E360E" w:rsidP="00CB1C05">
            <w:pPr>
              <w:jc w:val="both"/>
              <w:rPr>
                <w:rFonts w:cs="Times New Roman"/>
                <w:sz w:val="20"/>
                <w:szCs w:val="20"/>
              </w:rPr>
            </w:pPr>
            <w:r w:rsidRPr="00580A6C">
              <w:rPr>
                <w:rFonts w:cs="Times New Roman"/>
                <w:sz w:val="20"/>
                <w:szCs w:val="20"/>
              </w:rPr>
              <w:t>Coram :</w:t>
            </w:r>
          </w:p>
        </w:tc>
        <w:tc>
          <w:tcPr>
            <w:tcW w:w="8118" w:type="dxa"/>
            <w:gridSpan w:val="3"/>
          </w:tcPr>
          <w:p w:rsidR="004E360E" w:rsidRPr="00580A6C" w:rsidRDefault="004E360E" w:rsidP="00CB1C05">
            <w:pPr>
              <w:jc w:val="both"/>
              <w:rPr>
                <w:rStyle w:val="SCCCoramChar"/>
                <w:sz w:val="20"/>
                <w:szCs w:val="20"/>
                <w:lang w:val="en-CA"/>
              </w:rPr>
            </w:pPr>
            <w:r w:rsidRPr="00580A6C">
              <w:rPr>
                <w:rStyle w:val="SCCCoramChar"/>
                <w:sz w:val="20"/>
                <w:szCs w:val="20"/>
                <w:lang w:val="en-CA"/>
              </w:rPr>
              <w:t>McLachlin C.J. and Moldaver and Gascon JJ.</w:t>
            </w:r>
          </w:p>
          <w:p w:rsidR="004E360E" w:rsidRPr="00580A6C" w:rsidRDefault="004E360E" w:rsidP="00CB1C05">
            <w:pPr>
              <w:jc w:val="both"/>
              <w:rPr>
                <w:rFonts w:cs="Times New Roman"/>
                <w:sz w:val="20"/>
                <w:szCs w:val="20"/>
              </w:rPr>
            </w:pPr>
          </w:p>
        </w:tc>
      </w:tr>
      <w:tr w:rsidR="004E360E" w:rsidRPr="00580A6C" w:rsidTr="004E360E">
        <w:tc>
          <w:tcPr>
            <w:tcW w:w="9576" w:type="dxa"/>
            <w:gridSpan w:val="4"/>
          </w:tcPr>
          <w:p w:rsidR="004E360E" w:rsidRPr="00580A6C" w:rsidRDefault="004E360E" w:rsidP="00CB1C05">
            <w:pPr>
              <w:pStyle w:val="SCCShortJudgment"/>
              <w:ind w:firstLine="0"/>
              <w:rPr>
                <w:rFonts w:cs="Times New Roman"/>
                <w:szCs w:val="20"/>
              </w:rPr>
            </w:pPr>
            <w:r w:rsidRPr="00580A6C">
              <w:rPr>
                <w:rFonts w:cs="Times New Roman"/>
                <w:szCs w:val="20"/>
              </w:rPr>
              <w:tab/>
            </w:r>
            <w:r w:rsidR="003E2DE5" w:rsidRPr="00580A6C">
              <w:rPr>
                <w:szCs w:val="20"/>
              </w:rPr>
              <w:t>The application for leave to appeal from the judgment of the Court of Appeal for British Columbia (Vancouver), Number CA41333, 2015 BCCA 495, dated December 4, 2015, is dismissed.</w:t>
            </w:r>
          </w:p>
          <w:p w:rsidR="004E360E" w:rsidRPr="00580A6C" w:rsidRDefault="004E360E" w:rsidP="00CB1C05">
            <w:pPr>
              <w:pStyle w:val="SCCShortJudgment"/>
              <w:ind w:firstLine="0"/>
              <w:rPr>
                <w:rFonts w:cs="Times New Roman"/>
                <w:szCs w:val="20"/>
              </w:rPr>
            </w:pPr>
          </w:p>
          <w:p w:rsidR="004E360E" w:rsidRPr="00580A6C" w:rsidRDefault="004E360E" w:rsidP="00CB1C05">
            <w:pPr>
              <w:pStyle w:val="SCCShortJudgment"/>
              <w:ind w:firstLine="0"/>
              <w:rPr>
                <w:szCs w:val="20"/>
                <w:lang w:val="fr-CA"/>
              </w:rPr>
            </w:pPr>
            <w:r w:rsidRPr="00580A6C">
              <w:rPr>
                <w:rFonts w:cs="Times New Roman"/>
                <w:szCs w:val="20"/>
              </w:rPr>
              <w:tab/>
            </w:r>
            <w:r w:rsidR="003E2DE5" w:rsidRPr="00580A6C">
              <w:rPr>
                <w:szCs w:val="20"/>
                <w:lang w:val="fr-CA"/>
              </w:rPr>
              <w:t xml:space="preserve">La demande d’autorisation d’appel de l’arrêt de la </w:t>
            </w:r>
            <w:r w:rsidR="003E2DE5" w:rsidRPr="00580A6C">
              <w:rPr>
                <w:szCs w:val="20"/>
                <w:lang w:val="fr-FR"/>
              </w:rPr>
              <w:t>Cour d’appel de la Colombie-Britannique (Vancouver)</w:t>
            </w:r>
            <w:r w:rsidR="003E2DE5" w:rsidRPr="00580A6C">
              <w:rPr>
                <w:szCs w:val="20"/>
                <w:lang w:val="fr-CA"/>
              </w:rPr>
              <w:t xml:space="preserve">, numéro </w:t>
            </w:r>
            <w:r w:rsidR="003E2DE5" w:rsidRPr="00580A6C">
              <w:rPr>
                <w:szCs w:val="20"/>
                <w:lang w:val="fr-FR"/>
              </w:rPr>
              <w:t>CA41333, 2015 BCCA 495</w:t>
            </w:r>
            <w:r w:rsidR="003E2DE5" w:rsidRPr="00580A6C">
              <w:rPr>
                <w:szCs w:val="20"/>
                <w:lang w:val="fr-CA"/>
              </w:rPr>
              <w:t xml:space="preserve">, daté du </w:t>
            </w:r>
            <w:r w:rsidR="003E2DE5" w:rsidRPr="00580A6C">
              <w:rPr>
                <w:szCs w:val="20"/>
                <w:lang w:val="fr-FR"/>
              </w:rPr>
              <w:t>4 décembre 2015</w:t>
            </w:r>
            <w:r w:rsidR="003E2DE5" w:rsidRPr="00580A6C">
              <w:rPr>
                <w:szCs w:val="20"/>
                <w:lang w:val="fr-CA"/>
              </w:rPr>
              <w:t>, est rejet</w:t>
            </w:r>
            <w:r w:rsidR="003E2DE5" w:rsidRPr="00580A6C">
              <w:rPr>
                <w:rFonts w:cs="Times New Roman"/>
                <w:szCs w:val="20"/>
                <w:lang w:val="fr-CA"/>
              </w:rPr>
              <w:t>é</w:t>
            </w:r>
            <w:r w:rsidR="003E2DE5" w:rsidRPr="00580A6C">
              <w:rPr>
                <w:szCs w:val="20"/>
                <w:lang w:val="fr-CA"/>
              </w:rPr>
              <w:t>e.</w:t>
            </w:r>
          </w:p>
          <w:p w:rsidR="004E360E" w:rsidRPr="00580A6C" w:rsidRDefault="004E360E" w:rsidP="00CB1C05">
            <w:pPr>
              <w:pStyle w:val="SCCShortJudgment"/>
              <w:ind w:firstLine="0"/>
              <w:rPr>
                <w:rFonts w:cs="Times New Roman"/>
                <w:szCs w:val="20"/>
                <w:lang w:val="fr-CA"/>
              </w:rPr>
            </w:pPr>
          </w:p>
        </w:tc>
      </w:tr>
      <w:tr w:rsidR="004E360E" w:rsidRPr="00580A6C" w:rsidTr="00CB1C05">
        <w:trPr>
          <w:cantSplit/>
        </w:trPr>
        <w:tc>
          <w:tcPr>
            <w:tcW w:w="9576" w:type="dxa"/>
            <w:gridSpan w:val="4"/>
          </w:tcPr>
          <w:p w:rsidR="004E360E" w:rsidRPr="00580A6C" w:rsidRDefault="004E360E" w:rsidP="00CB1C05">
            <w:pPr>
              <w:pStyle w:val="SCCShortJudgment"/>
              <w:ind w:firstLine="0"/>
              <w:rPr>
                <w:rFonts w:cs="Times New Roman"/>
                <w:szCs w:val="20"/>
                <w:u w:val="single"/>
                <w:lang w:val="fr-CA"/>
              </w:rPr>
            </w:pPr>
            <w:r w:rsidRPr="00580A6C">
              <w:rPr>
                <w:rFonts w:cs="Times New Roman"/>
                <w:szCs w:val="20"/>
                <w:u w:val="single"/>
                <w:lang w:val="fr-CA"/>
              </w:rPr>
              <w:t>CASE SUMMARY</w:t>
            </w:r>
          </w:p>
          <w:p w:rsidR="004E360E" w:rsidRPr="00580A6C" w:rsidRDefault="004E360E" w:rsidP="00CB1C05">
            <w:pPr>
              <w:pStyle w:val="SCCShortJudgment"/>
              <w:ind w:firstLine="0"/>
              <w:rPr>
                <w:rFonts w:cs="Times New Roman"/>
                <w:szCs w:val="20"/>
                <w:lang w:val="fr-CA"/>
              </w:rPr>
            </w:pPr>
          </w:p>
        </w:tc>
      </w:tr>
      <w:tr w:rsidR="004E360E" w:rsidRPr="00580A6C" w:rsidTr="00CB1C05">
        <w:trPr>
          <w:cantSplit/>
        </w:trPr>
        <w:tc>
          <w:tcPr>
            <w:tcW w:w="9576" w:type="dxa"/>
            <w:gridSpan w:val="4"/>
          </w:tcPr>
          <w:p w:rsidR="00CB1C05" w:rsidRPr="00580A6C" w:rsidRDefault="00CB1C05" w:rsidP="00CB1C05">
            <w:pPr>
              <w:pStyle w:val="SCCBanSummary"/>
              <w:rPr>
                <w:sz w:val="20"/>
                <w:szCs w:val="20"/>
              </w:rPr>
            </w:pPr>
            <w:r w:rsidRPr="00580A6C">
              <w:rPr>
                <w:sz w:val="20"/>
                <w:szCs w:val="20"/>
              </w:rPr>
              <w:t>(Publication ban in case)</w:t>
            </w:r>
          </w:p>
          <w:p w:rsidR="004E360E" w:rsidRPr="00580A6C" w:rsidRDefault="004E360E" w:rsidP="00CB1C05">
            <w:pPr>
              <w:pStyle w:val="SCCShortJudgment"/>
              <w:ind w:firstLine="0"/>
              <w:rPr>
                <w:rFonts w:cs="Times New Roman"/>
                <w:szCs w:val="20"/>
              </w:rPr>
            </w:pPr>
          </w:p>
          <w:p w:rsidR="00CB1C05" w:rsidRPr="00580A6C" w:rsidRDefault="00CB1C05" w:rsidP="00CB1C05">
            <w:pPr>
              <w:pStyle w:val="SCCShortJudgment"/>
              <w:ind w:firstLine="0"/>
              <w:rPr>
                <w:szCs w:val="20"/>
              </w:rPr>
            </w:pPr>
            <w:r w:rsidRPr="00580A6C">
              <w:rPr>
                <w:i/>
                <w:szCs w:val="20"/>
              </w:rPr>
              <w:t>Charter of Rights</w:t>
            </w:r>
            <w:r w:rsidRPr="00580A6C">
              <w:rPr>
                <w:szCs w:val="20"/>
              </w:rPr>
              <w:t xml:space="preserve"> – Arbitrary detention – </w:t>
            </w:r>
            <w:r w:rsidRPr="00580A6C">
              <w:rPr>
                <w:szCs w:val="20"/>
                <w:lang w:val="en-US"/>
              </w:rPr>
              <w:t xml:space="preserve">Is the existing common law and </w:t>
            </w:r>
            <w:r w:rsidRPr="00580A6C">
              <w:rPr>
                <w:i/>
                <w:iCs/>
                <w:szCs w:val="20"/>
                <w:lang w:val="en-US"/>
              </w:rPr>
              <w:t xml:space="preserve">Charter </w:t>
            </w:r>
            <w:r w:rsidRPr="00580A6C">
              <w:rPr>
                <w:szCs w:val="20"/>
                <w:lang w:val="en-US"/>
              </w:rPr>
              <w:t xml:space="preserve">framework adequate to address situations where it is proved that a police investigation is tainted by tunnel vision and noble cause corruption </w:t>
            </w:r>
            <w:r w:rsidRPr="00580A6C">
              <w:rPr>
                <w:szCs w:val="20"/>
              </w:rPr>
              <w:t xml:space="preserve">– </w:t>
            </w:r>
            <w:r w:rsidRPr="00580A6C">
              <w:rPr>
                <w:szCs w:val="20"/>
                <w:lang w:val="en-US"/>
              </w:rPr>
              <w:t xml:space="preserve">Does the existing framework maintain and preserve the integrity of the criminal justice system by preventing abuses during police investigations, particularly those abuses resulting from tunnel vision and noble cause corruption </w:t>
            </w:r>
            <w:r w:rsidRPr="00580A6C">
              <w:rPr>
                <w:szCs w:val="20"/>
              </w:rPr>
              <w:t xml:space="preserve">– </w:t>
            </w:r>
            <w:r w:rsidRPr="00580A6C">
              <w:rPr>
                <w:szCs w:val="20"/>
                <w:lang w:val="en-US"/>
              </w:rPr>
              <w:t xml:space="preserve">Is it appropriate to adopt the approach of the Supreme Court of Canada in </w:t>
            </w:r>
            <w:r w:rsidRPr="00580A6C">
              <w:rPr>
                <w:i/>
                <w:iCs/>
                <w:szCs w:val="20"/>
                <w:lang w:val="en-US"/>
              </w:rPr>
              <w:t>R. v. Hart</w:t>
            </w:r>
            <w:r w:rsidRPr="00580A6C">
              <w:rPr>
                <w:iCs/>
                <w:szCs w:val="20"/>
                <w:lang w:val="en-US"/>
              </w:rPr>
              <w:t xml:space="preserve">, 2014 SCC 52, </w:t>
            </w:r>
            <w:r w:rsidRPr="00580A6C">
              <w:rPr>
                <w:szCs w:val="20"/>
                <w:lang w:val="en-US"/>
              </w:rPr>
              <w:t xml:space="preserve">to ensure that the integrity of our criminal justice system is not compromised by improper police conduct in the present context </w:t>
            </w:r>
            <w:r w:rsidRPr="00580A6C">
              <w:rPr>
                <w:szCs w:val="20"/>
              </w:rPr>
              <w:t xml:space="preserve">– </w:t>
            </w:r>
            <w:r w:rsidRPr="00580A6C">
              <w:rPr>
                <w:i/>
                <w:szCs w:val="20"/>
              </w:rPr>
              <w:t>Canadian Charter of Rights and Freedoms</w:t>
            </w:r>
            <w:r w:rsidRPr="00580A6C">
              <w:rPr>
                <w:szCs w:val="20"/>
              </w:rPr>
              <w:t xml:space="preserve"> s. 9.</w:t>
            </w:r>
          </w:p>
          <w:p w:rsidR="00CB1C05" w:rsidRPr="00580A6C" w:rsidRDefault="00CB1C05" w:rsidP="00CB1C05">
            <w:pPr>
              <w:pStyle w:val="SCCShortJudgment"/>
              <w:ind w:firstLine="0"/>
              <w:rPr>
                <w:rFonts w:cs="Times New Roman"/>
                <w:szCs w:val="20"/>
              </w:rPr>
            </w:pPr>
          </w:p>
        </w:tc>
      </w:tr>
      <w:tr w:rsidR="004E360E" w:rsidRPr="00580A6C" w:rsidTr="00CB1C05">
        <w:trPr>
          <w:cantSplit/>
        </w:trPr>
        <w:tc>
          <w:tcPr>
            <w:tcW w:w="9576" w:type="dxa"/>
            <w:gridSpan w:val="4"/>
          </w:tcPr>
          <w:p w:rsidR="00CB1C05" w:rsidRPr="00580A6C" w:rsidRDefault="00CB1C05" w:rsidP="001667C4">
            <w:pPr>
              <w:jc w:val="both"/>
              <w:rPr>
                <w:sz w:val="20"/>
                <w:szCs w:val="20"/>
              </w:rPr>
            </w:pPr>
            <w:r w:rsidRPr="00580A6C">
              <w:rPr>
                <w:iCs/>
                <w:sz w:val="20"/>
                <w:szCs w:val="20"/>
              </w:rPr>
              <w:t xml:space="preserve">The applicant was convicted of historical sexual offences </w:t>
            </w:r>
            <w:r w:rsidRPr="00580A6C">
              <w:rPr>
                <w:sz w:val="20"/>
                <w:szCs w:val="20"/>
              </w:rPr>
              <w:t xml:space="preserve">with respect to D.W. and D.D. </w:t>
            </w:r>
            <w:r w:rsidRPr="00580A6C">
              <w:rPr>
                <w:iCs/>
                <w:sz w:val="20"/>
                <w:szCs w:val="20"/>
              </w:rPr>
              <w:t>The Court of Appeal dismissed the conviction appeal.</w:t>
            </w:r>
          </w:p>
          <w:p w:rsidR="004E360E" w:rsidRPr="00580A6C" w:rsidRDefault="004E360E" w:rsidP="00CB1C05">
            <w:pPr>
              <w:pStyle w:val="SCCShortJudgment"/>
              <w:ind w:firstLine="0"/>
              <w:rPr>
                <w:rFonts w:cs="Times New Roman"/>
                <w:szCs w:val="20"/>
              </w:rPr>
            </w:pPr>
          </w:p>
        </w:tc>
      </w:tr>
      <w:tr w:rsidR="004E360E" w:rsidRPr="00580A6C" w:rsidTr="00CB1C05">
        <w:trPr>
          <w:cantSplit/>
        </w:trPr>
        <w:tc>
          <w:tcPr>
            <w:tcW w:w="4410" w:type="dxa"/>
            <w:gridSpan w:val="2"/>
          </w:tcPr>
          <w:p w:rsidR="00CB1C05" w:rsidRPr="00580A6C" w:rsidRDefault="00CB1C05" w:rsidP="00CB1C05">
            <w:pPr>
              <w:rPr>
                <w:sz w:val="20"/>
                <w:szCs w:val="20"/>
              </w:rPr>
            </w:pPr>
            <w:r w:rsidRPr="00580A6C">
              <w:rPr>
                <w:sz w:val="20"/>
                <w:szCs w:val="20"/>
              </w:rPr>
              <w:t>July 5, 2013</w:t>
            </w:r>
          </w:p>
          <w:p w:rsidR="00CB1C05" w:rsidRPr="00580A6C" w:rsidRDefault="00CB1C05" w:rsidP="00CB1C05">
            <w:pPr>
              <w:rPr>
                <w:sz w:val="20"/>
                <w:szCs w:val="20"/>
              </w:rPr>
            </w:pPr>
            <w:r w:rsidRPr="00580A6C">
              <w:rPr>
                <w:sz w:val="20"/>
                <w:szCs w:val="20"/>
              </w:rPr>
              <w:t>Supreme Court of British Columbia</w:t>
            </w:r>
          </w:p>
          <w:p w:rsidR="00CB1C05" w:rsidRPr="00580A6C" w:rsidRDefault="00CB1C05" w:rsidP="00CB1C05">
            <w:pPr>
              <w:rPr>
                <w:sz w:val="20"/>
                <w:szCs w:val="20"/>
              </w:rPr>
            </w:pPr>
            <w:r w:rsidRPr="00580A6C">
              <w:rPr>
                <w:sz w:val="20"/>
                <w:szCs w:val="20"/>
              </w:rPr>
              <w:t>(MacKenzie J.)</w:t>
            </w:r>
          </w:p>
          <w:p w:rsidR="004E360E" w:rsidRPr="00580A6C" w:rsidRDefault="004E360E" w:rsidP="00CB1C05">
            <w:pPr>
              <w:jc w:val="both"/>
              <w:rPr>
                <w:rFonts w:cs="Times New Roman"/>
                <w:sz w:val="20"/>
                <w:szCs w:val="20"/>
              </w:rPr>
            </w:pPr>
          </w:p>
        </w:tc>
        <w:tc>
          <w:tcPr>
            <w:tcW w:w="630" w:type="dxa"/>
          </w:tcPr>
          <w:p w:rsidR="004E360E" w:rsidRPr="00580A6C" w:rsidRDefault="004E360E" w:rsidP="00CB1C05">
            <w:pPr>
              <w:pStyle w:val="SCCShortJudgment"/>
              <w:ind w:firstLine="0"/>
              <w:rPr>
                <w:rFonts w:cs="Times New Roman"/>
                <w:szCs w:val="20"/>
              </w:rPr>
            </w:pPr>
          </w:p>
        </w:tc>
        <w:tc>
          <w:tcPr>
            <w:tcW w:w="4536" w:type="dxa"/>
          </w:tcPr>
          <w:p w:rsidR="00CB1C05" w:rsidRPr="00580A6C" w:rsidRDefault="00CB1C05" w:rsidP="00CB1C05">
            <w:pPr>
              <w:rPr>
                <w:sz w:val="20"/>
                <w:szCs w:val="20"/>
              </w:rPr>
            </w:pPr>
            <w:r w:rsidRPr="00580A6C">
              <w:rPr>
                <w:sz w:val="20"/>
                <w:szCs w:val="20"/>
              </w:rPr>
              <w:t>Conviction for sexual offences</w:t>
            </w:r>
          </w:p>
          <w:p w:rsidR="004E360E" w:rsidRPr="00580A6C" w:rsidRDefault="004E360E" w:rsidP="00CB1C05">
            <w:pPr>
              <w:jc w:val="both"/>
              <w:rPr>
                <w:rFonts w:cs="Times New Roman"/>
                <w:sz w:val="20"/>
                <w:szCs w:val="20"/>
              </w:rPr>
            </w:pPr>
          </w:p>
        </w:tc>
      </w:tr>
      <w:tr w:rsidR="004E360E" w:rsidRPr="00580A6C" w:rsidTr="00CB1C05">
        <w:trPr>
          <w:cantSplit/>
        </w:trPr>
        <w:tc>
          <w:tcPr>
            <w:tcW w:w="4410" w:type="dxa"/>
            <w:gridSpan w:val="2"/>
          </w:tcPr>
          <w:p w:rsidR="00CB1C05" w:rsidRPr="00580A6C" w:rsidRDefault="00CB1C05" w:rsidP="00CB1C05">
            <w:pPr>
              <w:rPr>
                <w:sz w:val="20"/>
                <w:szCs w:val="20"/>
              </w:rPr>
            </w:pPr>
            <w:r w:rsidRPr="00580A6C">
              <w:rPr>
                <w:sz w:val="20"/>
                <w:szCs w:val="20"/>
              </w:rPr>
              <w:t>December 4, 2015</w:t>
            </w:r>
          </w:p>
          <w:p w:rsidR="00CB1C05" w:rsidRPr="00580A6C" w:rsidRDefault="00CB1C05" w:rsidP="00CB1C05">
            <w:pPr>
              <w:rPr>
                <w:sz w:val="20"/>
                <w:szCs w:val="20"/>
              </w:rPr>
            </w:pPr>
            <w:r w:rsidRPr="00580A6C">
              <w:rPr>
                <w:sz w:val="20"/>
                <w:szCs w:val="20"/>
              </w:rPr>
              <w:t xml:space="preserve">Court of Appeal for British Columbia </w:t>
            </w:r>
          </w:p>
          <w:p w:rsidR="00CB1C05" w:rsidRPr="00580A6C" w:rsidRDefault="00CB1C05" w:rsidP="00CB1C05">
            <w:pPr>
              <w:rPr>
                <w:sz w:val="20"/>
                <w:szCs w:val="20"/>
              </w:rPr>
            </w:pPr>
            <w:r w:rsidRPr="00580A6C">
              <w:rPr>
                <w:sz w:val="20"/>
                <w:szCs w:val="20"/>
              </w:rPr>
              <w:t>(Vancouver)</w:t>
            </w:r>
          </w:p>
          <w:p w:rsidR="00CB1C05" w:rsidRPr="00580A6C" w:rsidRDefault="00CB1C05" w:rsidP="00CB1C05">
            <w:pPr>
              <w:rPr>
                <w:sz w:val="20"/>
                <w:szCs w:val="20"/>
              </w:rPr>
            </w:pPr>
            <w:r w:rsidRPr="00580A6C">
              <w:rPr>
                <w:sz w:val="20"/>
                <w:szCs w:val="20"/>
              </w:rPr>
              <w:t>(Chiasson, Groberman, Stromberg-Stein JJ.A.)</w:t>
            </w:r>
          </w:p>
          <w:p w:rsidR="00CB1C05" w:rsidRPr="00580A6C" w:rsidRDefault="00CB1C05" w:rsidP="00CB1C05">
            <w:pPr>
              <w:rPr>
                <w:sz w:val="20"/>
                <w:szCs w:val="20"/>
              </w:rPr>
            </w:pPr>
            <w:r w:rsidRPr="00580A6C">
              <w:rPr>
                <w:sz w:val="20"/>
                <w:szCs w:val="20"/>
              </w:rPr>
              <w:t>2015 BCCA 495; CA41333</w:t>
            </w:r>
          </w:p>
          <w:p w:rsidR="00CB1C05" w:rsidRPr="00580A6C" w:rsidRDefault="00580A6C" w:rsidP="00CB1C05">
            <w:pPr>
              <w:rPr>
                <w:sz w:val="20"/>
                <w:szCs w:val="20"/>
              </w:rPr>
            </w:pPr>
            <w:hyperlink r:id="rId27" w:history="1">
              <w:r w:rsidR="00CB1C05" w:rsidRPr="00580A6C">
                <w:rPr>
                  <w:rStyle w:val="Hyperlink"/>
                  <w:rFonts w:eastAsiaTheme="majorEastAsia"/>
                  <w:color w:val="0000FF"/>
                  <w:sz w:val="20"/>
                  <w:szCs w:val="20"/>
                  <w:u w:val="none"/>
                </w:rPr>
                <w:t>http://canlii.ca/t/gmcvp</w:t>
              </w:r>
            </w:hyperlink>
          </w:p>
          <w:p w:rsidR="004E360E" w:rsidRPr="00580A6C" w:rsidRDefault="004E360E" w:rsidP="00CB1C05">
            <w:pPr>
              <w:jc w:val="both"/>
              <w:rPr>
                <w:rFonts w:cs="Times New Roman"/>
                <w:sz w:val="20"/>
                <w:szCs w:val="20"/>
              </w:rPr>
            </w:pPr>
          </w:p>
        </w:tc>
        <w:tc>
          <w:tcPr>
            <w:tcW w:w="630" w:type="dxa"/>
          </w:tcPr>
          <w:p w:rsidR="004E360E" w:rsidRPr="00580A6C" w:rsidRDefault="004E360E" w:rsidP="00CB1C05">
            <w:pPr>
              <w:pStyle w:val="SCCShortJudgment"/>
              <w:ind w:firstLine="0"/>
              <w:rPr>
                <w:rFonts w:cs="Times New Roman"/>
                <w:szCs w:val="20"/>
              </w:rPr>
            </w:pPr>
          </w:p>
        </w:tc>
        <w:tc>
          <w:tcPr>
            <w:tcW w:w="4536" w:type="dxa"/>
          </w:tcPr>
          <w:p w:rsidR="00CB1C05" w:rsidRPr="00580A6C" w:rsidRDefault="00CB1C05" w:rsidP="00CB1C05">
            <w:pPr>
              <w:rPr>
                <w:sz w:val="20"/>
                <w:szCs w:val="20"/>
              </w:rPr>
            </w:pPr>
            <w:r w:rsidRPr="00580A6C">
              <w:rPr>
                <w:sz w:val="20"/>
                <w:szCs w:val="20"/>
              </w:rPr>
              <w:t>Appeal dismissed</w:t>
            </w:r>
          </w:p>
          <w:p w:rsidR="004E360E" w:rsidRPr="00580A6C" w:rsidRDefault="004E360E" w:rsidP="00CB1C05">
            <w:pPr>
              <w:jc w:val="both"/>
              <w:rPr>
                <w:rFonts w:cs="Times New Roman"/>
                <w:sz w:val="20"/>
                <w:szCs w:val="20"/>
              </w:rPr>
            </w:pPr>
          </w:p>
        </w:tc>
      </w:tr>
      <w:tr w:rsidR="004E360E" w:rsidRPr="00580A6C" w:rsidTr="00CB1C05">
        <w:trPr>
          <w:cantSplit/>
        </w:trPr>
        <w:tc>
          <w:tcPr>
            <w:tcW w:w="4410" w:type="dxa"/>
            <w:gridSpan w:val="2"/>
          </w:tcPr>
          <w:p w:rsidR="00CB1C05" w:rsidRPr="00580A6C" w:rsidRDefault="00CB1C05" w:rsidP="00CB1C05">
            <w:pPr>
              <w:rPr>
                <w:sz w:val="20"/>
                <w:szCs w:val="20"/>
              </w:rPr>
            </w:pPr>
            <w:r w:rsidRPr="00580A6C">
              <w:rPr>
                <w:sz w:val="20"/>
                <w:szCs w:val="20"/>
              </w:rPr>
              <w:t>January 29, 2016</w:t>
            </w:r>
          </w:p>
          <w:p w:rsidR="00CB1C05" w:rsidRPr="00580A6C" w:rsidRDefault="00CB1C05" w:rsidP="00CB1C05">
            <w:pPr>
              <w:rPr>
                <w:sz w:val="20"/>
                <w:szCs w:val="20"/>
              </w:rPr>
            </w:pPr>
            <w:r w:rsidRPr="00580A6C">
              <w:rPr>
                <w:sz w:val="20"/>
                <w:szCs w:val="20"/>
              </w:rPr>
              <w:t>Supreme Court of Canada</w:t>
            </w:r>
          </w:p>
          <w:p w:rsidR="004E360E" w:rsidRPr="00580A6C" w:rsidRDefault="004E360E" w:rsidP="00CB1C05">
            <w:pPr>
              <w:jc w:val="both"/>
              <w:rPr>
                <w:rFonts w:cs="Times New Roman"/>
                <w:sz w:val="20"/>
                <w:szCs w:val="20"/>
              </w:rPr>
            </w:pPr>
          </w:p>
        </w:tc>
        <w:tc>
          <w:tcPr>
            <w:tcW w:w="630" w:type="dxa"/>
          </w:tcPr>
          <w:p w:rsidR="004E360E" w:rsidRPr="00580A6C" w:rsidRDefault="004E360E" w:rsidP="00CB1C05">
            <w:pPr>
              <w:pStyle w:val="SCCShortJudgment"/>
              <w:ind w:firstLine="0"/>
              <w:rPr>
                <w:rFonts w:cs="Times New Roman"/>
                <w:szCs w:val="20"/>
              </w:rPr>
            </w:pPr>
          </w:p>
        </w:tc>
        <w:tc>
          <w:tcPr>
            <w:tcW w:w="4536" w:type="dxa"/>
          </w:tcPr>
          <w:p w:rsidR="004E360E" w:rsidRPr="00580A6C" w:rsidRDefault="00CB1C05" w:rsidP="00CB1C05">
            <w:pPr>
              <w:jc w:val="both"/>
              <w:rPr>
                <w:rFonts w:cs="Times New Roman"/>
                <w:sz w:val="20"/>
                <w:szCs w:val="20"/>
              </w:rPr>
            </w:pPr>
            <w:r w:rsidRPr="00580A6C">
              <w:rPr>
                <w:sz w:val="20"/>
                <w:szCs w:val="20"/>
              </w:rPr>
              <w:t>Application for leave to appeal filed</w:t>
            </w:r>
          </w:p>
        </w:tc>
      </w:tr>
      <w:tr w:rsidR="004E360E" w:rsidRPr="00580A6C" w:rsidTr="00CB1C05">
        <w:trPr>
          <w:cantSplit/>
        </w:trPr>
        <w:tc>
          <w:tcPr>
            <w:tcW w:w="9576" w:type="dxa"/>
            <w:gridSpan w:val="4"/>
          </w:tcPr>
          <w:p w:rsidR="004E360E" w:rsidRPr="00580A6C" w:rsidRDefault="00580A6C" w:rsidP="00CB1C05">
            <w:pPr>
              <w:pStyle w:val="SCCShortJudgment"/>
              <w:ind w:firstLine="0"/>
              <w:rPr>
                <w:rFonts w:cs="Times New Roman"/>
                <w:szCs w:val="20"/>
                <w:lang w:val="fr-CA"/>
              </w:rPr>
            </w:pPr>
            <w:r w:rsidRPr="00580A6C">
              <w:rPr>
                <w:rFonts w:cs="Times New Roman"/>
                <w:szCs w:val="20"/>
                <w:lang w:val="fr-CA"/>
              </w:rPr>
              <w:pict>
                <v:rect id="_x0000_i1037" style="width:2in;height:1pt" o:hrpct="0" o:hralign="center" o:hrstd="t" o:hrnoshade="t" o:hr="t" fillcolor="black [3213]" stroked="f"/>
              </w:pict>
            </w:r>
          </w:p>
          <w:p w:rsidR="004E360E" w:rsidRPr="00580A6C" w:rsidRDefault="004E360E" w:rsidP="00CB1C05">
            <w:pPr>
              <w:pStyle w:val="SCCShortJudgment"/>
              <w:ind w:firstLine="0"/>
              <w:rPr>
                <w:rFonts w:cs="Times New Roman"/>
                <w:szCs w:val="20"/>
                <w:lang w:val="fr-CA"/>
              </w:rPr>
            </w:pPr>
          </w:p>
        </w:tc>
      </w:tr>
      <w:tr w:rsidR="004E360E" w:rsidRPr="00580A6C" w:rsidTr="00CB1C05">
        <w:trPr>
          <w:cantSplit/>
        </w:trPr>
        <w:tc>
          <w:tcPr>
            <w:tcW w:w="9576" w:type="dxa"/>
            <w:gridSpan w:val="4"/>
          </w:tcPr>
          <w:p w:rsidR="004E360E" w:rsidRPr="00580A6C" w:rsidRDefault="004E360E" w:rsidP="00CB1C05">
            <w:pPr>
              <w:pStyle w:val="SCCShortJudgment"/>
              <w:ind w:firstLine="0"/>
              <w:rPr>
                <w:rFonts w:cs="Times New Roman"/>
                <w:szCs w:val="20"/>
                <w:u w:val="single"/>
                <w:lang w:val="fr-CA"/>
              </w:rPr>
            </w:pPr>
            <w:r w:rsidRPr="00580A6C">
              <w:rPr>
                <w:rFonts w:cs="Times New Roman"/>
                <w:szCs w:val="20"/>
                <w:u w:val="single"/>
                <w:lang w:val="fr-CA"/>
              </w:rPr>
              <w:t>RÉSUMÉ DE L’AFFAIRE </w:t>
            </w:r>
          </w:p>
          <w:p w:rsidR="004E360E" w:rsidRPr="00580A6C" w:rsidRDefault="004E360E" w:rsidP="00CB1C05">
            <w:pPr>
              <w:pStyle w:val="SCCShortJudgment"/>
              <w:ind w:firstLine="0"/>
              <w:rPr>
                <w:rFonts w:cs="Times New Roman"/>
                <w:szCs w:val="20"/>
                <w:lang w:val="fr-CA"/>
              </w:rPr>
            </w:pPr>
          </w:p>
        </w:tc>
      </w:tr>
      <w:tr w:rsidR="004E360E" w:rsidRPr="00580A6C" w:rsidTr="003E2DE5">
        <w:tc>
          <w:tcPr>
            <w:tcW w:w="9576" w:type="dxa"/>
            <w:gridSpan w:val="4"/>
          </w:tcPr>
          <w:p w:rsidR="00CB1C05" w:rsidRPr="00580A6C" w:rsidRDefault="00CB1C05" w:rsidP="00CB1C05">
            <w:pPr>
              <w:pStyle w:val="SCCBanSummary"/>
              <w:rPr>
                <w:sz w:val="20"/>
                <w:szCs w:val="20"/>
                <w:lang w:val="fr-CA"/>
              </w:rPr>
            </w:pPr>
            <w:r w:rsidRPr="00580A6C">
              <w:rPr>
                <w:sz w:val="20"/>
                <w:szCs w:val="20"/>
                <w:lang w:val="fr-CA"/>
              </w:rPr>
              <w:t>(Ordonnance de non-publication dans le dossier)</w:t>
            </w:r>
          </w:p>
          <w:p w:rsidR="004E360E" w:rsidRPr="00580A6C" w:rsidRDefault="004E360E" w:rsidP="00CB1C05">
            <w:pPr>
              <w:pStyle w:val="SCCShortJudgment"/>
              <w:ind w:firstLine="0"/>
              <w:rPr>
                <w:rFonts w:cs="Times New Roman"/>
                <w:szCs w:val="20"/>
                <w:lang w:val="fr-CA"/>
              </w:rPr>
            </w:pPr>
          </w:p>
          <w:p w:rsidR="00CB1C05" w:rsidRPr="00580A6C" w:rsidRDefault="00CB1C05" w:rsidP="00CB1C05">
            <w:pPr>
              <w:pStyle w:val="SCCShortJudgment"/>
              <w:ind w:firstLine="0"/>
              <w:rPr>
                <w:szCs w:val="20"/>
                <w:lang w:val="fr-CA"/>
              </w:rPr>
            </w:pPr>
            <w:r w:rsidRPr="00580A6C">
              <w:rPr>
                <w:i/>
                <w:szCs w:val="20"/>
                <w:lang w:val="fr-CA"/>
              </w:rPr>
              <w:t xml:space="preserve">Charte des droits </w:t>
            </w:r>
            <w:r w:rsidRPr="00580A6C">
              <w:rPr>
                <w:szCs w:val="20"/>
                <w:lang w:val="fr-CA"/>
              </w:rPr>
              <w:t xml:space="preserve">– Détention arbitraire – La common law dans son état actuel et le cadre de la </w:t>
            </w:r>
            <w:r w:rsidRPr="00580A6C">
              <w:rPr>
                <w:i/>
                <w:szCs w:val="20"/>
                <w:lang w:val="fr-CA"/>
              </w:rPr>
              <w:t>Charte</w:t>
            </w:r>
            <w:r w:rsidRPr="00580A6C">
              <w:rPr>
                <w:szCs w:val="20"/>
                <w:lang w:val="fr-CA"/>
              </w:rPr>
              <w:t xml:space="preserve"> permettent-ils de traiter des situations où il est prouvé qu’une enquête policière est viciée par une vision étriquée et de la corruption pour une noble cause? – Le cadre actuel maintient-il et protège-t-il l’intégrité du système de justice criminelle en empêchant les abus commis pendant les enquêtes policières, particulièrement les abus qui résultent d’une vision étriquée et de la corruption pour une noble cause? – Convient-il d’adopter l’approche de la Cour suprême du Canada dans l’arrêt </w:t>
            </w:r>
            <w:r w:rsidRPr="00580A6C">
              <w:rPr>
                <w:i/>
                <w:iCs/>
                <w:szCs w:val="20"/>
                <w:lang w:val="fr-CA"/>
              </w:rPr>
              <w:t>R. c. Hart</w:t>
            </w:r>
            <w:r w:rsidRPr="00580A6C">
              <w:rPr>
                <w:iCs/>
                <w:szCs w:val="20"/>
                <w:lang w:val="fr-CA"/>
              </w:rPr>
              <w:t xml:space="preserve">, 2014 CSC 52, pour veiller à ce que l’intégrité de notre système de justice criminelle ne soit pas compromise par une irrégularité policière dans le présent contexte? </w:t>
            </w:r>
            <w:r w:rsidRPr="00580A6C">
              <w:rPr>
                <w:szCs w:val="20"/>
                <w:lang w:val="fr-CA"/>
              </w:rPr>
              <w:t>–</w:t>
            </w:r>
            <w:r w:rsidRPr="00580A6C">
              <w:rPr>
                <w:i/>
                <w:szCs w:val="20"/>
                <w:lang w:val="fr-CA"/>
              </w:rPr>
              <w:t xml:space="preserve"> Charte canadienne des droits et libertés</w:t>
            </w:r>
            <w:r w:rsidRPr="00580A6C">
              <w:rPr>
                <w:szCs w:val="20"/>
                <w:lang w:val="fr-CA"/>
              </w:rPr>
              <w:t>,</w:t>
            </w:r>
            <w:r w:rsidRPr="00580A6C">
              <w:rPr>
                <w:i/>
                <w:szCs w:val="20"/>
                <w:lang w:val="fr-CA"/>
              </w:rPr>
              <w:t xml:space="preserve"> </w:t>
            </w:r>
            <w:r w:rsidRPr="00580A6C">
              <w:rPr>
                <w:szCs w:val="20"/>
                <w:lang w:val="fr-CA"/>
              </w:rPr>
              <w:t>art. 9.</w:t>
            </w:r>
          </w:p>
          <w:p w:rsidR="00CB1C05" w:rsidRPr="00580A6C" w:rsidRDefault="00CB1C05" w:rsidP="00CB1C05">
            <w:pPr>
              <w:pStyle w:val="SCCShortJudgment"/>
              <w:ind w:firstLine="0"/>
              <w:rPr>
                <w:rFonts w:cs="Times New Roman"/>
                <w:szCs w:val="20"/>
                <w:lang w:val="fr-CA"/>
              </w:rPr>
            </w:pPr>
          </w:p>
        </w:tc>
      </w:tr>
      <w:tr w:rsidR="004E360E" w:rsidRPr="00580A6C" w:rsidTr="00CB1C05">
        <w:trPr>
          <w:cantSplit/>
        </w:trPr>
        <w:tc>
          <w:tcPr>
            <w:tcW w:w="9576" w:type="dxa"/>
            <w:gridSpan w:val="4"/>
          </w:tcPr>
          <w:p w:rsidR="00CB1C05" w:rsidRPr="00580A6C" w:rsidRDefault="00CB1C05" w:rsidP="001667C4">
            <w:pPr>
              <w:jc w:val="both"/>
              <w:rPr>
                <w:sz w:val="20"/>
                <w:szCs w:val="20"/>
                <w:lang w:val="fr-CA"/>
              </w:rPr>
            </w:pPr>
            <w:r w:rsidRPr="00580A6C">
              <w:rPr>
                <w:iCs/>
                <w:sz w:val="20"/>
                <w:szCs w:val="20"/>
                <w:lang w:val="fr-CA"/>
              </w:rPr>
              <w:t xml:space="preserve">Le demandeur a été déclaré coupable d’anciennes infractions d’ordre sexuel commises à l’endroit de </w:t>
            </w:r>
            <w:r w:rsidRPr="00580A6C">
              <w:rPr>
                <w:sz w:val="20"/>
                <w:szCs w:val="20"/>
                <w:lang w:val="fr-CA"/>
              </w:rPr>
              <w:t xml:space="preserve">D.W. et de D.D. </w:t>
            </w:r>
            <w:r w:rsidRPr="00580A6C">
              <w:rPr>
                <w:iCs/>
                <w:sz w:val="20"/>
                <w:szCs w:val="20"/>
                <w:lang w:val="fr-CA"/>
              </w:rPr>
              <w:t>La Cour d’appel a rejeté l’appel de la déclaration de culpabilité.</w:t>
            </w:r>
          </w:p>
          <w:p w:rsidR="004E360E" w:rsidRPr="00580A6C" w:rsidRDefault="004E360E" w:rsidP="00CB1C05">
            <w:pPr>
              <w:jc w:val="both"/>
              <w:rPr>
                <w:rFonts w:cs="Times New Roman"/>
                <w:sz w:val="20"/>
                <w:szCs w:val="20"/>
                <w:lang w:val="fr-CA"/>
              </w:rPr>
            </w:pPr>
          </w:p>
        </w:tc>
      </w:tr>
      <w:tr w:rsidR="004E360E" w:rsidRPr="00580A6C" w:rsidTr="00CB1C05">
        <w:trPr>
          <w:cantSplit/>
        </w:trPr>
        <w:tc>
          <w:tcPr>
            <w:tcW w:w="4410" w:type="dxa"/>
            <w:gridSpan w:val="2"/>
          </w:tcPr>
          <w:p w:rsidR="00CB1C05" w:rsidRPr="00580A6C" w:rsidRDefault="00CB1C05" w:rsidP="00CB1C05">
            <w:pPr>
              <w:rPr>
                <w:sz w:val="20"/>
                <w:szCs w:val="20"/>
                <w:lang w:val="fr-CA"/>
              </w:rPr>
            </w:pPr>
            <w:r w:rsidRPr="00580A6C">
              <w:rPr>
                <w:sz w:val="20"/>
                <w:szCs w:val="20"/>
                <w:lang w:val="fr-CA"/>
              </w:rPr>
              <w:t>5 juillet 2013</w:t>
            </w:r>
          </w:p>
          <w:p w:rsidR="00CB1C05" w:rsidRPr="00580A6C" w:rsidRDefault="00CB1C05" w:rsidP="00CB1C05">
            <w:pPr>
              <w:rPr>
                <w:sz w:val="20"/>
                <w:szCs w:val="20"/>
                <w:lang w:val="fr-CA"/>
              </w:rPr>
            </w:pPr>
            <w:r w:rsidRPr="00580A6C">
              <w:rPr>
                <w:sz w:val="20"/>
                <w:szCs w:val="20"/>
                <w:lang w:val="fr-CA"/>
              </w:rPr>
              <w:t xml:space="preserve">Cour suprême de la Colombie-Britannique </w:t>
            </w:r>
          </w:p>
          <w:p w:rsidR="00CB1C05" w:rsidRPr="00580A6C" w:rsidRDefault="00CB1C05" w:rsidP="00CB1C05">
            <w:pPr>
              <w:rPr>
                <w:sz w:val="20"/>
                <w:szCs w:val="20"/>
                <w:lang w:val="fr-CA"/>
              </w:rPr>
            </w:pPr>
            <w:r w:rsidRPr="00580A6C">
              <w:rPr>
                <w:sz w:val="20"/>
                <w:szCs w:val="20"/>
                <w:lang w:val="fr-CA"/>
              </w:rPr>
              <w:t>(Juge MacKenzie)</w:t>
            </w:r>
          </w:p>
          <w:p w:rsidR="004E360E" w:rsidRPr="00580A6C" w:rsidRDefault="004E360E" w:rsidP="00CB1C05">
            <w:pPr>
              <w:pStyle w:val="SCCShortJudgment"/>
              <w:ind w:firstLine="0"/>
              <w:rPr>
                <w:rFonts w:cs="Times New Roman"/>
                <w:szCs w:val="20"/>
                <w:lang w:val="fr-CA"/>
              </w:rPr>
            </w:pPr>
          </w:p>
        </w:tc>
        <w:tc>
          <w:tcPr>
            <w:tcW w:w="630" w:type="dxa"/>
          </w:tcPr>
          <w:p w:rsidR="004E360E" w:rsidRPr="00580A6C" w:rsidRDefault="004E360E" w:rsidP="00CB1C05">
            <w:pPr>
              <w:pStyle w:val="SCCShortJudgment"/>
              <w:ind w:firstLine="0"/>
              <w:rPr>
                <w:rFonts w:cs="Times New Roman"/>
                <w:szCs w:val="20"/>
                <w:lang w:val="fr-CA"/>
              </w:rPr>
            </w:pPr>
          </w:p>
        </w:tc>
        <w:tc>
          <w:tcPr>
            <w:tcW w:w="4536" w:type="dxa"/>
          </w:tcPr>
          <w:p w:rsidR="00CB1C05" w:rsidRPr="00580A6C" w:rsidRDefault="00CB1C05" w:rsidP="00CB1C05">
            <w:pPr>
              <w:rPr>
                <w:sz w:val="20"/>
                <w:szCs w:val="20"/>
                <w:lang w:val="fr-CA"/>
              </w:rPr>
            </w:pPr>
            <w:r w:rsidRPr="00580A6C">
              <w:rPr>
                <w:sz w:val="20"/>
                <w:szCs w:val="20"/>
                <w:lang w:val="fr-CA"/>
              </w:rPr>
              <w:t>Déclaration de culpabilité d’infractions sexuelles</w:t>
            </w:r>
          </w:p>
          <w:p w:rsidR="004E360E" w:rsidRPr="00580A6C" w:rsidRDefault="004E360E" w:rsidP="00CB1C05">
            <w:pPr>
              <w:pStyle w:val="SCCShortJudgment"/>
              <w:ind w:firstLine="0"/>
              <w:rPr>
                <w:rFonts w:cs="Times New Roman"/>
                <w:szCs w:val="20"/>
                <w:lang w:val="fr-CA"/>
              </w:rPr>
            </w:pPr>
          </w:p>
        </w:tc>
      </w:tr>
      <w:tr w:rsidR="004E360E" w:rsidRPr="00580A6C" w:rsidTr="00CB1C05">
        <w:trPr>
          <w:cantSplit/>
        </w:trPr>
        <w:tc>
          <w:tcPr>
            <w:tcW w:w="4410" w:type="dxa"/>
            <w:gridSpan w:val="2"/>
          </w:tcPr>
          <w:p w:rsidR="00CB1C05" w:rsidRPr="00580A6C" w:rsidRDefault="00CB1C05" w:rsidP="00CB1C05">
            <w:pPr>
              <w:rPr>
                <w:sz w:val="20"/>
                <w:szCs w:val="20"/>
                <w:lang w:val="fr-CA"/>
              </w:rPr>
            </w:pPr>
            <w:r w:rsidRPr="00580A6C">
              <w:rPr>
                <w:sz w:val="20"/>
                <w:szCs w:val="20"/>
                <w:lang w:val="fr-CA"/>
              </w:rPr>
              <w:t>4 décembre 2015</w:t>
            </w:r>
          </w:p>
          <w:p w:rsidR="00CB1C05" w:rsidRPr="00580A6C" w:rsidRDefault="00CB1C05" w:rsidP="00CB1C05">
            <w:pPr>
              <w:rPr>
                <w:sz w:val="20"/>
                <w:szCs w:val="20"/>
                <w:lang w:val="fr-CA"/>
              </w:rPr>
            </w:pPr>
            <w:r w:rsidRPr="00580A6C">
              <w:rPr>
                <w:sz w:val="20"/>
                <w:szCs w:val="20"/>
                <w:lang w:val="fr-CA"/>
              </w:rPr>
              <w:t>Cour d’appel de la Colombie-Britannique</w:t>
            </w:r>
          </w:p>
          <w:p w:rsidR="00CB1C05" w:rsidRPr="00580A6C" w:rsidRDefault="00CB1C05" w:rsidP="00CB1C05">
            <w:pPr>
              <w:rPr>
                <w:sz w:val="20"/>
                <w:szCs w:val="20"/>
                <w:lang w:val="fr-CA"/>
              </w:rPr>
            </w:pPr>
            <w:r w:rsidRPr="00580A6C">
              <w:rPr>
                <w:sz w:val="20"/>
                <w:szCs w:val="20"/>
                <w:lang w:val="fr-CA"/>
              </w:rPr>
              <w:t>(Vancouver)</w:t>
            </w:r>
          </w:p>
          <w:p w:rsidR="00CB1C05" w:rsidRPr="00580A6C" w:rsidRDefault="00CB1C05" w:rsidP="00CB1C05">
            <w:pPr>
              <w:rPr>
                <w:sz w:val="20"/>
                <w:szCs w:val="20"/>
                <w:lang w:val="fr-CA"/>
              </w:rPr>
            </w:pPr>
            <w:r w:rsidRPr="00580A6C">
              <w:rPr>
                <w:sz w:val="20"/>
                <w:szCs w:val="20"/>
                <w:lang w:val="fr-CA"/>
              </w:rPr>
              <w:t>(Juges Chiasson, Groberman et Stromberg-Stein)</w:t>
            </w:r>
          </w:p>
          <w:p w:rsidR="00CB1C05" w:rsidRPr="00580A6C" w:rsidRDefault="00CB1C05" w:rsidP="00CB1C05">
            <w:pPr>
              <w:rPr>
                <w:sz w:val="20"/>
                <w:szCs w:val="20"/>
                <w:lang w:val="en-US"/>
              </w:rPr>
            </w:pPr>
            <w:r w:rsidRPr="00580A6C">
              <w:rPr>
                <w:sz w:val="20"/>
                <w:szCs w:val="20"/>
                <w:lang w:val="en-US"/>
              </w:rPr>
              <w:t>2015 BCCA 495; CA41333</w:t>
            </w:r>
          </w:p>
          <w:p w:rsidR="00CB1C05" w:rsidRPr="00580A6C" w:rsidRDefault="00580A6C" w:rsidP="00CB1C05">
            <w:pPr>
              <w:rPr>
                <w:sz w:val="20"/>
                <w:szCs w:val="20"/>
                <w:lang w:val="en-US"/>
              </w:rPr>
            </w:pPr>
            <w:hyperlink r:id="rId28" w:history="1">
              <w:r w:rsidR="00CB1C05" w:rsidRPr="00580A6C">
                <w:rPr>
                  <w:rStyle w:val="Hyperlink"/>
                  <w:rFonts w:eastAsiaTheme="majorEastAsia"/>
                  <w:color w:val="0000FF"/>
                  <w:sz w:val="20"/>
                  <w:szCs w:val="20"/>
                  <w:u w:val="none"/>
                  <w:lang w:val="en-US"/>
                </w:rPr>
                <w:t>http://canlii.ca/t/gmcvp</w:t>
              </w:r>
            </w:hyperlink>
          </w:p>
          <w:p w:rsidR="004E360E" w:rsidRPr="00580A6C" w:rsidRDefault="004E360E" w:rsidP="00CB1C05">
            <w:pPr>
              <w:pStyle w:val="SCCShortJudgment"/>
              <w:ind w:firstLine="0"/>
              <w:rPr>
                <w:rFonts w:cs="Times New Roman"/>
                <w:szCs w:val="20"/>
                <w:lang w:val="en-US"/>
              </w:rPr>
            </w:pPr>
          </w:p>
        </w:tc>
        <w:tc>
          <w:tcPr>
            <w:tcW w:w="630" w:type="dxa"/>
          </w:tcPr>
          <w:p w:rsidR="004E360E" w:rsidRPr="00580A6C" w:rsidRDefault="004E360E" w:rsidP="00CB1C05">
            <w:pPr>
              <w:pStyle w:val="SCCShortJudgment"/>
              <w:ind w:firstLine="0"/>
              <w:rPr>
                <w:rFonts w:cs="Times New Roman"/>
                <w:szCs w:val="20"/>
              </w:rPr>
            </w:pPr>
          </w:p>
        </w:tc>
        <w:tc>
          <w:tcPr>
            <w:tcW w:w="4536" w:type="dxa"/>
          </w:tcPr>
          <w:p w:rsidR="004E360E" w:rsidRPr="00580A6C" w:rsidRDefault="00CB1C05" w:rsidP="00CB1C05">
            <w:pPr>
              <w:pStyle w:val="SCCShortJudgment"/>
              <w:ind w:firstLine="0"/>
              <w:rPr>
                <w:rFonts w:cs="Times New Roman"/>
                <w:szCs w:val="20"/>
              </w:rPr>
            </w:pPr>
            <w:r w:rsidRPr="00580A6C">
              <w:rPr>
                <w:szCs w:val="20"/>
                <w:lang w:val="fr-CA"/>
              </w:rPr>
              <w:t>Rejet de l’appel</w:t>
            </w:r>
          </w:p>
        </w:tc>
      </w:tr>
      <w:tr w:rsidR="004E360E" w:rsidRPr="00580A6C" w:rsidTr="00CB1C05">
        <w:trPr>
          <w:cantSplit/>
        </w:trPr>
        <w:tc>
          <w:tcPr>
            <w:tcW w:w="4410" w:type="dxa"/>
            <w:gridSpan w:val="2"/>
          </w:tcPr>
          <w:p w:rsidR="00CB1C05" w:rsidRPr="00580A6C" w:rsidRDefault="00CB1C05" w:rsidP="00CB1C05">
            <w:pPr>
              <w:rPr>
                <w:sz w:val="20"/>
                <w:szCs w:val="20"/>
                <w:lang w:val="fr-CA"/>
              </w:rPr>
            </w:pPr>
            <w:r w:rsidRPr="00580A6C">
              <w:rPr>
                <w:sz w:val="20"/>
                <w:szCs w:val="20"/>
                <w:lang w:val="fr-CA"/>
              </w:rPr>
              <w:t>29 janvier 2016</w:t>
            </w:r>
          </w:p>
          <w:p w:rsidR="00CB1C05" w:rsidRPr="00580A6C" w:rsidRDefault="00CB1C05" w:rsidP="00CB1C05">
            <w:pPr>
              <w:rPr>
                <w:sz w:val="20"/>
                <w:szCs w:val="20"/>
                <w:lang w:val="fr-CA"/>
              </w:rPr>
            </w:pPr>
            <w:r w:rsidRPr="00580A6C">
              <w:rPr>
                <w:sz w:val="20"/>
                <w:szCs w:val="20"/>
                <w:lang w:val="fr-CA"/>
              </w:rPr>
              <w:t>Cour suprême du Canada</w:t>
            </w:r>
          </w:p>
          <w:p w:rsidR="004E360E" w:rsidRPr="00580A6C" w:rsidRDefault="004E360E" w:rsidP="00CB1C05">
            <w:pPr>
              <w:pStyle w:val="SCCShortJudgment"/>
              <w:ind w:firstLine="0"/>
              <w:rPr>
                <w:rFonts w:cs="Times New Roman"/>
                <w:szCs w:val="20"/>
              </w:rPr>
            </w:pPr>
          </w:p>
        </w:tc>
        <w:tc>
          <w:tcPr>
            <w:tcW w:w="630" w:type="dxa"/>
          </w:tcPr>
          <w:p w:rsidR="004E360E" w:rsidRPr="00580A6C" w:rsidRDefault="004E360E" w:rsidP="00CB1C05">
            <w:pPr>
              <w:pStyle w:val="SCCShortJudgment"/>
              <w:ind w:firstLine="0"/>
              <w:rPr>
                <w:rFonts w:cs="Times New Roman"/>
                <w:szCs w:val="20"/>
              </w:rPr>
            </w:pPr>
          </w:p>
        </w:tc>
        <w:tc>
          <w:tcPr>
            <w:tcW w:w="4536" w:type="dxa"/>
          </w:tcPr>
          <w:p w:rsidR="00CB1C05" w:rsidRPr="00580A6C" w:rsidRDefault="00CB1C05" w:rsidP="00CB1C05">
            <w:pPr>
              <w:rPr>
                <w:sz w:val="20"/>
                <w:szCs w:val="20"/>
                <w:lang w:val="fr-CA"/>
              </w:rPr>
            </w:pPr>
            <w:r w:rsidRPr="00580A6C">
              <w:rPr>
                <w:sz w:val="20"/>
                <w:szCs w:val="20"/>
                <w:lang w:val="fr-CA"/>
              </w:rPr>
              <w:t>Dépôt de la demande d’autorisation d’appel</w:t>
            </w:r>
          </w:p>
          <w:p w:rsidR="004E360E" w:rsidRPr="00580A6C" w:rsidRDefault="004E360E" w:rsidP="00CB1C05">
            <w:pPr>
              <w:pStyle w:val="SCCShortJudgment"/>
              <w:ind w:firstLine="0"/>
              <w:rPr>
                <w:rFonts w:cs="Times New Roman"/>
                <w:szCs w:val="20"/>
                <w:lang w:val="fr-CA"/>
              </w:rPr>
            </w:pPr>
          </w:p>
        </w:tc>
      </w:tr>
    </w:tbl>
    <w:p w:rsidR="008D292F" w:rsidRPr="00580A6C" w:rsidRDefault="00580A6C" w:rsidP="008D292F">
      <w:pPr>
        <w:rPr>
          <w:sz w:val="20"/>
          <w:szCs w:val="20"/>
          <w:lang w:val="fr-CA"/>
        </w:rPr>
      </w:pPr>
      <w:r w:rsidRPr="00580A6C">
        <w:rPr>
          <w:rFonts w:cs="Times New Roman"/>
          <w:sz w:val="20"/>
          <w:szCs w:val="20"/>
          <w:lang w:val="fr-CA"/>
        </w:rPr>
        <w:pict>
          <v:rect id="_x0000_i1038" style="width:2in;height:1pt" o:hrpct="0" o:hralign="center" o:hrstd="t" o:hrnoshade="t" o:hr="t" fillcolor="black [3213]" stroked="f"/>
        </w:pict>
      </w:r>
    </w:p>
    <w:p w:rsidR="004E360E" w:rsidRPr="00580A6C" w:rsidRDefault="004E360E" w:rsidP="008D292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4E360E" w:rsidRPr="00580A6C" w:rsidTr="00CB1C05">
        <w:trPr>
          <w:cantSplit/>
        </w:trPr>
        <w:tc>
          <w:tcPr>
            <w:tcW w:w="1458" w:type="dxa"/>
          </w:tcPr>
          <w:p w:rsidR="004E360E" w:rsidRPr="00580A6C" w:rsidRDefault="00CD514F" w:rsidP="00CB1C05">
            <w:pPr>
              <w:jc w:val="both"/>
              <w:rPr>
                <w:rFonts w:cs="Times New Roman"/>
                <w:sz w:val="20"/>
                <w:szCs w:val="20"/>
              </w:rPr>
            </w:pPr>
            <w:r w:rsidRPr="00580A6C">
              <w:rPr>
                <w:rStyle w:val="SCCFileNumberChar"/>
                <w:sz w:val="20"/>
                <w:szCs w:val="20"/>
              </w:rPr>
              <w:t>36847</w:t>
            </w:r>
          </w:p>
          <w:p w:rsidR="004E360E" w:rsidRPr="00580A6C" w:rsidRDefault="004E360E" w:rsidP="00CB1C05">
            <w:pPr>
              <w:jc w:val="both"/>
              <w:rPr>
                <w:rFonts w:cs="Times New Roman"/>
                <w:b/>
                <w:sz w:val="20"/>
                <w:szCs w:val="20"/>
              </w:rPr>
            </w:pPr>
          </w:p>
        </w:tc>
        <w:tc>
          <w:tcPr>
            <w:tcW w:w="8118" w:type="dxa"/>
            <w:gridSpan w:val="3"/>
          </w:tcPr>
          <w:p w:rsidR="004E360E" w:rsidRPr="00580A6C" w:rsidRDefault="003E2DE5" w:rsidP="00CB1C05">
            <w:pPr>
              <w:jc w:val="both"/>
              <w:rPr>
                <w:rFonts w:cs="Times New Roman"/>
                <w:sz w:val="20"/>
                <w:szCs w:val="20"/>
              </w:rPr>
            </w:pPr>
            <w:r w:rsidRPr="00580A6C">
              <w:rPr>
                <w:b/>
                <w:sz w:val="20"/>
                <w:szCs w:val="20"/>
                <w:u w:val="single"/>
              </w:rPr>
              <w:t>Rosa Everett, Keith Merasty, Rosa Everett as litigation guardian of Precious Everett-Scott, Rosa Everett as litigation guardian of Lucas Scott and Rosa Everett as litigation guardian of Brandon Scott v. Keith McCaskill and City of Winnipeg</w:t>
            </w:r>
            <w:r w:rsidRPr="00580A6C">
              <w:rPr>
                <w:rFonts w:cs="Times New Roman"/>
                <w:b/>
                <w:sz w:val="20"/>
                <w:szCs w:val="20"/>
                <w:u w:val="single"/>
              </w:rPr>
              <w:t xml:space="preserve"> </w:t>
            </w:r>
            <w:r w:rsidR="004E360E" w:rsidRPr="00580A6C">
              <w:rPr>
                <w:rFonts w:cs="Times New Roman"/>
                <w:sz w:val="20"/>
                <w:szCs w:val="20"/>
              </w:rPr>
              <w:t>(</w:t>
            </w:r>
            <w:r w:rsidR="00CB1C05" w:rsidRPr="00580A6C">
              <w:rPr>
                <w:rFonts w:cs="Times New Roman"/>
                <w:sz w:val="20"/>
                <w:szCs w:val="20"/>
              </w:rPr>
              <w:t>Man</w:t>
            </w:r>
            <w:r w:rsidR="004E360E" w:rsidRPr="00580A6C">
              <w:rPr>
                <w:rFonts w:cs="Times New Roman"/>
                <w:sz w:val="20"/>
                <w:szCs w:val="20"/>
              </w:rPr>
              <w:t>.) (Civil) (By Leave)</w:t>
            </w:r>
          </w:p>
          <w:p w:rsidR="004E360E" w:rsidRPr="00580A6C" w:rsidRDefault="004E360E" w:rsidP="00CB1C05">
            <w:pPr>
              <w:jc w:val="both"/>
              <w:rPr>
                <w:rFonts w:cs="Times New Roman"/>
                <w:sz w:val="20"/>
                <w:szCs w:val="20"/>
              </w:rPr>
            </w:pPr>
          </w:p>
        </w:tc>
      </w:tr>
      <w:tr w:rsidR="004E360E" w:rsidRPr="00580A6C" w:rsidTr="00CB1C05">
        <w:trPr>
          <w:cantSplit/>
        </w:trPr>
        <w:tc>
          <w:tcPr>
            <w:tcW w:w="1458" w:type="dxa"/>
          </w:tcPr>
          <w:p w:rsidR="004E360E" w:rsidRPr="00580A6C" w:rsidRDefault="004E360E" w:rsidP="00CB1C05">
            <w:pPr>
              <w:jc w:val="both"/>
              <w:rPr>
                <w:rFonts w:cs="Times New Roman"/>
                <w:sz w:val="20"/>
                <w:szCs w:val="20"/>
              </w:rPr>
            </w:pPr>
            <w:r w:rsidRPr="00580A6C">
              <w:rPr>
                <w:rFonts w:cs="Times New Roman"/>
                <w:sz w:val="20"/>
                <w:szCs w:val="20"/>
              </w:rPr>
              <w:t>Coram :</w:t>
            </w:r>
          </w:p>
        </w:tc>
        <w:tc>
          <w:tcPr>
            <w:tcW w:w="8118" w:type="dxa"/>
            <w:gridSpan w:val="3"/>
          </w:tcPr>
          <w:p w:rsidR="004E360E" w:rsidRPr="00580A6C" w:rsidRDefault="004E360E" w:rsidP="00CB1C05">
            <w:pPr>
              <w:jc w:val="both"/>
              <w:rPr>
                <w:rStyle w:val="SCCCoramChar"/>
                <w:sz w:val="20"/>
                <w:szCs w:val="20"/>
                <w:lang w:val="en-CA"/>
              </w:rPr>
            </w:pPr>
            <w:r w:rsidRPr="00580A6C">
              <w:rPr>
                <w:rStyle w:val="SCCCoramChar"/>
                <w:sz w:val="20"/>
                <w:szCs w:val="20"/>
                <w:lang w:val="en-CA"/>
              </w:rPr>
              <w:t>McLachlin C.J. and Moldaver and Gascon JJ.</w:t>
            </w:r>
          </w:p>
          <w:p w:rsidR="004E360E" w:rsidRPr="00580A6C" w:rsidRDefault="004E360E" w:rsidP="00CB1C05">
            <w:pPr>
              <w:jc w:val="both"/>
              <w:rPr>
                <w:rFonts w:cs="Times New Roman"/>
                <w:sz w:val="20"/>
                <w:szCs w:val="20"/>
              </w:rPr>
            </w:pPr>
          </w:p>
        </w:tc>
      </w:tr>
      <w:tr w:rsidR="004E360E" w:rsidRPr="00580A6C" w:rsidTr="00CB1C05">
        <w:trPr>
          <w:cantSplit/>
        </w:trPr>
        <w:tc>
          <w:tcPr>
            <w:tcW w:w="9576" w:type="dxa"/>
            <w:gridSpan w:val="4"/>
          </w:tcPr>
          <w:p w:rsidR="004E360E" w:rsidRPr="00580A6C" w:rsidRDefault="004E360E" w:rsidP="00CB1C05">
            <w:pPr>
              <w:pStyle w:val="SCCShortJudgment"/>
              <w:ind w:firstLine="0"/>
              <w:rPr>
                <w:rFonts w:cs="Times New Roman"/>
                <w:szCs w:val="20"/>
              </w:rPr>
            </w:pPr>
            <w:r w:rsidRPr="00580A6C">
              <w:rPr>
                <w:rFonts w:cs="Times New Roman"/>
                <w:szCs w:val="20"/>
              </w:rPr>
              <w:tab/>
            </w:r>
            <w:r w:rsidR="003E2DE5" w:rsidRPr="00580A6C">
              <w:rPr>
                <w:szCs w:val="20"/>
              </w:rPr>
              <w:t>The motion for an extension of time to serve and file the application for leave to appeal is granted. The application for leave to appeal from the judgment of the Court of Appeal of Manitoba, Number AI14-30-08278, 2015 MBCA 107, dated November 30, 2015, is dismissed with a single set of costs to the respondents.</w:t>
            </w:r>
          </w:p>
          <w:p w:rsidR="004E360E" w:rsidRPr="00580A6C" w:rsidRDefault="004E360E" w:rsidP="00CB1C05">
            <w:pPr>
              <w:pStyle w:val="SCCShortJudgment"/>
              <w:ind w:firstLine="0"/>
              <w:rPr>
                <w:rFonts w:cs="Times New Roman"/>
                <w:szCs w:val="20"/>
              </w:rPr>
            </w:pPr>
          </w:p>
          <w:p w:rsidR="004E360E" w:rsidRPr="00580A6C" w:rsidRDefault="004E360E" w:rsidP="00CB1C05">
            <w:pPr>
              <w:pStyle w:val="SCCShortJudgment"/>
              <w:ind w:firstLine="0"/>
              <w:rPr>
                <w:szCs w:val="20"/>
                <w:lang w:val="fr-CA"/>
              </w:rPr>
            </w:pPr>
            <w:r w:rsidRPr="00580A6C">
              <w:rPr>
                <w:rFonts w:cs="Times New Roman"/>
                <w:szCs w:val="20"/>
              </w:rPr>
              <w:tab/>
            </w:r>
            <w:r w:rsidR="003E2DE5" w:rsidRPr="00580A6C">
              <w:rPr>
                <w:szCs w:val="20"/>
                <w:lang w:val="fr-FR"/>
              </w:rPr>
              <w:t xml:space="preserve">La requête en prorogation du délai pour la signification et le dépôt de la demande d’autorisation d’appel est accueillie. </w:t>
            </w:r>
            <w:r w:rsidR="003E2DE5" w:rsidRPr="00580A6C">
              <w:rPr>
                <w:szCs w:val="20"/>
                <w:lang w:val="fr-CA"/>
              </w:rPr>
              <w:t xml:space="preserve">La demande d’autorisation d’appel de l’arrêt de la </w:t>
            </w:r>
            <w:r w:rsidR="003E2DE5" w:rsidRPr="00580A6C">
              <w:rPr>
                <w:szCs w:val="20"/>
                <w:lang w:val="fr-FR"/>
              </w:rPr>
              <w:t>Cour d’appel du Manitoba</w:t>
            </w:r>
            <w:r w:rsidR="003E2DE5" w:rsidRPr="00580A6C">
              <w:rPr>
                <w:szCs w:val="20"/>
                <w:lang w:val="fr-CA"/>
              </w:rPr>
              <w:t xml:space="preserve">, numéro </w:t>
            </w:r>
            <w:r w:rsidR="003E2DE5" w:rsidRPr="00580A6C">
              <w:rPr>
                <w:szCs w:val="20"/>
                <w:lang w:val="fr-FR"/>
              </w:rPr>
              <w:t>AI14-30-08278, 2015 MBCA 107</w:t>
            </w:r>
            <w:r w:rsidR="003E2DE5" w:rsidRPr="00580A6C">
              <w:rPr>
                <w:szCs w:val="20"/>
                <w:lang w:val="fr-CA"/>
              </w:rPr>
              <w:t xml:space="preserve">, daté du </w:t>
            </w:r>
            <w:r w:rsidR="003E2DE5" w:rsidRPr="00580A6C">
              <w:rPr>
                <w:szCs w:val="20"/>
                <w:lang w:val="fr-FR"/>
              </w:rPr>
              <w:t>30 novembre 2015</w:t>
            </w:r>
            <w:r w:rsidR="003E2DE5" w:rsidRPr="00580A6C">
              <w:rPr>
                <w:szCs w:val="20"/>
                <w:lang w:val="fr-CA"/>
              </w:rPr>
              <w:t>, est rejetée avec dépens en faveur des intimés sur la base d’un seul mémoire de frais.</w:t>
            </w:r>
          </w:p>
          <w:p w:rsidR="004E360E" w:rsidRPr="00580A6C" w:rsidRDefault="004E360E" w:rsidP="00CB1C05">
            <w:pPr>
              <w:pStyle w:val="SCCShortJudgment"/>
              <w:ind w:firstLine="0"/>
              <w:rPr>
                <w:rFonts w:cs="Times New Roman"/>
                <w:szCs w:val="20"/>
                <w:lang w:val="fr-CA"/>
              </w:rPr>
            </w:pPr>
          </w:p>
        </w:tc>
      </w:tr>
      <w:tr w:rsidR="004E360E" w:rsidRPr="00580A6C" w:rsidTr="00CB1C05">
        <w:trPr>
          <w:cantSplit/>
        </w:trPr>
        <w:tc>
          <w:tcPr>
            <w:tcW w:w="9576" w:type="dxa"/>
            <w:gridSpan w:val="4"/>
          </w:tcPr>
          <w:p w:rsidR="004E360E" w:rsidRPr="00580A6C" w:rsidRDefault="004E360E" w:rsidP="00CB1C05">
            <w:pPr>
              <w:pStyle w:val="SCCShortJudgment"/>
              <w:ind w:firstLine="0"/>
              <w:rPr>
                <w:rFonts w:cs="Times New Roman"/>
                <w:szCs w:val="20"/>
                <w:u w:val="single"/>
                <w:lang w:val="fr-CA"/>
              </w:rPr>
            </w:pPr>
            <w:r w:rsidRPr="00580A6C">
              <w:rPr>
                <w:rFonts w:cs="Times New Roman"/>
                <w:szCs w:val="20"/>
                <w:u w:val="single"/>
                <w:lang w:val="fr-CA"/>
              </w:rPr>
              <w:t>CASE SUMMARY</w:t>
            </w:r>
          </w:p>
          <w:p w:rsidR="004E360E" w:rsidRPr="00580A6C" w:rsidRDefault="004E360E" w:rsidP="00CB1C05">
            <w:pPr>
              <w:pStyle w:val="SCCShortJudgment"/>
              <w:ind w:firstLine="0"/>
              <w:rPr>
                <w:rFonts w:cs="Times New Roman"/>
                <w:szCs w:val="20"/>
                <w:lang w:val="fr-CA"/>
              </w:rPr>
            </w:pPr>
          </w:p>
        </w:tc>
      </w:tr>
      <w:tr w:rsidR="004E360E" w:rsidRPr="00580A6C" w:rsidTr="003E2DE5">
        <w:tc>
          <w:tcPr>
            <w:tcW w:w="9576" w:type="dxa"/>
            <w:gridSpan w:val="4"/>
          </w:tcPr>
          <w:p w:rsidR="004E360E" w:rsidRPr="00580A6C" w:rsidRDefault="00CB1C05" w:rsidP="00CB1C05">
            <w:pPr>
              <w:pStyle w:val="SCCShortJudgment"/>
              <w:ind w:firstLine="0"/>
              <w:rPr>
                <w:szCs w:val="20"/>
              </w:rPr>
            </w:pPr>
            <w:r w:rsidRPr="00580A6C">
              <w:rPr>
                <w:szCs w:val="20"/>
              </w:rPr>
              <w:t>Torts — Police — Searches — Warrantless searches — Detention — Warrantless detention — Trespass — Trespass to land — Trespass to person — Battery — Defences — Justification — Statutory justification — Whether the appellate court erred in law in justifying warrantless searches of the applicants’ dwelling on July 28, September 28, September 29, and September 30, 2010, on the basis of third party consent — Whether the appellate court erred in law in equating the police authority to respond to a 911 call coming from inside a dwelling with anonymous 911 calls of unknown origin — Whether the appellate court erred in law in upholding the imprisonment of Keith Merasty and Precious Everett-Scott on April 4, 2010, as valid investigative detention — Whether the appellate court erred in law by denying Precious Everett-Scott a remedy for the denial of her right to counsel on that detention — Whether the appellate court erred in law in finding the warrantless searches of the applicants’ residence on April 4, 2010, justified as the circumstances were not exigent and grounds to obtain a search warrant did not exist — Whether the appellate court erred in law in finding the searches of the applicants’ dwelling on July 17, 2010, justified by exigent circumstances — Whether the appellate court erred in law in failing to correctly count the number of warrantless incursions to the applicants’ dwelling on July 17, 2010 — Whether the appellate court erred in law in finding the warrantless detention of Brandon Scott in his dwelling on July 28, 2010, lawful — Whether the appellate court erred in law in finding police assaults on Precious Everett-Scott, Brandon Scott and Lucas Scott justified.</w:t>
            </w:r>
          </w:p>
          <w:p w:rsidR="00CB1C05" w:rsidRPr="00580A6C" w:rsidRDefault="00CB1C05" w:rsidP="00CB1C05">
            <w:pPr>
              <w:pStyle w:val="SCCShortJudgment"/>
              <w:ind w:firstLine="0"/>
              <w:rPr>
                <w:rFonts w:cs="Times New Roman"/>
                <w:szCs w:val="20"/>
              </w:rPr>
            </w:pPr>
          </w:p>
        </w:tc>
      </w:tr>
      <w:tr w:rsidR="004E360E" w:rsidRPr="00580A6C" w:rsidTr="00CB1C05">
        <w:trPr>
          <w:cantSplit/>
        </w:trPr>
        <w:tc>
          <w:tcPr>
            <w:tcW w:w="9576" w:type="dxa"/>
            <w:gridSpan w:val="4"/>
          </w:tcPr>
          <w:p w:rsidR="00CB1C05" w:rsidRPr="00580A6C" w:rsidRDefault="00CB1C05" w:rsidP="001667C4">
            <w:pPr>
              <w:jc w:val="both"/>
              <w:rPr>
                <w:sz w:val="20"/>
                <w:szCs w:val="20"/>
              </w:rPr>
            </w:pPr>
            <w:r w:rsidRPr="00580A6C">
              <w:rPr>
                <w:sz w:val="20"/>
                <w:szCs w:val="20"/>
              </w:rPr>
              <w:t xml:space="preserve">The applicants had six unrelated encounters with members of the Winnipeg Police Service between April 4, 2010, and September 30, 2010. Specifically, they complain that, on April 4, Precious Scott-Everett (12) and Keith were detained without reasonable grounds for administrative reasons, that no investigation of Keith or Precious occurred, and that the detention was not brief; that Precious was denied right to counsel; and that the search was not exigent and there weren’t grounds for warrant; on July 17, a search was not justified by exigent circumstances, and the Court of Appeal failed to correctly count the warrantless incursions into the home; on July 28, a warrantless search was based on third party consent, and detaining Brandon Scott “to calm matters down” was not lawful; and on September 28, 29 and 30, warrantless searches conducted were based on third party consent. The applicants filed a statement of claim alleging that the entries, searches and detentions were unlawful; false imprisonment, battery, trespass and violation of privacy under the </w:t>
            </w:r>
            <w:r w:rsidRPr="00580A6C">
              <w:rPr>
                <w:i/>
                <w:sz w:val="20"/>
                <w:szCs w:val="20"/>
              </w:rPr>
              <w:t>Privacy Act</w:t>
            </w:r>
            <w:r w:rsidRPr="00580A6C">
              <w:rPr>
                <w:sz w:val="20"/>
                <w:szCs w:val="20"/>
              </w:rPr>
              <w:t xml:space="preserve">, C.C.S.M. c. P125; and breach of their rights under ss. 8, 9 and 10(b) of the </w:t>
            </w:r>
            <w:r w:rsidRPr="00580A6C">
              <w:rPr>
                <w:i/>
                <w:sz w:val="20"/>
                <w:szCs w:val="20"/>
              </w:rPr>
              <w:t>Charter</w:t>
            </w:r>
            <w:r w:rsidRPr="00580A6C">
              <w:rPr>
                <w:sz w:val="20"/>
                <w:szCs w:val="20"/>
              </w:rPr>
              <w:t xml:space="preserve">. They sought general, aggravated and punitive damages, and damages under s. 24(1) of the </w:t>
            </w:r>
            <w:r w:rsidRPr="00580A6C">
              <w:rPr>
                <w:i/>
                <w:sz w:val="20"/>
                <w:szCs w:val="20"/>
              </w:rPr>
              <w:t>Charter</w:t>
            </w:r>
            <w:r w:rsidRPr="00580A6C">
              <w:rPr>
                <w:sz w:val="20"/>
                <w:szCs w:val="20"/>
              </w:rPr>
              <w:t>. The claim and the subsequent appeal were both dismissed.</w:t>
            </w:r>
          </w:p>
          <w:p w:rsidR="004E360E" w:rsidRPr="00580A6C" w:rsidRDefault="004E360E" w:rsidP="00CB1C05">
            <w:pPr>
              <w:pStyle w:val="SCCShortJudgment"/>
              <w:ind w:firstLine="0"/>
              <w:rPr>
                <w:rFonts w:cs="Times New Roman"/>
                <w:szCs w:val="20"/>
              </w:rPr>
            </w:pPr>
          </w:p>
        </w:tc>
      </w:tr>
      <w:tr w:rsidR="004E360E" w:rsidRPr="00580A6C" w:rsidTr="00CB1C05">
        <w:trPr>
          <w:cantSplit/>
        </w:trPr>
        <w:tc>
          <w:tcPr>
            <w:tcW w:w="4410" w:type="dxa"/>
            <w:gridSpan w:val="2"/>
          </w:tcPr>
          <w:p w:rsidR="00CB1C05" w:rsidRPr="00580A6C" w:rsidRDefault="00CB1C05" w:rsidP="00CB1C05">
            <w:pPr>
              <w:rPr>
                <w:sz w:val="20"/>
                <w:szCs w:val="20"/>
              </w:rPr>
            </w:pPr>
            <w:r w:rsidRPr="00580A6C">
              <w:rPr>
                <w:sz w:val="20"/>
                <w:szCs w:val="20"/>
              </w:rPr>
              <w:t>September 16, 2014</w:t>
            </w:r>
          </w:p>
          <w:p w:rsidR="00CB1C05" w:rsidRPr="00580A6C" w:rsidRDefault="00CB1C05" w:rsidP="00CB1C05">
            <w:pPr>
              <w:rPr>
                <w:sz w:val="20"/>
                <w:szCs w:val="20"/>
              </w:rPr>
            </w:pPr>
            <w:r w:rsidRPr="00580A6C">
              <w:rPr>
                <w:sz w:val="20"/>
                <w:szCs w:val="20"/>
              </w:rPr>
              <w:t>Court of Queen’s Bench of Manitoba</w:t>
            </w:r>
          </w:p>
          <w:p w:rsidR="00CB1C05" w:rsidRPr="00580A6C" w:rsidRDefault="00CB1C05" w:rsidP="00CB1C05">
            <w:pPr>
              <w:rPr>
                <w:sz w:val="20"/>
                <w:szCs w:val="20"/>
              </w:rPr>
            </w:pPr>
            <w:r w:rsidRPr="00580A6C">
              <w:rPr>
                <w:sz w:val="20"/>
                <w:szCs w:val="20"/>
              </w:rPr>
              <w:t>(Spivak J.)</w:t>
            </w:r>
          </w:p>
          <w:p w:rsidR="00CB1C05" w:rsidRPr="00580A6C" w:rsidRDefault="00580A6C" w:rsidP="00CB1C05">
            <w:pPr>
              <w:rPr>
                <w:sz w:val="20"/>
                <w:szCs w:val="20"/>
              </w:rPr>
            </w:pPr>
            <w:hyperlink r:id="rId29" w:history="1">
              <w:r w:rsidR="00CB1C05" w:rsidRPr="00580A6C">
                <w:rPr>
                  <w:rStyle w:val="Hyperlink"/>
                  <w:sz w:val="20"/>
                  <w:szCs w:val="20"/>
                  <w:u w:val="none"/>
                </w:rPr>
                <w:t>2014 MBQB 185</w:t>
              </w:r>
            </w:hyperlink>
          </w:p>
          <w:p w:rsidR="004E360E" w:rsidRPr="00580A6C" w:rsidRDefault="004E360E" w:rsidP="00CB1C05">
            <w:pPr>
              <w:jc w:val="both"/>
              <w:rPr>
                <w:rFonts w:cs="Times New Roman"/>
                <w:sz w:val="20"/>
                <w:szCs w:val="20"/>
              </w:rPr>
            </w:pPr>
          </w:p>
        </w:tc>
        <w:tc>
          <w:tcPr>
            <w:tcW w:w="630" w:type="dxa"/>
          </w:tcPr>
          <w:p w:rsidR="004E360E" w:rsidRPr="00580A6C" w:rsidRDefault="004E360E" w:rsidP="00CB1C05">
            <w:pPr>
              <w:pStyle w:val="SCCShortJudgment"/>
              <w:ind w:firstLine="0"/>
              <w:rPr>
                <w:rFonts w:cs="Times New Roman"/>
                <w:szCs w:val="20"/>
              </w:rPr>
            </w:pPr>
          </w:p>
        </w:tc>
        <w:tc>
          <w:tcPr>
            <w:tcW w:w="4536" w:type="dxa"/>
          </w:tcPr>
          <w:p w:rsidR="00CB1C05" w:rsidRPr="00580A6C" w:rsidRDefault="00CB1C05" w:rsidP="00CB1C05">
            <w:pPr>
              <w:rPr>
                <w:sz w:val="20"/>
                <w:szCs w:val="20"/>
              </w:rPr>
            </w:pPr>
            <w:r w:rsidRPr="00580A6C">
              <w:rPr>
                <w:sz w:val="20"/>
                <w:szCs w:val="20"/>
              </w:rPr>
              <w:t>Action dismissed</w:t>
            </w:r>
          </w:p>
          <w:p w:rsidR="004E360E" w:rsidRPr="00580A6C" w:rsidRDefault="004E360E" w:rsidP="00CB1C05">
            <w:pPr>
              <w:jc w:val="both"/>
              <w:rPr>
                <w:rFonts w:cs="Times New Roman"/>
                <w:sz w:val="20"/>
                <w:szCs w:val="20"/>
              </w:rPr>
            </w:pPr>
          </w:p>
        </w:tc>
      </w:tr>
      <w:tr w:rsidR="004E360E" w:rsidRPr="00580A6C" w:rsidTr="00CB1C05">
        <w:trPr>
          <w:cantSplit/>
        </w:trPr>
        <w:tc>
          <w:tcPr>
            <w:tcW w:w="4410" w:type="dxa"/>
            <w:gridSpan w:val="2"/>
          </w:tcPr>
          <w:p w:rsidR="00CB1C05" w:rsidRPr="00580A6C" w:rsidRDefault="00CB1C05" w:rsidP="00CB1C05">
            <w:pPr>
              <w:rPr>
                <w:sz w:val="20"/>
                <w:szCs w:val="20"/>
              </w:rPr>
            </w:pPr>
            <w:r w:rsidRPr="00580A6C">
              <w:rPr>
                <w:sz w:val="20"/>
                <w:szCs w:val="20"/>
              </w:rPr>
              <w:t>November 30, 2015</w:t>
            </w:r>
          </w:p>
          <w:p w:rsidR="00CB1C05" w:rsidRPr="00580A6C" w:rsidRDefault="00CB1C05" w:rsidP="00CB1C05">
            <w:pPr>
              <w:rPr>
                <w:sz w:val="20"/>
                <w:szCs w:val="20"/>
              </w:rPr>
            </w:pPr>
            <w:r w:rsidRPr="00580A6C">
              <w:rPr>
                <w:sz w:val="20"/>
                <w:szCs w:val="20"/>
              </w:rPr>
              <w:t>Court of Appeal of Manitoba</w:t>
            </w:r>
          </w:p>
          <w:p w:rsidR="00CB1C05" w:rsidRPr="00580A6C" w:rsidRDefault="00CB1C05" w:rsidP="00CB1C05">
            <w:pPr>
              <w:rPr>
                <w:sz w:val="20"/>
                <w:szCs w:val="20"/>
                <w:lang w:val="fr-CA"/>
              </w:rPr>
            </w:pPr>
            <w:r w:rsidRPr="00580A6C">
              <w:rPr>
                <w:sz w:val="20"/>
                <w:szCs w:val="20"/>
                <w:lang w:val="fr-CA"/>
              </w:rPr>
              <w:t>(Monnin, Burnett, Mainella JJ.A.)</w:t>
            </w:r>
          </w:p>
          <w:p w:rsidR="00CB1C05" w:rsidRPr="00580A6C" w:rsidRDefault="00580A6C" w:rsidP="00CB1C05">
            <w:pPr>
              <w:rPr>
                <w:sz w:val="20"/>
                <w:szCs w:val="20"/>
              </w:rPr>
            </w:pPr>
            <w:hyperlink r:id="rId30" w:history="1">
              <w:r w:rsidR="00CB1C05" w:rsidRPr="00580A6C">
                <w:rPr>
                  <w:rStyle w:val="Hyperlink"/>
                  <w:sz w:val="20"/>
                  <w:szCs w:val="20"/>
                  <w:u w:val="none"/>
                </w:rPr>
                <w:t>2015 MBCA 107</w:t>
              </w:r>
            </w:hyperlink>
          </w:p>
          <w:p w:rsidR="004E360E" w:rsidRPr="00580A6C" w:rsidRDefault="004E360E" w:rsidP="00CB1C05">
            <w:pPr>
              <w:jc w:val="both"/>
              <w:rPr>
                <w:rFonts w:cs="Times New Roman"/>
                <w:sz w:val="20"/>
                <w:szCs w:val="20"/>
              </w:rPr>
            </w:pPr>
          </w:p>
        </w:tc>
        <w:tc>
          <w:tcPr>
            <w:tcW w:w="630" w:type="dxa"/>
          </w:tcPr>
          <w:p w:rsidR="004E360E" w:rsidRPr="00580A6C" w:rsidRDefault="004E360E" w:rsidP="00CB1C05">
            <w:pPr>
              <w:pStyle w:val="SCCShortJudgment"/>
              <w:ind w:firstLine="0"/>
              <w:rPr>
                <w:rFonts w:cs="Times New Roman"/>
                <w:szCs w:val="20"/>
              </w:rPr>
            </w:pPr>
          </w:p>
        </w:tc>
        <w:tc>
          <w:tcPr>
            <w:tcW w:w="4536" w:type="dxa"/>
          </w:tcPr>
          <w:p w:rsidR="004E360E" w:rsidRPr="00580A6C" w:rsidRDefault="00CB1C05" w:rsidP="00CB1C05">
            <w:pPr>
              <w:jc w:val="both"/>
              <w:rPr>
                <w:rFonts w:cs="Times New Roman"/>
                <w:sz w:val="20"/>
                <w:szCs w:val="20"/>
              </w:rPr>
            </w:pPr>
            <w:r w:rsidRPr="00580A6C">
              <w:rPr>
                <w:sz w:val="20"/>
                <w:szCs w:val="20"/>
              </w:rPr>
              <w:t>Appeal dismissed</w:t>
            </w:r>
          </w:p>
        </w:tc>
      </w:tr>
      <w:tr w:rsidR="004E360E" w:rsidRPr="00580A6C" w:rsidTr="00CB1C05">
        <w:trPr>
          <w:cantSplit/>
        </w:trPr>
        <w:tc>
          <w:tcPr>
            <w:tcW w:w="4410" w:type="dxa"/>
            <w:gridSpan w:val="2"/>
          </w:tcPr>
          <w:p w:rsidR="00CB1C05" w:rsidRPr="00580A6C" w:rsidRDefault="00CB1C05" w:rsidP="00CB1C05">
            <w:pPr>
              <w:rPr>
                <w:sz w:val="20"/>
                <w:szCs w:val="20"/>
              </w:rPr>
            </w:pPr>
            <w:r w:rsidRPr="00580A6C">
              <w:rPr>
                <w:sz w:val="20"/>
                <w:szCs w:val="20"/>
              </w:rPr>
              <w:t>February 9, 2016</w:t>
            </w:r>
          </w:p>
          <w:p w:rsidR="004E360E" w:rsidRPr="00580A6C" w:rsidRDefault="00CB1C05" w:rsidP="00CB1C05">
            <w:pPr>
              <w:jc w:val="both"/>
              <w:rPr>
                <w:rFonts w:cs="Times New Roman"/>
                <w:sz w:val="20"/>
                <w:szCs w:val="20"/>
              </w:rPr>
            </w:pPr>
            <w:r w:rsidRPr="00580A6C">
              <w:rPr>
                <w:sz w:val="20"/>
                <w:szCs w:val="20"/>
              </w:rPr>
              <w:t>Supreme Court of Canada</w:t>
            </w:r>
          </w:p>
        </w:tc>
        <w:tc>
          <w:tcPr>
            <w:tcW w:w="630" w:type="dxa"/>
          </w:tcPr>
          <w:p w:rsidR="004E360E" w:rsidRPr="00580A6C" w:rsidRDefault="004E360E" w:rsidP="00CB1C05">
            <w:pPr>
              <w:pStyle w:val="SCCShortJudgment"/>
              <w:ind w:firstLine="0"/>
              <w:rPr>
                <w:rFonts w:cs="Times New Roman"/>
                <w:szCs w:val="20"/>
              </w:rPr>
            </w:pPr>
          </w:p>
        </w:tc>
        <w:tc>
          <w:tcPr>
            <w:tcW w:w="4536" w:type="dxa"/>
          </w:tcPr>
          <w:p w:rsidR="004E360E" w:rsidRPr="00580A6C" w:rsidRDefault="00CB1C05" w:rsidP="00CB1C05">
            <w:pPr>
              <w:jc w:val="both"/>
              <w:rPr>
                <w:rFonts w:cs="Times New Roman"/>
                <w:sz w:val="20"/>
                <w:szCs w:val="20"/>
              </w:rPr>
            </w:pPr>
            <w:r w:rsidRPr="00580A6C">
              <w:rPr>
                <w:sz w:val="20"/>
                <w:szCs w:val="20"/>
              </w:rPr>
              <w:t>Motion to extend time to file and serve application for leave and application for leave to appeal filed</w:t>
            </w:r>
          </w:p>
        </w:tc>
      </w:tr>
      <w:tr w:rsidR="004E360E" w:rsidRPr="00580A6C" w:rsidTr="00CB1C05">
        <w:trPr>
          <w:cantSplit/>
        </w:trPr>
        <w:tc>
          <w:tcPr>
            <w:tcW w:w="9576" w:type="dxa"/>
            <w:gridSpan w:val="4"/>
          </w:tcPr>
          <w:p w:rsidR="004E360E" w:rsidRPr="00580A6C" w:rsidRDefault="00580A6C" w:rsidP="00CB1C05">
            <w:pPr>
              <w:pStyle w:val="SCCShortJudgment"/>
              <w:ind w:firstLine="0"/>
              <w:rPr>
                <w:rFonts w:cs="Times New Roman"/>
                <w:szCs w:val="20"/>
                <w:lang w:val="fr-CA"/>
              </w:rPr>
            </w:pPr>
            <w:r w:rsidRPr="00580A6C">
              <w:rPr>
                <w:rFonts w:cs="Times New Roman"/>
                <w:szCs w:val="20"/>
                <w:lang w:val="fr-CA"/>
              </w:rPr>
              <w:pict>
                <v:rect id="_x0000_i1039" style="width:2in;height:1pt" o:hrpct="0" o:hralign="center" o:hrstd="t" o:hrnoshade="t" o:hr="t" fillcolor="black [3213]" stroked="f"/>
              </w:pict>
            </w:r>
          </w:p>
          <w:p w:rsidR="004E360E" w:rsidRPr="00580A6C" w:rsidRDefault="004E360E" w:rsidP="00CB1C05">
            <w:pPr>
              <w:pStyle w:val="SCCShortJudgment"/>
              <w:ind w:firstLine="0"/>
              <w:rPr>
                <w:rFonts w:cs="Times New Roman"/>
                <w:szCs w:val="20"/>
                <w:lang w:val="fr-CA"/>
              </w:rPr>
            </w:pPr>
          </w:p>
        </w:tc>
      </w:tr>
      <w:tr w:rsidR="004E360E" w:rsidRPr="00580A6C" w:rsidTr="00CB1C05">
        <w:trPr>
          <w:cantSplit/>
        </w:trPr>
        <w:tc>
          <w:tcPr>
            <w:tcW w:w="9576" w:type="dxa"/>
            <w:gridSpan w:val="4"/>
          </w:tcPr>
          <w:p w:rsidR="004E360E" w:rsidRPr="00580A6C" w:rsidRDefault="004E360E" w:rsidP="00CB1C05">
            <w:pPr>
              <w:pStyle w:val="SCCShortJudgment"/>
              <w:ind w:firstLine="0"/>
              <w:rPr>
                <w:rFonts w:cs="Times New Roman"/>
                <w:szCs w:val="20"/>
                <w:u w:val="single"/>
                <w:lang w:val="fr-CA"/>
              </w:rPr>
            </w:pPr>
            <w:r w:rsidRPr="00580A6C">
              <w:rPr>
                <w:rFonts w:cs="Times New Roman"/>
                <w:szCs w:val="20"/>
                <w:u w:val="single"/>
                <w:lang w:val="fr-CA"/>
              </w:rPr>
              <w:t>RÉSUMÉ DE L’AFFAIRE </w:t>
            </w:r>
          </w:p>
          <w:p w:rsidR="004E360E" w:rsidRPr="00580A6C" w:rsidRDefault="004E360E" w:rsidP="00CB1C05">
            <w:pPr>
              <w:pStyle w:val="SCCShortJudgment"/>
              <w:ind w:firstLine="0"/>
              <w:rPr>
                <w:rFonts w:cs="Times New Roman"/>
                <w:szCs w:val="20"/>
                <w:lang w:val="fr-CA"/>
              </w:rPr>
            </w:pPr>
          </w:p>
        </w:tc>
      </w:tr>
      <w:tr w:rsidR="004E360E" w:rsidRPr="00580A6C" w:rsidTr="00CB1C05">
        <w:trPr>
          <w:cantSplit/>
        </w:trPr>
        <w:tc>
          <w:tcPr>
            <w:tcW w:w="9576" w:type="dxa"/>
            <w:gridSpan w:val="4"/>
          </w:tcPr>
          <w:p w:rsidR="004E360E" w:rsidRPr="00580A6C" w:rsidRDefault="00CB1C05" w:rsidP="00CB1C05">
            <w:pPr>
              <w:pStyle w:val="SCCShortJudgment"/>
              <w:ind w:firstLine="0"/>
              <w:rPr>
                <w:szCs w:val="20"/>
                <w:lang w:val="fr-CA"/>
              </w:rPr>
            </w:pPr>
            <w:r w:rsidRPr="00580A6C">
              <w:rPr>
                <w:szCs w:val="20"/>
                <w:lang w:val="fr-CA"/>
              </w:rPr>
              <w:t>Responsabilité délictuelle — Police — Perquisition — Perquisition sans mandat — Détention — Détention sans mandat — Atteinte directe — Intrusion — Atteinte directe de la personne — Batterie — Moyens de défense — Justification — Justification légale — La Cour d’appel a-t-elle commis une erreur de droit en justifiant des perquisitions sans mandat de l’habitation des demandeurs le 28 juillet, le 28 septembre, le 29 septembre et le 30 septembre 2010 sur le fondement du consentement d’un tiers? — La Cour d’appel a-t-elle commis une erreur de droit en assimilant le pouvoir de la police de répondre à un appel au service 911 venant de l’intérieur d’une habitation aux appels anonymes au service 911 d’origine inconnue? — La Cour d’appel a-t-elle commis une erreur de droit en confirmant la détention de Keith Merasty et de Precious Everett-Scott le 4 avril 2010 à titre de détention valide aux fins d’enquête? — La Cour d’appel a-t-elle commis une erreur de droit en refusant à Precious Everett-Scott une réparation pour le déni de son droit à l’assistance d’un avocat à l’occasion de cette détention? — La Cour d’appel a-t-elle commis une erreur de droit en concluant que les perquisitions sans mandat de la résidence des demandeurs le 4 avril 2010 étaient justifiées, vu qu’il ne s’agissait pas d’une situation urgente et que les motifs pour obtenir le mandat de perquisition n’existaient pas? — La Cour d’appel a-t-elle commis une erreur de droit en concluant que les perquisitions de l’habitation des demandeurs le 17 juillet 2010 étaient justifiées par une situation urgente? — La Cour d’appel a-t-elle commis une erreur de droit en omettant de compter correctement le nombre d’incursions sans mandat dans l’habitation des demandeurs le 17 juillet 2010? — La Cour d’appel a-t-elle commis une erreur de droit en concluant que la détention sans mandat de Brandon Scott dans son habitation le 28 juillet 2010 était légale? — La Cour d’appel a-t-elle commis une erreur de droit en concluant que les agressions policières perpétrées contre Precious Everett-Scott, Brandon Scott et Lucas Scott étaient justifiées?</w:t>
            </w:r>
          </w:p>
          <w:p w:rsidR="00CB1C05" w:rsidRPr="00580A6C" w:rsidRDefault="00CB1C05" w:rsidP="00CB1C05">
            <w:pPr>
              <w:pStyle w:val="SCCShortJudgment"/>
              <w:ind w:firstLine="0"/>
              <w:rPr>
                <w:rFonts w:cs="Times New Roman"/>
                <w:szCs w:val="20"/>
                <w:lang w:val="fr-CA"/>
              </w:rPr>
            </w:pPr>
          </w:p>
        </w:tc>
      </w:tr>
      <w:tr w:rsidR="004E360E" w:rsidRPr="00580A6C" w:rsidTr="00CB1C05">
        <w:trPr>
          <w:cantSplit/>
        </w:trPr>
        <w:tc>
          <w:tcPr>
            <w:tcW w:w="9576" w:type="dxa"/>
            <w:gridSpan w:val="4"/>
          </w:tcPr>
          <w:p w:rsidR="00CB1C05" w:rsidRPr="00580A6C" w:rsidRDefault="00CB1C05" w:rsidP="001667C4">
            <w:pPr>
              <w:jc w:val="both"/>
              <w:rPr>
                <w:sz w:val="20"/>
                <w:szCs w:val="20"/>
                <w:lang w:val="fr-CA"/>
              </w:rPr>
            </w:pPr>
            <w:r w:rsidRPr="00580A6C">
              <w:rPr>
                <w:sz w:val="20"/>
                <w:szCs w:val="20"/>
                <w:lang w:val="fr-CA"/>
              </w:rPr>
              <w:t>Les demandeurs ont eu six démêlées non liées avec des membres du service de police Winnipeg entre le 4 avril 2010 et le 30 septembre 2010. En particulier, ils se plaignent que, le 4 avril, Precious Scott-Everett (12 ans) et Keith McCaskill ont été détenus sans motif raisonnable pour des raisons administratives, que Keith ou Precious ne faisaient pas l’objet d’une enquête et que la détention n’était pas brève; que Precious s’est vu refuser le droit à l’assistance d’un avocat, que la perquisition n’avait pas été effectuée dans une situation urgente et qu’il n’y avait aucun motif pour obtenir un mandat; que le 17 juillet, une perquisition n’était pas justifiée par une situation urgente et que la cour d’appel a omis de compter correctement les incursions sans mandat dans l’habitation; que le 28 juillet, un mandat de perquisition sans mandat a été exécuté sur le fondement du consentement d’un tiers et que la détention de Brandon Scott [</w:t>
            </w:r>
            <w:r w:rsidRPr="00580A6C">
              <w:rPr>
                <w:smallCaps/>
                <w:sz w:val="20"/>
                <w:szCs w:val="20"/>
                <w:lang w:val="fr-CA"/>
              </w:rPr>
              <w:t>traduction</w:t>
            </w:r>
            <w:r w:rsidRPr="00580A6C">
              <w:rPr>
                <w:sz w:val="20"/>
                <w:szCs w:val="20"/>
                <w:lang w:val="fr-CA"/>
              </w:rPr>
              <w:t xml:space="preserve">] « pour calmer le jeu » n’était pas légale et que le 28, le 29 et le 30 septembre, des perquisitions sans mandat ont été effectuées sur le fondement du consentement d’un tiers. Les demandeurs ont déposé une déclaration alléguant que les entrées, les perquisitions et les détentions étaient illégales, qu’elles constituaient une séquestration, de la batterie, une atteinte directe, une atteinte à la vie privée au sens de la </w:t>
            </w:r>
            <w:r w:rsidRPr="00580A6C">
              <w:rPr>
                <w:i/>
                <w:sz w:val="20"/>
                <w:szCs w:val="20"/>
                <w:lang w:val="fr-CA"/>
              </w:rPr>
              <w:t>Loi sur la protection de la vie privée</w:t>
            </w:r>
            <w:r w:rsidRPr="00580A6C">
              <w:rPr>
                <w:sz w:val="20"/>
                <w:szCs w:val="20"/>
                <w:lang w:val="fr-CA"/>
              </w:rPr>
              <w:t xml:space="preserve">, C.P.L.M. ch. P125 et une atteinte aux droits que leur garantissent les art. 8, 9 et 10b) de la </w:t>
            </w:r>
            <w:r w:rsidRPr="00580A6C">
              <w:rPr>
                <w:i/>
                <w:sz w:val="20"/>
                <w:szCs w:val="20"/>
                <w:lang w:val="fr-CA"/>
              </w:rPr>
              <w:t>Charte</w:t>
            </w:r>
            <w:r w:rsidRPr="00580A6C">
              <w:rPr>
                <w:sz w:val="20"/>
                <w:szCs w:val="20"/>
                <w:lang w:val="fr-CA"/>
              </w:rPr>
              <w:t xml:space="preserve">. Ils ont demandé des dommages-intérêts généraux, majorés et punitifs, ainsi que des dommages-intérêts en application du par. 24(1) de la </w:t>
            </w:r>
            <w:r w:rsidRPr="00580A6C">
              <w:rPr>
                <w:i/>
                <w:sz w:val="20"/>
                <w:szCs w:val="20"/>
                <w:lang w:val="fr-CA"/>
              </w:rPr>
              <w:t>Charte</w:t>
            </w:r>
            <w:r w:rsidRPr="00580A6C">
              <w:rPr>
                <w:sz w:val="20"/>
                <w:szCs w:val="20"/>
                <w:lang w:val="fr-CA"/>
              </w:rPr>
              <w:t>. La demande et l’appel subséquent ont tous les deux été rejetés.</w:t>
            </w:r>
          </w:p>
          <w:p w:rsidR="004E360E" w:rsidRPr="00580A6C" w:rsidRDefault="004E360E" w:rsidP="00CB1C05">
            <w:pPr>
              <w:jc w:val="both"/>
              <w:rPr>
                <w:rFonts w:cs="Times New Roman"/>
                <w:sz w:val="20"/>
                <w:szCs w:val="20"/>
                <w:lang w:val="fr-CA"/>
              </w:rPr>
            </w:pPr>
          </w:p>
        </w:tc>
      </w:tr>
      <w:tr w:rsidR="004E360E" w:rsidRPr="00580A6C" w:rsidTr="00CB1C05">
        <w:trPr>
          <w:cantSplit/>
        </w:trPr>
        <w:tc>
          <w:tcPr>
            <w:tcW w:w="9576" w:type="dxa"/>
            <w:gridSpan w:val="4"/>
          </w:tcPr>
          <w:p w:rsidR="004E360E" w:rsidRPr="00580A6C" w:rsidRDefault="004E360E" w:rsidP="00CB1C05">
            <w:pPr>
              <w:pStyle w:val="SCCShortJudgment"/>
              <w:ind w:firstLine="0"/>
              <w:rPr>
                <w:rFonts w:cs="Times New Roman"/>
                <w:szCs w:val="20"/>
                <w:lang w:val="fr-CA"/>
              </w:rPr>
            </w:pPr>
          </w:p>
        </w:tc>
      </w:tr>
      <w:tr w:rsidR="004E360E" w:rsidRPr="00580A6C" w:rsidTr="00CB1C05">
        <w:trPr>
          <w:cantSplit/>
        </w:trPr>
        <w:tc>
          <w:tcPr>
            <w:tcW w:w="4410" w:type="dxa"/>
            <w:gridSpan w:val="2"/>
          </w:tcPr>
          <w:p w:rsidR="00CB1C05" w:rsidRPr="00580A6C" w:rsidRDefault="00CB1C05" w:rsidP="00CB1C05">
            <w:pPr>
              <w:rPr>
                <w:sz w:val="20"/>
                <w:szCs w:val="20"/>
                <w:lang w:val="fr-CA"/>
              </w:rPr>
            </w:pPr>
            <w:r w:rsidRPr="00580A6C">
              <w:rPr>
                <w:sz w:val="20"/>
                <w:szCs w:val="20"/>
                <w:lang w:val="fr-CA"/>
              </w:rPr>
              <w:t>16 septembre 2014</w:t>
            </w:r>
          </w:p>
          <w:p w:rsidR="00CB1C05" w:rsidRPr="00580A6C" w:rsidRDefault="00CB1C05" w:rsidP="00CB1C05">
            <w:pPr>
              <w:rPr>
                <w:sz w:val="20"/>
                <w:szCs w:val="20"/>
                <w:lang w:val="fr-CA"/>
              </w:rPr>
            </w:pPr>
            <w:r w:rsidRPr="00580A6C">
              <w:rPr>
                <w:sz w:val="20"/>
                <w:szCs w:val="20"/>
                <w:lang w:val="fr-CA"/>
              </w:rPr>
              <w:t xml:space="preserve">Cour du Banc de la Reine du Manitoba </w:t>
            </w:r>
          </w:p>
          <w:p w:rsidR="00CB1C05" w:rsidRPr="00580A6C" w:rsidRDefault="00CB1C05" w:rsidP="00CB1C05">
            <w:pPr>
              <w:rPr>
                <w:sz w:val="20"/>
                <w:szCs w:val="20"/>
                <w:lang w:val="fr-CA"/>
              </w:rPr>
            </w:pPr>
            <w:r w:rsidRPr="00580A6C">
              <w:rPr>
                <w:sz w:val="20"/>
                <w:szCs w:val="20"/>
                <w:lang w:val="fr-CA"/>
              </w:rPr>
              <w:t>(Juge Spivak)</w:t>
            </w:r>
          </w:p>
          <w:p w:rsidR="00CB1C05" w:rsidRPr="00580A6C" w:rsidRDefault="00580A6C" w:rsidP="00CB1C05">
            <w:pPr>
              <w:rPr>
                <w:sz w:val="20"/>
                <w:szCs w:val="20"/>
                <w:lang w:val="fr-CA"/>
              </w:rPr>
            </w:pPr>
            <w:hyperlink r:id="rId31" w:history="1">
              <w:r w:rsidR="00CB1C05" w:rsidRPr="00580A6C">
                <w:rPr>
                  <w:rStyle w:val="Hyperlink"/>
                  <w:sz w:val="20"/>
                  <w:szCs w:val="20"/>
                  <w:u w:val="none"/>
                  <w:lang w:val="fr-CA"/>
                </w:rPr>
                <w:t>2014 MBQB 185</w:t>
              </w:r>
            </w:hyperlink>
          </w:p>
          <w:p w:rsidR="004E360E" w:rsidRPr="00580A6C" w:rsidRDefault="004E360E" w:rsidP="00CB1C05">
            <w:pPr>
              <w:pStyle w:val="SCCShortJudgment"/>
              <w:ind w:firstLine="0"/>
              <w:rPr>
                <w:rFonts w:cs="Times New Roman"/>
                <w:szCs w:val="20"/>
                <w:lang w:val="fr-CA"/>
              </w:rPr>
            </w:pPr>
          </w:p>
        </w:tc>
        <w:tc>
          <w:tcPr>
            <w:tcW w:w="630" w:type="dxa"/>
          </w:tcPr>
          <w:p w:rsidR="004E360E" w:rsidRPr="00580A6C" w:rsidRDefault="004E360E" w:rsidP="00CB1C05">
            <w:pPr>
              <w:pStyle w:val="SCCShortJudgment"/>
              <w:ind w:firstLine="0"/>
              <w:rPr>
                <w:rFonts w:cs="Times New Roman"/>
                <w:szCs w:val="20"/>
                <w:lang w:val="fr-CA"/>
              </w:rPr>
            </w:pPr>
          </w:p>
        </w:tc>
        <w:tc>
          <w:tcPr>
            <w:tcW w:w="4536" w:type="dxa"/>
          </w:tcPr>
          <w:p w:rsidR="004E360E" w:rsidRPr="00580A6C" w:rsidRDefault="00CB1C05" w:rsidP="00CB1C05">
            <w:pPr>
              <w:pStyle w:val="SCCShortJudgment"/>
              <w:ind w:firstLine="0"/>
              <w:rPr>
                <w:rFonts w:cs="Times New Roman"/>
                <w:szCs w:val="20"/>
                <w:lang w:val="fr-CA"/>
              </w:rPr>
            </w:pPr>
            <w:r w:rsidRPr="00580A6C">
              <w:rPr>
                <w:szCs w:val="20"/>
                <w:lang w:val="fr-CA"/>
              </w:rPr>
              <w:t>Rejet de l’action</w:t>
            </w:r>
          </w:p>
        </w:tc>
      </w:tr>
      <w:tr w:rsidR="004E360E" w:rsidRPr="00580A6C" w:rsidTr="00CB1C05">
        <w:trPr>
          <w:cantSplit/>
        </w:trPr>
        <w:tc>
          <w:tcPr>
            <w:tcW w:w="4410" w:type="dxa"/>
            <w:gridSpan w:val="2"/>
          </w:tcPr>
          <w:p w:rsidR="00CB1C05" w:rsidRPr="00580A6C" w:rsidRDefault="00CB1C05" w:rsidP="00CB1C05">
            <w:pPr>
              <w:rPr>
                <w:sz w:val="20"/>
                <w:szCs w:val="20"/>
                <w:lang w:val="fr-CA"/>
              </w:rPr>
            </w:pPr>
            <w:r w:rsidRPr="00580A6C">
              <w:rPr>
                <w:sz w:val="20"/>
                <w:szCs w:val="20"/>
                <w:lang w:val="fr-CA"/>
              </w:rPr>
              <w:t>30 novembre 2015</w:t>
            </w:r>
          </w:p>
          <w:p w:rsidR="00CB1C05" w:rsidRPr="00580A6C" w:rsidRDefault="00CB1C05" w:rsidP="00CB1C05">
            <w:pPr>
              <w:rPr>
                <w:sz w:val="20"/>
                <w:szCs w:val="20"/>
                <w:lang w:val="fr-CA"/>
              </w:rPr>
            </w:pPr>
            <w:r w:rsidRPr="00580A6C">
              <w:rPr>
                <w:sz w:val="20"/>
                <w:szCs w:val="20"/>
                <w:lang w:val="fr-CA"/>
              </w:rPr>
              <w:t>Cour d’appel du Manitoba</w:t>
            </w:r>
          </w:p>
          <w:p w:rsidR="00CB1C05" w:rsidRPr="00580A6C" w:rsidRDefault="00CB1C05" w:rsidP="00CB1C05">
            <w:pPr>
              <w:rPr>
                <w:sz w:val="20"/>
                <w:szCs w:val="20"/>
                <w:lang w:val="fr-CA"/>
              </w:rPr>
            </w:pPr>
            <w:r w:rsidRPr="00580A6C">
              <w:rPr>
                <w:sz w:val="20"/>
                <w:szCs w:val="20"/>
                <w:lang w:val="fr-CA"/>
              </w:rPr>
              <w:t>(Juges Monnin, Burnett et Mainella)</w:t>
            </w:r>
          </w:p>
          <w:p w:rsidR="00CB1C05" w:rsidRPr="00580A6C" w:rsidRDefault="00580A6C" w:rsidP="00CB1C05">
            <w:pPr>
              <w:rPr>
                <w:sz w:val="20"/>
                <w:szCs w:val="20"/>
                <w:lang w:val="fr-CA"/>
              </w:rPr>
            </w:pPr>
            <w:hyperlink r:id="rId32" w:history="1">
              <w:r w:rsidR="00CB1C05" w:rsidRPr="00580A6C">
                <w:rPr>
                  <w:rStyle w:val="Hyperlink"/>
                  <w:sz w:val="20"/>
                  <w:szCs w:val="20"/>
                  <w:u w:val="none"/>
                  <w:lang w:val="fr-CA"/>
                </w:rPr>
                <w:t>2015 MBCA 107</w:t>
              </w:r>
            </w:hyperlink>
          </w:p>
          <w:p w:rsidR="004E360E" w:rsidRPr="00580A6C" w:rsidRDefault="004E360E" w:rsidP="00CB1C05">
            <w:pPr>
              <w:pStyle w:val="SCCShortJudgment"/>
              <w:ind w:firstLine="0"/>
              <w:rPr>
                <w:rFonts w:cs="Times New Roman"/>
                <w:szCs w:val="20"/>
                <w:lang w:val="fr-CA"/>
              </w:rPr>
            </w:pPr>
          </w:p>
        </w:tc>
        <w:tc>
          <w:tcPr>
            <w:tcW w:w="630" w:type="dxa"/>
          </w:tcPr>
          <w:p w:rsidR="004E360E" w:rsidRPr="00580A6C" w:rsidRDefault="004E360E" w:rsidP="00CB1C05">
            <w:pPr>
              <w:pStyle w:val="SCCShortJudgment"/>
              <w:ind w:firstLine="0"/>
              <w:rPr>
                <w:rFonts w:cs="Times New Roman"/>
                <w:szCs w:val="20"/>
                <w:lang w:val="fr-CA"/>
              </w:rPr>
            </w:pPr>
          </w:p>
        </w:tc>
        <w:tc>
          <w:tcPr>
            <w:tcW w:w="4536" w:type="dxa"/>
          </w:tcPr>
          <w:p w:rsidR="00CB1C05" w:rsidRPr="00580A6C" w:rsidRDefault="00CB1C05" w:rsidP="00CB1C05">
            <w:pPr>
              <w:rPr>
                <w:sz w:val="20"/>
                <w:szCs w:val="20"/>
                <w:lang w:val="fr-CA"/>
              </w:rPr>
            </w:pPr>
            <w:r w:rsidRPr="00580A6C">
              <w:rPr>
                <w:sz w:val="20"/>
                <w:szCs w:val="20"/>
                <w:lang w:val="fr-CA"/>
              </w:rPr>
              <w:t>Rejet de l’appel</w:t>
            </w:r>
          </w:p>
          <w:p w:rsidR="004E360E" w:rsidRPr="00580A6C" w:rsidRDefault="004E360E" w:rsidP="00CB1C05">
            <w:pPr>
              <w:pStyle w:val="SCCShortJudgment"/>
              <w:ind w:firstLine="0"/>
              <w:rPr>
                <w:rFonts w:cs="Times New Roman"/>
                <w:szCs w:val="20"/>
                <w:lang w:val="fr-CA"/>
              </w:rPr>
            </w:pPr>
          </w:p>
        </w:tc>
      </w:tr>
      <w:tr w:rsidR="004E360E" w:rsidRPr="00580A6C" w:rsidTr="00CB1C05">
        <w:trPr>
          <w:cantSplit/>
        </w:trPr>
        <w:tc>
          <w:tcPr>
            <w:tcW w:w="4410" w:type="dxa"/>
            <w:gridSpan w:val="2"/>
          </w:tcPr>
          <w:p w:rsidR="00CB1C05" w:rsidRPr="00580A6C" w:rsidRDefault="00CB1C05" w:rsidP="00CB1C05">
            <w:pPr>
              <w:rPr>
                <w:sz w:val="20"/>
                <w:szCs w:val="20"/>
                <w:lang w:val="fr-CA"/>
              </w:rPr>
            </w:pPr>
            <w:r w:rsidRPr="00580A6C">
              <w:rPr>
                <w:sz w:val="20"/>
                <w:szCs w:val="20"/>
                <w:lang w:val="fr-CA"/>
              </w:rPr>
              <w:t>9 février 2016</w:t>
            </w:r>
          </w:p>
          <w:p w:rsidR="004E360E" w:rsidRPr="00580A6C" w:rsidRDefault="00CB1C05" w:rsidP="00CB1C05">
            <w:pPr>
              <w:pStyle w:val="SCCShortJudgment"/>
              <w:ind w:firstLine="0"/>
              <w:rPr>
                <w:rFonts w:cs="Times New Roman"/>
                <w:szCs w:val="20"/>
                <w:lang w:val="fr-CA"/>
              </w:rPr>
            </w:pPr>
            <w:r w:rsidRPr="00580A6C">
              <w:rPr>
                <w:szCs w:val="20"/>
                <w:lang w:val="fr-CA"/>
              </w:rPr>
              <w:t>Cour suprême du Canada</w:t>
            </w:r>
          </w:p>
        </w:tc>
        <w:tc>
          <w:tcPr>
            <w:tcW w:w="630" w:type="dxa"/>
          </w:tcPr>
          <w:p w:rsidR="004E360E" w:rsidRPr="00580A6C" w:rsidRDefault="004E360E" w:rsidP="00CB1C05">
            <w:pPr>
              <w:pStyle w:val="SCCShortJudgment"/>
              <w:ind w:firstLine="0"/>
              <w:rPr>
                <w:rFonts w:cs="Times New Roman"/>
                <w:szCs w:val="20"/>
                <w:lang w:val="fr-CA"/>
              </w:rPr>
            </w:pPr>
          </w:p>
        </w:tc>
        <w:tc>
          <w:tcPr>
            <w:tcW w:w="4536" w:type="dxa"/>
          </w:tcPr>
          <w:p w:rsidR="004E360E" w:rsidRPr="00580A6C" w:rsidRDefault="00CB1C05" w:rsidP="00CB1C05">
            <w:pPr>
              <w:pStyle w:val="SCCShortJudgment"/>
              <w:ind w:firstLine="0"/>
              <w:rPr>
                <w:rFonts w:cs="Times New Roman"/>
                <w:szCs w:val="20"/>
                <w:lang w:val="fr-CA"/>
              </w:rPr>
            </w:pPr>
            <w:r w:rsidRPr="00580A6C">
              <w:rPr>
                <w:szCs w:val="20"/>
                <w:lang w:val="fr-CA"/>
              </w:rPr>
              <w:t>Dépôt de la requête en prorogation du délai de dépôt et de signification de la demande d’autorisation d’appel et de la demande d’autorisation d’appel</w:t>
            </w:r>
          </w:p>
        </w:tc>
      </w:tr>
    </w:tbl>
    <w:p w:rsidR="004E360E" w:rsidRPr="00580A6C" w:rsidRDefault="00580A6C" w:rsidP="008D292F">
      <w:pPr>
        <w:rPr>
          <w:sz w:val="20"/>
          <w:szCs w:val="20"/>
          <w:lang w:val="fr-CA"/>
        </w:rPr>
      </w:pPr>
      <w:r w:rsidRPr="00580A6C">
        <w:rPr>
          <w:rFonts w:cs="Times New Roman"/>
          <w:sz w:val="20"/>
          <w:szCs w:val="20"/>
          <w:lang w:val="fr-CA"/>
        </w:rPr>
        <w:pict>
          <v:rect id="_x0000_i1040" style="width:2in;height:1pt" o:hrpct="0" o:hralign="center" o:hrstd="t" o:hrnoshade="t" o:hr="t" fillcolor="black [3213]" stroked="f"/>
        </w:pict>
      </w:r>
    </w:p>
    <w:p w:rsidR="004E360E" w:rsidRPr="00580A6C" w:rsidRDefault="004E360E" w:rsidP="008D292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131F04" w:rsidRPr="00580A6C" w:rsidTr="00BA77D3">
        <w:trPr>
          <w:cantSplit/>
        </w:trPr>
        <w:tc>
          <w:tcPr>
            <w:tcW w:w="1458" w:type="dxa"/>
          </w:tcPr>
          <w:p w:rsidR="00131F04" w:rsidRPr="00580A6C" w:rsidRDefault="00131F04" w:rsidP="00BA77D3">
            <w:pPr>
              <w:jc w:val="both"/>
              <w:rPr>
                <w:rFonts w:cs="Times New Roman"/>
                <w:sz w:val="20"/>
                <w:szCs w:val="20"/>
              </w:rPr>
            </w:pPr>
            <w:r w:rsidRPr="00580A6C">
              <w:rPr>
                <w:rStyle w:val="SCCFileNumberChar"/>
                <w:sz w:val="20"/>
                <w:szCs w:val="20"/>
              </w:rPr>
              <w:t>36853</w:t>
            </w:r>
          </w:p>
          <w:p w:rsidR="00131F04" w:rsidRPr="00580A6C" w:rsidRDefault="00131F04" w:rsidP="00BA77D3">
            <w:pPr>
              <w:jc w:val="both"/>
              <w:rPr>
                <w:rFonts w:cs="Times New Roman"/>
                <w:b/>
                <w:sz w:val="20"/>
                <w:szCs w:val="20"/>
              </w:rPr>
            </w:pPr>
          </w:p>
        </w:tc>
        <w:tc>
          <w:tcPr>
            <w:tcW w:w="8118" w:type="dxa"/>
            <w:gridSpan w:val="3"/>
          </w:tcPr>
          <w:p w:rsidR="00131F04" w:rsidRPr="00580A6C" w:rsidRDefault="00131F04" w:rsidP="00BA77D3">
            <w:pPr>
              <w:jc w:val="both"/>
              <w:rPr>
                <w:rFonts w:cs="Times New Roman"/>
                <w:sz w:val="20"/>
                <w:szCs w:val="20"/>
                <w:lang w:val="fr-CA"/>
              </w:rPr>
            </w:pPr>
            <w:r w:rsidRPr="00580A6C">
              <w:rPr>
                <w:b/>
                <w:sz w:val="20"/>
                <w:szCs w:val="20"/>
                <w:u w:val="single"/>
                <w:lang w:val="fr-CA"/>
              </w:rPr>
              <w:t>Mathieu Rouleau c. Sa Majesté la Reine</w:t>
            </w:r>
            <w:r w:rsidRPr="00580A6C">
              <w:rPr>
                <w:sz w:val="20"/>
                <w:szCs w:val="20"/>
                <w:lang w:val="fr-CA"/>
              </w:rPr>
              <w:t xml:space="preserve"> (</w:t>
            </w:r>
            <w:r w:rsidR="005D3CF6" w:rsidRPr="00580A6C">
              <w:rPr>
                <w:sz w:val="20"/>
                <w:szCs w:val="20"/>
                <w:lang w:val="fr-CA"/>
              </w:rPr>
              <w:t>Qc)</w:t>
            </w:r>
            <w:r w:rsidRPr="00580A6C">
              <w:rPr>
                <w:sz w:val="20"/>
                <w:szCs w:val="20"/>
                <w:lang w:val="fr-CA"/>
              </w:rPr>
              <w:t xml:space="preserve"> (Crim</w:t>
            </w:r>
            <w:r w:rsidR="005D3CF6" w:rsidRPr="00580A6C">
              <w:rPr>
                <w:sz w:val="20"/>
                <w:szCs w:val="20"/>
                <w:lang w:val="fr-CA"/>
              </w:rPr>
              <w:t>.</w:t>
            </w:r>
            <w:r w:rsidRPr="00580A6C">
              <w:rPr>
                <w:sz w:val="20"/>
                <w:szCs w:val="20"/>
                <w:lang w:val="fr-CA"/>
              </w:rPr>
              <w:t>) (</w:t>
            </w:r>
            <w:r w:rsidR="005D3CF6" w:rsidRPr="00580A6C">
              <w:rPr>
                <w:sz w:val="20"/>
                <w:szCs w:val="20"/>
                <w:lang w:val="fr-CA"/>
              </w:rPr>
              <w:t>Autorisation</w:t>
            </w:r>
            <w:r w:rsidRPr="00580A6C">
              <w:rPr>
                <w:sz w:val="20"/>
                <w:szCs w:val="20"/>
                <w:lang w:val="fr-CA"/>
              </w:rPr>
              <w:t>)</w:t>
            </w:r>
          </w:p>
          <w:p w:rsidR="00131F04" w:rsidRPr="00580A6C" w:rsidRDefault="00131F04" w:rsidP="00BA77D3">
            <w:pPr>
              <w:jc w:val="both"/>
              <w:rPr>
                <w:rFonts w:cs="Times New Roman"/>
                <w:sz w:val="20"/>
                <w:szCs w:val="20"/>
                <w:lang w:val="fr-CA"/>
              </w:rPr>
            </w:pPr>
          </w:p>
        </w:tc>
      </w:tr>
      <w:tr w:rsidR="00131F04" w:rsidRPr="00580A6C" w:rsidTr="00BA77D3">
        <w:trPr>
          <w:cantSplit/>
        </w:trPr>
        <w:tc>
          <w:tcPr>
            <w:tcW w:w="1458" w:type="dxa"/>
          </w:tcPr>
          <w:p w:rsidR="00131F04" w:rsidRPr="00580A6C" w:rsidRDefault="00131F04" w:rsidP="00BA77D3">
            <w:pPr>
              <w:jc w:val="both"/>
              <w:rPr>
                <w:rFonts w:cs="Times New Roman"/>
                <w:sz w:val="20"/>
                <w:szCs w:val="20"/>
              </w:rPr>
            </w:pPr>
            <w:r w:rsidRPr="00580A6C">
              <w:rPr>
                <w:rFonts w:cs="Times New Roman"/>
                <w:sz w:val="20"/>
                <w:szCs w:val="20"/>
              </w:rPr>
              <w:t>Coram :</w:t>
            </w:r>
          </w:p>
        </w:tc>
        <w:tc>
          <w:tcPr>
            <w:tcW w:w="8118" w:type="dxa"/>
            <w:gridSpan w:val="3"/>
          </w:tcPr>
          <w:p w:rsidR="00131F04" w:rsidRPr="00580A6C" w:rsidRDefault="00131F04" w:rsidP="00BA77D3">
            <w:pPr>
              <w:jc w:val="both"/>
              <w:rPr>
                <w:rStyle w:val="SCCCoramChar"/>
                <w:sz w:val="20"/>
                <w:szCs w:val="20"/>
              </w:rPr>
            </w:pPr>
            <w:r w:rsidRPr="00580A6C">
              <w:rPr>
                <w:rStyle w:val="SCCCoramChar"/>
                <w:sz w:val="20"/>
                <w:szCs w:val="20"/>
              </w:rPr>
              <w:t xml:space="preserve">Les juges Abella, Karakatsanis et Brown </w:t>
            </w:r>
          </w:p>
          <w:p w:rsidR="00131F04" w:rsidRPr="00580A6C" w:rsidRDefault="00131F04" w:rsidP="00BA77D3">
            <w:pPr>
              <w:jc w:val="both"/>
              <w:rPr>
                <w:rFonts w:cs="Times New Roman"/>
                <w:sz w:val="20"/>
                <w:szCs w:val="20"/>
                <w:lang w:val="fr-CA"/>
              </w:rPr>
            </w:pPr>
          </w:p>
        </w:tc>
      </w:tr>
      <w:tr w:rsidR="00131F04" w:rsidRPr="00580A6C" w:rsidTr="00BA77D3">
        <w:tc>
          <w:tcPr>
            <w:tcW w:w="9576" w:type="dxa"/>
            <w:gridSpan w:val="4"/>
          </w:tcPr>
          <w:p w:rsidR="00131F04" w:rsidRPr="00580A6C" w:rsidRDefault="00131F04" w:rsidP="00BA77D3">
            <w:pPr>
              <w:pStyle w:val="SCCShortJudgment"/>
              <w:ind w:firstLine="0"/>
              <w:rPr>
                <w:rFonts w:cs="Times New Roman"/>
                <w:szCs w:val="20"/>
                <w:lang w:val="fr-CA"/>
              </w:rPr>
            </w:pPr>
            <w:r w:rsidRPr="00580A6C">
              <w:rPr>
                <w:rFonts w:cs="Times New Roman"/>
                <w:szCs w:val="20"/>
                <w:lang w:val="fr-CA"/>
              </w:rPr>
              <w:tab/>
            </w:r>
            <w:r w:rsidRPr="00580A6C">
              <w:rPr>
                <w:szCs w:val="20"/>
                <w:lang w:val="fr-CA"/>
              </w:rPr>
              <w:t>La requête en prorogation du délai pour la signification et le dépôt de la demande d’autorisation d’appel est accueillie. La requête en nomination d’un procureur est rejetée. La demande d’autorisation d’appel de l’arrêt de la Cour d’appel du Québec (Québec), numéro 200-10-003135-154, 2015 QCCA 1106, daté du 19 juin 2015, est rejetée.</w:t>
            </w:r>
          </w:p>
          <w:p w:rsidR="00131F04" w:rsidRPr="00580A6C" w:rsidRDefault="00131F04" w:rsidP="00BA77D3">
            <w:pPr>
              <w:pStyle w:val="SCCShortJudgment"/>
              <w:ind w:firstLine="0"/>
              <w:rPr>
                <w:rFonts w:cs="Times New Roman"/>
                <w:szCs w:val="20"/>
                <w:lang w:val="fr-CA"/>
              </w:rPr>
            </w:pPr>
          </w:p>
          <w:p w:rsidR="00131F04" w:rsidRPr="00580A6C" w:rsidRDefault="00131F04" w:rsidP="00BA77D3">
            <w:pPr>
              <w:pStyle w:val="SCCShortJudgment"/>
              <w:ind w:firstLine="0"/>
              <w:rPr>
                <w:szCs w:val="20"/>
              </w:rPr>
            </w:pPr>
            <w:r w:rsidRPr="00580A6C">
              <w:rPr>
                <w:rFonts w:cs="Times New Roman"/>
                <w:szCs w:val="20"/>
                <w:lang w:val="fr-CA"/>
              </w:rPr>
              <w:tab/>
            </w:r>
            <w:r w:rsidRPr="00580A6C">
              <w:rPr>
                <w:szCs w:val="20"/>
              </w:rPr>
              <w:t>The motion for an extension of time to serve and file the application for leave to appeal is granted. The motion to appoint counsel is dismissed. The application for leave to appeal from the judgment of the Court of Appeal of Quebec (Québec), Number 200-10-003135-154, 2015 QCCA 1106, dated June 19, 2015, is dismissed.</w:t>
            </w:r>
          </w:p>
          <w:p w:rsidR="00131F04" w:rsidRPr="00580A6C" w:rsidRDefault="00131F04" w:rsidP="00BA77D3">
            <w:pPr>
              <w:pStyle w:val="SCCShortJudgment"/>
              <w:ind w:firstLine="0"/>
              <w:rPr>
                <w:rFonts w:cs="Times New Roman"/>
                <w:szCs w:val="20"/>
              </w:rPr>
            </w:pPr>
          </w:p>
        </w:tc>
      </w:tr>
      <w:tr w:rsidR="00131F04" w:rsidRPr="00580A6C" w:rsidTr="00BA77D3">
        <w:trPr>
          <w:cantSplit/>
        </w:trPr>
        <w:tc>
          <w:tcPr>
            <w:tcW w:w="9576" w:type="dxa"/>
            <w:gridSpan w:val="4"/>
          </w:tcPr>
          <w:p w:rsidR="00131F04" w:rsidRPr="00580A6C" w:rsidRDefault="00131F04" w:rsidP="00BA77D3">
            <w:pPr>
              <w:pStyle w:val="SCCShortJudgment"/>
              <w:ind w:firstLine="0"/>
              <w:rPr>
                <w:rFonts w:cs="Times New Roman"/>
                <w:szCs w:val="20"/>
                <w:u w:val="single"/>
                <w:lang w:val="fr-CA"/>
              </w:rPr>
            </w:pPr>
            <w:r w:rsidRPr="00580A6C">
              <w:rPr>
                <w:rFonts w:cs="Times New Roman"/>
                <w:szCs w:val="20"/>
                <w:u w:val="single"/>
                <w:lang w:val="fr-CA"/>
              </w:rPr>
              <w:t>CASE SUMMARY</w:t>
            </w:r>
          </w:p>
          <w:p w:rsidR="00131F04" w:rsidRPr="00580A6C" w:rsidRDefault="00131F04" w:rsidP="00BA77D3">
            <w:pPr>
              <w:pStyle w:val="SCCShortJudgment"/>
              <w:ind w:firstLine="0"/>
              <w:rPr>
                <w:rFonts w:cs="Times New Roman"/>
                <w:szCs w:val="20"/>
                <w:lang w:val="fr-CA"/>
              </w:rPr>
            </w:pPr>
          </w:p>
        </w:tc>
      </w:tr>
      <w:tr w:rsidR="00131F04" w:rsidRPr="00580A6C" w:rsidTr="00BA77D3">
        <w:trPr>
          <w:cantSplit/>
        </w:trPr>
        <w:tc>
          <w:tcPr>
            <w:tcW w:w="9576" w:type="dxa"/>
            <w:gridSpan w:val="4"/>
          </w:tcPr>
          <w:p w:rsidR="00131F04" w:rsidRPr="00580A6C" w:rsidRDefault="005D3CF6" w:rsidP="00131F04">
            <w:pPr>
              <w:pStyle w:val="SCCBanSummary"/>
              <w:rPr>
                <w:smallCaps w:val="0"/>
                <w:sz w:val="20"/>
                <w:szCs w:val="20"/>
              </w:rPr>
            </w:pPr>
            <w:r w:rsidRPr="00580A6C">
              <w:rPr>
                <w:smallCaps w:val="0"/>
                <w:sz w:val="20"/>
                <w:szCs w:val="20"/>
              </w:rPr>
              <w:t>Criminal law – Appeal – Leave to appeal – Whether applicant raising issue of law – Whether issue is of public importance.</w:t>
            </w:r>
          </w:p>
          <w:p w:rsidR="005D3CF6" w:rsidRPr="00580A6C" w:rsidRDefault="005D3CF6" w:rsidP="005D3CF6"/>
        </w:tc>
      </w:tr>
      <w:tr w:rsidR="00131F04" w:rsidRPr="00580A6C" w:rsidTr="005D3CF6">
        <w:tc>
          <w:tcPr>
            <w:tcW w:w="9576" w:type="dxa"/>
            <w:gridSpan w:val="4"/>
          </w:tcPr>
          <w:p w:rsidR="005D3CF6" w:rsidRPr="00580A6C" w:rsidRDefault="005D3CF6" w:rsidP="005D3CF6">
            <w:pPr>
              <w:jc w:val="both"/>
              <w:rPr>
                <w:sz w:val="20"/>
                <w:szCs w:val="20"/>
              </w:rPr>
            </w:pPr>
            <w:r w:rsidRPr="00580A6C">
              <w:rPr>
                <w:sz w:val="20"/>
                <w:szCs w:val="20"/>
              </w:rPr>
              <w:t>In February 2012, following a nine</w:t>
            </w:r>
            <w:r w:rsidRPr="00580A6C">
              <w:rPr>
                <w:sz w:val="20"/>
                <w:szCs w:val="20"/>
              </w:rPr>
              <w:noBreakHyphen/>
              <w:t>day trial, the applicant was convicted of common assault, assault causing harm, assault with a weapon, threats, criminal harassment and breach of a recognizance, crimes committed against the same victim from 1999 to 2008 in a spousal abuse context. He was later sentenced to imprisonment for 66 months. In 2015, he filed a motion in the Court of Appeal to extend the time to appeal so he could appeal the convictions and sentence. The Court of Appeal dismissed his motion.</w:t>
            </w:r>
          </w:p>
          <w:p w:rsidR="00131F04" w:rsidRPr="00580A6C" w:rsidRDefault="00131F04" w:rsidP="00131F04">
            <w:pPr>
              <w:jc w:val="both"/>
              <w:rPr>
                <w:rFonts w:cs="Times New Roman"/>
                <w:szCs w:val="20"/>
              </w:rPr>
            </w:pPr>
          </w:p>
        </w:tc>
      </w:tr>
      <w:tr w:rsidR="00131F04" w:rsidRPr="00580A6C" w:rsidTr="00BA77D3">
        <w:trPr>
          <w:cantSplit/>
        </w:trPr>
        <w:tc>
          <w:tcPr>
            <w:tcW w:w="4410" w:type="dxa"/>
            <w:gridSpan w:val="2"/>
          </w:tcPr>
          <w:p w:rsidR="005D3CF6" w:rsidRPr="00580A6C" w:rsidRDefault="005D3CF6" w:rsidP="005D3CF6">
            <w:pPr>
              <w:rPr>
                <w:sz w:val="20"/>
                <w:szCs w:val="20"/>
              </w:rPr>
            </w:pPr>
            <w:r w:rsidRPr="00580A6C">
              <w:rPr>
                <w:sz w:val="20"/>
                <w:szCs w:val="20"/>
              </w:rPr>
              <w:t>February 13, 2012</w:t>
            </w:r>
          </w:p>
          <w:p w:rsidR="005D3CF6" w:rsidRPr="00580A6C" w:rsidRDefault="005D3CF6" w:rsidP="005D3CF6">
            <w:pPr>
              <w:rPr>
                <w:sz w:val="20"/>
                <w:szCs w:val="20"/>
              </w:rPr>
            </w:pPr>
            <w:r w:rsidRPr="00580A6C">
              <w:rPr>
                <w:sz w:val="20"/>
                <w:szCs w:val="20"/>
              </w:rPr>
              <w:t>Court of Québec</w:t>
            </w:r>
          </w:p>
          <w:p w:rsidR="00131F04" w:rsidRPr="00580A6C" w:rsidRDefault="005D3CF6" w:rsidP="005D3CF6">
            <w:pPr>
              <w:jc w:val="both"/>
              <w:rPr>
                <w:sz w:val="20"/>
                <w:szCs w:val="20"/>
              </w:rPr>
            </w:pPr>
            <w:r w:rsidRPr="00580A6C">
              <w:rPr>
                <w:sz w:val="20"/>
                <w:szCs w:val="20"/>
              </w:rPr>
              <w:t>(Judge Couture)</w:t>
            </w:r>
          </w:p>
          <w:p w:rsidR="005D3CF6" w:rsidRPr="00580A6C" w:rsidRDefault="005D3CF6" w:rsidP="005D3CF6">
            <w:pPr>
              <w:jc w:val="both"/>
              <w:rPr>
                <w:rFonts w:cs="Times New Roman"/>
                <w:sz w:val="20"/>
                <w:szCs w:val="20"/>
              </w:rPr>
            </w:pPr>
          </w:p>
        </w:tc>
        <w:tc>
          <w:tcPr>
            <w:tcW w:w="630" w:type="dxa"/>
          </w:tcPr>
          <w:p w:rsidR="00131F04" w:rsidRPr="00580A6C" w:rsidRDefault="00131F04" w:rsidP="00BA77D3">
            <w:pPr>
              <w:pStyle w:val="SCCShortJudgment"/>
              <w:ind w:firstLine="0"/>
              <w:rPr>
                <w:rFonts w:cs="Times New Roman"/>
                <w:szCs w:val="20"/>
              </w:rPr>
            </w:pPr>
          </w:p>
        </w:tc>
        <w:tc>
          <w:tcPr>
            <w:tcW w:w="4536" w:type="dxa"/>
          </w:tcPr>
          <w:p w:rsidR="005D3CF6" w:rsidRPr="00580A6C" w:rsidRDefault="005D3CF6" w:rsidP="005D3CF6">
            <w:pPr>
              <w:jc w:val="both"/>
              <w:rPr>
                <w:sz w:val="20"/>
                <w:szCs w:val="20"/>
              </w:rPr>
            </w:pPr>
            <w:r w:rsidRPr="00580A6C">
              <w:rPr>
                <w:sz w:val="20"/>
                <w:szCs w:val="20"/>
              </w:rPr>
              <w:t>Applicant convicted of common assault, assault causing harm, assault with weapon, threats, criminal harassment and breach of recognizance</w:t>
            </w:r>
          </w:p>
          <w:p w:rsidR="00131F04" w:rsidRPr="00580A6C" w:rsidRDefault="00131F04" w:rsidP="00BA77D3">
            <w:pPr>
              <w:jc w:val="both"/>
              <w:rPr>
                <w:rFonts w:cs="Times New Roman"/>
                <w:sz w:val="20"/>
                <w:szCs w:val="20"/>
              </w:rPr>
            </w:pPr>
          </w:p>
        </w:tc>
      </w:tr>
      <w:tr w:rsidR="005D3CF6" w:rsidRPr="00580A6C" w:rsidTr="00BA77D3">
        <w:trPr>
          <w:cantSplit/>
        </w:trPr>
        <w:tc>
          <w:tcPr>
            <w:tcW w:w="4410" w:type="dxa"/>
            <w:gridSpan w:val="2"/>
          </w:tcPr>
          <w:p w:rsidR="005D3CF6" w:rsidRPr="00580A6C" w:rsidRDefault="005D3CF6" w:rsidP="005D3CF6">
            <w:pPr>
              <w:rPr>
                <w:sz w:val="20"/>
                <w:szCs w:val="20"/>
              </w:rPr>
            </w:pPr>
            <w:r w:rsidRPr="00580A6C">
              <w:rPr>
                <w:sz w:val="20"/>
                <w:szCs w:val="20"/>
              </w:rPr>
              <w:t>December 3, 2012</w:t>
            </w:r>
          </w:p>
          <w:p w:rsidR="005D3CF6" w:rsidRPr="00580A6C" w:rsidRDefault="005D3CF6" w:rsidP="005D3CF6">
            <w:pPr>
              <w:rPr>
                <w:sz w:val="20"/>
                <w:szCs w:val="20"/>
              </w:rPr>
            </w:pPr>
            <w:r w:rsidRPr="00580A6C">
              <w:rPr>
                <w:sz w:val="20"/>
                <w:szCs w:val="20"/>
              </w:rPr>
              <w:t>Court of Québec</w:t>
            </w:r>
          </w:p>
          <w:p w:rsidR="005D3CF6" w:rsidRPr="00580A6C" w:rsidRDefault="005D3CF6" w:rsidP="005D3CF6">
            <w:pPr>
              <w:rPr>
                <w:sz w:val="20"/>
                <w:szCs w:val="20"/>
              </w:rPr>
            </w:pPr>
            <w:r w:rsidRPr="00580A6C">
              <w:rPr>
                <w:sz w:val="20"/>
                <w:szCs w:val="20"/>
              </w:rPr>
              <w:t>(Judge Couture)</w:t>
            </w:r>
          </w:p>
          <w:p w:rsidR="005D3CF6" w:rsidRPr="00580A6C" w:rsidRDefault="005D3CF6" w:rsidP="005D3CF6">
            <w:pPr>
              <w:jc w:val="both"/>
              <w:rPr>
                <w:rFonts w:cs="Times New Roman"/>
                <w:sz w:val="20"/>
                <w:szCs w:val="20"/>
              </w:rPr>
            </w:pPr>
          </w:p>
        </w:tc>
        <w:tc>
          <w:tcPr>
            <w:tcW w:w="630" w:type="dxa"/>
          </w:tcPr>
          <w:p w:rsidR="005D3CF6" w:rsidRPr="00580A6C" w:rsidRDefault="005D3CF6" w:rsidP="005D3CF6">
            <w:pPr>
              <w:pStyle w:val="SCCShortJudgment"/>
              <w:ind w:firstLine="0"/>
              <w:rPr>
                <w:rFonts w:cs="Times New Roman"/>
                <w:szCs w:val="20"/>
              </w:rPr>
            </w:pPr>
          </w:p>
        </w:tc>
        <w:tc>
          <w:tcPr>
            <w:tcW w:w="4536" w:type="dxa"/>
          </w:tcPr>
          <w:p w:rsidR="005D3CF6" w:rsidRPr="00580A6C" w:rsidRDefault="005D3CF6" w:rsidP="005D3CF6">
            <w:pPr>
              <w:rPr>
                <w:sz w:val="20"/>
                <w:szCs w:val="20"/>
              </w:rPr>
            </w:pPr>
            <w:r w:rsidRPr="00580A6C">
              <w:rPr>
                <w:sz w:val="20"/>
                <w:szCs w:val="20"/>
              </w:rPr>
              <w:t>Applicant sentenced to 66 months in custody</w:t>
            </w:r>
          </w:p>
        </w:tc>
      </w:tr>
      <w:tr w:rsidR="005D3CF6" w:rsidRPr="00580A6C" w:rsidTr="00BA77D3">
        <w:trPr>
          <w:cantSplit/>
        </w:trPr>
        <w:tc>
          <w:tcPr>
            <w:tcW w:w="4410" w:type="dxa"/>
            <w:gridSpan w:val="2"/>
          </w:tcPr>
          <w:p w:rsidR="005D3CF6" w:rsidRPr="00580A6C" w:rsidRDefault="005D3CF6" w:rsidP="005D3CF6">
            <w:pPr>
              <w:rPr>
                <w:sz w:val="20"/>
                <w:szCs w:val="20"/>
              </w:rPr>
            </w:pPr>
            <w:r w:rsidRPr="00580A6C">
              <w:rPr>
                <w:sz w:val="20"/>
                <w:szCs w:val="20"/>
              </w:rPr>
              <w:t>June 19, 2015</w:t>
            </w:r>
          </w:p>
          <w:p w:rsidR="005D3CF6" w:rsidRPr="00580A6C" w:rsidRDefault="005D3CF6" w:rsidP="005D3CF6">
            <w:pPr>
              <w:rPr>
                <w:sz w:val="20"/>
                <w:szCs w:val="20"/>
              </w:rPr>
            </w:pPr>
            <w:r w:rsidRPr="00580A6C">
              <w:rPr>
                <w:sz w:val="20"/>
                <w:szCs w:val="20"/>
              </w:rPr>
              <w:t>Quebec Court of Appeal (Québec)</w:t>
            </w:r>
          </w:p>
          <w:p w:rsidR="005D3CF6" w:rsidRPr="00580A6C" w:rsidRDefault="005D3CF6" w:rsidP="005D3CF6">
            <w:pPr>
              <w:rPr>
                <w:sz w:val="20"/>
                <w:szCs w:val="20"/>
              </w:rPr>
            </w:pPr>
            <w:r w:rsidRPr="00580A6C">
              <w:rPr>
                <w:sz w:val="20"/>
                <w:szCs w:val="20"/>
              </w:rPr>
              <w:t>(Émond J.A.)</w:t>
            </w:r>
          </w:p>
          <w:p w:rsidR="005D3CF6" w:rsidRPr="00580A6C" w:rsidRDefault="00580A6C" w:rsidP="005D3CF6">
            <w:pPr>
              <w:rPr>
                <w:sz w:val="20"/>
                <w:szCs w:val="20"/>
              </w:rPr>
            </w:pPr>
            <w:hyperlink r:id="rId33" w:history="1">
              <w:r w:rsidR="005D3CF6" w:rsidRPr="00580A6C">
                <w:rPr>
                  <w:rStyle w:val="Hyperlink"/>
                  <w:sz w:val="20"/>
                  <w:szCs w:val="20"/>
                </w:rPr>
                <w:t>2015 QCCA 1106</w:t>
              </w:r>
            </w:hyperlink>
          </w:p>
          <w:p w:rsidR="005D3CF6" w:rsidRPr="00580A6C" w:rsidRDefault="005D3CF6" w:rsidP="005D3CF6">
            <w:pPr>
              <w:jc w:val="both"/>
              <w:rPr>
                <w:rFonts w:cs="Times New Roman"/>
                <w:sz w:val="20"/>
                <w:szCs w:val="20"/>
              </w:rPr>
            </w:pPr>
          </w:p>
        </w:tc>
        <w:tc>
          <w:tcPr>
            <w:tcW w:w="630" w:type="dxa"/>
          </w:tcPr>
          <w:p w:rsidR="005D3CF6" w:rsidRPr="00580A6C" w:rsidRDefault="005D3CF6" w:rsidP="005D3CF6">
            <w:pPr>
              <w:pStyle w:val="SCCShortJudgment"/>
              <w:ind w:firstLine="0"/>
              <w:rPr>
                <w:rFonts w:cs="Times New Roman"/>
                <w:szCs w:val="20"/>
              </w:rPr>
            </w:pPr>
          </w:p>
        </w:tc>
        <w:tc>
          <w:tcPr>
            <w:tcW w:w="4536" w:type="dxa"/>
          </w:tcPr>
          <w:p w:rsidR="005D3CF6" w:rsidRPr="00580A6C" w:rsidRDefault="005D3CF6" w:rsidP="005D3CF6">
            <w:pPr>
              <w:jc w:val="both"/>
              <w:rPr>
                <w:sz w:val="20"/>
                <w:szCs w:val="20"/>
              </w:rPr>
            </w:pPr>
            <w:r w:rsidRPr="00580A6C">
              <w:rPr>
                <w:sz w:val="20"/>
                <w:szCs w:val="20"/>
              </w:rPr>
              <w:t>Motion to extend time to appeal convictions and sentence dismissed</w:t>
            </w:r>
          </w:p>
          <w:p w:rsidR="005D3CF6" w:rsidRPr="00580A6C" w:rsidRDefault="005D3CF6" w:rsidP="005D3CF6">
            <w:pPr>
              <w:jc w:val="both"/>
              <w:rPr>
                <w:rFonts w:cs="Times New Roman"/>
                <w:sz w:val="20"/>
                <w:szCs w:val="20"/>
              </w:rPr>
            </w:pPr>
          </w:p>
        </w:tc>
      </w:tr>
      <w:tr w:rsidR="005D3CF6" w:rsidRPr="00580A6C" w:rsidTr="00BA77D3">
        <w:trPr>
          <w:cantSplit/>
        </w:trPr>
        <w:tc>
          <w:tcPr>
            <w:tcW w:w="4410" w:type="dxa"/>
            <w:gridSpan w:val="2"/>
          </w:tcPr>
          <w:p w:rsidR="005D3CF6" w:rsidRPr="00580A6C" w:rsidRDefault="005D3CF6" w:rsidP="005D3CF6">
            <w:pPr>
              <w:rPr>
                <w:sz w:val="20"/>
                <w:szCs w:val="20"/>
              </w:rPr>
            </w:pPr>
            <w:r w:rsidRPr="00580A6C">
              <w:rPr>
                <w:sz w:val="20"/>
                <w:szCs w:val="20"/>
              </w:rPr>
              <w:t>September 21, 2015</w:t>
            </w:r>
          </w:p>
          <w:p w:rsidR="005D3CF6" w:rsidRPr="00580A6C" w:rsidRDefault="005D3CF6" w:rsidP="005D3CF6">
            <w:pPr>
              <w:rPr>
                <w:sz w:val="20"/>
                <w:szCs w:val="20"/>
              </w:rPr>
            </w:pPr>
            <w:r w:rsidRPr="00580A6C">
              <w:rPr>
                <w:sz w:val="20"/>
                <w:szCs w:val="20"/>
              </w:rPr>
              <w:t>Supreme Court of Canada</w:t>
            </w:r>
          </w:p>
          <w:p w:rsidR="005D3CF6" w:rsidRPr="00580A6C" w:rsidRDefault="005D3CF6" w:rsidP="005D3CF6">
            <w:pPr>
              <w:rPr>
                <w:sz w:val="20"/>
                <w:szCs w:val="20"/>
              </w:rPr>
            </w:pPr>
          </w:p>
        </w:tc>
        <w:tc>
          <w:tcPr>
            <w:tcW w:w="630" w:type="dxa"/>
          </w:tcPr>
          <w:p w:rsidR="005D3CF6" w:rsidRPr="00580A6C" w:rsidRDefault="005D3CF6" w:rsidP="005D3CF6">
            <w:pPr>
              <w:pStyle w:val="SCCShortJudgment"/>
              <w:ind w:firstLine="0"/>
              <w:rPr>
                <w:rFonts w:cs="Times New Roman"/>
                <w:szCs w:val="20"/>
              </w:rPr>
            </w:pPr>
          </w:p>
        </w:tc>
        <w:tc>
          <w:tcPr>
            <w:tcW w:w="4536" w:type="dxa"/>
          </w:tcPr>
          <w:p w:rsidR="005D3CF6" w:rsidRPr="00580A6C" w:rsidRDefault="005D3CF6" w:rsidP="005D3CF6">
            <w:pPr>
              <w:jc w:val="both"/>
              <w:rPr>
                <w:sz w:val="20"/>
                <w:szCs w:val="20"/>
              </w:rPr>
            </w:pPr>
            <w:r w:rsidRPr="00580A6C">
              <w:rPr>
                <w:sz w:val="20"/>
                <w:szCs w:val="20"/>
              </w:rPr>
              <w:t>Motion to extend time to serve and file application for leave to appeal filed</w:t>
            </w:r>
          </w:p>
          <w:p w:rsidR="005D3CF6" w:rsidRPr="00580A6C" w:rsidRDefault="005D3CF6" w:rsidP="005D3CF6">
            <w:pPr>
              <w:jc w:val="both"/>
              <w:rPr>
                <w:rFonts w:cs="Times New Roman"/>
                <w:sz w:val="20"/>
                <w:szCs w:val="20"/>
              </w:rPr>
            </w:pPr>
          </w:p>
        </w:tc>
      </w:tr>
      <w:tr w:rsidR="005D3CF6" w:rsidRPr="00580A6C" w:rsidTr="00BA77D3">
        <w:trPr>
          <w:cantSplit/>
        </w:trPr>
        <w:tc>
          <w:tcPr>
            <w:tcW w:w="4410" w:type="dxa"/>
            <w:gridSpan w:val="2"/>
          </w:tcPr>
          <w:p w:rsidR="005D3CF6" w:rsidRPr="00580A6C" w:rsidRDefault="005D3CF6" w:rsidP="005D3CF6">
            <w:pPr>
              <w:rPr>
                <w:sz w:val="20"/>
                <w:szCs w:val="20"/>
              </w:rPr>
            </w:pPr>
            <w:r w:rsidRPr="00580A6C">
              <w:rPr>
                <w:sz w:val="20"/>
                <w:szCs w:val="20"/>
              </w:rPr>
              <w:t>November 9, 2015</w:t>
            </w:r>
          </w:p>
          <w:p w:rsidR="005D3CF6" w:rsidRPr="00580A6C" w:rsidRDefault="005D3CF6" w:rsidP="005D3CF6">
            <w:pPr>
              <w:rPr>
                <w:sz w:val="20"/>
                <w:szCs w:val="20"/>
              </w:rPr>
            </w:pPr>
            <w:r w:rsidRPr="00580A6C">
              <w:rPr>
                <w:sz w:val="20"/>
                <w:szCs w:val="20"/>
              </w:rPr>
              <w:t>Supreme Court of Canada</w:t>
            </w:r>
          </w:p>
          <w:p w:rsidR="005D3CF6" w:rsidRPr="00580A6C" w:rsidRDefault="005D3CF6" w:rsidP="005D3CF6">
            <w:pPr>
              <w:rPr>
                <w:sz w:val="20"/>
                <w:szCs w:val="20"/>
              </w:rPr>
            </w:pPr>
          </w:p>
        </w:tc>
        <w:tc>
          <w:tcPr>
            <w:tcW w:w="630" w:type="dxa"/>
          </w:tcPr>
          <w:p w:rsidR="005D3CF6" w:rsidRPr="00580A6C" w:rsidRDefault="005D3CF6" w:rsidP="005D3CF6">
            <w:pPr>
              <w:pStyle w:val="SCCShortJudgment"/>
              <w:ind w:firstLine="0"/>
              <w:rPr>
                <w:rFonts w:cs="Times New Roman"/>
                <w:szCs w:val="20"/>
              </w:rPr>
            </w:pPr>
          </w:p>
        </w:tc>
        <w:tc>
          <w:tcPr>
            <w:tcW w:w="4536" w:type="dxa"/>
          </w:tcPr>
          <w:p w:rsidR="005D3CF6" w:rsidRPr="00580A6C" w:rsidRDefault="005D3CF6" w:rsidP="005D3CF6">
            <w:pPr>
              <w:rPr>
                <w:sz w:val="20"/>
                <w:szCs w:val="20"/>
              </w:rPr>
            </w:pPr>
            <w:r w:rsidRPr="00580A6C">
              <w:rPr>
                <w:sz w:val="20"/>
                <w:szCs w:val="20"/>
              </w:rPr>
              <w:t>Application for leave to appeal filed</w:t>
            </w:r>
          </w:p>
          <w:p w:rsidR="005D3CF6" w:rsidRPr="00580A6C" w:rsidRDefault="005D3CF6" w:rsidP="005D3CF6">
            <w:pPr>
              <w:jc w:val="both"/>
              <w:rPr>
                <w:rFonts w:cs="Times New Roman"/>
                <w:sz w:val="20"/>
                <w:szCs w:val="20"/>
              </w:rPr>
            </w:pPr>
          </w:p>
        </w:tc>
      </w:tr>
      <w:tr w:rsidR="005D3CF6" w:rsidRPr="00580A6C" w:rsidTr="00BA77D3">
        <w:trPr>
          <w:cantSplit/>
        </w:trPr>
        <w:tc>
          <w:tcPr>
            <w:tcW w:w="9576" w:type="dxa"/>
            <w:gridSpan w:val="4"/>
          </w:tcPr>
          <w:p w:rsidR="005D3CF6" w:rsidRPr="00580A6C" w:rsidRDefault="00580A6C" w:rsidP="005D3CF6">
            <w:pPr>
              <w:pStyle w:val="SCCShortJudgment"/>
              <w:ind w:firstLine="0"/>
              <w:rPr>
                <w:rFonts w:cs="Times New Roman"/>
                <w:szCs w:val="20"/>
                <w:lang w:val="fr-CA"/>
              </w:rPr>
            </w:pPr>
            <w:r w:rsidRPr="00580A6C">
              <w:rPr>
                <w:rFonts w:cs="Times New Roman"/>
                <w:szCs w:val="20"/>
                <w:lang w:val="fr-CA"/>
              </w:rPr>
              <w:pict>
                <v:rect id="_x0000_i1041" style="width:2in;height:1pt" o:hrpct="0" o:hralign="center" o:hrstd="t" o:hrnoshade="t" o:hr="t" fillcolor="black [3213]" stroked="f"/>
              </w:pict>
            </w:r>
          </w:p>
          <w:p w:rsidR="005D3CF6" w:rsidRPr="00580A6C" w:rsidRDefault="005D3CF6" w:rsidP="005D3CF6">
            <w:pPr>
              <w:pStyle w:val="SCCShortJudgment"/>
              <w:ind w:firstLine="0"/>
              <w:rPr>
                <w:rFonts w:cs="Times New Roman"/>
                <w:szCs w:val="20"/>
                <w:lang w:val="fr-CA"/>
              </w:rPr>
            </w:pPr>
          </w:p>
        </w:tc>
      </w:tr>
      <w:tr w:rsidR="005D3CF6" w:rsidRPr="00580A6C" w:rsidTr="00BA77D3">
        <w:trPr>
          <w:cantSplit/>
        </w:trPr>
        <w:tc>
          <w:tcPr>
            <w:tcW w:w="9576" w:type="dxa"/>
            <w:gridSpan w:val="4"/>
          </w:tcPr>
          <w:p w:rsidR="005D3CF6" w:rsidRPr="00580A6C" w:rsidRDefault="005D3CF6" w:rsidP="005D3CF6">
            <w:pPr>
              <w:pStyle w:val="SCCShortJudgment"/>
              <w:ind w:firstLine="0"/>
              <w:rPr>
                <w:rFonts w:cs="Times New Roman"/>
                <w:szCs w:val="20"/>
                <w:u w:val="single"/>
                <w:lang w:val="fr-CA"/>
              </w:rPr>
            </w:pPr>
            <w:r w:rsidRPr="00580A6C">
              <w:rPr>
                <w:rFonts w:cs="Times New Roman"/>
                <w:szCs w:val="20"/>
                <w:u w:val="single"/>
                <w:lang w:val="fr-CA"/>
              </w:rPr>
              <w:t>RÉSUMÉ DE L’AFFAIRE </w:t>
            </w:r>
          </w:p>
          <w:p w:rsidR="005D3CF6" w:rsidRPr="00580A6C" w:rsidRDefault="005D3CF6" w:rsidP="005D3CF6">
            <w:pPr>
              <w:pStyle w:val="SCCShortJudgment"/>
              <w:ind w:firstLine="0"/>
              <w:rPr>
                <w:rFonts w:cs="Times New Roman"/>
                <w:szCs w:val="20"/>
                <w:lang w:val="fr-CA"/>
              </w:rPr>
            </w:pPr>
          </w:p>
        </w:tc>
      </w:tr>
      <w:tr w:rsidR="005D3CF6" w:rsidRPr="00580A6C" w:rsidTr="00BA77D3">
        <w:tc>
          <w:tcPr>
            <w:tcW w:w="9576" w:type="dxa"/>
            <w:gridSpan w:val="4"/>
          </w:tcPr>
          <w:p w:rsidR="005D3CF6" w:rsidRPr="00580A6C" w:rsidRDefault="005D3CF6" w:rsidP="005D3CF6">
            <w:pPr>
              <w:pStyle w:val="SCCShortJudgment"/>
              <w:ind w:firstLine="0"/>
              <w:rPr>
                <w:szCs w:val="20"/>
                <w:lang w:val="fr-CA"/>
              </w:rPr>
            </w:pPr>
            <w:r w:rsidRPr="00580A6C">
              <w:rPr>
                <w:szCs w:val="20"/>
                <w:lang w:val="fr-CA"/>
              </w:rPr>
              <w:t>Droit criminel – Appel – Permission d’en appeler – Le demandeur soulève-t-il une question juridique? – Cette question est-elle d’importance pour le public?</w:t>
            </w:r>
          </w:p>
          <w:p w:rsidR="005D3CF6" w:rsidRPr="00580A6C" w:rsidRDefault="005D3CF6" w:rsidP="005D3CF6">
            <w:pPr>
              <w:pStyle w:val="SCCShortJudgment"/>
              <w:ind w:firstLine="0"/>
              <w:rPr>
                <w:rFonts w:cs="Times New Roman"/>
                <w:szCs w:val="20"/>
                <w:lang w:val="fr-CA"/>
              </w:rPr>
            </w:pPr>
          </w:p>
        </w:tc>
      </w:tr>
      <w:tr w:rsidR="005D3CF6" w:rsidRPr="00580A6C" w:rsidTr="00BA77D3">
        <w:trPr>
          <w:cantSplit/>
        </w:trPr>
        <w:tc>
          <w:tcPr>
            <w:tcW w:w="9576" w:type="dxa"/>
            <w:gridSpan w:val="4"/>
          </w:tcPr>
          <w:p w:rsidR="005D3CF6" w:rsidRPr="00580A6C" w:rsidRDefault="005D3CF6" w:rsidP="005D3CF6">
            <w:pPr>
              <w:jc w:val="both"/>
              <w:rPr>
                <w:sz w:val="20"/>
                <w:szCs w:val="20"/>
              </w:rPr>
            </w:pPr>
            <w:r w:rsidRPr="00580A6C">
              <w:rPr>
                <w:sz w:val="20"/>
                <w:szCs w:val="20"/>
                <w:lang w:val="fr-CA"/>
              </w:rPr>
              <w:t xml:space="preserve">Suite à un procès de neuf jours, le demandeur est déclaré coupable en février 2012 de voies de fait simples, voies de fait causant lésions, voies de fait armées, menaces, harcèlement criminel et bris d’engagement, le tout dans un contexte de violence conjugale sur la même victime pour la période de 1999 à 2008. Il se voit ensuite imposer une peine d’emprisonnement de 66 mois. En 2015, il dépose une requête à la Cour d’appel en prorogation des délais d’appel pour se pourvoir contre les déclarations de culpabilité et la sentence. </w:t>
            </w:r>
            <w:r w:rsidRPr="00580A6C">
              <w:rPr>
                <w:sz w:val="20"/>
                <w:szCs w:val="20"/>
              </w:rPr>
              <w:t>La Cour d’appel rejette sa requête.</w:t>
            </w:r>
          </w:p>
          <w:p w:rsidR="005D3CF6" w:rsidRPr="00580A6C" w:rsidRDefault="005D3CF6" w:rsidP="005D3CF6">
            <w:pPr>
              <w:jc w:val="both"/>
              <w:rPr>
                <w:rFonts w:cs="Times New Roman"/>
                <w:sz w:val="20"/>
                <w:szCs w:val="20"/>
                <w:lang w:val="fr-CA"/>
              </w:rPr>
            </w:pPr>
          </w:p>
        </w:tc>
      </w:tr>
      <w:tr w:rsidR="005D3CF6" w:rsidRPr="00580A6C" w:rsidTr="00BA77D3">
        <w:trPr>
          <w:cantSplit/>
        </w:trPr>
        <w:tc>
          <w:tcPr>
            <w:tcW w:w="4410" w:type="dxa"/>
            <w:gridSpan w:val="2"/>
          </w:tcPr>
          <w:p w:rsidR="005D3CF6" w:rsidRPr="00580A6C" w:rsidRDefault="005D3CF6" w:rsidP="005D3CF6">
            <w:pPr>
              <w:jc w:val="both"/>
              <w:rPr>
                <w:sz w:val="20"/>
                <w:szCs w:val="20"/>
                <w:lang w:val="fr-CA"/>
              </w:rPr>
            </w:pPr>
            <w:r w:rsidRPr="00580A6C">
              <w:rPr>
                <w:sz w:val="20"/>
                <w:szCs w:val="20"/>
                <w:lang w:val="fr-CA"/>
              </w:rPr>
              <w:t>Le 13 février 2012</w:t>
            </w:r>
          </w:p>
          <w:p w:rsidR="005D3CF6" w:rsidRPr="00580A6C" w:rsidRDefault="005D3CF6" w:rsidP="005D3CF6">
            <w:pPr>
              <w:jc w:val="both"/>
              <w:rPr>
                <w:sz w:val="20"/>
                <w:szCs w:val="20"/>
                <w:lang w:val="fr-CA"/>
              </w:rPr>
            </w:pPr>
            <w:r w:rsidRPr="00580A6C">
              <w:rPr>
                <w:sz w:val="20"/>
                <w:szCs w:val="20"/>
                <w:lang w:val="fr-CA"/>
              </w:rPr>
              <w:t>Cour du Québec</w:t>
            </w:r>
          </w:p>
          <w:p w:rsidR="005D3CF6" w:rsidRPr="00580A6C" w:rsidRDefault="005D3CF6" w:rsidP="005D3CF6">
            <w:pPr>
              <w:pStyle w:val="SCCShortJudgment"/>
              <w:ind w:firstLine="0"/>
              <w:rPr>
                <w:szCs w:val="20"/>
                <w:lang w:val="fr-CA"/>
              </w:rPr>
            </w:pPr>
            <w:r w:rsidRPr="00580A6C">
              <w:rPr>
                <w:szCs w:val="20"/>
                <w:lang w:val="fr-CA"/>
              </w:rPr>
              <w:t>(Le juge Couture)</w:t>
            </w:r>
          </w:p>
          <w:p w:rsidR="005D3CF6" w:rsidRPr="00580A6C" w:rsidRDefault="005D3CF6" w:rsidP="005D3CF6">
            <w:pPr>
              <w:pStyle w:val="SCCShortJudgment"/>
              <w:ind w:firstLine="0"/>
              <w:rPr>
                <w:rFonts w:cs="Times New Roman"/>
                <w:szCs w:val="20"/>
                <w:lang w:val="fr-CA"/>
              </w:rPr>
            </w:pPr>
          </w:p>
        </w:tc>
        <w:tc>
          <w:tcPr>
            <w:tcW w:w="630" w:type="dxa"/>
          </w:tcPr>
          <w:p w:rsidR="005D3CF6" w:rsidRPr="00580A6C" w:rsidRDefault="005D3CF6" w:rsidP="005D3CF6">
            <w:pPr>
              <w:pStyle w:val="SCCShortJudgment"/>
              <w:ind w:firstLine="0"/>
              <w:rPr>
                <w:rFonts w:cs="Times New Roman"/>
                <w:szCs w:val="20"/>
                <w:lang w:val="fr-CA"/>
              </w:rPr>
            </w:pPr>
          </w:p>
        </w:tc>
        <w:tc>
          <w:tcPr>
            <w:tcW w:w="4536" w:type="dxa"/>
          </w:tcPr>
          <w:p w:rsidR="005D3CF6" w:rsidRPr="00580A6C" w:rsidRDefault="005D3CF6" w:rsidP="005D3CF6">
            <w:pPr>
              <w:jc w:val="both"/>
              <w:rPr>
                <w:sz w:val="20"/>
                <w:szCs w:val="20"/>
                <w:lang w:val="fr-CA"/>
              </w:rPr>
            </w:pPr>
            <w:r w:rsidRPr="00580A6C">
              <w:rPr>
                <w:sz w:val="20"/>
                <w:szCs w:val="20"/>
                <w:lang w:val="fr-CA"/>
              </w:rPr>
              <w:t>Demandeur déclaré coupable de voies de fait simples, voies de fait causant lésions, voies de fait armées, menaces, harcèlement criminel et bris d’engagement</w:t>
            </w:r>
          </w:p>
          <w:p w:rsidR="005D3CF6" w:rsidRPr="00580A6C" w:rsidRDefault="005D3CF6" w:rsidP="005D3CF6">
            <w:pPr>
              <w:pStyle w:val="SCCShortJudgment"/>
              <w:ind w:firstLine="0"/>
              <w:rPr>
                <w:rFonts w:cs="Times New Roman"/>
                <w:szCs w:val="20"/>
                <w:lang w:val="fr-CA"/>
              </w:rPr>
            </w:pPr>
          </w:p>
        </w:tc>
      </w:tr>
      <w:tr w:rsidR="005D3CF6" w:rsidRPr="00580A6C" w:rsidTr="00BA77D3">
        <w:trPr>
          <w:cantSplit/>
        </w:trPr>
        <w:tc>
          <w:tcPr>
            <w:tcW w:w="4410" w:type="dxa"/>
            <w:gridSpan w:val="2"/>
          </w:tcPr>
          <w:p w:rsidR="005D3CF6" w:rsidRPr="00580A6C" w:rsidRDefault="005D3CF6" w:rsidP="005D3CF6">
            <w:pPr>
              <w:jc w:val="both"/>
              <w:rPr>
                <w:sz w:val="20"/>
                <w:szCs w:val="20"/>
                <w:lang w:val="fr-CA"/>
              </w:rPr>
            </w:pPr>
            <w:r w:rsidRPr="00580A6C">
              <w:rPr>
                <w:sz w:val="20"/>
                <w:szCs w:val="20"/>
                <w:lang w:val="fr-CA"/>
              </w:rPr>
              <w:t>Le 3 décembre 2012</w:t>
            </w:r>
          </w:p>
          <w:p w:rsidR="005D3CF6" w:rsidRPr="00580A6C" w:rsidRDefault="005D3CF6" w:rsidP="005D3CF6">
            <w:pPr>
              <w:jc w:val="both"/>
              <w:rPr>
                <w:sz w:val="20"/>
                <w:szCs w:val="20"/>
                <w:lang w:val="fr-CA"/>
              </w:rPr>
            </w:pPr>
            <w:r w:rsidRPr="00580A6C">
              <w:rPr>
                <w:sz w:val="20"/>
                <w:szCs w:val="20"/>
                <w:lang w:val="fr-CA"/>
              </w:rPr>
              <w:t>Cour du Québec</w:t>
            </w:r>
          </w:p>
          <w:p w:rsidR="005D3CF6" w:rsidRPr="00580A6C" w:rsidRDefault="005D3CF6" w:rsidP="005D3CF6">
            <w:pPr>
              <w:jc w:val="both"/>
              <w:rPr>
                <w:sz w:val="20"/>
                <w:szCs w:val="20"/>
                <w:lang w:val="fr-CA"/>
              </w:rPr>
            </w:pPr>
            <w:r w:rsidRPr="00580A6C">
              <w:rPr>
                <w:sz w:val="20"/>
                <w:szCs w:val="20"/>
                <w:lang w:val="fr-CA"/>
              </w:rPr>
              <w:t>(Le juge Couture)</w:t>
            </w:r>
          </w:p>
          <w:p w:rsidR="005D3CF6" w:rsidRPr="00580A6C" w:rsidRDefault="005D3CF6" w:rsidP="005D3CF6">
            <w:pPr>
              <w:pStyle w:val="SCCShortJudgment"/>
              <w:ind w:firstLine="0"/>
              <w:rPr>
                <w:rFonts w:cs="Times New Roman"/>
                <w:szCs w:val="20"/>
                <w:lang w:val="fr-CA"/>
              </w:rPr>
            </w:pPr>
          </w:p>
        </w:tc>
        <w:tc>
          <w:tcPr>
            <w:tcW w:w="630" w:type="dxa"/>
          </w:tcPr>
          <w:p w:rsidR="005D3CF6" w:rsidRPr="00580A6C" w:rsidRDefault="005D3CF6" w:rsidP="005D3CF6">
            <w:pPr>
              <w:pStyle w:val="SCCShortJudgment"/>
              <w:ind w:firstLine="0"/>
              <w:rPr>
                <w:rFonts w:cs="Times New Roman"/>
                <w:szCs w:val="20"/>
                <w:lang w:val="fr-CA"/>
              </w:rPr>
            </w:pPr>
          </w:p>
        </w:tc>
        <w:tc>
          <w:tcPr>
            <w:tcW w:w="4536" w:type="dxa"/>
          </w:tcPr>
          <w:p w:rsidR="005D3CF6" w:rsidRPr="00580A6C" w:rsidRDefault="005D3CF6" w:rsidP="005D3CF6">
            <w:pPr>
              <w:jc w:val="both"/>
              <w:rPr>
                <w:sz w:val="20"/>
                <w:szCs w:val="20"/>
              </w:rPr>
            </w:pPr>
            <w:r w:rsidRPr="00580A6C">
              <w:rPr>
                <w:sz w:val="20"/>
                <w:szCs w:val="20"/>
              </w:rPr>
              <w:t>Sentence : 66 mois de détention</w:t>
            </w:r>
          </w:p>
        </w:tc>
      </w:tr>
      <w:tr w:rsidR="005D3CF6" w:rsidRPr="00580A6C" w:rsidTr="00BA77D3">
        <w:trPr>
          <w:cantSplit/>
        </w:trPr>
        <w:tc>
          <w:tcPr>
            <w:tcW w:w="4410" w:type="dxa"/>
            <w:gridSpan w:val="2"/>
          </w:tcPr>
          <w:p w:rsidR="005D3CF6" w:rsidRPr="00580A6C" w:rsidRDefault="005D3CF6" w:rsidP="005D3CF6">
            <w:pPr>
              <w:jc w:val="both"/>
              <w:rPr>
                <w:sz w:val="20"/>
                <w:szCs w:val="20"/>
                <w:lang w:val="fr-CA"/>
              </w:rPr>
            </w:pPr>
            <w:r w:rsidRPr="00580A6C">
              <w:rPr>
                <w:sz w:val="20"/>
                <w:szCs w:val="20"/>
                <w:lang w:val="fr-CA"/>
              </w:rPr>
              <w:t>Le 19 juin 2015</w:t>
            </w:r>
          </w:p>
          <w:p w:rsidR="005D3CF6" w:rsidRPr="00580A6C" w:rsidRDefault="005D3CF6" w:rsidP="005D3CF6">
            <w:pPr>
              <w:jc w:val="both"/>
              <w:rPr>
                <w:sz w:val="20"/>
                <w:szCs w:val="20"/>
                <w:lang w:val="fr-CA"/>
              </w:rPr>
            </w:pPr>
            <w:r w:rsidRPr="00580A6C">
              <w:rPr>
                <w:sz w:val="20"/>
                <w:szCs w:val="20"/>
                <w:lang w:val="fr-CA"/>
              </w:rPr>
              <w:t>Cour d’appel du Québec (Québec)</w:t>
            </w:r>
          </w:p>
          <w:p w:rsidR="005D3CF6" w:rsidRPr="00580A6C" w:rsidRDefault="005D3CF6" w:rsidP="005D3CF6">
            <w:pPr>
              <w:jc w:val="both"/>
              <w:rPr>
                <w:sz w:val="20"/>
                <w:szCs w:val="20"/>
              </w:rPr>
            </w:pPr>
            <w:r w:rsidRPr="00580A6C">
              <w:rPr>
                <w:sz w:val="20"/>
                <w:szCs w:val="20"/>
              </w:rPr>
              <w:t>(Le juge Émond)</w:t>
            </w:r>
          </w:p>
          <w:p w:rsidR="005D3CF6" w:rsidRPr="00580A6C" w:rsidRDefault="00580A6C" w:rsidP="005D3CF6">
            <w:pPr>
              <w:jc w:val="both"/>
              <w:rPr>
                <w:sz w:val="20"/>
                <w:szCs w:val="20"/>
              </w:rPr>
            </w:pPr>
            <w:hyperlink r:id="rId34" w:history="1">
              <w:r w:rsidR="005D3CF6" w:rsidRPr="00580A6C">
                <w:rPr>
                  <w:rStyle w:val="Hyperlink"/>
                  <w:sz w:val="20"/>
                  <w:szCs w:val="20"/>
                </w:rPr>
                <w:t>2015 QCCA 1106</w:t>
              </w:r>
            </w:hyperlink>
          </w:p>
          <w:p w:rsidR="005D3CF6" w:rsidRPr="00580A6C" w:rsidRDefault="005D3CF6" w:rsidP="005D3CF6">
            <w:pPr>
              <w:pStyle w:val="SCCShortJudgment"/>
              <w:ind w:firstLine="0"/>
              <w:rPr>
                <w:rFonts w:cs="Times New Roman"/>
                <w:szCs w:val="20"/>
                <w:lang w:val="fr-CA"/>
              </w:rPr>
            </w:pPr>
          </w:p>
        </w:tc>
        <w:tc>
          <w:tcPr>
            <w:tcW w:w="630" w:type="dxa"/>
          </w:tcPr>
          <w:p w:rsidR="005D3CF6" w:rsidRPr="00580A6C" w:rsidRDefault="005D3CF6" w:rsidP="005D3CF6">
            <w:pPr>
              <w:pStyle w:val="SCCShortJudgment"/>
              <w:ind w:firstLine="0"/>
              <w:rPr>
                <w:rFonts w:cs="Times New Roman"/>
                <w:szCs w:val="20"/>
                <w:lang w:val="fr-CA"/>
              </w:rPr>
            </w:pPr>
          </w:p>
        </w:tc>
        <w:tc>
          <w:tcPr>
            <w:tcW w:w="4536" w:type="dxa"/>
          </w:tcPr>
          <w:p w:rsidR="005D3CF6" w:rsidRPr="00580A6C" w:rsidRDefault="005D3CF6" w:rsidP="005D3CF6">
            <w:pPr>
              <w:jc w:val="both"/>
              <w:rPr>
                <w:sz w:val="20"/>
                <w:szCs w:val="20"/>
                <w:lang w:val="fr-CA"/>
              </w:rPr>
            </w:pPr>
            <w:r w:rsidRPr="00580A6C">
              <w:rPr>
                <w:sz w:val="20"/>
                <w:szCs w:val="20"/>
                <w:lang w:val="fr-CA"/>
              </w:rPr>
              <w:t>Requête en prorogation des délais d’appel des déclarations de culpabilité et de la sentence rejetée</w:t>
            </w:r>
          </w:p>
          <w:p w:rsidR="005D3CF6" w:rsidRPr="00580A6C" w:rsidRDefault="005D3CF6" w:rsidP="005D3CF6">
            <w:pPr>
              <w:pStyle w:val="SCCShortJudgment"/>
              <w:ind w:firstLine="0"/>
              <w:rPr>
                <w:rFonts w:cs="Times New Roman"/>
                <w:szCs w:val="20"/>
                <w:lang w:val="fr-CA"/>
              </w:rPr>
            </w:pPr>
          </w:p>
        </w:tc>
      </w:tr>
      <w:tr w:rsidR="005D3CF6" w:rsidRPr="00580A6C" w:rsidTr="00BA77D3">
        <w:trPr>
          <w:cantSplit/>
        </w:trPr>
        <w:tc>
          <w:tcPr>
            <w:tcW w:w="4410" w:type="dxa"/>
            <w:gridSpan w:val="2"/>
          </w:tcPr>
          <w:p w:rsidR="005D3CF6" w:rsidRPr="00580A6C" w:rsidRDefault="005D3CF6" w:rsidP="005D3CF6">
            <w:pPr>
              <w:jc w:val="both"/>
              <w:rPr>
                <w:sz w:val="20"/>
                <w:szCs w:val="20"/>
                <w:lang w:val="fr-CA"/>
              </w:rPr>
            </w:pPr>
            <w:r w:rsidRPr="00580A6C">
              <w:rPr>
                <w:sz w:val="20"/>
                <w:szCs w:val="20"/>
                <w:lang w:val="fr-CA"/>
              </w:rPr>
              <w:t>Le 21 septembre 2015</w:t>
            </w:r>
          </w:p>
          <w:p w:rsidR="005D3CF6" w:rsidRPr="00580A6C" w:rsidRDefault="005D3CF6" w:rsidP="005D3CF6">
            <w:pPr>
              <w:jc w:val="both"/>
              <w:rPr>
                <w:sz w:val="20"/>
                <w:szCs w:val="20"/>
                <w:lang w:val="fr-CA"/>
              </w:rPr>
            </w:pPr>
            <w:r w:rsidRPr="00580A6C">
              <w:rPr>
                <w:sz w:val="20"/>
                <w:szCs w:val="20"/>
                <w:lang w:val="fr-CA"/>
              </w:rPr>
              <w:t>Cour suprême du Canada</w:t>
            </w:r>
          </w:p>
          <w:p w:rsidR="005D3CF6" w:rsidRPr="00580A6C" w:rsidRDefault="005D3CF6" w:rsidP="005D3CF6">
            <w:pPr>
              <w:jc w:val="both"/>
              <w:rPr>
                <w:sz w:val="20"/>
                <w:szCs w:val="20"/>
                <w:lang w:val="fr-CA"/>
              </w:rPr>
            </w:pPr>
          </w:p>
        </w:tc>
        <w:tc>
          <w:tcPr>
            <w:tcW w:w="630" w:type="dxa"/>
          </w:tcPr>
          <w:p w:rsidR="005D3CF6" w:rsidRPr="00580A6C" w:rsidRDefault="005D3CF6" w:rsidP="005D3CF6">
            <w:pPr>
              <w:pStyle w:val="SCCShortJudgment"/>
              <w:ind w:firstLine="0"/>
              <w:rPr>
                <w:rFonts w:cs="Times New Roman"/>
                <w:szCs w:val="20"/>
                <w:lang w:val="fr-CA"/>
              </w:rPr>
            </w:pPr>
          </w:p>
        </w:tc>
        <w:tc>
          <w:tcPr>
            <w:tcW w:w="4536" w:type="dxa"/>
          </w:tcPr>
          <w:p w:rsidR="005D3CF6" w:rsidRPr="00580A6C" w:rsidRDefault="005D3CF6" w:rsidP="005D3CF6">
            <w:pPr>
              <w:jc w:val="both"/>
              <w:rPr>
                <w:sz w:val="20"/>
                <w:szCs w:val="20"/>
                <w:lang w:val="fr-CA"/>
              </w:rPr>
            </w:pPr>
            <w:r w:rsidRPr="00580A6C">
              <w:rPr>
                <w:sz w:val="20"/>
                <w:szCs w:val="20"/>
                <w:lang w:val="fr-CA"/>
              </w:rPr>
              <w:t>Requête en prorogation du délai pour la signification et le dépôt de la demande d’autorisation d’appel déposée</w:t>
            </w:r>
          </w:p>
        </w:tc>
      </w:tr>
      <w:tr w:rsidR="005D3CF6" w:rsidRPr="00580A6C" w:rsidTr="00BA77D3">
        <w:trPr>
          <w:cantSplit/>
        </w:trPr>
        <w:tc>
          <w:tcPr>
            <w:tcW w:w="4410" w:type="dxa"/>
            <w:gridSpan w:val="2"/>
          </w:tcPr>
          <w:p w:rsidR="005D3CF6" w:rsidRPr="00580A6C" w:rsidRDefault="005D3CF6" w:rsidP="005D3CF6">
            <w:pPr>
              <w:jc w:val="both"/>
              <w:rPr>
                <w:sz w:val="20"/>
                <w:szCs w:val="20"/>
                <w:lang w:val="fr-CA"/>
              </w:rPr>
            </w:pPr>
            <w:r w:rsidRPr="00580A6C">
              <w:rPr>
                <w:sz w:val="20"/>
                <w:szCs w:val="20"/>
                <w:lang w:val="fr-CA"/>
              </w:rPr>
              <w:t>Le 9 novembre 2015</w:t>
            </w:r>
          </w:p>
          <w:p w:rsidR="005D3CF6" w:rsidRPr="00580A6C" w:rsidRDefault="005D3CF6" w:rsidP="005D3CF6">
            <w:pPr>
              <w:jc w:val="both"/>
              <w:rPr>
                <w:sz w:val="20"/>
                <w:szCs w:val="20"/>
                <w:lang w:val="fr-CA"/>
              </w:rPr>
            </w:pPr>
            <w:r w:rsidRPr="00580A6C">
              <w:rPr>
                <w:sz w:val="20"/>
                <w:szCs w:val="20"/>
                <w:lang w:val="fr-CA"/>
              </w:rPr>
              <w:t>Cour suprême du Canada</w:t>
            </w:r>
          </w:p>
          <w:p w:rsidR="005D3CF6" w:rsidRPr="00580A6C" w:rsidRDefault="005D3CF6" w:rsidP="005D3CF6">
            <w:pPr>
              <w:jc w:val="both"/>
              <w:rPr>
                <w:sz w:val="20"/>
                <w:szCs w:val="20"/>
                <w:lang w:val="fr-CA"/>
              </w:rPr>
            </w:pPr>
          </w:p>
        </w:tc>
        <w:tc>
          <w:tcPr>
            <w:tcW w:w="630" w:type="dxa"/>
          </w:tcPr>
          <w:p w:rsidR="005D3CF6" w:rsidRPr="00580A6C" w:rsidRDefault="005D3CF6" w:rsidP="005D3CF6">
            <w:pPr>
              <w:pStyle w:val="SCCShortJudgment"/>
              <w:ind w:firstLine="0"/>
              <w:rPr>
                <w:rFonts w:cs="Times New Roman"/>
                <w:szCs w:val="20"/>
                <w:lang w:val="fr-CA"/>
              </w:rPr>
            </w:pPr>
          </w:p>
        </w:tc>
        <w:tc>
          <w:tcPr>
            <w:tcW w:w="4536" w:type="dxa"/>
          </w:tcPr>
          <w:p w:rsidR="005D3CF6" w:rsidRPr="00580A6C" w:rsidRDefault="005D3CF6" w:rsidP="005D3CF6">
            <w:pPr>
              <w:jc w:val="both"/>
              <w:rPr>
                <w:sz w:val="20"/>
                <w:szCs w:val="20"/>
                <w:lang w:val="fr-CA"/>
              </w:rPr>
            </w:pPr>
            <w:r w:rsidRPr="00580A6C">
              <w:rPr>
                <w:sz w:val="20"/>
                <w:szCs w:val="20"/>
              </w:rPr>
              <w:t>Demande d’autorisation d’appel déposée</w:t>
            </w:r>
          </w:p>
        </w:tc>
      </w:tr>
    </w:tbl>
    <w:p w:rsidR="00131F04" w:rsidRPr="00580A6C" w:rsidRDefault="00580A6C" w:rsidP="008D292F">
      <w:pPr>
        <w:rPr>
          <w:sz w:val="20"/>
          <w:szCs w:val="20"/>
          <w:lang w:val="fr-CA"/>
        </w:rPr>
      </w:pPr>
      <w:r w:rsidRPr="00580A6C">
        <w:rPr>
          <w:rFonts w:cs="Times New Roman"/>
          <w:szCs w:val="20"/>
          <w:lang w:val="fr-CA"/>
        </w:rPr>
        <w:pict>
          <v:rect id="_x0000_i1042" style="width:2in;height:1pt" o:hrpct="0" o:hralign="center" o:hrstd="t" o:hrnoshade="t" o:hr="t" fillcolor="black [3213]" stroked="f"/>
        </w:pict>
      </w:r>
    </w:p>
    <w:p w:rsidR="00131F04" w:rsidRPr="00580A6C" w:rsidRDefault="00131F04" w:rsidP="008D292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4E360E" w:rsidRPr="00580A6C" w:rsidTr="00CB1C05">
        <w:trPr>
          <w:cantSplit/>
        </w:trPr>
        <w:tc>
          <w:tcPr>
            <w:tcW w:w="1458" w:type="dxa"/>
          </w:tcPr>
          <w:p w:rsidR="004E360E" w:rsidRPr="00580A6C" w:rsidRDefault="00CD514F" w:rsidP="00CB1C05">
            <w:pPr>
              <w:jc w:val="both"/>
              <w:rPr>
                <w:rFonts w:cs="Times New Roman"/>
                <w:sz w:val="20"/>
                <w:szCs w:val="20"/>
              </w:rPr>
            </w:pPr>
            <w:r w:rsidRPr="00580A6C">
              <w:rPr>
                <w:rStyle w:val="SCCFileNumberChar"/>
                <w:sz w:val="20"/>
                <w:szCs w:val="20"/>
              </w:rPr>
              <w:t>36871</w:t>
            </w:r>
          </w:p>
          <w:p w:rsidR="004E360E" w:rsidRPr="00580A6C" w:rsidRDefault="004E360E" w:rsidP="00CB1C05">
            <w:pPr>
              <w:jc w:val="both"/>
              <w:rPr>
                <w:rFonts w:cs="Times New Roman"/>
                <w:b/>
                <w:sz w:val="20"/>
                <w:szCs w:val="20"/>
              </w:rPr>
            </w:pPr>
          </w:p>
        </w:tc>
        <w:tc>
          <w:tcPr>
            <w:tcW w:w="8118" w:type="dxa"/>
            <w:gridSpan w:val="3"/>
          </w:tcPr>
          <w:p w:rsidR="004E360E" w:rsidRPr="00580A6C" w:rsidRDefault="003E2DE5" w:rsidP="00CB1C05">
            <w:pPr>
              <w:jc w:val="both"/>
              <w:rPr>
                <w:rFonts w:cs="Times New Roman"/>
                <w:sz w:val="20"/>
                <w:szCs w:val="20"/>
              </w:rPr>
            </w:pPr>
            <w:r w:rsidRPr="00580A6C">
              <w:rPr>
                <w:b/>
                <w:sz w:val="20"/>
                <w:szCs w:val="20"/>
                <w:u w:val="single"/>
              </w:rPr>
              <w:t>Nadejda Aletkina v. Hospital for Sick Children</w:t>
            </w:r>
            <w:r w:rsidRPr="00580A6C">
              <w:rPr>
                <w:rFonts w:cs="Times New Roman"/>
                <w:sz w:val="20"/>
                <w:szCs w:val="20"/>
              </w:rPr>
              <w:t xml:space="preserve"> </w:t>
            </w:r>
            <w:r w:rsidR="004E360E" w:rsidRPr="00580A6C">
              <w:rPr>
                <w:rFonts w:cs="Times New Roman"/>
                <w:sz w:val="20"/>
                <w:szCs w:val="20"/>
              </w:rPr>
              <w:t>(Ont.) (Civil) (By Leave)</w:t>
            </w:r>
          </w:p>
          <w:p w:rsidR="004E360E" w:rsidRPr="00580A6C" w:rsidRDefault="004E360E" w:rsidP="00CB1C05">
            <w:pPr>
              <w:jc w:val="both"/>
              <w:rPr>
                <w:rFonts w:cs="Times New Roman"/>
                <w:sz w:val="20"/>
                <w:szCs w:val="20"/>
              </w:rPr>
            </w:pPr>
          </w:p>
        </w:tc>
      </w:tr>
      <w:tr w:rsidR="004E360E" w:rsidRPr="00580A6C" w:rsidTr="00CB1C05">
        <w:trPr>
          <w:cantSplit/>
        </w:trPr>
        <w:tc>
          <w:tcPr>
            <w:tcW w:w="1458" w:type="dxa"/>
          </w:tcPr>
          <w:p w:rsidR="004E360E" w:rsidRPr="00580A6C" w:rsidRDefault="004E360E" w:rsidP="00CB1C05">
            <w:pPr>
              <w:jc w:val="both"/>
              <w:rPr>
                <w:rFonts w:cs="Times New Roman"/>
                <w:sz w:val="20"/>
                <w:szCs w:val="20"/>
              </w:rPr>
            </w:pPr>
            <w:r w:rsidRPr="00580A6C">
              <w:rPr>
                <w:rFonts w:cs="Times New Roman"/>
                <w:sz w:val="20"/>
                <w:szCs w:val="20"/>
              </w:rPr>
              <w:t>Coram :</w:t>
            </w:r>
          </w:p>
        </w:tc>
        <w:tc>
          <w:tcPr>
            <w:tcW w:w="8118" w:type="dxa"/>
            <w:gridSpan w:val="3"/>
          </w:tcPr>
          <w:p w:rsidR="004E360E" w:rsidRPr="00580A6C" w:rsidRDefault="003E2DE5" w:rsidP="00CB1C05">
            <w:pPr>
              <w:jc w:val="both"/>
              <w:rPr>
                <w:sz w:val="20"/>
                <w:szCs w:val="20"/>
                <w:u w:val="single"/>
              </w:rPr>
            </w:pPr>
            <w:r w:rsidRPr="00580A6C">
              <w:rPr>
                <w:sz w:val="20"/>
                <w:szCs w:val="20"/>
                <w:u w:val="single"/>
              </w:rPr>
              <w:t>Abella, Karakatsanis and Brown JJ.</w:t>
            </w:r>
          </w:p>
          <w:p w:rsidR="003E2DE5" w:rsidRPr="00580A6C" w:rsidRDefault="003E2DE5" w:rsidP="00CB1C05">
            <w:pPr>
              <w:jc w:val="both"/>
              <w:rPr>
                <w:rFonts w:cs="Times New Roman"/>
                <w:sz w:val="20"/>
                <w:szCs w:val="20"/>
              </w:rPr>
            </w:pPr>
          </w:p>
        </w:tc>
      </w:tr>
      <w:tr w:rsidR="004E360E" w:rsidRPr="00580A6C" w:rsidTr="00CB1C05">
        <w:trPr>
          <w:cantSplit/>
        </w:trPr>
        <w:tc>
          <w:tcPr>
            <w:tcW w:w="9576" w:type="dxa"/>
            <w:gridSpan w:val="4"/>
          </w:tcPr>
          <w:p w:rsidR="004E360E" w:rsidRPr="00580A6C" w:rsidRDefault="004E360E" w:rsidP="00CB1C05">
            <w:pPr>
              <w:pStyle w:val="SCCShortJudgment"/>
              <w:ind w:firstLine="0"/>
              <w:rPr>
                <w:rFonts w:cs="Times New Roman"/>
                <w:szCs w:val="20"/>
              </w:rPr>
            </w:pPr>
            <w:r w:rsidRPr="00580A6C">
              <w:rPr>
                <w:rFonts w:cs="Times New Roman"/>
                <w:szCs w:val="20"/>
              </w:rPr>
              <w:tab/>
            </w:r>
            <w:r w:rsidR="003E2DE5" w:rsidRPr="00580A6C">
              <w:rPr>
                <w:szCs w:val="20"/>
              </w:rPr>
              <w:t>The motion for an extension of time to serve and file the application for leave to appeal is granted. The motion to file a lengthy memorandum of argument is granted. The miscellaneous motions are dismissed. The application for leave to appeal from the judgment of the Court of Appeal for Ontario, Numbers M44446 and M45385, 2015 ONCA 804, dated November 3, 2015, is dismissed with costs.</w:t>
            </w:r>
          </w:p>
          <w:p w:rsidR="004E360E" w:rsidRPr="00580A6C" w:rsidRDefault="004E360E" w:rsidP="00CB1C05">
            <w:pPr>
              <w:pStyle w:val="SCCShortJudgment"/>
              <w:ind w:firstLine="0"/>
              <w:rPr>
                <w:rFonts w:cs="Times New Roman"/>
                <w:szCs w:val="20"/>
              </w:rPr>
            </w:pPr>
          </w:p>
          <w:p w:rsidR="004E360E" w:rsidRPr="00580A6C" w:rsidRDefault="004E360E" w:rsidP="00CB1C05">
            <w:pPr>
              <w:pStyle w:val="SCCShortJudgment"/>
              <w:ind w:firstLine="0"/>
              <w:rPr>
                <w:szCs w:val="20"/>
                <w:lang w:val="fr-CA"/>
              </w:rPr>
            </w:pPr>
            <w:r w:rsidRPr="00580A6C">
              <w:rPr>
                <w:rFonts w:cs="Times New Roman"/>
                <w:szCs w:val="20"/>
              </w:rPr>
              <w:tab/>
            </w:r>
            <w:r w:rsidR="003E2DE5" w:rsidRPr="00580A6C">
              <w:rPr>
                <w:szCs w:val="20"/>
                <w:lang w:val="fr-CA"/>
              </w:rPr>
              <w:t>La requête en prorogation du délai pour la signification et le dépôt</w:t>
            </w:r>
            <w:r w:rsidR="003E2DE5" w:rsidRPr="00580A6C">
              <w:rPr>
                <w:szCs w:val="20"/>
                <w:lang w:val="fr-FR"/>
              </w:rPr>
              <w:t xml:space="preserve"> de la demande d’autorisation d’appel est accueillie. La requête pour déposer un mémoire volumineux est accueillie. Les requêtes diverses sont rejetées. </w:t>
            </w:r>
            <w:r w:rsidR="003E2DE5" w:rsidRPr="00580A6C">
              <w:rPr>
                <w:szCs w:val="20"/>
                <w:lang w:val="fr-CA"/>
              </w:rPr>
              <w:t xml:space="preserve">La demande d’autorisation d’appel de l’arrêt de la </w:t>
            </w:r>
            <w:r w:rsidR="003E2DE5" w:rsidRPr="00580A6C">
              <w:rPr>
                <w:szCs w:val="20"/>
                <w:lang w:val="fr-FR"/>
              </w:rPr>
              <w:t>Cour d’appel de l’Ontario</w:t>
            </w:r>
            <w:r w:rsidR="003E2DE5" w:rsidRPr="00580A6C">
              <w:rPr>
                <w:szCs w:val="20"/>
                <w:lang w:val="fr-CA"/>
              </w:rPr>
              <w:t xml:space="preserve">, numéros </w:t>
            </w:r>
            <w:r w:rsidR="003E2DE5" w:rsidRPr="00580A6C">
              <w:rPr>
                <w:szCs w:val="20"/>
                <w:lang w:val="fr-FR"/>
              </w:rPr>
              <w:t>M44446 et M45385</w:t>
            </w:r>
            <w:r w:rsidR="003E2DE5" w:rsidRPr="00580A6C">
              <w:rPr>
                <w:szCs w:val="20"/>
                <w:lang w:val="fr-CA"/>
              </w:rPr>
              <w:t xml:space="preserve">, 2015 ONCA 804, daté du </w:t>
            </w:r>
            <w:r w:rsidR="003E2DE5" w:rsidRPr="00580A6C">
              <w:rPr>
                <w:szCs w:val="20"/>
                <w:lang w:val="fr-FR"/>
              </w:rPr>
              <w:t>3 novembre 2015</w:t>
            </w:r>
            <w:r w:rsidR="003E2DE5" w:rsidRPr="00580A6C">
              <w:rPr>
                <w:szCs w:val="20"/>
                <w:lang w:val="fr-CA"/>
              </w:rPr>
              <w:t xml:space="preserve">, est rejetée avec dépens. </w:t>
            </w:r>
          </w:p>
          <w:p w:rsidR="003E2DE5" w:rsidRPr="00580A6C" w:rsidRDefault="003E2DE5" w:rsidP="00CB1C05">
            <w:pPr>
              <w:pStyle w:val="SCCShortJudgment"/>
              <w:ind w:firstLine="0"/>
              <w:rPr>
                <w:rFonts w:cs="Times New Roman"/>
                <w:szCs w:val="20"/>
                <w:lang w:val="fr-CA"/>
              </w:rPr>
            </w:pPr>
          </w:p>
        </w:tc>
      </w:tr>
      <w:tr w:rsidR="004E360E" w:rsidRPr="00580A6C" w:rsidTr="00CB1C05">
        <w:trPr>
          <w:cantSplit/>
        </w:trPr>
        <w:tc>
          <w:tcPr>
            <w:tcW w:w="9576" w:type="dxa"/>
            <w:gridSpan w:val="4"/>
          </w:tcPr>
          <w:p w:rsidR="004E360E" w:rsidRPr="00580A6C" w:rsidRDefault="004E360E" w:rsidP="00CB1C05">
            <w:pPr>
              <w:pStyle w:val="SCCShortJudgment"/>
              <w:ind w:firstLine="0"/>
              <w:rPr>
                <w:rFonts w:cs="Times New Roman"/>
                <w:szCs w:val="20"/>
                <w:u w:val="single"/>
                <w:lang w:val="fr-CA"/>
              </w:rPr>
            </w:pPr>
            <w:r w:rsidRPr="00580A6C">
              <w:rPr>
                <w:rFonts w:cs="Times New Roman"/>
                <w:szCs w:val="20"/>
                <w:u w:val="single"/>
                <w:lang w:val="fr-CA"/>
              </w:rPr>
              <w:t>CASE SUMMARY</w:t>
            </w:r>
          </w:p>
          <w:p w:rsidR="004E360E" w:rsidRPr="00580A6C" w:rsidRDefault="004E360E" w:rsidP="00CB1C05">
            <w:pPr>
              <w:pStyle w:val="SCCShortJudgment"/>
              <w:ind w:firstLine="0"/>
              <w:rPr>
                <w:rFonts w:cs="Times New Roman"/>
                <w:szCs w:val="20"/>
                <w:lang w:val="fr-CA"/>
              </w:rPr>
            </w:pPr>
          </w:p>
        </w:tc>
      </w:tr>
      <w:tr w:rsidR="004E360E" w:rsidRPr="00580A6C" w:rsidTr="00CB1C05">
        <w:trPr>
          <w:cantSplit/>
        </w:trPr>
        <w:tc>
          <w:tcPr>
            <w:tcW w:w="9576" w:type="dxa"/>
            <w:gridSpan w:val="4"/>
          </w:tcPr>
          <w:p w:rsidR="004E360E" w:rsidRPr="00580A6C" w:rsidRDefault="00CB1C05" w:rsidP="00CB1C05">
            <w:pPr>
              <w:pStyle w:val="SCCShortJudgment"/>
              <w:ind w:firstLine="0"/>
              <w:rPr>
                <w:szCs w:val="20"/>
              </w:rPr>
            </w:pPr>
            <w:r w:rsidRPr="00580A6C">
              <w:rPr>
                <w:i/>
                <w:szCs w:val="20"/>
              </w:rPr>
              <w:t>Canadian Charter of Rights and Freedom</w:t>
            </w:r>
            <w:r w:rsidRPr="00580A6C">
              <w:rPr>
                <w:szCs w:val="20"/>
              </w:rPr>
              <w:t xml:space="preserve"> – Civil procedure – Time – Stay of a decision to dismiss wrongful dismissal’s action for time – Was the dismissal of the applicant’s action a breach of her </w:t>
            </w:r>
            <w:r w:rsidRPr="00580A6C">
              <w:rPr>
                <w:i/>
                <w:szCs w:val="20"/>
              </w:rPr>
              <w:t>Charter</w:t>
            </w:r>
            <w:r w:rsidRPr="00580A6C">
              <w:rPr>
                <w:szCs w:val="20"/>
              </w:rPr>
              <w:t xml:space="preserve"> rights? – Did a breach of fundamental justice occur before the lower courts?</w:t>
            </w:r>
          </w:p>
          <w:p w:rsidR="00CB1C05" w:rsidRPr="00580A6C" w:rsidRDefault="00CB1C05" w:rsidP="00CB1C05">
            <w:pPr>
              <w:pStyle w:val="SCCShortJudgment"/>
              <w:ind w:firstLine="0"/>
              <w:rPr>
                <w:rFonts w:cs="Times New Roman"/>
                <w:szCs w:val="20"/>
              </w:rPr>
            </w:pPr>
          </w:p>
        </w:tc>
      </w:tr>
      <w:tr w:rsidR="004E360E" w:rsidRPr="00580A6C" w:rsidTr="00CB1C05">
        <w:trPr>
          <w:cantSplit/>
        </w:trPr>
        <w:tc>
          <w:tcPr>
            <w:tcW w:w="9576" w:type="dxa"/>
            <w:gridSpan w:val="4"/>
          </w:tcPr>
          <w:p w:rsidR="00593309" w:rsidRPr="00580A6C" w:rsidRDefault="00593309" w:rsidP="001667C4">
            <w:pPr>
              <w:jc w:val="both"/>
              <w:rPr>
                <w:sz w:val="20"/>
                <w:szCs w:val="20"/>
              </w:rPr>
            </w:pPr>
            <w:r w:rsidRPr="00580A6C">
              <w:rPr>
                <w:sz w:val="20"/>
                <w:szCs w:val="20"/>
              </w:rPr>
              <w:t>The applicant, Ms. Aletkina, was employed at the Hospital for Sick Children, the respondent, from 2002 to 2003. In 2009, the applicant began an action against the respondent for wrongful dismissal. An interlocutory motion and its appeal were dismissed by the lower courts and the applicant requested a stay of the decision and for an order that she undergo capacity assessment.</w:t>
            </w:r>
          </w:p>
          <w:p w:rsidR="004E360E" w:rsidRPr="00580A6C" w:rsidRDefault="004E360E" w:rsidP="00CB1C05">
            <w:pPr>
              <w:pStyle w:val="SCCShortJudgment"/>
              <w:ind w:firstLine="0"/>
              <w:rPr>
                <w:rFonts w:cs="Times New Roman"/>
                <w:szCs w:val="20"/>
              </w:rPr>
            </w:pPr>
          </w:p>
        </w:tc>
      </w:tr>
      <w:tr w:rsidR="004E360E" w:rsidRPr="00580A6C" w:rsidTr="00CB1C05">
        <w:trPr>
          <w:cantSplit/>
        </w:trPr>
        <w:tc>
          <w:tcPr>
            <w:tcW w:w="4410" w:type="dxa"/>
            <w:gridSpan w:val="2"/>
          </w:tcPr>
          <w:p w:rsidR="00593309" w:rsidRPr="00580A6C" w:rsidRDefault="00593309" w:rsidP="00593309">
            <w:pPr>
              <w:rPr>
                <w:sz w:val="20"/>
                <w:szCs w:val="20"/>
              </w:rPr>
            </w:pPr>
            <w:r w:rsidRPr="00580A6C">
              <w:rPr>
                <w:sz w:val="20"/>
                <w:szCs w:val="20"/>
              </w:rPr>
              <w:t>July 31, 2015</w:t>
            </w:r>
          </w:p>
          <w:p w:rsidR="00593309" w:rsidRPr="00580A6C" w:rsidRDefault="00593309" w:rsidP="00593309">
            <w:pPr>
              <w:rPr>
                <w:sz w:val="20"/>
                <w:szCs w:val="20"/>
              </w:rPr>
            </w:pPr>
            <w:r w:rsidRPr="00580A6C">
              <w:rPr>
                <w:sz w:val="20"/>
                <w:szCs w:val="20"/>
              </w:rPr>
              <w:t>Court of Appeal for Ontario</w:t>
            </w:r>
          </w:p>
          <w:p w:rsidR="00593309" w:rsidRPr="00580A6C" w:rsidRDefault="00593309" w:rsidP="00593309">
            <w:pPr>
              <w:rPr>
                <w:sz w:val="20"/>
                <w:szCs w:val="20"/>
              </w:rPr>
            </w:pPr>
            <w:r w:rsidRPr="00580A6C">
              <w:rPr>
                <w:sz w:val="20"/>
                <w:szCs w:val="20"/>
              </w:rPr>
              <w:t>(Roberts J.)</w:t>
            </w:r>
          </w:p>
          <w:p w:rsidR="00593309" w:rsidRPr="00580A6C" w:rsidRDefault="00593309" w:rsidP="00593309">
            <w:pPr>
              <w:rPr>
                <w:sz w:val="20"/>
                <w:szCs w:val="20"/>
              </w:rPr>
            </w:pPr>
            <w:r w:rsidRPr="00580A6C">
              <w:rPr>
                <w:sz w:val="20"/>
                <w:szCs w:val="20"/>
              </w:rPr>
              <w:t>M45324  (unreported)</w:t>
            </w:r>
          </w:p>
          <w:p w:rsidR="004E360E" w:rsidRPr="00580A6C" w:rsidRDefault="004E360E" w:rsidP="00CB1C05">
            <w:pPr>
              <w:jc w:val="both"/>
              <w:rPr>
                <w:rFonts w:cs="Times New Roman"/>
                <w:sz w:val="20"/>
                <w:szCs w:val="20"/>
              </w:rPr>
            </w:pPr>
          </w:p>
        </w:tc>
        <w:tc>
          <w:tcPr>
            <w:tcW w:w="630" w:type="dxa"/>
          </w:tcPr>
          <w:p w:rsidR="004E360E" w:rsidRPr="00580A6C" w:rsidRDefault="004E360E" w:rsidP="00CB1C05">
            <w:pPr>
              <w:pStyle w:val="SCCShortJudgment"/>
              <w:ind w:firstLine="0"/>
              <w:rPr>
                <w:rFonts w:cs="Times New Roman"/>
                <w:szCs w:val="20"/>
              </w:rPr>
            </w:pPr>
          </w:p>
        </w:tc>
        <w:tc>
          <w:tcPr>
            <w:tcW w:w="4536" w:type="dxa"/>
          </w:tcPr>
          <w:p w:rsidR="00593309" w:rsidRPr="00580A6C" w:rsidRDefault="00593309" w:rsidP="00593309">
            <w:pPr>
              <w:rPr>
                <w:sz w:val="20"/>
                <w:szCs w:val="20"/>
              </w:rPr>
            </w:pPr>
            <w:r w:rsidRPr="00580A6C">
              <w:rPr>
                <w:sz w:val="20"/>
                <w:szCs w:val="20"/>
              </w:rPr>
              <w:t>Motion for a capacity assessment dismissed;</w:t>
            </w:r>
          </w:p>
          <w:p w:rsidR="004E360E" w:rsidRPr="00580A6C" w:rsidRDefault="00593309" w:rsidP="00593309">
            <w:pPr>
              <w:jc w:val="both"/>
              <w:rPr>
                <w:rFonts w:cs="Times New Roman"/>
                <w:sz w:val="20"/>
                <w:szCs w:val="20"/>
              </w:rPr>
            </w:pPr>
            <w:r w:rsidRPr="00580A6C">
              <w:rPr>
                <w:sz w:val="20"/>
                <w:szCs w:val="20"/>
              </w:rPr>
              <w:t>Motion to order a stay of decision dismissed</w:t>
            </w:r>
          </w:p>
        </w:tc>
      </w:tr>
      <w:tr w:rsidR="004E360E" w:rsidRPr="00580A6C" w:rsidTr="00CB1C05">
        <w:trPr>
          <w:cantSplit/>
        </w:trPr>
        <w:tc>
          <w:tcPr>
            <w:tcW w:w="4410" w:type="dxa"/>
            <w:gridSpan w:val="2"/>
          </w:tcPr>
          <w:p w:rsidR="00593309" w:rsidRPr="00580A6C" w:rsidRDefault="00593309" w:rsidP="00593309">
            <w:pPr>
              <w:rPr>
                <w:sz w:val="20"/>
                <w:szCs w:val="20"/>
              </w:rPr>
            </w:pPr>
            <w:r w:rsidRPr="00580A6C">
              <w:rPr>
                <w:sz w:val="20"/>
                <w:szCs w:val="20"/>
              </w:rPr>
              <w:t>November 3, 2015</w:t>
            </w:r>
          </w:p>
          <w:p w:rsidR="00593309" w:rsidRPr="00580A6C" w:rsidRDefault="00593309" w:rsidP="00593309">
            <w:pPr>
              <w:rPr>
                <w:sz w:val="20"/>
                <w:szCs w:val="20"/>
              </w:rPr>
            </w:pPr>
            <w:r w:rsidRPr="00580A6C">
              <w:rPr>
                <w:sz w:val="20"/>
                <w:szCs w:val="20"/>
              </w:rPr>
              <w:t>Court of Appeal for Ontario</w:t>
            </w:r>
          </w:p>
          <w:p w:rsidR="00593309" w:rsidRPr="00580A6C" w:rsidRDefault="00593309" w:rsidP="00593309">
            <w:pPr>
              <w:rPr>
                <w:sz w:val="20"/>
                <w:szCs w:val="20"/>
              </w:rPr>
            </w:pPr>
            <w:r w:rsidRPr="00580A6C">
              <w:rPr>
                <w:sz w:val="20"/>
                <w:szCs w:val="20"/>
              </w:rPr>
              <w:t>(Hoy, MacFarland and Lauwers JJ.A.)</w:t>
            </w:r>
          </w:p>
          <w:p w:rsidR="00593309" w:rsidRPr="00580A6C" w:rsidRDefault="00580A6C" w:rsidP="00593309">
            <w:pPr>
              <w:rPr>
                <w:sz w:val="20"/>
                <w:szCs w:val="20"/>
              </w:rPr>
            </w:pPr>
            <w:hyperlink r:id="rId35" w:history="1">
              <w:r w:rsidR="00593309" w:rsidRPr="00580A6C">
                <w:rPr>
                  <w:rStyle w:val="Hyperlink"/>
                  <w:sz w:val="20"/>
                  <w:szCs w:val="20"/>
                  <w:u w:val="none"/>
                </w:rPr>
                <w:t>2015 ONCA 804</w:t>
              </w:r>
            </w:hyperlink>
            <w:r w:rsidR="00593309" w:rsidRPr="00580A6C">
              <w:rPr>
                <w:sz w:val="20"/>
                <w:szCs w:val="20"/>
              </w:rPr>
              <w:t xml:space="preserve"> </w:t>
            </w:r>
          </w:p>
          <w:p w:rsidR="004E360E" w:rsidRPr="00580A6C" w:rsidRDefault="004E360E" w:rsidP="00CB1C05">
            <w:pPr>
              <w:jc w:val="both"/>
              <w:rPr>
                <w:rFonts w:cs="Times New Roman"/>
                <w:sz w:val="20"/>
                <w:szCs w:val="20"/>
              </w:rPr>
            </w:pPr>
          </w:p>
        </w:tc>
        <w:tc>
          <w:tcPr>
            <w:tcW w:w="630" w:type="dxa"/>
          </w:tcPr>
          <w:p w:rsidR="004E360E" w:rsidRPr="00580A6C" w:rsidRDefault="004E360E" w:rsidP="00CB1C05">
            <w:pPr>
              <w:pStyle w:val="SCCShortJudgment"/>
              <w:ind w:firstLine="0"/>
              <w:rPr>
                <w:rFonts w:cs="Times New Roman"/>
                <w:szCs w:val="20"/>
              </w:rPr>
            </w:pPr>
          </w:p>
        </w:tc>
        <w:tc>
          <w:tcPr>
            <w:tcW w:w="4536" w:type="dxa"/>
          </w:tcPr>
          <w:p w:rsidR="00593309" w:rsidRPr="00580A6C" w:rsidRDefault="00593309" w:rsidP="00593309">
            <w:pPr>
              <w:rPr>
                <w:sz w:val="20"/>
                <w:szCs w:val="20"/>
              </w:rPr>
            </w:pPr>
            <w:r w:rsidRPr="00580A6C">
              <w:rPr>
                <w:sz w:val="20"/>
                <w:szCs w:val="20"/>
              </w:rPr>
              <w:t>Motion to adduce fresh evidence dismissed;</w:t>
            </w:r>
          </w:p>
          <w:p w:rsidR="00593309" w:rsidRPr="00580A6C" w:rsidRDefault="00593309" w:rsidP="00593309">
            <w:pPr>
              <w:rPr>
                <w:sz w:val="20"/>
                <w:szCs w:val="20"/>
              </w:rPr>
            </w:pPr>
            <w:r w:rsidRPr="00580A6C">
              <w:rPr>
                <w:sz w:val="20"/>
                <w:szCs w:val="20"/>
              </w:rPr>
              <w:t>Motion to review dismissed</w:t>
            </w:r>
          </w:p>
          <w:p w:rsidR="004E360E" w:rsidRPr="00580A6C" w:rsidRDefault="004E360E" w:rsidP="00CB1C05">
            <w:pPr>
              <w:jc w:val="both"/>
              <w:rPr>
                <w:rFonts w:cs="Times New Roman"/>
                <w:sz w:val="20"/>
                <w:szCs w:val="20"/>
              </w:rPr>
            </w:pPr>
          </w:p>
        </w:tc>
      </w:tr>
      <w:tr w:rsidR="004E360E" w:rsidRPr="00580A6C" w:rsidTr="00CB1C05">
        <w:trPr>
          <w:cantSplit/>
        </w:trPr>
        <w:tc>
          <w:tcPr>
            <w:tcW w:w="4410" w:type="dxa"/>
            <w:gridSpan w:val="2"/>
          </w:tcPr>
          <w:p w:rsidR="00593309" w:rsidRPr="00580A6C" w:rsidRDefault="00593309" w:rsidP="00593309">
            <w:pPr>
              <w:rPr>
                <w:sz w:val="20"/>
                <w:szCs w:val="20"/>
              </w:rPr>
            </w:pPr>
            <w:r w:rsidRPr="00580A6C">
              <w:rPr>
                <w:sz w:val="20"/>
                <w:szCs w:val="20"/>
              </w:rPr>
              <w:t>February 25, 2016</w:t>
            </w:r>
          </w:p>
          <w:p w:rsidR="00593309" w:rsidRPr="00580A6C" w:rsidRDefault="00593309" w:rsidP="00593309">
            <w:pPr>
              <w:rPr>
                <w:sz w:val="20"/>
                <w:szCs w:val="20"/>
              </w:rPr>
            </w:pPr>
            <w:r w:rsidRPr="00580A6C">
              <w:rPr>
                <w:sz w:val="20"/>
                <w:szCs w:val="20"/>
              </w:rPr>
              <w:t>Supreme Court of Canada</w:t>
            </w:r>
          </w:p>
          <w:p w:rsidR="004E360E" w:rsidRPr="00580A6C" w:rsidRDefault="004E360E" w:rsidP="00CB1C05">
            <w:pPr>
              <w:jc w:val="both"/>
              <w:rPr>
                <w:rFonts w:cs="Times New Roman"/>
                <w:sz w:val="20"/>
                <w:szCs w:val="20"/>
              </w:rPr>
            </w:pPr>
          </w:p>
        </w:tc>
        <w:tc>
          <w:tcPr>
            <w:tcW w:w="630" w:type="dxa"/>
          </w:tcPr>
          <w:p w:rsidR="004E360E" w:rsidRPr="00580A6C" w:rsidRDefault="004E360E" w:rsidP="00CB1C05">
            <w:pPr>
              <w:pStyle w:val="SCCShortJudgment"/>
              <w:ind w:firstLine="0"/>
              <w:rPr>
                <w:rFonts w:cs="Times New Roman"/>
                <w:szCs w:val="20"/>
              </w:rPr>
            </w:pPr>
          </w:p>
        </w:tc>
        <w:tc>
          <w:tcPr>
            <w:tcW w:w="4536" w:type="dxa"/>
          </w:tcPr>
          <w:p w:rsidR="00593309" w:rsidRPr="00580A6C" w:rsidRDefault="00593309" w:rsidP="00593309">
            <w:pPr>
              <w:rPr>
                <w:sz w:val="20"/>
                <w:szCs w:val="20"/>
              </w:rPr>
            </w:pPr>
            <w:r w:rsidRPr="00580A6C">
              <w:rPr>
                <w:sz w:val="20"/>
                <w:szCs w:val="20"/>
              </w:rPr>
              <w:t>Application for leave to appeal filed</w:t>
            </w:r>
          </w:p>
          <w:p w:rsidR="004E360E" w:rsidRPr="00580A6C" w:rsidRDefault="004E360E" w:rsidP="00CB1C05">
            <w:pPr>
              <w:jc w:val="both"/>
              <w:rPr>
                <w:rFonts w:cs="Times New Roman"/>
                <w:sz w:val="20"/>
                <w:szCs w:val="20"/>
              </w:rPr>
            </w:pPr>
          </w:p>
        </w:tc>
      </w:tr>
      <w:tr w:rsidR="004E360E" w:rsidRPr="00580A6C" w:rsidTr="00CB1C05">
        <w:trPr>
          <w:cantSplit/>
        </w:trPr>
        <w:tc>
          <w:tcPr>
            <w:tcW w:w="4410" w:type="dxa"/>
            <w:gridSpan w:val="2"/>
          </w:tcPr>
          <w:p w:rsidR="00593309" w:rsidRPr="00580A6C" w:rsidRDefault="00593309" w:rsidP="00593309">
            <w:pPr>
              <w:rPr>
                <w:sz w:val="20"/>
                <w:szCs w:val="20"/>
              </w:rPr>
            </w:pPr>
            <w:r w:rsidRPr="00580A6C">
              <w:rPr>
                <w:sz w:val="20"/>
                <w:szCs w:val="20"/>
              </w:rPr>
              <w:t>February 29, 2016</w:t>
            </w:r>
          </w:p>
          <w:p w:rsidR="004E360E" w:rsidRPr="00580A6C" w:rsidRDefault="00593309" w:rsidP="00593309">
            <w:pPr>
              <w:jc w:val="both"/>
              <w:rPr>
                <w:sz w:val="20"/>
                <w:szCs w:val="20"/>
              </w:rPr>
            </w:pPr>
            <w:r w:rsidRPr="00580A6C">
              <w:rPr>
                <w:sz w:val="20"/>
                <w:szCs w:val="20"/>
              </w:rPr>
              <w:t>Supreme Court of Canada</w:t>
            </w:r>
          </w:p>
          <w:p w:rsidR="00593309" w:rsidRPr="00580A6C" w:rsidRDefault="00593309" w:rsidP="00593309">
            <w:pPr>
              <w:jc w:val="both"/>
              <w:rPr>
                <w:rFonts w:cs="Times New Roman"/>
                <w:sz w:val="20"/>
                <w:szCs w:val="20"/>
              </w:rPr>
            </w:pPr>
          </w:p>
        </w:tc>
        <w:tc>
          <w:tcPr>
            <w:tcW w:w="630" w:type="dxa"/>
          </w:tcPr>
          <w:p w:rsidR="004E360E" w:rsidRPr="00580A6C" w:rsidRDefault="004E360E" w:rsidP="00CB1C05">
            <w:pPr>
              <w:jc w:val="both"/>
              <w:rPr>
                <w:rFonts w:cs="Times New Roman"/>
                <w:sz w:val="20"/>
                <w:szCs w:val="20"/>
              </w:rPr>
            </w:pPr>
          </w:p>
        </w:tc>
        <w:tc>
          <w:tcPr>
            <w:tcW w:w="4536" w:type="dxa"/>
          </w:tcPr>
          <w:p w:rsidR="00593309" w:rsidRPr="00580A6C" w:rsidRDefault="00593309" w:rsidP="00593309">
            <w:pPr>
              <w:rPr>
                <w:sz w:val="20"/>
                <w:szCs w:val="20"/>
              </w:rPr>
            </w:pPr>
            <w:r w:rsidRPr="00580A6C">
              <w:rPr>
                <w:sz w:val="20"/>
                <w:szCs w:val="20"/>
              </w:rPr>
              <w:t>Motion for an extension of time filed;</w:t>
            </w:r>
          </w:p>
          <w:p w:rsidR="00593309" w:rsidRPr="00580A6C" w:rsidRDefault="00593309" w:rsidP="00593309">
            <w:pPr>
              <w:rPr>
                <w:sz w:val="20"/>
                <w:szCs w:val="20"/>
              </w:rPr>
            </w:pPr>
            <w:r w:rsidRPr="00580A6C">
              <w:rPr>
                <w:sz w:val="20"/>
                <w:szCs w:val="20"/>
              </w:rPr>
              <w:t xml:space="preserve">Miscellaneous motion filed </w:t>
            </w:r>
          </w:p>
          <w:p w:rsidR="004E360E" w:rsidRPr="00580A6C" w:rsidRDefault="004E360E" w:rsidP="00CB1C05">
            <w:pPr>
              <w:jc w:val="both"/>
              <w:rPr>
                <w:rFonts w:cs="Times New Roman"/>
                <w:sz w:val="20"/>
                <w:szCs w:val="20"/>
              </w:rPr>
            </w:pPr>
          </w:p>
        </w:tc>
      </w:tr>
      <w:tr w:rsidR="00593309" w:rsidRPr="00580A6C" w:rsidTr="00CB1C05">
        <w:trPr>
          <w:cantSplit/>
        </w:trPr>
        <w:tc>
          <w:tcPr>
            <w:tcW w:w="4410" w:type="dxa"/>
            <w:gridSpan w:val="2"/>
          </w:tcPr>
          <w:p w:rsidR="00593309" w:rsidRPr="00580A6C" w:rsidRDefault="00593309" w:rsidP="00593309">
            <w:pPr>
              <w:rPr>
                <w:sz w:val="20"/>
                <w:szCs w:val="20"/>
              </w:rPr>
            </w:pPr>
            <w:r w:rsidRPr="00580A6C">
              <w:rPr>
                <w:sz w:val="20"/>
                <w:szCs w:val="20"/>
              </w:rPr>
              <w:t>March 04, 2016</w:t>
            </w:r>
          </w:p>
          <w:p w:rsidR="00593309" w:rsidRPr="00580A6C" w:rsidRDefault="00593309" w:rsidP="00593309">
            <w:pPr>
              <w:rPr>
                <w:sz w:val="20"/>
                <w:szCs w:val="20"/>
              </w:rPr>
            </w:pPr>
            <w:r w:rsidRPr="00580A6C">
              <w:rPr>
                <w:sz w:val="20"/>
                <w:szCs w:val="20"/>
              </w:rPr>
              <w:t>Supreme Court of Canada</w:t>
            </w:r>
          </w:p>
          <w:p w:rsidR="00593309" w:rsidRPr="00580A6C" w:rsidRDefault="00593309" w:rsidP="00593309">
            <w:pPr>
              <w:rPr>
                <w:sz w:val="20"/>
                <w:szCs w:val="20"/>
              </w:rPr>
            </w:pPr>
          </w:p>
        </w:tc>
        <w:tc>
          <w:tcPr>
            <w:tcW w:w="630" w:type="dxa"/>
          </w:tcPr>
          <w:p w:rsidR="00593309" w:rsidRPr="00580A6C" w:rsidRDefault="00593309" w:rsidP="00CB1C05">
            <w:pPr>
              <w:jc w:val="both"/>
              <w:rPr>
                <w:rFonts w:cs="Times New Roman"/>
                <w:sz w:val="20"/>
                <w:szCs w:val="20"/>
              </w:rPr>
            </w:pPr>
          </w:p>
        </w:tc>
        <w:tc>
          <w:tcPr>
            <w:tcW w:w="4536" w:type="dxa"/>
          </w:tcPr>
          <w:p w:rsidR="00593309" w:rsidRPr="00580A6C" w:rsidRDefault="00593309" w:rsidP="00593309">
            <w:pPr>
              <w:rPr>
                <w:sz w:val="20"/>
                <w:szCs w:val="20"/>
              </w:rPr>
            </w:pPr>
            <w:r w:rsidRPr="00580A6C">
              <w:rPr>
                <w:sz w:val="20"/>
                <w:szCs w:val="20"/>
              </w:rPr>
              <w:t xml:space="preserve">Miscellaneous motions filed </w:t>
            </w:r>
          </w:p>
          <w:p w:rsidR="00593309" w:rsidRPr="00580A6C" w:rsidRDefault="00593309" w:rsidP="00CB1C05">
            <w:pPr>
              <w:jc w:val="both"/>
              <w:rPr>
                <w:rFonts w:cs="Times New Roman"/>
                <w:sz w:val="20"/>
                <w:szCs w:val="20"/>
              </w:rPr>
            </w:pPr>
          </w:p>
        </w:tc>
      </w:tr>
      <w:tr w:rsidR="00593309" w:rsidRPr="00580A6C" w:rsidTr="00CB1C05">
        <w:trPr>
          <w:cantSplit/>
        </w:trPr>
        <w:tc>
          <w:tcPr>
            <w:tcW w:w="4410" w:type="dxa"/>
            <w:gridSpan w:val="2"/>
          </w:tcPr>
          <w:p w:rsidR="00593309" w:rsidRPr="00580A6C" w:rsidRDefault="00593309" w:rsidP="00593309">
            <w:pPr>
              <w:rPr>
                <w:sz w:val="20"/>
                <w:szCs w:val="20"/>
              </w:rPr>
            </w:pPr>
            <w:r w:rsidRPr="00580A6C">
              <w:rPr>
                <w:sz w:val="20"/>
                <w:szCs w:val="20"/>
              </w:rPr>
              <w:t>April 15, 2016</w:t>
            </w:r>
          </w:p>
          <w:p w:rsidR="00593309" w:rsidRPr="00580A6C" w:rsidRDefault="00593309" w:rsidP="00593309">
            <w:pPr>
              <w:rPr>
                <w:sz w:val="20"/>
                <w:szCs w:val="20"/>
              </w:rPr>
            </w:pPr>
            <w:r w:rsidRPr="00580A6C">
              <w:rPr>
                <w:sz w:val="20"/>
                <w:szCs w:val="20"/>
              </w:rPr>
              <w:t>Supreme Court of Canada</w:t>
            </w:r>
          </w:p>
        </w:tc>
        <w:tc>
          <w:tcPr>
            <w:tcW w:w="630" w:type="dxa"/>
          </w:tcPr>
          <w:p w:rsidR="00593309" w:rsidRPr="00580A6C" w:rsidRDefault="00593309" w:rsidP="00CB1C05">
            <w:pPr>
              <w:jc w:val="both"/>
              <w:rPr>
                <w:rFonts w:cs="Times New Roman"/>
                <w:sz w:val="20"/>
                <w:szCs w:val="20"/>
              </w:rPr>
            </w:pPr>
          </w:p>
        </w:tc>
        <w:tc>
          <w:tcPr>
            <w:tcW w:w="4536" w:type="dxa"/>
          </w:tcPr>
          <w:p w:rsidR="00593309" w:rsidRPr="00580A6C" w:rsidRDefault="00593309" w:rsidP="00CB1C05">
            <w:pPr>
              <w:jc w:val="both"/>
              <w:rPr>
                <w:rFonts w:cs="Times New Roman"/>
                <w:sz w:val="20"/>
                <w:szCs w:val="20"/>
              </w:rPr>
            </w:pPr>
            <w:r w:rsidRPr="00580A6C">
              <w:rPr>
                <w:sz w:val="20"/>
                <w:szCs w:val="20"/>
              </w:rPr>
              <w:t>Miscellaneous motion filed</w:t>
            </w:r>
          </w:p>
        </w:tc>
      </w:tr>
      <w:tr w:rsidR="004E360E" w:rsidRPr="00580A6C" w:rsidTr="00CB1C05">
        <w:trPr>
          <w:cantSplit/>
        </w:trPr>
        <w:tc>
          <w:tcPr>
            <w:tcW w:w="9576" w:type="dxa"/>
            <w:gridSpan w:val="4"/>
          </w:tcPr>
          <w:p w:rsidR="004E360E" w:rsidRPr="00580A6C" w:rsidRDefault="00580A6C" w:rsidP="00CB1C05">
            <w:pPr>
              <w:pStyle w:val="SCCShortJudgment"/>
              <w:ind w:firstLine="0"/>
              <w:rPr>
                <w:rFonts w:cs="Times New Roman"/>
                <w:szCs w:val="20"/>
                <w:lang w:val="fr-CA"/>
              </w:rPr>
            </w:pPr>
            <w:r w:rsidRPr="00580A6C">
              <w:rPr>
                <w:rFonts w:cs="Times New Roman"/>
                <w:szCs w:val="20"/>
                <w:lang w:val="fr-CA"/>
              </w:rPr>
              <w:pict>
                <v:rect id="_x0000_i1043" style="width:2in;height:1pt" o:hrpct="0" o:hralign="center" o:hrstd="t" o:hrnoshade="t" o:hr="t" fillcolor="black [3213]" stroked="f"/>
              </w:pict>
            </w:r>
          </w:p>
          <w:p w:rsidR="004E360E" w:rsidRPr="00580A6C" w:rsidRDefault="004E360E" w:rsidP="00CB1C05">
            <w:pPr>
              <w:pStyle w:val="SCCShortJudgment"/>
              <w:ind w:firstLine="0"/>
              <w:rPr>
                <w:rFonts w:cs="Times New Roman"/>
                <w:szCs w:val="20"/>
                <w:lang w:val="fr-CA"/>
              </w:rPr>
            </w:pPr>
          </w:p>
        </w:tc>
      </w:tr>
      <w:tr w:rsidR="004E360E" w:rsidRPr="00580A6C" w:rsidTr="00CB1C05">
        <w:trPr>
          <w:cantSplit/>
        </w:trPr>
        <w:tc>
          <w:tcPr>
            <w:tcW w:w="9576" w:type="dxa"/>
            <w:gridSpan w:val="4"/>
          </w:tcPr>
          <w:p w:rsidR="004E360E" w:rsidRPr="00580A6C" w:rsidRDefault="004E360E" w:rsidP="00CB1C05">
            <w:pPr>
              <w:pStyle w:val="SCCShortJudgment"/>
              <w:ind w:firstLine="0"/>
              <w:rPr>
                <w:rFonts w:cs="Times New Roman"/>
                <w:szCs w:val="20"/>
                <w:u w:val="single"/>
                <w:lang w:val="fr-CA"/>
              </w:rPr>
            </w:pPr>
            <w:r w:rsidRPr="00580A6C">
              <w:rPr>
                <w:rFonts w:cs="Times New Roman"/>
                <w:szCs w:val="20"/>
                <w:u w:val="single"/>
                <w:lang w:val="fr-CA"/>
              </w:rPr>
              <w:t>RÉSUMÉ DE L’AFFAIRE </w:t>
            </w:r>
          </w:p>
          <w:p w:rsidR="004E360E" w:rsidRPr="00580A6C" w:rsidRDefault="004E360E" w:rsidP="00CB1C05">
            <w:pPr>
              <w:pStyle w:val="SCCShortJudgment"/>
              <w:ind w:firstLine="0"/>
              <w:rPr>
                <w:rFonts w:cs="Times New Roman"/>
                <w:szCs w:val="20"/>
                <w:lang w:val="fr-CA"/>
              </w:rPr>
            </w:pPr>
          </w:p>
        </w:tc>
      </w:tr>
      <w:tr w:rsidR="004E360E" w:rsidRPr="00580A6C" w:rsidTr="00CB1C05">
        <w:trPr>
          <w:cantSplit/>
        </w:trPr>
        <w:tc>
          <w:tcPr>
            <w:tcW w:w="9576" w:type="dxa"/>
            <w:gridSpan w:val="4"/>
          </w:tcPr>
          <w:p w:rsidR="004E360E" w:rsidRPr="00580A6C" w:rsidRDefault="00593309" w:rsidP="00CB1C05">
            <w:pPr>
              <w:pStyle w:val="SCCShortJudgment"/>
              <w:ind w:firstLine="0"/>
              <w:rPr>
                <w:szCs w:val="20"/>
                <w:lang w:val="fr-CA"/>
              </w:rPr>
            </w:pPr>
            <w:r w:rsidRPr="00580A6C">
              <w:rPr>
                <w:i/>
                <w:szCs w:val="20"/>
                <w:lang w:val="fr-CA"/>
              </w:rPr>
              <w:t xml:space="preserve">Charte canadienne des droits et libertés </w:t>
            </w:r>
            <w:r w:rsidRPr="00580A6C">
              <w:rPr>
                <w:szCs w:val="20"/>
                <w:lang w:val="fr-CA"/>
              </w:rPr>
              <w:t xml:space="preserve">– Procédure civile – Délais – Suspension de la décision de rejeter une action en congédiement injustifié pour cause de délai – Le rejet de l’action de la demanderesse constitue-t-il une atteinte aux droits que lui garantit la </w:t>
            </w:r>
            <w:r w:rsidRPr="00580A6C">
              <w:rPr>
                <w:i/>
                <w:szCs w:val="20"/>
                <w:lang w:val="fr-CA"/>
              </w:rPr>
              <w:t>Charte</w:t>
            </w:r>
            <w:r w:rsidRPr="00580A6C">
              <w:rPr>
                <w:szCs w:val="20"/>
                <w:lang w:val="fr-CA"/>
              </w:rPr>
              <w:t>? – Y a-t-il eu manquement à la justice fondamentale devant les juridictions inférieures?</w:t>
            </w:r>
          </w:p>
          <w:p w:rsidR="00593309" w:rsidRPr="00580A6C" w:rsidRDefault="00593309" w:rsidP="00CB1C05">
            <w:pPr>
              <w:pStyle w:val="SCCShortJudgment"/>
              <w:ind w:firstLine="0"/>
              <w:rPr>
                <w:rFonts w:cs="Times New Roman"/>
                <w:szCs w:val="20"/>
                <w:lang w:val="fr-CA"/>
              </w:rPr>
            </w:pPr>
          </w:p>
        </w:tc>
      </w:tr>
      <w:tr w:rsidR="004E360E" w:rsidRPr="00580A6C" w:rsidTr="00CB1C05">
        <w:trPr>
          <w:cantSplit/>
        </w:trPr>
        <w:tc>
          <w:tcPr>
            <w:tcW w:w="9576" w:type="dxa"/>
            <w:gridSpan w:val="4"/>
          </w:tcPr>
          <w:p w:rsidR="00593309" w:rsidRPr="00580A6C" w:rsidRDefault="00593309" w:rsidP="001667C4">
            <w:pPr>
              <w:jc w:val="both"/>
              <w:rPr>
                <w:sz w:val="20"/>
                <w:szCs w:val="20"/>
                <w:lang w:val="fr-CA"/>
              </w:rPr>
            </w:pPr>
            <w:r w:rsidRPr="00580A6C">
              <w:rPr>
                <w:sz w:val="20"/>
                <w:szCs w:val="20"/>
                <w:lang w:val="fr-CA"/>
              </w:rPr>
              <w:t>La demanderesse, Mme Aletkina, était employée au Hospital for Sick Children, l’intimé, en 2002 et 2003. En 2009, la demanderesse a intenté une action contre l’intimé pour congédiement injustifié. Les juridictions inférieures ont rejeté une motion interlocutoire et l’appel subséquent et la demanderesse a demandé la suspension de la décision et une ordonnance pour qu’elle subisse une évaluation de sa capacité.</w:t>
            </w:r>
          </w:p>
          <w:p w:rsidR="004E360E" w:rsidRPr="00580A6C" w:rsidRDefault="004E360E" w:rsidP="00CB1C05">
            <w:pPr>
              <w:jc w:val="both"/>
              <w:rPr>
                <w:rFonts w:cs="Times New Roman"/>
                <w:sz w:val="20"/>
                <w:szCs w:val="20"/>
                <w:lang w:val="fr-CA"/>
              </w:rPr>
            </w:pPr>
          </w:p>
        </w:tc>
      </w:tr>
      <w:tr w:rsidR="004E360E" w:rsidRPr="00580A6C" w:rsidTr="00CB1C05">
        <w:trPr>
          <w:cantSplit/>
        </w:trPr>
        <w:tc>
          <w:tcPr>
            <w:tcW w:w="4410" w:type="dxa"/>
            <w:gridSpan w:val="2"/>
          </w:tcPr>
          <w:p w:rsidR="00593309" w:rsidRPr="00580A6C" w:rsidRDefault="00593309" w:rsidP="00593309">
            <w:pPr>
              <w:rPr>
                <w:sz w:val="20"/>
                <w:szCs w:val="20"/>
                <w:lang w:val="fr-CA"/>
              </w:rPr>
            </w:pPr>
            <w:r w:rsidRPr="00580A6C">
              <w:rPr>
                <w:sz w:val="20"/>
                <w:szCs w:val="20"/>
                <w:lang w:val="fr-CA"/>
              </w:rPr>
              <w:t>31 juillet 2015</w:t>
            </w:r>
          </w:p>
          <w:p w:rsidR="00593309" w:rsidRPr="00580A6C" w:rsidRDefault="00593309" w:rsidP="00593309">
            <w:pPr>
              <w:rPr>
                <w:sz w:val="20"/>
                <w:szCs w:val="20"/>
                <w:lang w:val="fr-CA"/>
              </w:rPr>
            </w:pPr>
            <w:r w:rsidRPr="00580A6C">
              <w:rPr>
                <w:sz w:val="20"/>
                <w:szCs w:val="20"/>
                <w:lang w:val="fr-CA"/>
              </w:rPr>
              <w:t xml:space="preserve">Cour d’appel de l’Ontario </w:t>
            </w:r>
          </w:p>
          <w:p w:rsidR="00593309" w:rsidRPr="00580A6C" w:rsidRDefault="00593309" w:rsidP="00593309">
            <w:pPr>
              <w:rPr>
                <w:sz w:val="20"/>
                <w:szCs w:val="20"/>
                <w:lang w:val="fr-CA"/>
              </w:rPr>
            </w:pPr>
            <w:r w:rsidRPr="00580A6C">
              <w:rPr>
                <w:sz w:val="20"/>
                <w:szCs w:val="20"/>
                <w:lang w:val="fr-CA"/>
              </w:rPr>
              <w:t>(Juge Roberts)</w:t>
            </w:r>
          </w:p>
          <w:p w:rsidR="00593309" w:rsidRPr="00580A6C" w:rsidRDefault="00593309" w:rsidP="00593309">
            <w:pPr>
              <w:rPr>
                <w:sz w:val="20"/>
                <w:szCs w:val="20"/>
                <w:lang w:val="fr-CA"/>
              </w:rPr>
            </w:pPr>
            <w:r w:rsidRPr="00580A6C">
              <w:rPr>
                <w:sz w:val="20"/>
                <w:szCs w:val="20"/>
                <w:lang w:val="fr-CA"/>
              </w:rPr>
              <w:t>M45324  (non publié)</w:t>
            </w:r>
          </w:p>
          <w:p w:rsidR="004E360E" w:rsidRPr="00580A6C" w:rsidRDefault="004E360E" w:rsidP="00CB1C05">
            <w:pPr>
              <w:pStyle w:val="SCCShortJudgment"/>
              <w:ind w:firstLine="0"/>
              <w:rPr>
                <w:rFonts w:cs="Times New Roman"/>
                <w:szCs w:val="20"/>
                <w:lang w:val="fr-CA"/>
              </w:rPr>
            </w:pPr>
          </w:p>
        </w:tc>
        <w:tc>
          <w:tcPr>
            <w:tcW w:w="630" w:type="dxa"/>
          </w:tcPr>
          <w:p w:rsidR="004E360E" w:rsidRPr="00580A6C" w:rsidRDefault="004E360E" w:rsidP="00CB1C05">
            <w:pPr>
              <w:pStyle w:val="SCCShortJudgment"/>
              <w:ind w:firstLine="0"/>
              <w:rPr>
                <w:rFonts w:cs="Times New Roman"/>
                <w:szCs w:val="20"/>
                <w:lang w:val="fr-CA"/>
              </w:rPr>
            </w:pPr>
          </w:p>
        </w:tc>
        <w:tc>
          <w:tcPr>
            <w:tcW w:w="4536" w:type="dxa"/>
          </w:tcPr>
          <w:p w:rsidR="00593309" w:rsidRPr="00580A6C" w:rsidRDefault="00593309" w:rsidP="001667C4">
            <w:pPr>
              <w:jc w:val="both"/>
              <w:rPr>
                <w:sz w:val="20"/>
                <w:szCs w:val="20"/>
                <w:lang w:val="fr-CA"/>
              </w:rPr>
            </w:pPr>
            <w:r w:rsidRPr="00580A6C">
              <w:rPr>
                <w:sz w:val="20"/>
                <w:szCs w:val="20"/>
                <w:lang w:val="fr-CA"/>
              </w:rPr>
              <w:t>Rejet de la motion pour évaluation de la capacité;</w:t>
            </w:r>
          </w:p>
          <w:p w:rsidR="00593309" w:rsidRPr="00580A6C" w:rsidRDefault="00593309" w:rsidP="00593309">
            <w:pPr>
              <w:rPr>
                <w:sz w:val="20"/>
                <w:szCs w:val="20"/>
                <w:lang w:val="fr-CA"/>
              </w:rPr>
            </w:pPr>
            <w:r w:rsidRPr="00580A6C">
              <w:rPr>
                <w:sz w:val="20"/>
                <w:szCs w:val="20"/>
                <w:lang w:val="fr-CA"/>
              </w:rPr>
              <w:t>Rejet de la motion en suspension de la décision</w:t>
            </w:r>
          </w:p>
          <w:p w:rsidR="004E360E" w:rsidRPr="00580A6C" w:rsidRDefault="004E360E" w:rsidP="00CB1C05">
            <w:pPr>
              <w:pStyle w:val="SCCShortJudgment"/>
              <w:ind w:firstLine="0"/>
              <w:rPr>
                <w:rFonts w:cs="Times New Roman"/>
                <w:szCs w:val="20"/>
                <w:lang w:val="fr-CA"/>
              </w:rPr>
            </w:pPr>
          </w:p>
        </w:tc>
      </w:tr>
      <w:tr w:rsidR="004E360E" w:rsidRPr="00580A6C" w:rsidTr="00CB1C05">
        <w:trPr>
          <w:cantSplit/>
        </w:trPr>
        <w:tc>
          <w:tcPr>
            <w:tcW w:w="4410" w:type="dxa"/>
            <w:gridSpan w:val="2"/>
          </w:tcPr>
          <w:p w:rsidR="00593309" w:rsidRPr="00580A6C" w:rsidRDefault="00593309" w:rsidP="00593309">
            <w:pPr>
              <w:rPr>
                <w:sz w:val="20"/>
                <w:szCs w:val="20"/>
                <w:lang w:val="fr-CA"/>
              </w:rPr>
            </w:pPr>
            <w:r w:rsidRPr="00580A6C">
              <w:rPr>
                <w:sz w:val="20"/>
                <w:szCs w:val="20"/>
                <w:lang w:val="fr-CA"/>
              </w:rPr>
              <w:t>3 novembre 2015</w:t>
            </w:r>
          </w:p>
          <w:p w:rsidR="00593309" w:rsidRPr="00580A6C" w:rsidRDefault="00593309" w:rsidP="00593309">
            <w:pPr>
              <w:rPr>
                <w:sz w:val="20"/>
                <w:szCs w:val="20"/>
                <w:lang w:val="fr-CA"/>
              </w:rPr>
            </w:pPr>
            <w:r w:rsidRPr="00580A6C">
              <w:rPr>
                <w:sz w:val="20"/>
                <w:szCs w:val="20"/>
                <w:lang w:val="fr-CA"/>
              </w:rPr>
              <w:t xml:space="preserve">Cour d’appel de l’Ontario </w:t>
            </w:r>
          </w:p>
          <w:p w:rsidR="00593309" w:rsidRPr="00580A6C" w:rsidRDefault="00593309" w:rsidP="00593309">
            <w:pPr>
              <w:rPr>
                <w:sz w:val="20"/>
                <w:szCs w:val="20"/>
                <w:lang w:val="fr-CA"/>
              </w:rPr>
            </w:pPr>
            <w:r w:rsidRPr="00580A6C">
              <w:rPr>
                <w:sz w:val="20"/>
                <w:szCs w:val="20"/>
                <w:lang w:val="fr-CA"/>
              </w:rPr>
              <w:t>(Juges Hoy, MacFarland et Lauwers)</w:t>
            </w:r>
          </w:p>
          <w:p w:rsidR="00593309" w:rsidRPr="00580A6C" w:rsidRDefault="00580A6C" w:rsidP="00593309">
            <w:pPr>
              <w:rPr>
                <w:sz w:val="20"/>
                <w:szCs w:val="20"/>
                <w:lang w:val="fr-CA"/>
              </w:rPr>
            </w:pPr>
            <w:hyperlink r:id="rId36" w:history="1">
              <w:r w:rsidR="00593309" w:rsidRPr="00580A6C">
                <w:rPr>
                  <w:rStyle w:val="Hyperlink"/>
                  <w:sz w:val="20"/>
                  <w:szCs w:val="20"/>
                  <w:u w:val="none"/>
                  <w:lang w:val="fr-CA"/>
                </w:rPr>
                <w:t>2015 ONCA 804</w:t>
              </w:r>
            </w:hyperlink>
            <w:r w:rsidR="00593309" w:rsidRPr="00580A6C">
              <w:rPr>
                <w:sz w:val="20"/>
                <w:szCs w:val="20"/>
                <w:lang w:val="fr-CA"/>
              </w:rPr>
              <w:t xml:space="preserve"> </w:t>
            </w:r>
          </w:p>
          <w:p w:rsidR="004E360E" w:rsidRPr="00580A6C" w:rsidRDefault="004E360E" w:rsidP="00CB1C05">
            <w:pPr>
              <w:pStyle w:val="SCCShortJudgment"/>
              <w:ind w:firstLine="0"/>
              <w:rPr>
                <w:rFonts w:cs="Times New Roman"/>
                <w:szCs w:val="20"/>
                <w:lang w:val="fr-CA"/>
              </w:rPr>
            </w:pPr>
          </w:p>
        </w:tc>
        <w:tc>
          <w:tcPr>
            <w:tcW w:w="630" w:type="dxa"/>
          </w:tcPr>
          <w:p w:rsidR="004E360E" w:rsidRPr="00580A6C" w:rsidRDefault="004E360E" w:rsidP="00CB1C05">
            <w:pPr>
              <w:pStyle w:val="SCCShortJudgment"/>
              <w:ind w:firstLine="0"/>
              <w:rPr>
                <w:rFonts w:cs="Times New Roman"/>
                <w:szCs w:val="20"/>
                <w:lang w:val="fr-CA"/>
              </w:rPr>
            </w:pPr>
          </w:p>
        </w:tc>
        <w:tc>
          <w:tcPr>
            <w:tcW w:w="4536" w:type="dxa"/>
          </w:tcPr>
          <w:p w:rsidR="00593309" w:rsidRPr="00580A6C" w:rsidRDefault="00593309" w:rsidP="001667C4">
            <w:pPr>
              <w:jc w:val="both"/>
              <w:rPr>
                <w:sz w:val="20"/>
                <w:szCs w:val="20"/>
                <w:lang w:val="fr-CA"/>
              </w:rPr>
            </w:pPr>
            <w:r w:rsidRPr="00580A6C">
              <w:rPr>
                <w:sz w:val="20"/>
                <w:szCs w:val="20"/>
                <w:lang w:val="fr-CA"/>
              </w:rPr>
              <w:t>Rejet de la motion en présentation de preuves nouvelles;</w:t>
            </w:r>
          </w:p>
          <w:p w:rsidR="00593309" w:rsidRPr="00580A6C" w:rsidRDefault="00593309" w:rsidP="00593309">
            <w:pPr>
              <w:rPr>
                <w:sz w:val="20"/>
                <w:szCs w:val="20"/>
                <w:lang w:val="fr-CA"/>
              </w:rPr>
            </w:pPr>
            <w:r w:rsidRPr="00580A6C">
              <w:rPr>
                <w:sz w:val="20"/>
                <w:szCs w:val="20"/>
                <w:lang w:val="fr-CA"/>
              </w:rPr>
              <w:t>Rejet de la motion en révision</w:t>
            </w:r>
          </w:p>
          <w:p w:rsidR="004E360E" w:rsidRPr="00580A6C" w:rsidRDefault="004E360E" w:rsidP="00CB1C05">
            <w:pPr>
              <w:pStyle w:val="SCCShortJudgment"/>
              <w:ind w:firstLine="0"/>
              <w:rPr>
                <w:rFonts w:cs="Times New Roman"/>
                <w:szCs w:val="20"/>
                <w:lang w:val="fr-CA"/>
              </w:rPr>
            </w:pPr>
          </w:p>
        </w:tc>
      </w:tr>
      <w:tr w:rsidR="004E360E" w:rsidRPr="00580A6C" w:rsidTr="00CB1C05">
        <w:trPr>
          <w:cantSplit/>
        </w:trPr>
        <w:tc>
          <w:tcPr>
            <w:tcW w:w="4410" w:type="dxa"/>
            <w:gridSpan w:val="2"/>
          </w:tcPr>
          <w:p w:rsidR="00593309" w:rsidRPr="00580A6C" w:rsidRDefault="00593309" w:rsidP="00593309">
            <w:pPr>
              <w:rPr>
                <w:sz w:val="20"/>
                <w:szCs w:val="20"/>
                <w:lang w:val="fr-CA"/>
              </w:rPr>
            </w:pPr>
            <w:r w:rsidRPr="00580A6C">
              <w:rPr>
                <w:sz w:val="20"/>
                <w:szCs w:val="20"/>
                <w:lang w:val="fr-CA"/>
              </w:rPr>
              <w:t>25 février 2016</w:t>
            </w:r>
          </w:p>
          <w:p w:rsidR="00593309" w:rsidRPr="00580A6C" w:rsidRDefault="00593309" w:rsidP="00593309">
            <w:pPr>
              <w:rPr>
                <w:sz w:val="20"/>
                <w:szCs w:val="20"/>
                <w:lang w:val="fr-CA"/>
              </w:rPr>
            </w:pPr>
            <w:r w:rsidRPr="00580A6C">
              <w:rPr>
                <w:sz w:val="20"/>
                <w:szCs w:val="20"/>
                <w:lang w:val="fr-CA"/>
              </w:rPr>
              <w:t>Cour suprême du Canada</w:t>
            </w:r>
          </w:p>
          <w:p w:rsidR="004E360E" w:rsidRPr="00580A6C" w:rsidRDefault="004E360E" w:rsidP="00CB1C05">
            <w:pPr>
              <w:pStyle w:val="SCCShortJudgment"/>
              <w:ind w:firstLine="0"/>
              <w:rPr>
                <w:rFonts w:cs="Times New Roman"/>
                <w:szCs w:val="20"/>
                <w:lang w:val="fr-CA"/>
              </w:rPr>
            </w:pPr>
          </w:p>
        </w:tc>
        <w:tc>
          <w:tcPr>
            <w:tcW w:w="630" w:type="dxa"/>
          </w:tcPr>
          <w:p w:rsidR="004E360E" w:rsidRPr="00580A6C" w:rsidRDefault="004E360E" w:rsidP="00CB1C05">
            <w:pPr>
              <w:pStyle w:val="SCCShortJudgment"/>
              <w:ind w:firstLine="0"/>
              <w:rPr>
                <w:rFonts w:cs="Times New Roman"/>
                <w:szCs w:val="20"/>
                <w:lang w:val="fr-CA"/>
              </w:rPr>
            </w:pPr>
          </w:p>
        </w:tc>
        <w:tc>
          <w:tcPr>
            <w:tcW w:w="4536" w:type="dxa"/>
          </w:tcPr>
          <w:p w:rsidR="00593309" w:rsidRPr="00580A6C" w:rsidRDefault="00593309" w:rsidP="00593309">
            <w:pPr>
              <w:rPr>
                <w:sz w:val="20"/>
                <w:szCs w:val="20"/>
                <w:lang w:val="fr-CA"/>
              </w:rPr>
            </w:pPr>
            <w:r w:rsidRPr="00580A6C">
              <w:rPr>
                <w:sz w:val="20"/>
                <w:szCs w:val="20"/>
                <w:lang w:val="fr-CA"/>
              </w:rPr>
              <w:t>Dépôt de la demande d’autorisation d’appel</w:t>
            </w:r>
          </w:p>
          <w:p w:rsidR="004E360E" w:rsidRPr="00580A6C" w:rsidRDefault="004E360E" w:rsidP="00CB1C05">
            <w:pPr>
              <w:pStyle w:val="SCCShortJudgment"/>
              <w:ind w:firstLine="0"/>
              <w:rPr>
                <w:rFonts w:cs="Times New Roman"/>
                <w:szCs w:val="20"/>
                <w:lang w:val="fr-CA"/>
              </w:rPr>
            </w:pPr>
          </w:p>
        </w:tc>
      </w:tr>
      <w:tr w:rsidR="004E360E" w:rsidRPr="00580A6C" w:rsidTr="00CB1C05">
        <w:trPr>
          <w:cantSplit/>
        </w:trPr>
        <w:tc>
          <w:tcPr>
            <w:tcW w:w="4410" w:type="dxa"/>
            <w:gridSpan w:val="2"/>
          </w:tcPr>
          <w:p w:rsidR="00593309" w:rsidRPr="00580A6C" w:rsidRDefault="00593309" w:rsidP="00593309">
            <w:pPr>
              <w:rPr>
                <w:sz w:val="20"/>
                <w:szCs w:val="20"/>
                <w:lang w:val="fr-CA"/>
              </w:rPr>
            </w:pPr>
            <w:r w:rsidRPr="00580A6C">
              <w:rPr>
                <w:sz w:val="20"/>
                <w:szCs w:val="20"/>
                <w:lang w:val="fr-CA"/>
              </w:rPr>
              <w:t>29 février 2016</w:t>
            </w:r>
          </w:p>
          <w:p w:rsidR="004E360E" w:rsidRPr="00580A6C" w:rsidRDefault="00593309" w:rsidP="00593309">
            <w:pPr>
              <w:pStyle w:val="SCCShortJudgment"/>
              <w:ind w:firstLine="0"/>
              <w:rPr>
                <w:szCs w:val="20"/>
                <w:lang w:val="fr-CA"/>
              </w:rPr>
            </w:pPr>
            <w:r w:rsidRPr="00580A6C">
              <w:rPr>
                <w:szCs w:val="20"/>
                <w:lang w:val="fr-CA"/>
              </w:rPr>
              <w:t>Cour suprême du Canada</w:t>
            </w:r>
          </w:p>
          <w:p w:rsidR="00593309" w:rsidRPr="00580A6C" w:rsidRDefault="00593309" w:rsidP="00593309">
            <w:pPr>
              <w:pStyle w:val="SCCShortJudgment"/>
              <w:ind w:firstLine="0"/>
              <w:rPr>
                <w:rFonts w:cs="Times New Roman"/>
                <w:szCs w:val="20"/>
                <w:lang w:val="fr-CA"/>
              </w:rPr>
            </w:pPr>
          </w:p>
        </w:tc>
        <w:tc>
          <w:tcPr>
            <w:tcW w:w="630" w:type="dxa"/>
          </w:tcPr>
          <w:p w:rsidR="004E360E" w:rsidRPr="00580A6C" w:rsidRDefault="004E360E" w:rsidP="00CB1C05">
            <w:pPr>
              <w:pStyle w:val="SCCShortJudgment"/>
              <w:ind w:firstLine="0"/>
              <w:rPr>
                <w:rFonts w:cs="Times New Roman"/>
                <w:szCs w:val="20"/>
                <w:lang w:val="fr-CA"/>
              </w:rPr>
            </w:pPr>
          </w:p>
        </w:tc>
        <w:tc>
          <w:tcPr>
            <w:tcW w:w="4536" w:type="dxa"/>
          </w:tcPr>
          <w:p w:rsidR="00593309" w:rsidRPr="00580A6C" w:rsidRDefault="00593309" w:rsidP="00593309">
            <w:pPr>
              <w:rPr>
                <w:sz w:val="20"/>
                <w:szCs w:val="20"/>
                <w:lang w:val="fr-CA"/>
              </w:rPr>
            </w:pPr>
            <w:r w:rsidRPr="00580A6C">
              <w:rPr>
                <w:sz w:val="20"/>
                <w:szCs w:val="20"/>
                <w:lang w:val="fr-CA"/>
              </w:rPr>
              <w:t>Dépôt de la requête en prorogation du délai ;</w:t>
            </w:r>
          </w:p>
          <w:p w:rsidR="00593309" w:rsidRPr="00580A6C" w:rsidRDefault="00593309" w:rsidP="00593309">
            <w:pPr>
              <w:rPr>
                <w:sz w:val="20"/>
                <w:szCs w:val="20"/>
                <w:lang w:val="fr-CA"/>
              </w:rPr>
            </w:pPr>
            <w:r w:rsidRPr="00580A6C">
              <w:rPr>
                <w:sz w:val="20"/>
                <w:szCs w:val="20"/>
                <w:lang w:val="fr-CA"/>
              </w:rPr>
              <w:t>dépôt de requête diverse</w:t>
            </w:r>
          </w:p>
          <w:p w:rsidR="004E360E" w:rsidRPr="00580A6C" w:rsidRDefault="004E360E" w:rsidP="00CB1C05">
            <w:pPr>
              <w:pStyle w:val="SCCShortJudgment"/>
              <w:ind w:firstLine="0"/>
              <w:rPr>
                <w:rFonts w:cs="Times New Roman"/>
                <w:szCs w:val="20"/>
                <w:lang w:val="fr-CA"/>
              </w:rPr>
            </w:pPr>
          </w:p>
        </w:tc>
      </w:tr>
      <w:tr w:rsidR="00593309" w:rsidRPr="00580A6C" w:rsidTr="00CB1C05">
        <w:trPr>
          <w:cantSplit/>
        </w:trPr>
        <w:tc>
          <w:tcPr>
            <w:tcW w:w="4410" w:type="dxa"/>
            <w:gridSpan w:val="2"/>
          </w:tcPr>
          <w:p w:rsidR="00593309" w:rsidRPr="00580A6C" w:rsidRDefault="00593309" w:rsidP="00593309">
            <w:pPr>
              <w:rPr>
                <w:sz w:val="20"/>
                <w:szCs w:val="20"/>
                <w:lang w:val="fr-CA"/>
              </w:rPr>
            </w:pPr>
            <w:r w:rsidRPr="00580A6C">
              <w:rPr>
                <w:sz w:val="20"/>
                <w:szCs w:val="20"/>
                <w:lang w:val="fr-CA"/>
              </w:rPr>
              <w:t>4 mars 2016</w:t>
            </w:r>
          </w:p>
          <w:p w:rsidR="00593309" w:rsidRPr="00580A6C" w:rsidRDefault="00593309" w:rsidP="00593309">
            <w:pPr>
              <w:rPr>
                <w:sz w:val="20"/>
                <w:szCs w:val="20"/>
                <w:lang w:val="fr-CA"/>
              </w:rPr>
            </w:pPr>
            <w:r w:rsidRPr="00580A6C">
              <w:rPr>
                <w:sz w:val="20"/>
                <w:szCs w:val="20"/>
                <w:lang w:val="fr-CA"/>
              </w:rPr>
              <w:t>Cour suprême du Canada</w:t>
            </w:r>
          </w:p>
          <w:p w:rsidR="00593309" w:rsidRPr="00580A6C" w:rsidRDefault="00593309" w:rsidP="00593309">
            <w:pPr>
              <w:rPr>
                <w:sz w:val="20"/>
                <w:szCs w:val="20"/>
                <w:lang w:val="fr-CA"/>
              </w:rPr>
            </w:pPr>
          </w:p>
        </w:tc>
        <w:tc>
          <w:tcPr>
            <w:tcW w:w="630" w:type="dxa"/>
          </w:tcPr>
          <w:p w:rsidR="00593309" w:rsidRPr="00580A6C" w:rsidRDefault="00593309" w:rsidP="00CB1C05">
            <w:pPr>
              <w:pStyle w:val="SCCShortJudgment"/>
              <w:ind w:firstLine="0"/>
              <w:rPr>
                <w:rFonts w:cs="Times New Roman"/>
                <w:szCs w:val="20"/>
                <w:lang w:val="fr-CA"/>
              </w:rPr>
            </w:pPr>
          </w:p>
        </w:tc>
        <w:tc>
          <w:tcPr>
            <w:tcW w:w="4536" w:type="dxa"/>
          </w:tcPr>
          <w:p w:rsidR="00593309" w:rsidRPr="00580A6C" w:rsidRDefault="00593309" w:rsidP="00593309">
            <w:pPr>
              <w:rPr>
                <w:sz w:val="20"/>
                <w:szCs w:val="20"/>
                <w:lang w:val="fr-CA"/>
              </w:rPr>
            </w:pPr>
            <w:r w:rsidRPr="00580A6C">
              <w:rPr>
                <w:sz w:val="20"/>
                <w:szCs w:val="20"/>
                <w:lang w:val="fr-CA"/>
              </w:rPr>
              <w:t>Dépôt de requêtes diverses</w:t>
            </w:r>
          </w:p>
          <w:p w:rsidR="00593309" w:rsidRPr="00580A6C" w:rsidRDefault="00593309" w:rsidP="00CB1C05">
            <w:pPr>
              <w:pStyle w:val="SCCShortJudgment"/>
              <w:ind w:firstLine="0"/>
              <w:rPr>
                <w:rFonts w:cs="Times New Roman"/>
                <w:szCs w:val="20"/>
                <w:lang w:val="fr-CA"/>
              </w:rPr>
            </w:pPr>
          </w:p>
        </w:tc>
      </w:tr>
      <w:tr w:rsidR="00593309" w:rsidRPr="00580A6C" w:rsidTr="00CB1C05">
        <w:trPr>
          <w:cantSplit/>
        </w:trPr>
        <w:tc>
          <w:tcPr>
            <w:tcW w:w="4410" w:type="dxa"/>
            <w:gridSpan w:val="2"/>
          </w:tcPr>
          <w:p w:rsidR="00593309" w:rsidRPr="00580A6C" w:rsidRDefault="00593309" w:rsidP="00593309">
            <w:pPr>
              <w:rPr>
                <w:sz w:val="20"/>
                <w:szCs w:val="20"/>
                <w:lang w:val="fr-CA"/>
              </w:rPr>
            </w:pPr>
            <w:r w:rsidRPr="00580A6C">
              <w:rPr>
                <w:sz w:val="20"/>
                <w:szCs w:val="20"/>
                <w:lang w:val="fr-CA"/>
              </w:rPr>
              <w:t>15 avril 2016</w:t>
            </w:r>
          </w:p>
          <w:p w:rsidR="00593309" w:rsidRPr="00580A6C" w:rsidRDefault="00593309" w:rsidP="00593309">
            <w:pPr>
              <w:rPr>
                <w:sz w:val="20"/>
                <w:szCs w:val="20"/>
                <w:lang w:val="fr-CA"/>
              </w:rPr>
            </w:pPr>
            <w:r w:rsidRPr="00580A6C">
              <w:rPr>
                <w:sz w:val="20"/>
                <w:szCs w:val="20"/>
                <w:lang w:val="fr-CA"/>
              </w:rPr>
              <w:t>Cour suprême du Canada</w:t>
            </w:r>
          </w:p>
        </w:tc>
        <w:tc>
          <w:tcPr>
            <w:tcW w:w="630" w:type="dxa"/>
          </w:tcPr>
          <w:p w:rsidR="00593309" w:rsidRPr="00580A6C" w:rsidRDefault="00593309" w:rsidP="00CB1C05">
            <w:pPr>
              <w:pStyle w:val="SCCShortJudgment"/>
              <w:ind w:firstLine="0"/>
              <w:rPr>
                <w:rFonts w:cs="Times New Roman"/>
                <w:szCs w:val="20"/>
                <w:lang w:val="fr-CA"/>
              </w:rPr>
            </w:pPr>
          </w:p>
        </w:tc>
        <w:tc>
          <w:tcPr>
            <w:tcW w:w="4536" w:type="dxa"/>
          </w:tcPr>
          <w:p w:rsidR="00593309" w:rsidRPr="00580A6C" w:rsidRDefault="00593309" w:rsidP="00CB1C05">
            <w:pPr>
              <w:pStyle w:val="SCCShortJudgment"/>
              <w:ind w:firstLine="0"/>
              <w:rPr>
                <w:rFonts w:cs="Times New Roman"/>
                <w:szCs w:val="20"/>
                <w:lang w:val="fr-CA"/>
              </w:rPr>
            </w:pPr>
            <w:r w:rsidRPr="00580A6C">
              <w:rPr>
                <w:szCs w:val="20"/>
                <w:lang w:val="fr-CA"/>
              </w:rPr>
              <w:t>Dépôt de requête diverse</w:t>
            </w:r>
          </w:p>
        </w:tc>
      </w:tr>
    </w:tbl>
    <w:p w:rsidR="004E360E" w:rsidRPr="00580A6C" w:rsidRDefault="00580A6C" w:rsidP="008D292F">
      <w:pPr>
        <w:rPr>
          <w:rFonts w:cs="Times New Roman"/>
          <w:sz w:val="20"/>
          <w:szCs w:val="20"/>
          <w:lang w:val="fr-CA"/>
        </w:rPr>
      </w:pPr>
      <w:r w:rsidRPr="00580A6C">
        <w:rPr>
          <w:rFonts w:cs="Times New Roman"/>
          <w:sz w:val="20"/>
          <w:szCs w:val="20"/>
          <w:lang w:val="fr-CA"/>
        </w:rPr>
        <w:pict>
          <v:rect id="_x0000_i1044" style="width:2in;height:1pt" o:hrpct="0" o:hralign="center" o:hrstd="t" o:hrnoshade="t" o:hr="t" fillcolor="black [3213]" stroked="f"/>
        </w:pict>
      </w:r>
    </w:p>
    <w:p w:rsidR="00593309" w:rsidRPr="00580A6C" w:rsidRDefault="00593309" w:rsidP="008D292F">
      <w:pPr>
        <w:rPr>
          <w:sz w:val="20"/>
          <w:szCs w:val="20"/>
          <w:lang w:val="fr-CA"/>
        </w:rPr>
      </w:pPr>
    </w:p>
    <w:p w:rsidR="00324E45" w:rsidRPr="00580A6C" w:rsidRDefault="00324E45"/>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4E360E" w:rsidRPr="00580A6C" w:rsidTr="00CB1C05">
        <w:trPr>
          <w:cantSplit/>
        </w:trPr>
        <w:tc>
          <w:tcPr>
            <w:tcW w:w="1458" w:type="dxa"/>
          </w:tcPr>
          <w:p w:rsidR="004E360E" w:rsidRPr="00580A6C" w:rsidRDefault="00CD514F" w:rsidP="00CB1C05">
            <w:pPr>
              <w:jc w:val="both"/>
              <w:rPr>
                <w:rFonts w:cs="Times New Roman"/>
                <w:sz w:val="20"/>
                <w:szCs w:val="20"/>
              </w:rPr>
            </w:pPr>
            <w:r w:rsidRPr="00580A6C">
              <w:rPr>
                <w:rStyle w:val="SCCFileNumberChar"/>
                <w:sz w:val="20"/>
                <w:szCs w:val="20"/>
              </w:rPr>
              <w:t>36876</w:t>
            </w:r>
          </w:p>
          <w:p w:rsidR="004E360E" w:rsidRPr="00580A6C" w:rsidRDefault="004E360E" w:rsidP="00CB1C05">
            <w:pPr>
              <w:jc w:val="both"/>
              <w:rPr>
                <w:rFonts w:cs="Times New Roman"/>
                <w:b/>
                <w:sz w:val="20"/>
                <w:szCs w:val="20"/>
              </w:rPr>
            </w:pPr>
          </w:p>
        </w:tc>
        <w:tc>
          <w:tcPr>
            <w:tcW w:w="8118" w:type="dxa"/>
            <w:gridSpan w:val="3"/>
          </w:tcPr>
          <w:p w:rsidR="004E360E" w:rsidRPr="00580A6C" w:rsidRDefault="003E2DE5" w:rsidP="00CB1C05">
            <w:pPr>
              <w:jc w:val="both"/>
              <w:rPr>
                <w:rFonts w:cs="Times New Roman"/>
                <w:sz w:val="20"/>
                <w:szCs w:val="20"/>
              </w:rPr>
            </w:pPr>
            <w:r w:rsidRPr="00580A6C">
              <w:rPr>
                <w:b/>
                <w:sz w:val="20"/>
                <w:szCs w:val="20"/>
                <w:u w:val="single"/>
                <w:lang w:val="fr-CA"/>
              </w:rPr>
              <w:t>Raynald Grenier c. Procureur général du Canada pour l’Agence du revenu du Canada (ARC)</w:t>
            </w:r>
            <w:r w:rsidRPr="00580A6C">
              <w:rPr>
                <w:sz w:val="20"/>
                <w:szCs w:val="20"/>
                <w:lang w:val="fr-CA"/>
              </w:rPr>
              <w:t xml:space="preserve"> </w:t>
            </w:r>
            <w:r w:rsidR="00593309" w:rsidRPr="00580A6C">
              <w:rPr>
                <w:sz w:val="20"/>
                <w:szCs w:val="20"/>
                <w:lang w:val="fr-CA"/>
              </w:rPr>
              <w:t xml:space="preserve">(F.C.) </w:t>
            </w:r>
            <w:r w:rsidR="00593309" w:rsidRPr="00580A6C">
              <w:rPr>
                <w:sz w:val="20"/>
                <w:szCs w:val="20"/>
              </w:rPr>
              <w:t>(Civil) (By Leave)</w:t>
            </w:r>
          </w:p>
          <w:p w:rsidR="004E360E" w:rsidRPr="00580A6C" w:rsidRDefault="004E360E" w:rsidP="00CB1C05">
            <w:pPr>
              <w:jc w:val="both"/>
              <w:rPr>
                <w:rFonts w:cs="Times New Roman"/>
                <w:sz w:val="20"/>
                <w:szCs w:val="20"/>
              </w:rPr>
            </w:pPr>
          </w:p>
        </w:tc>
      </w:tr>
      <w:tr w:rsidR="004E360E" w:rsidRPr="00580A6C" w:rsidTr="00CB1C05">
        <w:trPr>
          <w:cantSplit/>
        </w:trPr>
        <w:tc>
          <w:tcPr>
            <w:tcW w:w="1458" w:type="dxa"/>
          </w:tcPr>
          <w:p w:rsidR="004E360E" w:rsidRPr="00580A6C" w:rsidRDefault="004E360E" w:rsidP="00CB1C05">
            <w:pPr>
              <w:jc w:val="both"/>
              <w:rPr>
                <w:rFonts w:cs="Times New Roman"/>
                <w:sz w:val="20"/>
                <w:szCs w:val="20"/>
              </w:rPr>
            </w:pPr>
            <w:r w:rsidRPr="00580A6C">
              <w:rPr>
                <w:rFonts w:cs="Times New Roman"/>
                <w:sz w:val="20"/>
                <w:szCs w:val="20"/>
              </w:rPr>
              <w:t>Coram :</w:t>
            </w:r>
          </w:p>
        </w:tc>
        <w:tc>
          <w:tcPr>
            <w:tcW w:w="8118" w:type="dxa"/>
            <w:gridSpan w:val="3"/>
          </w:tcPr>
          <w:p w:rsidR="004E360E" w:rsidRPr="00580A6C" w:rsidRDefault="003E2DE5" w:rsidP="00CB1C05">
            <w:pPr>
              <w:jc w:val="both"/>
              <w:rPr>
                <w:rFonts w:cs="Times New Roman"/>
                <w:sz w:val="20"/>
                <w:szCs w:val="20"/>
                <w:u w:val="single"/>
                <w:lang w:val="fr-CA"/>
              </w:rPr>
            </w:pPr>
            <w:r w:rsidRPr="00580A6C">
              <w:rPr>
                <w:sz w:val="20"/>
                <w:szCs w:val="20"/>
                <w:u w:val="single"/>
                <w:lang w:val="fr-CA"/>
              </w:rPr>
              <w:t>Les juges Abella, Karakatsanis et Brown</w:t>
            </w:r>
            <w:r w:rsidRPr="00580A6C">
              <w:rPr>
                <w:rFonts w:cs="Times New Roman"/>
                <w:sz w:val="20"/>
                <w:szCs w:val="20"/>
                <w:u w:val="single"/>
                <w:lang w:val="fr-CA"/>
              </w:rPr>
              <w:t xml:space="preserve"> </w:t>
            </w:r>
          </w:p>
          <w:p w:rsidR="003E2DE5" w:rsidRPr="00580A6C" w:rsidRDefault="003E2DE5" w:rsidP="00CB1C05">
            <w:pPr>
              <w:jc w:val="both"/>
              <w:rPr>
                <w:rFonts w:cs="Times New Roman"/>
                <w:sz w:val="20"/>
                <w:szCs w:val="20"/>
                <w:lang w:val="fr-CA"/>
              </w:rPr>
            </w:pPr>
          </w:p>
        </w:tc>
      </w:tr>
      <w:tr w:rsidR="004E360E" w:rsidRPr="00580A6C" w:rsidTr="00324E45">
        <w:tc>
          <w:tcPr>
            <w:tcW w:w="9576" w:type="dxa"/>
            <w:gridSpan w:val="4"/>
          </w:tcPr>
          <w:p w:rsidR="004E360E" w:rsidRPr="00580A6C" w:rsidRDefault="004E360E" w:rsidP="00CB1C05">
            <w:pPr>
              <w:pStyle w:val="SCCShortJudgment"/>
              <w:ind w:firstLine="0"/>
              <w:rPr>
                <w:rFonts w:cs="Times New Roman"/>
                <w:szCs w:val="20"/>
                <w:lang w:val="fr-CA"/>
              </w:rPr>
            </w:pPr>
            <w:r w:rsidRPr="00580A6C">
              <w:rPr>
                <w:rFonts w:cs="Times New Roman"/>
                <w:szCs w:val="20"/>
                <w:lang w:val="fr-CA"/>
              </w:rPr>
              <w:tab/>
            </w:r>
            <w:r w:rsidR="003E2DE5" w:rsidRPr="00580A6C">
              <w:rPr>
                <w:szCs w:val="20"/>
                <w:lang w:val="fr-CA"/>
              </w:rPr>
              <w:t>La demande d’autorisation d’appel de l’arrêt de la Cour d’appel fédérale, numéro A-298-14, 2015 CAF 292, daté du 17 décembre 2015, est rejetée avec dépens.</w:t>
            </w:r>
          </w:p>
          <w:p w:rsidR="004E360E" w:rsidRPr="00580A6C" w:rsidRDefault="004E360E" w:rsidP="00CB1C05">
            <w:pPr>
              <w:pStyle w:val="SCCShortJudgment"/>
              <w:ind w:firstLine="0"/>
              <w:rPr>
                <w:rFonts w:cs="Times New Roman"/>
                <w:szCs w:val="20"/>
                <w:lang w:val="fr-CA"/>
              </w:rPr>
            </w:pPr>
          </w:p>
          <w:p w:rsidR="004E360E" w:rsidRPr="00580A6C" w:rsidRDefault="004E360E" w:rsidP="00CB1C05">
            <w:pPr>
              <w:pStyle w:val="SCCShortJudgment"/>
              <w:ind w:firstLine="0"/>
              <w:rPr>
                <w:szCs w:val="20"/>
              </w:rPr>
            </w:pPr>
            <w:r w:rsidRPr="00580A6C">
              <w:rPr>
                <w:rFonts w:cs="Times New Roman"/>
                <w:szCs w:val="20"/>
                <w:lang w:val="fr-CA"/>
              </w:rPr>
              <w:tab/>
            </w:r>
            <w:r w:rsidR="003E2DE5" w:rsidRPr="00580A6C">
              <w:rPr>
                <w:szCs w:val="20"/>
              </w:rPr>
              <w:t>The application for leave to appeal from the judgment of the Federal Court of Appeal, Number A-298-14, 2015 CAF 292, dated December 17, 2015, is dismissed with costs.</w:t>
            </w:r>
          </w:p>
          <w:p w:rsidR="004E360E" w:rsidRPr="00580A6C" w:rsidRDefault="004E360E" w:rsidP="00CB1C05">
            <w:pPr>
              <w:pStyle w:val="SCCShortJudgment"/>
              <w:ind w:firstLine="0"/>
              <w:rPr>
                <w:rFonts w:cs="Times New Roman"/>
                <w:szCs w:val="20"/>
              </w:rPr>
            </w:pPr>
          </w:p>
        </w:tc>
      </w:tr>
      <w:tr w:rsidR="004E360E" w:rsidRPr="00580A6C" w:rsidTr="00CB1C05">
        <w:trPr>
          <w:cantSplit/>
        </w:trPr>
        <w:tc>
          <w:tcPr>
            <w:tcW w:w="9576" w:type="dxa"/>
            <w:gridSpan w:val="4"/>
          </w:tcPr>
          <w:p w:rsidR="004E360E" w:rsidRPr="00580A6C" w:rsidRDefault="004E360E" w:rsidP="00CB1C05">
            <w:pPr>
              <w:pStyle w:val="SCCShortJudgment"/>
              <w:ind w:firstLine="0"/>
              <w:rPr>
                <w:rFonts w:cs="Times New Roman"/>
                <w:szCs w:val="20"/>
                <w:u w:val="single"/>
                <w:lang w:val="fr-CA"/>
              </w:rPr>
            </w:pPr>
            <w:r w:rsidRPr="00580A6C">
              <w:rPr>
                <w:rFonts w:cs="Times New Roman"/>
                <w:szCs w:val="20"/>
                <w:u w:val="single"/>
                <w:lang w:val="fr-CA"/>
              </w:rPr>
              <w:t>CASE SUMMARY</w:t>
            </w:r>
          </w:p>
          <w:p w:rsidR="004E360E" w:rsidRPr="00580A6C" w:rsidRDefault="004E360E" w:rsidP="00CB1C05">
            <w:pPr>
              <w:pStyle w:val="SCCShortJudgment"/>
              <w:ind w:firstLine="0"/>
              <w:rPr>
                <w:rFonts w:cs="Times New Roman"/>
                <w:szCs w:val="20"/>
                <w:lang w:val="fr-CA"/>
              </w:rPr>
            </w:pPr>
          </w:p>
        </w:tc>
      </w:tr>
      <w:tr w:rsidR="004E360E" w:rsidRPr="00580A6C" w:rsidTr="00CB1C05">
        <w:trPr>
          <w:cantSplit/>
        </w:trPr>
        <w:tc>
          <w:tcPr>
            <w:tcW w:w="9576" w:type="dxa"/>
            <w:gridSpan w:val="4"/>
          </w:tcPr>
          <w:p w:rsidR="00593309" w:rsidRPr="00580A6C" w:rsidRDefault="00593309" w:rsidP="001667C4">
            <w:pPr>
              <w:jc w:val="both"/>
              <w:rPr>
                <w:sz w:val="20"/>
                <w:szCs w:val="20"/>
              </w:rPr>
            </w:pPr>
            <w:r w:rsidRPr="00580A6C">
              <w:rPr>
                <w:i/>
                <w:sz w:val="20"/>
                <w:szCs w:val="20"/>
              </w:rPr>
              <w:t>Charter of Rights and Freedoms</w:t>
            </w:r>
            <w:r w:rsidRPr="00580A6C">
              <w:rPr>
                <w:sz w:val="20"/>
                <w:szCs w:val="20"/>
              </w:rPr>
              <w:t xml:space="preserve"> – Administrative law – Judicial review – Natural justice – Whether courts below erred in declining to answer constitutional questions raised by applicant – Whether courts below erred in ordering that applicant’s application for judicial review be struck out – </w:t>
            </w:r>
            <w:r w:rsidRPr="00580A6C">
              <w:rPr>
                <w:i/>
                <w:iCs/>
                <w:sz w:val="20"/>
                <w:szCs w:val="20"/>
              </w:rPr>
              <w:t xml:space="preserve">Income Tax Act, </w:t>
            </w:r>
            <w:r w:rsidRPr="00580A6C">
              <w:rPr>
                <w:iCs/>
                <w:sz w:val="20"/>
                <w:szCs w:val="20"/>
              </w:rPr>
              <w:t>RSC 1985, c. 1 (5th Supp.), s. 31.</w:t>
            </w:r>
          </w:p>
          <w:p w:rsidR="004E360E" w:rsidRPr="00580A6C" w:rsidRDefault="004E360E" w:rsidP="00CB1C05">
            <w:pPr>
              <w:pStyle w:val="SCCShortJudgment"/>
              <w:ind w:firstLine="0"/>
              <w:rPr>
                <w:rFonts w:cs="Times New Roman"/>
                <w:szCs w:val="20"/>
              </w:rPr>
            </w:pPr>
          </w:p>
        </w:tc>
      </w:tr>
      <w:tr w:rsidR="004E360E" w:rsidRPr="00580A6C" w:rsidTr="00CB1C05">
        <w:trPr>
          <w:cantSplit/>
        </w:trPr>
        <w:tc>
          <w:tcPr>
            <w:tcW w:w="9576" w:type="dxa"/>
            <w:gridSpan w:val="4"/>
          </w:tcPr>
          <w:p w:rsidR="004E360E" w:rsidRPr="00580A6C" w:rsidRDefault="00593309" w:rsidP="00CB1C05">
            <w:pPr>
              <w:pStyle w:val="SCCShortJudgment"/>
              <w:ind w:firstLine="0"/>
              <w:rPr>
                <w:iCs/>
                <w:szCs w:val="20"/>
              </w:rPr>
            </w:pPr>
            <w:r w:rsidRPr="00580A6C">
              <w:rPr>
                <w:szCs w:val="20"/>
              </w:rPr>
              <w:t xml:space="preserve">The applicant’s income was from various sources, including medicine and farming. The respondent, the Canada Revenue Agency, determined that his chief source of income was neither farming nor a combination of farming and some other source of income. In 2013, the respondent denied a request for tax relief for the 1981 to 2007, 2010 and 2011 taxation years. The applicant applied for judicial review of that decision and submitted constitutional questions, including with regard to the validity of s. 31 of the </w:t>
            </w:r>
            <w:r w:rsidRPr="00580A6C">
              <w:rPr>
                <w:i/>
                <w:iCs/>
                <w:szCs w:val="20"/>
              </w:rPr>
              <w:t xml:space="preserve">Income Tax Act, </w:t>
            </w:r>
            <w:r w:rsidRPr="00580A6C">
              <w:rPr>
                <w:iCs/>
                <w:szCs w:val="20"/>
              </w:rPr>
              <w:t>RSC 1985, c. 1 (5th Supp.)</w:t>
            </w:r>
            <w:r w:rsidRPr="00580A6C">
              <w:rPr>
                <w:i/>
                <w:iCs/>
                <w:szCs w:val="20"/>
              </w:rPr>
              <w:t xml:space="preserve">. </w:t>
            </w:r>
            <w:r w:rsidRPr="00580A6C">
              <w:rPr>
                <w:iCs/>
                <w:szCs w:val="20"/>
              </w:rPr>
              <w:t>However, the Federal Court did not address those questions, since it allowed the respondent’s motion to strike, finding that the application for judicial review had no reasonable chance of success.</w:t>
            </w:r>
          </w:p>
          <w:p w:rsidR="00593309" w:rsidRPr="00580A6C" w:rsidRDefault="00593309" w:rsidP="00CB1C05">
            <w:pPr>
              <w:pStyle w:val="SCCShortJudgment"/>
              <w:ind w:firstLine="0"/>
              <w:rPr>
                <w:rFonts w:cs="Times New Roman"/>
                <w:szCs w:val="20"/>
              </w:rPr>
            </w:pPr>
          </w:p>
        </w:tc>
      </w:tr>
      <w:tr w:rsidR="004E360E" w:rsidRPr="00580A6C" w:rsidTr="00CB1C05">
        <w:trPr>
          <w:cantSplit/>
        </w:trPr>
        <w:tc>
          <w:tcPr>
            <w:tcW w:w="4410" w:type="dxa"/>
            <w:gridSpan w:val="2"/>
          </w:tcPr>
          <w:p w:rsidR="00593309" w:rsidRPr="00580A6C" w:rsidRDefault="00593309" w:rsidP="00593309">
            <w:pPr>
              <w:rPr>
                <w:sz w:val="20"/>
                <w:szCs w:val="20"/>
              </w:rPr>
            </w:pPr>
            <w:r w:rsidRPr="00580A6C">
              <w:rPr>
                <w:sz w:val="20"/>
                <w:szCs w:val="20"/>
              </w:rPr>
              <w:t>May 27, 2014</w:t>
            </w:r>
          </w:p>
          <w:p w:rsidR="00593309" w:rsidRPr="00580A6C" w:rsidRDefault="00593309" w:rsidP="00593309">
            <w:pPr>
              <w:rPr>
                <w:sz w:val="20"/>
                <w:szCs w:val="20"/>
              </w:rPr>
            </w:pPr>
            <w:r w:rsidRPr="00580A6C">
              <w:rPr>
                <w:sz w:val="20"/>
                <w:szCs w:val="20"/>
              </w:rPr>
              <w:t>Federal Court (Martineau J.)</w:t>
            </w:r>
          </w:p>
          <w:p w:rsidR="00593309" w:rsidRPr="00580A6C" w:rsidRDefault="00580A6C" w:rsidP="00593309">
            <w:pPr>
              <w:rPr>
                <w:sz w:val="20"/>
                <w:szCs w:val="20"/>
              </w:rPr>
            </w:pPr>
            <w:hyperlink r:id="rId37" w:history="1">
              <w:r w:rsidR="00593309" w:rsidRPr="00580A6C">
                <w:rPr>
                  <w:rStyle w:val="Hyperlink"/>
                  <w:sz w:val="20"/>
                  <w:szCs w:val="20"/>
                  <w:u w:val="none"/>
                </w:rPr>
                <w:t>2014 FC 504</w:t>
              </w:r>
            </w:hyperlink>
          </w:p>
          <w:p w:rsidR="004E360E" w:rsidRPr="00580A6C" w:rsidRDefault="004E360E" w:rsidP="00CB1C05">
            <w:pPr>
              <w:jc w:val="both"/>
              <w:rPr>
                <w:rFonts w:cs="Times New Roman"/>
                <w:sz w:val="20"/>
                <w:szCs w:val="20"/>
              </w:rPr>
            </w:pPr>
          </w:p>
        </w:tc>
        <w:tc>
          <w:tcPr>
            <w:tcW w:w="630" w:type="dxa"/>
          </w:tcPr>
          <w:p w:rsidR="004E360E" w:rsidRPr="00580A6C" w:rsidRDefault="004E360E" w:rsidP="00CB1C05">
            <w:pPr>
              <w:pStyle w:val="SCCShortJudgment"/>
              <w:ind w:firstLine="0"/>
              <w:rPr>
                <w:rFonts w:cs="Times New Roman"/>
                <w:szCs w:val="20"/>
              </w:rPr>
            </w:pPr>
          </w:p>
        </w:tc>
        <w:tc>
          <w:tcPr>
            <w:tcW w:w="4536" w:type="dxa"/>
          </w:tcPr>
          <w:p w:rsidR="004E360E" w:rsidRPr="00580A6C" w:rsidRDefault="00593309" w:rsidP="00CB1C05">
            <w:pPr>
              <w:jc w:val="both"/>
              <w:rPr>
                <w:rFonts w:cs="Times New Roman"/>
                <w:sz w:val="20"/>
                <w:szCs w:val="20"/>
              </w:rPr>
            </w:pPr>
            <w:r w:rsidRPr="00580A6C">
              <w:rPr>
                <w:sz w:val="20"/>
                <w:szCs w:val="20"/>
              </w:rPr>
              <w:t>Motion to strike application for judicial review allowed</w:t>
            </w:r>
          </w:p>
        </w:tc>
      </w:tr>
      <w:tr w:rsidR="004E360E" w:rsidRPr="00580A6C" w:rsidTr="00CB1C05">
        <w:trPr>
          <w:cantSplit/>
        </w:trPr>
        <w:tc>
          <w:tcPr>
            <w:tcW w:w="4410" w:type="dxa"/>
            <w:gridSpan w:val="2"/>
          </w:tcPr>
          <w:p w:rsidR="00593309" w:rsidRPr="00580A6C" w:rsidRDefault="00593309" w:rsidP="00593309">
            <w:pPr>
              <w:rPr>
                <w:sz w:val="20"/>
                <w:szCs w:val="20"/>
              </w:rPr>
            </w:pPr>
            <w:r w:rsidRPr="00580A6C">
              <w:rPr>
                <w:sz w:val="20"/>
                <w:szCs w:val="20"/>
              </w:rPr>
              <w:t>December 17, 2015</w:t>
            </w:r>
          </w:p>
          <w:p w:rsidR="00593309" w:rsidRPr="00580A6C" w:rsidRDefault="00593309" w:rsidP="00593309">
            <w:pPr>
              <w:rPr>
                <w:sz w:val="20"/>
                <w:szCs w:val="20"/>
              </w:rPr>
            </w:pPr>
            <w:r w:rsidRPr="00580A6C">
              <w:rPr>
                <w:sz w:val="20"/>
                <w:szCs w:val="20"/>
              </w:rPr>
              <w:t>Federal Court of Appeal</w:t>
            </w:r>
          </w:p>
          <w:p w:rsidR="00593309" w:rsidRPr="00580A6C" w:rsidRDefault="00593309" w:rsidP="00593309">
            <w:pPr>
              <w:rPr>
                <w:sz w:val="20"/>
                <w:szCs w:val="20"/>
              </w:rPr>
            </w:pPr>
            <w:r w:rsidRPr="00580A6C">
              <w:rPr>
                <w:sz w:val="20"/>
                <w:szCs w:val="20"/>
              </w:rPr>
              <w:t>(Nadon, Trudel and Scott JJ.A.)</w:t>
            </w:r>
          </w:p>
          <w:p w:rsidR="00593309" w:rsidRPr="00580A6C" w:rsidRDefault="00580A6C" w:rsidP="00593309">
            <w:pPr>
              <w:rPr>
                <w:sz w:val="20"/>
                <w:szCs w:val="20"/>
              </w:rPr>
            </w:pPr>
            <w:hyperlink r:id="rId38" w:history="1">
              <w:r w:rsidR="00593309" w:rsidRPr="00580A6C">
                <w:rPr>
                  <w:rStyle w:val="Hyperlink"/>
                  <w:sz w:val="20"/>
                  <w:szCs w:val="20"/>
                  <w:u w:val="none"/>
                </w:rPr>
                <w:t>2015 FCA 292</w:t>
              </w:r>
            </w:hyperlink>
          </w:p>
          <w:p w:rsidR="004E360E" w:rsidRPr="00580A6C" w:rsidRDefault="004E360E" w:rsidP="00CB1C05">
            <w:pPr>
              <w:jc w:val="both"/>
              <w:rPr>
                <w:rFonts w:cs="Times New Roman"/>
                <w:sz w:val="20"/>
                <w:szCs w:val="20"/>
              </w:rPr>
            </w:pPr>
          </w:p>
        </w:tc>
        <w:tc>
          <w:tcPr>
            <w:tcW w:w="630" w:type="dxa"/>
          </w:tcPr>
          <w:p w:rsidR="004E360E" w:rsidRPr="00580A6C" w:rsidRDefault="004E360E" w:rsidP="00CB1C05">
            <w:pPr>
              <w:pStyle w:val="SCCShortJudgment"/>
              <w:ind w:firstLine="0"/>
              <w:rPr>
                <w:rFonts w:cs="Times New Roman"/>
                <w:szCs w:val="20"/>
              </w:rPr>
            </w:pPr>
          </w:p>
        </w:tc>
        <w:tc>
          <w:tcPr>
            <w:tcW w:w="4536" w:type="dxa"/>
          </w:tcPr>
          <w:p w:rsidR="00593309" w:rsidRPr="00580A6C" w:rsidRDefault="00593309" w:rsidP="00593309">
            <w:pPr>
              <w:rPr>
                <w:sz w:val="20"/>
                <w:szCs w:val="20"/>
              </w:rPr>
            </w:pPr>
            <w:r w:rsidRPr="00580A6C">
              <w:rPr>
                <w:sz w:val="20"/>
                <w:szCs w:val="20"/>
              </w:rPr>
              <w:t>Appeal dismissed</w:t>
            </w:r>
          </w:p>
          <w:p w:rsidR="004E360E" w:rsidRPr="00580A6C" w:rsidRDefault="004E360E" w:rsidP="00CB1C05">
            <w:pPr>
              <w:jc w:val="both"/>
              <w:rPr>
                <w:rFonts w:cs="Times New Roman"/>
                <w:sz w:val="20"/>
                <w:szCs w:val="20"/>
              </w:rPr>
            </w:pPr>
          </w:p>
        </w:tc>
      </w:tr>
      <w:tr w:rsidR="004E360E" w:rsidRPr="00580A6C" w:rsidTr="00CB1C05">
        <w:trPr>
          <w:cantSplit/>
        </w:trPr>
        <w:tc>
          <w:tcPr>
            <w:tcW w:w="4410" w:type="dxa"/>
            <w:gridSpan w:val="2"/>
          </w:tcPr>
          <w:p w:rsidR="00593309" w:rsidRPr="00580A6C" w:rsidRDefault="00593309" w:rsidP="00593309">
            <w:pPr>
              <w:rPr>
                <w:sz w:val="20"/>
                <w:szCs w:val="20"/>
              </w:rPr>
            </w:pPr>
            <w:r w:rsidRPr="00580A6C">
              <w:rPr>
                <w:sz w:val="20"/>
                <w:szCs w:val="20"/>
              </w:rPr>
              <w:t>January 5, 2016</w:t>
            </w:r>
          </w:p>
          <w:p w:rsidR="004E360E" w:rsidRPr="00580A6C" w:rsidRDefault="00593309" w:rsidP="00593309">
            <w:pPr>
              <w:jc w:val="both"/>
              <w:rPr>
                <w:rFonts w:cs="Times New Roman"/>
                <w:sz w:val="20"/>
                <w:szCs w:val="20"/>
              </w:rPr>
            </w:pPr>
            <w:r w:rsidRPr="00580A6C">
              <w:rPr>
                <w:sz w:val="20"/>
                <w:szCs w:val="20"/>
              </w:rPr>
              <w:t>Supreme Court of Canada</w:t>
            </w:r>
          </w:p>
        </w:tc>
        <w:tc>
          <w:tcPr>
            <w:tcW w:w="630" w:type="dxa"/>
          </w:tcPr>
          <w:p w:rsidR="004E360E" w:rsidRPr="00580A6C" w:rsidRDefault="004E360E" w:rsidP="00CB1C05">
            <w:pPr>
              <w:pStyle w:val="SCCShortJudgment"/>
              <w:ind w:firstLine="0"/>
              <w:rPr>
                <w:rFonts w:cs="Times New Roman"/>
                <w:szCs w:val="20"/>
              </w:rPr>
            </w:pPr>
          </w:p>
        </w:tc>
        <w:tc>
          <w:tcPr>
            <w:tcW w:w="4536" w:type="dxa"/>
          </w:tcPr>
          <w:p w:rsidR="00593309" w:rsidRPr="00580A6C" w:rsidRDefault="00593309" w:rsidP="00593309">
            <w:pPr>
              <w:rPr>
                <w:sz w:val="20"/>
                <w:szCs w:val="20"/>
              </w:rPr>
            </w:pPr>
            <w:r w:rsidRPr="00580A6C">
              <w:rPr>
                <w:sz w:val="20"/>
                <w:szCs w:val="20"/>
              </w:rPr>
              <w:t>Application for leave to appeal filed</w:t>
            </w:r>
          </w:p>
          <w:p w:rsidR="004E360E" w:rsidRPr="00580A6C" w:rsidRDefault="004E360E" w:rsidP="00CB1C05">
            <w:pPr>
              <w:jc w:val="both"/>
              <w:rPr>
                <w:rFonts w:cs="Times New Roman"/>
                <w:sz w:val="20"/>
                <w:szCs w:val="20"/>
              </w:rPr>
            </w:pPr>
          </w:p>
        </w:tc>
      </w:tr>
      <w:tr w:rsidR="004E360E" w:rsidRPr="00580A6C" w:rsidTr="00CB1C05">
        <w:trPr>
          <w:cantSplit/>
        </w:trPr>
        <w:tc>
          <w:tcPr>
            <w:tcW w:w="9576" w:type="dxa"/>
            <w:gridSpan w:val="4"/>
          </w:tcPr>
          <w:p w:rsidR="004E360E" w:rsidRPr="00580A6C" w:rsidRDefault="00580A6C" w:rsidP="00CB1C05">
            <w:pPr>
              <w:pStyle w:val="SCCShortJudgment"/>
              <w:ind w:firstLine="0"/>
              <w:rPr>
                <w:rFonts w:cs="Times New Roman"/>
                <w:szCs w:val="20"/>
                <w:lang w:val="fr-CA"/>
              </w:rPr>
            </w:pPr>
            <w:r w:rsidRPr="00580A6C">
              <w:rPr>
                <w:rFonts w:cs="Times New Roman"/>
                <w:szCs w:val="20"/>
                <w:lang w:val="fr-CA"/>
              </w:rPr>
              <w:pict>
                <v:rect id="_x0000_i1045" style="width:2in;height:1pt" o:hrpct="0" o:hralign="center" o:hrstd="t" o:hrnoshade="t" o:hr="t" fillcolor="black [3213]" stroked="f"/>
              </w:pict>
            </w:r>
          </w:p>
          <w:p w:rsidR="004E360E" w:rsidRPr="00580A6C" w:rsidRDefault="004E360E" w:rsidP="00CB1C05">
            <w:pPr>
              <w:pStyle w:val="SCCShortJudgment"/>
              <w:ind w:firstLine="0"/>
              <w:rPr>
                <w:rFonts w:cs="Times New Roman"/>
                <w:szCs w:val="20"/>
                <w:lang w:val="fr-CA"/>
              </w:rPr>
            </w:pPr>
          </w:p>
        </w:tc>
      </w:tr>
      <w:tr w:rsidR="004E360E" w:rsidRPr="00580A6C" w:rsidTr="00CB1C05">
        <w:trPr>
          <w:cantSplit/>
        </w:trPr>
        <w:tc>
          <w:tcPr>
            <w:tcW w:w="9576" w:type="dxa"/>
            <w:gridSpan w:val="4"/>
          </w:tcPr>
          <w:p w:rsidR="004E360E" w:rsidRPr="00580A6C" w:rsidRDefault="004E360E" w:rsidP="00CB1C05">
            <w:pPr>
              <w:pStyle w:val="SCCShortJudgment"/>
              <w:ind w:firstLine="0"/>
              <w:rPr>
                <w:rFonts w:cs="Times New Roman"/>
                <w:szCs w:val="20"/>
                <w:u w:val="single"/>
                <w:lang w:val="fr-CA"/>
              </w:rPr>
            </w:pPr>
            <w:r w:rsidRPr="00580A6C">
              <w:rPr>
                <w:rFonts w:cs="Times New Roman"/>
                <w:szCs w:val="20"/>
                <w:u w:val="single"/>
                <w:lang w:val="fr-CA"/>
              </w:rPr>
              <w:t>RÉSUMÉ DE L’AFFAIRE </w:t>
            </w:r>
          </w:p>
          <w:p w:rsidR="004E360E" w:rsidRPr="00580A6C" w:rsidRDefault="004E360E" w:rsidP="00CB1C05">
            <w:pPr>
              <w:pStyle w:val="SCCShortJudgment"/>
              <w:ind w:firstLine="0"/>
              <w:rPr>
                <w:rFonts w:cs="Times New Roman"/>
                <w:szCs w:val="20"/>
                <w:lang w:val="fr-CA"/>
              </w:rPr>
            </w:pPr>
          </w:p>
        </w:tc>
      </w:tr>
      <w:tr w:rsidR="004E360E" w:rsidRPr="00580A6C" w:rsidTr="00CB1C05">
        <w:trPr>
          <w:cantSplit/>
        </w:trPr>
        <w:tc>
          <w:tcPr>
            <w:tcW w:w="9576" w:type="dxa"/>
            <w:gridSpan w:val="4"/>
          </w:tcPr>
          <w:p w:rsidR="00593309" w:rsidRPr="00580A6C" w:rsidRDefault="00593309" w:rsidP="001667C4">
            <w:pPr>
              <w:jc w:val="both"/>
              <w:rPr>
                <w:sz w:val="20"/>
                <w:szCs w:val="20"/>
                <w:lang w:val="fr-CA"/>
              </w:rPr>
            </w:pPr>
            <w:r w:rsidRPr="00580A6C">
              <w:rPr>
                <w:i/>
                <w:sz w:val="20"/>
                <w:szCs w:val="20"/>
                <w:lang w:val="fr-CA"/>
              </w:rPr>
              <w:t>Charte des droits et libertés</w:t>
            </w:r>
            <w:r w:rsidRPr="00580A6C">
              <w:rPr>
                <w:sz w:val="20"/>
                <w:szCs w:val="20"/>
                <w:lang w:val="fr-CA"/>
              </w:rPr>
              <w:t xml:space="preserve"> – Droit administratif – Contrôle judiciaire – Justice naturelle – Les tribunaux inférieurs ont-ils erré en s’abstenant de répondre aux questions constitutionnelles soulevées par le demandeur? – Les tribunaux inférieurs ont-ils erré en ordonnant la radiation de la demande de contrôle judiciaire du demandeur? – </w:t>
            </w:r>
            <w:r w:rsidRPr="00580A6C">
              <w:rPr>
                <w:i/>
                <w:iCs/>
                <w:sz w:val="20"/>
                <w:szCs w:val="20"/>
                <w:lang w:val="fr-CA"/>
              </w:rPr>
              <w:t xml:space="preserve">Loi de l’impôt sur le revenu, </w:t>
            </w:r>
            <w:r w:rsidRPr="00580A6C">
              <w:rPr>
                <w:iCs/>
                <w:sz w:val="20"/>
                <w:szCs w:val="20"/>
                <w:lang w:val="fr-CA"/>
              </w:rPr>
              <w:t>LRC 1985, ch. 1 (5</w:t>
            </w:r>
            <w:r w:rsidRPr="00580A6C">
              <w:rPr>
                <w:iCs/>
                <w:sz w:val="20"/>
                <w:szCs w:val="20"/>
                <w:vertAlign w:val="superscript"/>
                <w:lang w:val="fr-CA"/>
              </w:rPr>
              <w:t>e</w:t>
            </w:r>
            <w:r w:rsidRPr="00580A6C">
              <w:rPr>
                <w:iCs/>
                <w:sz w:val="20"/>
                <w:szCs w:val="20"/>
                <w:lang w:val="fr-CA"/>
              </w:rPr>
              <w:t xml:space="preserve"> suppl), art. 31</w:t>
            </w:r>
          </w:p>
          <w:p w:rsidR="004E360E" w:rsidRPr="00580A6C" w:rsidRDefault="004E360E" w:rsidP="00CB1C05">
            <w:pPr>
              <w:pStyle w:val="SCCShortJudgment"/>
              <w:ind w:firstLine="0"/>
              <w:rPr>
                <w:rFonts w:cs="Times New Roman"/>
                <w:szCs w:val="20"/>
                <w:lang w:val="fr-CA"/>
              </w:rPr>
            </w:pPr>
          </w:p>
        </w:tc>
      </w:tr>
      <w:tr w:rsidR="004E360E" w:rsidRPr="00580A6C" w:rsidTr="00CB1C05">
        <w:trPr>
          <w:cantSplit/>
        </w:trPr>
        <w:tc>
          <w:tcPr>
            <w:tcW w:w="9576" w:type="dxa"/>
            <w:gridSpan w:val="4"/>
          </w:tcPr>
          <w:p w:rsidR="004E360E" w:rsidRPr="00580A6C" w:rsidRDefault="00593309" w:rsidP="00CB1C05">
            <w:pPr>
              <w:jc w:val="both"/>
              <w:rPr>
                <w:iCs/>
                <w:sz w:val="20"/>
                <w:szCs w:val="20"/>
                <w:lang w:val="fr-CA"/>
              </w:rPr>
            </w:pPr>
            <w:r w:rsidRPr="00580A6C">
              <w:rPr>
                <w:sz w:val="20"/>
                <w:szCs w:val="20"/>
                <w:lang w:val="fr-CA"/>
              </w:rPr>
              <w:t xml:space="preserve">Le demandeur tire ses revenus de différentes sources, dont la médecine et l’agriculture. Or, l’intimée, l’Agence du revenu du Canada, a déterminé que la source principale de ses revenus n’était pas l’agriculture ni une combinaison de l’agriculture et d’une autre source. En 2013, l’intimée refuse une demande d’allègement fiscal pour les années d’imposition 1981 à 2007, 2010 et 2011. Le demandeur dépose une demande de contrôle judiciaire de cette décision et présente des questions constitutionnelles, notamment quant à la validité de l’art. 31 de la </w:t>
            </w:r>
            <w:r w:rsidRPr="00580A6C">
              <w:rPr>
                <w:i/>
                <w:iCs/>
                <w:sz w:val="20"/>
                <w:szCs w:val="20"/>
                <w:lang w:val="fr-CA"/>
              </w:rPr>
              <w:t xml:space="preserve">Loi de l’impôt sur le revenu, </w:t>
            </w:r>
            <w:r w:rsidRPr="00580A6C">
              <w:rPr>
                <w:iCs/>
                <w:sz w:val="20"/>
                <w:szCs w:val="20"/>
                <w:lang w:val="fr-CA"/>
              </w:rPr>
              <w:t>LRC 1985, ch. 1 (5</w:t>
            </w:r>
            <w:r w:rsidRPr="00580A6C">
              <w:rPr>
                <w:iCs/>
                <w:sz w:val="20"/>
                <w:szCs w:val="20"/>
                <w:vertAlign w:val="superscript"/>
                <w:lang w:val="fr-CA"/>
              </w:rPr>
              <w:t>e</w:t>
            </w:r>
            <w:r w:rsidRPr="00580A6C">
              <w:rPr>
                <w:iCs/>
                <w:sz w:val="20"/>
                <w:szCs w:val="20"/>
                <w:lang w:val="fr-CA"/>
              </w:rPr>
              <w:t xml:space="preserve"> suppl)</w:t>
            </w:r>
            <w:r w:rsidRPr="00580A6C">
              <w:rPr>
                <w:i/>
                <w:iCs/>
                <w:sz w:val="20"/>
                <w:szCs w:val="20"/>
                <w:lang w:val="fr-CA"/>
              </w:rPr>
              <w:t xml:space="preserve">. </w:t>
            </w:r>
            <w:r w:rsidRPr="00580A6C">
              <w:rPr>
                <w:iCs/>
                <w:sz w:val="20"/>
                <w:szCs w:val="20"/>
                <w:lang w:val="fr-CA"/>
              </w:rPr>
              <w:t>Toutefois, la Cour fédérale n’adresse pas ces questions puisqu’elle accueille la requête en radiation de l’intimée, constatant que la demande de contrôle judiciaire n’a aucune chance raisonnable de succès.</w:t>
            </w:r>
          </w:p>
          <w:p w:rsidR="00593309" w:rsidRPr="00580A6C" w:rsidRDefault="00593309" w:rsidP="00CB1C05">
            <w:pPr>
              <w:jc w:val="both"/>
              <w:rPr>
                <w:rFonts w:cs="Times New Roman"/>
                <w:sz w:val="20"/>
                <w:szCs w:val="20"/>
                <w:lang w:val="fr-CA"/>
              </w:rPr>
            </w:pPr>
          </w:p>
        </w:tc>
      </w:tr>
      <w:tr w:rsidR="004E360E" w:rsidRPr="00580A6C" w:rsidTr="00CB1C05">
        <w:trPr>
          <w:cantSplit/>
        </w:trPr>
        <w:tc>
          <w:tcPr>
            <w:tcW w:w="4410" w:type="dxa"/>
            <w:gridSpan w:val="2"/>
          </w:tcPr>
          <w:p w:rsidR="00593309" w:rsidRPr="00580A6C" w:rsidRDefault="00593309" w:rsidP="00593309">
            <w:pPr>
              <w:rPr>
                <w:sz w:val="20"/>
                <w:szCs w:val="20"/>
                <w:lang w:val="fr-CA"/>
              </w:rPr>
            </w:pPr>
            <w:r w:rsidRPr="00580A6C">
              <w:rPr>
                <w:sz w:val="20"/>
                <w:szCs w:val="20"/>
                <w:lang w:val="fr-CA"/>
              </w:rPr>
              <w:t>Le 27 mai 2014</w:t>
            </w:r>
          </w:p>
          <w:p w:rsidR="00593309" w:rsidRPr="00580A6C" w:rsidRDefault="00593309" w:rsidP="00593309">
            <w:pPr>
              <w:rPr>
                <w:sz w:val="20"/>
                <w:szCs w:val="20"/>
                <w:lang w:val="fr-CA"/>
              </w:rPr>
            </w:pPr>
            <w:r w:rsidRPr="00580A6C">
              <w:rPr>
                <w:sz w:val="20"/>
                <w:szCs w:val="20"/>
                <w:lang w:val="fr-CA"/>
              </w:rPr>
              <w:t>Cour fédérale (le juge Martineau)</w:t>
            </w:r>
          </w:p>
          <w:p w:rsidR="00593309" w:rsidRPr="00580A6C" w:rsidRDefault="00580A6C" w:rsidP="00593309">
            <w:pPr>
              <w:rPr>
                <w:sz w:val="20"/>
                <w:szCs w:val="20"/>
              </w:rPr>
            </w:pPr>
            <w:hyperlink r:id="rId39" w:history="1">
              <w:r w:rsidR="00593309" w:rsidRPr="00580A6C">
                <w:rPr>
                  <w:rStyle w:val="Hyperlink"/>
                  <w:sz w:val="20"/>
                  <w:szCs w:val="20"/>
                  <w:u w:val="none"/>
                </w:rPr>
                <w:t>2014 CF 504</w:t>
              </w:r>
            </w:hyperlink>
          </w:p>
          <w:p w:rsidR="004E360E" w:rsidRPr="00580A6C" w:rsidRDefault="004E360E" w:rsidP="00CB1C05">
            <w:pPr>
              <w:pStyle w:val="SCCShortJudgment"/>
              <w:ind w:firstLine="0"/>
              <w:rPr>
                <w:rFonts w:cs="Times New Roman"/>
                <w:szCs w:val="20"/>
                <w:lang w:val="fr-CA"/>
              </w:rPr>
            </w:pPr>
          </w:p>
        </w:tc>
        <w:tc>
          <w:tcPr>
            <w:tcW w:w="630" w:type="dxa"/>
          </w:tcPr>
          <w:p w:rsidR="004E360E" w:rsidRPr="00580A6C" w:rsidRDefault="004E360E" w:rsidP="00CB1C05">
            <w:pPr>
              <w:pStyle w:val="SCCShortJudgment"/>
              <w:ind w:firstLine="0"/>
              <w:rPr>
                <w:rFonts w:cs="Times New Roman"/>
                <w:szCs w:val="20"/>
                <w:lang w:val="fr-CA"/>
              </w:rPr>
            </w:pPr>
          </w:p>
        </w:tc>
        <w:tc>
          <w:tcPr>
            <w:tcW w:w="4536" w:type="dxa"/>
          </w:tcPr>
          <w:p w:rsidR="004E360E" w:rsidRPr="00580A6C" w:rsidRDefault="00593309" w:rsidP="00CB1C05">
            <w:pPr>
              <w:pStyle w:val="SCCShortJudgment"/>
              <w:ind w:firstLine="0"/>
              <w:rPr>
                <w:rFonts w:cs="Times New Roman"/>
                <w:szCs w:val="20"/>
                <w:lang w:val="fr-CA"/>
              </w:rPr>
            </w:pPr>
            <w:r w:rsidRPr="00580A6C">
              <w:rPr>
                <w:szCs w:val="20"/>
                <w:lang w:val="fr-CA"/>
              </w:rPr>
              <w:t>Requête en radiation de demande de contrôle judiciaire accueillie</w:t>
            </w:r>
          </w:p>
        </w:tc>
      </w:tr>
      <w:tr w:rsidR="004E360E" w:rsidRPr="00580A6C" w:rsidTr="00CB1C05">
        <w:trPr>
          <w:cantSplit/>
        </w:trPr>
        <w:tc>
          <w:tcPr>
            <w:tcW w:w="4410" w:type="dxa"/>
            <w:gridSpan w:val="2"/>
          </w:tcPr>
          <w:p w:rsidR="00593309" w:rsidRPr="00580A6C" w:rsidRDefault="00593309" w:rsidP="00593309">
            <w:pPr>
              <w:rPr>
                <w:sz w:val="20"/>
                <w:szCs w:val="20"/>
                <w:lang w:val="fr-CA"/>
              </w:rPr>
            </w:pPr>
            <w:r w:rsidRPr="00580A6C">
              <w:rPr>
                <w:sz w:val="20"/>
                <w:szCs w:val="20"/>
                <w:lang w:val="fr-CA"/>
              </w:rPr>
              <w:t>Le 17 décembre 2015</w:t>
            </w:r>
          </w:p>
          <w:p w:rsidR="00593309" w:rsidRPr="00580A6C" w:rsidRDefault="00593309" w:rsidP="00593309">
            <w:pPr>
              <w:rPr>
                <w:sz w:val="20"/>
                <w:szCs w:val="20"/>
                <w:lang w:val="fr-CA"/>
              </w:rPr>
            </w:pPr>
            <w:r w:rsidRPr="00580A6C">
              <w:rPr>
                <w:sz w:val="20"/>
                <w:szCs w:val="20"/>
                <w:lang w:val="fr-CA"/>
              </w:rPr>
              <w:t>Cour d’appel fédérale</w:t>
            </w:r>
          </w:p>
          <w:p w:rsidR="00593309" w:rsidRPr="00580A6C" w:rsidRDefault="00593309" w:rsidP="00593309">
            <w:pPr>
              <w:rPr>
                <w:sz w:val="20"/>
                <w:szCs w:val="20"/>
                <w:lang w:val="fr-CA"/>
              </w:rPr>
            </w:pPr>
            <w:r w:rsidRPr="00580A6C">
              <w:rPr>
                <w:sz w:val="20"/>
                <w:szCs w:val="20"/>
                <w:lang w:val="fr-CA"/>
              </w:rPr>
              <w:t>(les juges Nadon, Trudel et Scott)</w:t>
            </w:r>
          </w:p>
          <w:p w:rsidR="00593309" w:rsidRPr="00580A6C" w:rsidRDefault="00580A6C" w:rsidP="00593309">
            <w:pPr>
              <w:rPr>
                <w:sz w:val="20"/>
                <w:szCs w:val="20"/>
              </w:rPr>
            </w:pPr>
            <w:hyperlink r:id="rId40" w:history="1">
              <w:r w:rsidR="00593309" w:rsidRPr="00580A6C">
                <w:rPr>
                  <w:rStyle w:val="Hyperlink"/>
                  <w:sz w:val="20"/>
                  <w:szCs w:val="20"/>
                  <w:u w:val="none"/>
                </w:rPr>
                <w:t>2015 CAF 292</w:t>
              </w:r>
            </w:hyperlink>
          </w:p>
          <w:p w:rsidR="004E360E" w:rsidRPr="00580A6C" w:rsidRDefault="004E360E" w:rsidP="00CB1C05">
            <w:pPr>
              <w:pStyle w:val="SCCShortJudgment"/>
              <w:ind w:firstLine="0"/>
              <w:rPr>
                <w:rFonts w:cs="Times New Roman"/>
                <w:szCs w:val="20"/>
                <w:lang w:val="fr-CA"/>
              </w:rPr>
            </w:pPr>
          </w:p>
        </w:tc>
        <w:tc>
          <w:tcPr>
            <w:tcW w:w="630" w:type="dxa"/>
          </w:tcPr>
          <w:p w:rsidR="004E360E" w:rsidRPr="00580A6C" w:rsidRDefault="004E360E" w:rsidP="00CB1C05">
            <w:pPr>
              <w:pStyle w:val="SCCShortJudgment"/>
              <w:ind w:firstLine="0"/>
              <w:rPr>
                <w:rFonts w:cs="Times New Roman"/>
                <w:szCs w:val="20"/>
                <w:lang w:val="fr-CA"/>
              </w:rPr>
            </w:pPr>
          </w:p>
        </w:tc>
        <w:tc>
          <w:tcPr>
            <w:tcW w:w="4536" w:type="dxa"/>
          </w:tcPr>
          <w:p w:rsidR="00593309" w:rsidRPr="00580A6C" w:rsidRDefault="00593309" w:rsidP="00593309">
            <w:pPr>
              <w:rPr>
                <w:sz w:val="20"/>
                <w:szCs w:val="20"/>
              </w:rPr>
            </w:pPr>
            <w:r w:rsidRPr="00580A6C">
              <w:rPr>
                <w:sz w:val="20"/>
                <w:szCs w:val="20"/>
              </w:rPr>
              <w:t>Appel rejeté</w:t>
            </w:r>
          </w:p>
          <w:p w:rsidR="004E360E" w:rsidRPr="00580A6C" w:rsidRDefault="004E360E" w:rsidP="00CB1C05">
            <w:pPr>
              <w:pStyle w:val="SCCShortJudgment"/>
              <w:ind w:firstLine="0"/>
              <w:rPr>
                <w:rFonts w:cs="Times New Roman"/>
                <w:szCs w:val="20"/>
                <w:lang w:val="fr-CA"/>
              </w:rPr>
            </w:pPr>
          </w:p>
        </w:tc>
      </w:tr>
      <w:tr w:rsidR="004E360E" w:rsidRPr="00580A6C" w:rsidTr="00CB1C05">
        <w:trPr>
          <w:cantSplit/>
        </w:trPr>
        <w:tc>
          <w:tcPr>
            <w:tcW w:w="4410" w:type="dxa"/>
            <w:gridSpan w:val="2"/>
          </w:tcPr>
          <w:p w:rsidR="00593309" w:rsidRPr="00580A6C" w:rsidRDefault="00593309" w:rsidP="00593309">
            <w:pPr>
              <w:rPr>
                <w:sz w:val="20"/>
                <w:szCs w:val="20"/>
                <w:lang w:val="fr-CA"/>
              </w:rPr>
            </w:pPr>
            <w:r w:rsidRPr="00580A6C">
              <w:rPr>
                <w:sz w:val="20"/>
                <w:szCs w:val="20"/>
                <w:lang w:val="fr-CA"/>
              </w:rPr>
              <w:t>Le 5 janvier 2016</w:t>
            </w:r>
          </w:p>
          <w:p w:rsidR="004E360E" w:rsidRPr="00580A6C" w:rsidRDefault="00593309" w:rsidP="00593309">
            <w:pPr>
              <w:pStyle w:val="SCCShortJudgment"/>
              <w:ind w:firstLine="0"/>
              <w:rPr>
                <w:rFonts w:cs="Times New Roman"/>
                <w:szCs w:val="20"/>
                <w:lang w:val="fr-CA"/>
              </w:rPr>
            </w:pPr>
            <w:r w:rsidRPr="00580A6C">
              <w:rPr>
                <w:szCs w:val="20"/>
                <w:lang w:val="fr-CA"/>
              </w:rPr>
              <w:t>Cour suprême du Canada</w:t>
            </w:r>
          </w:p>
        </w:tc>
        <w:tc>
          <w:tcPr>
            <w:tcW w:w="630" w:type="dxa"/>
          </w:tcPr>
          <w:p w:rsidR="004E360E" w:rsidRPr="00580A6C" w:rsidRDefault="004E360E" w:rsidP="00CB1C05">
            <w:pPr>
              <w:pStyle w:val="SCCShortJudgment"/>
              <w:ind w:firstLine="0"/>
              <w:rPr>
                <w:rFonts w:cs="Times New Roman"/>
                <w:szCs w:val="20"/>
                <w:lang w:val="fr-CA"/>
              </w:rPr>
            </w:pPr>
          </w:p>
        </w:tc>
        <w:tc>
          <w:tcPr>
            <w:tcW w:w="4536" w:type="dxa"/>
          </w:tcPr>
          <w:p w:rsidR="00593309" w:rsidRPr="00580A6C" w:rsidRDefault="00593309" w:rsidP="00593309">
            <w:pPr>
              <w:rPr>
                <w:sz w:val="20"/>
                <w:szCs w:val="20"/>
              </w:rPr>
            </w:pPr>
            <w:r w:rsidRPr="00580A6C">
              <w:rPr>
                <w:sz w:val="20"/>
                <w:szCs w:val="20"/>
              </w:rPr>
              <w:t>Demande d'autorisation d'appel déposée</w:t>
            </w:r>
          </w:p>
          <w:p w:rsidR="004E360E" w:rsidRPr="00580A6C" w:rsidRDefault="004E360E" w:rsidP="00CB1C05">
            <w:pPr>
              <w:pStyle w:val="SCCShortJudgment"/>
              <w:ind w:firstLine="0"/>
              <w:rPr>
                <w:rFonts w:cs="Times New Roman"/>
                <w:szCs w:val="20"/>
                <w:lang w:val="fr-CA"/>
              </w:rPr>
            </w:pPr>
          </w:p>
        </w:tc>
      </w:tr>
    </w:tbl>
    <w:p w:rsidR="004E360E" w:rsidRPr="00580A6C" w:rsidRDefault="00580A6C" w:rsidP="008D292F">
      <w:pPr>
        <w:rPr>
          <w:sz w:val="20"/>
          <w:szCs w:val="20"/>
          <w:lang w:val="fr-CA"/>
        </w:rPr>
      </w:pPr>
      <w:r w:rsidRPr="00580A6C">
        <w:rPr>
          <w:rFonts w:cs="Times New Roman"/>
          <w:sz w:val="20"/>
          <w:szCs w:val="20"/>
          <w:lang w:val="fr-CA"/>
        </w:rPr>
        <w:pict>
          <v:rect id="_x0000_i1046" style="width:2in;height:1pt" o:hrpct="0" o:hralign="center" o:hrstd="t" o:hrnoshade="t" o:hr="t" fillcolor="black [3213]" stroked="f"/>
        </w:pict>
      </w:r>
    </w:p>
    <w:p w:rsidR="004E360E" w:rsidRPr="00580A6C" w:rsidRDefault="004E360E" w:rsidP="008D292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4E360E" w:rsidRPr="00580A6C" w:rsidTr="00CB1C05">
        <w:trPr>
          <w:cantSplit/>
        </w:trPr>
        <w:tc>
          <w:tcPr>
            <w:tcW w:w="1458" w:type="dxa"/>
          </w:tcPr>
          <w:p w:rsidR="004E360E" w:rsidRPr="00580A6C" w:rsidRDefault="00CD514F" w:rsidP="00CB1C05">
            <w:pPr>
              <w:jc w:val="both"/>
              <w:rPr>
                <w:rFonts w:cs="Times New Roman"/>
                <w:sz w:val="20"/>
                <w:szCs w:val="20"/>
              </w:rPr>
            </w:pPr>
            <w:r w:rsidRPr="00580A6C">
              <w:rPr>
                <w:rStyle w:val="SCCFileNumberChar"/>
                <w:sz w:val="20"/>
                <w:szCs w:val="20"/>
              </w:rPr>
              <w:t>36878</w:t>
            </w:r>
          </w:p>
          <w:p w:rsidR="004E360E" w:rsidRPr="00580A6C" w:rsidRDefault="004E360E" w:rsidP="00CB1C05">
            <w:pPr>
              <w:jc w:val="both"/>
              <w:rPr>
                <w:rFonts w:cs="Times New Roman"/>
                <w:b/>
                <w:sz w:val="20"/>
                <w:szCs w:val="20"/>
              </w:rPr>
            </w:pPr>
          </w:p>
        </w:tc>
        <w:tc>
          <w:tcPr>
            <w:tcW w:w="8118" w:type="dxa"/>
            <w:gridSpan w:val="3"/>
          </w:tcPr>
          <w:p w:rsidR="004E360E" w:rsidRPr="00580A6C" w:rsidRDefault="003E2DE5" w:rsidP="00CB1C05">
            <w:pPr>
              <w:jc w:val="both"/>
              <w:rPr>
                <w:rFonts w:cs="Times New Roman"/>
                <w:sz w:val="20"/>
                <w:szCs w:val="20"/>
              </w:rPr>
            </w:pPr>
            <w:r w:rsidRPr="00580A6C">
              <w:rPr>
                <w:b/>
                <w:sz w:val="20"/>
                <w:szCs w:val="20"/>
                <w:u w:val="single"/>
              </w:rPr>
              <w:t>Louis Kakoutis and Effie Kakoutis v. Bank of Nova Scotia</w:t>
            </w:r>
            <w:r w:rsidRPr="00580A6C">
              <w:rPr>
                <w:rFonts w:cs="Times New Roman"/>
                <w:sz w:val="20"/>
                <w:szCs w:val="20"/>
              </w:rPr>
              <w:t xml:space="preserve"> </w:t>
            </w:r>
            <w:r w:rsidR="004E360E" w:rsidRPr="00580A6C">
              <w:rPr>
                <w:rFonts w:cs="Times New Roman"/>
                <w:sz w:val="20"/>
                <w:szCs w:val="20"/>
              </w:rPr>
              <w:t>(Ont.) (Civil) (By Leave)</w:t>
            </w:r>
          </w:p>
          <w:p w:rsidR="004E360E" w:rsidRPr="00580A6C" w:rsidRDefault="004E360E" w:rsidP="00CB1C05">
            <w:pPr>
              <w:jc w:val="both"/>
              <w:rPr>
                <w:rFonts w:cs="Times New Roman"/>
                <w:sz w:val="20"/>
                <w:szCs w:val="20"/>
              </w:rPr>
            </w:pPr>
          </w:p>
        </w:tc>
      </w:tr>
      <w:tr w:rsidR="004E360E" w:rsidRPr="00580A6C" w:rsidTr="00CB1C05">
        <w:trPr>
          <w:cantSplit/>
        </w:trPr>
        <w:tc>
          <w:tcPr>
            <w:tcW w:w="1458" w:type="dxa"/>
          </w:tcPr>
          <w:p w:rsidR="004E360E" w:rsidRPr="00580A6C" w:rsidRDefault="004E360E" w:rsidP="00CB1C05">
            <w:pPr>
              <w:jc w:val="both"/>
              <w:rPr>
                <w:rFonts w:cs="Times New Roman"/>
                <w:sz w:val="20"/>
                <w:szCs w:val="20"/>
              </w:rPr>
            </w:pPr>
            <w:r w:rsidRPr="00580A6C">
              <w:rPr>
                <w:rFonts w:cs="Times New Roman"/>
                <w:sz w:val="20"/>
                <w:szCs w:val="20"/>
              </w:rPr>
              <w:t>Coram :</w:t>
            </w:r>
          </w:p>
        </w:tc>
        <w:tc>
          <w:tcPr>
            <w:tcW w:w="8118" w:type="dxa"/>
            <w:gridSpan w:val="3"/>
          </w:tcPr>
          <w:p w:rsidR="004E360E" w:rsidRPr="00580A6C" w:rsidRDefault="003E2DE5" w:rsidP="00CB1C05">
            <w:pPr>
              <w:jc w:val="both"/>
              <w:rPr>
                <w:rStyle w:val="SCCCoramChar"/>
                <w:sz w:val="20"/>
                <w:szCs w:val="20"/>
                <w:lang w:val="en-CA"/>
              </w:rPr>
            </w:pPr>
            <w:r w:rsidRPr="00580A6C">
              <w:rPr>
                <w:sz w:val="20"/>
                <w:szCs w:val="20"/>
                <w:u w:val="single"/>
              </w:rPr>
              <w:t>Abella, Karakatsanis and Brown JJ.</w:t>
            </w:r>
          </w:p>
          <w:p w:rsidR="004E360E" w:rsidRPr="00580A6C" w:rsidRDefault="004E360E" w:rsidP="00CB1C05">
            <w:pPr>
              <w:jc w:val="both"/>
              <w:rPr>
                <w:rFonts w:cs="Times New Roman"/>
                <w:sz w:val="20"/>
                <w:szCs w:val="20"/>
              </w:rPr>
            </w:pPr>
          </w:p>
        </w:tc>
      </w:tr>
      <w:tr w:rsidR="004E360E" w:rsidRPr="00580A6C" w:rsidTr="00CB1C05">
        <w:trPr>
          <w:cantSplit/>
        </w:trPr>
        <w:tc>
          <w:tcPr>
            <w:tcW w:w="9576" w:type="dxa"/>
            <w:gridSpan w:val="4"/>
          </w:tcPr>
          <w:p w:rsidR="004E360E" w:rsidRPr="00580A6C" w:rsidRDefault="004E360E" w:rsidP="00CB1C05">
            <w:pPr>
              <w:pStyle w:val="SCCShortJudgment"/>
              <w:ind w:firstLine="0"/>
              <w:rPr>
                <w:rFonts w:cs="Times New Roman"/>
                <w:szCs w:val="20"/>
              </w:rPr>
            </w:pPr>
            <w:r w:rsidRPr="00580A6C">
              <w:rPr>
                <w:rFonts w:cs="Times New Roman"/>
                <w:szCs w:val="20"/>
              </w:rPr>
              <w:tab/>
            </w:r>
            <w:r w:rsidR="003E2DE5" w:rsidRPr="00580A6C">
              <w:rPr>
                <w:szCs w:val="20"/>
              </w:rPr>
              <w:t>The motion for an extension of time to serve the response to the application for leave to appeal is granted. The application for leave to appeal from the judgment of the Court of Appeal for Ontario, Number C60389, 2015 ONCA 872, dated December 4, 2015, is dismissed with costs.</w:t>
            </w:r>
          </w:p>
          <w:p w:rsidR="004E360E" w:rsidRPr="00580A6C" w:rsidRDefault="004E360E" w:rsidP="00CB1C05">
            <w:pPr>
              <w:pStyle w:val="SCCShortJudgment"/>
              <w:ind w:firstLine="0"/>
              <w:rPr>
                <w:rFonts w:cs="Times New Roman"/>
                <w:szCs w:val="20"/>
              </w:rPr>
            </w:pPr>
          </w:p>
          <w:p w:rsidR="004E360E" w:rsidRPr="00580A6C" w:rsidRDefault="004E360E" w:rsidP="00CB1C05">
            <w:pPr>
              <w:pStyle w:val="SCCShortJudgment"/>
              <w:ind w:firstLine="0"/>
              <w:rPr>
                <w:szCs w:val="20"/>
                <w:lang w:val="fr-CA"/>
              </w:rPr>
            </w:pPr>
            <w:r w:rsidRPr="00580A6C">
              <w:rPr>
                <w:rFonts w:cs="Times New Roman"/>
                <w:szCs w:val="20"/>
              </w:rPr>
              <w:tab/>
            </w:r>
            <w:r w:rsidR="003E2DE5" w:rsidRPr="00580A6C">
              <w:rPr>
                <w:szCs w:val="20"/>
                <w:lang w:val="fr-CA"/>
              </w:rPr>
              <w:t xml:space="preserve">La requête en prorogation de délai de signification de la réponse à la demande d’autorisation d’appel est accueillie. La demande d’autorisation d’appel de l’arrêt de la </w:t>
            </w:r>
            <w:r w:rsidR="003E2DE5" w:rsidRPr="00580A6C">
              <w:rPr>
                <w:szCs w:val="20"/>
                <w:lang w:val="fr-FR"/>
              </w:rPr>
              <w:t>Cour d’appel de l’Ontario</w:t>
            </w:r>
            <w:r w:rsidR="003E2DE5" w:rsidRPr="00580A6C">
              <w:rPr>
                <w:szCs w:val="20"/>
                <w:lang w:val="fr-CA"/>
              </w:rPr>
              <w:t xml:space="preserve">, numéro </w:t>
            </w:r>
            <w:r w:rsidR="003E2DE5" w:rsidRPr="00580A6C">
              <w:rPr>
                <w:szCs w:val="20"/>
                <w:lang w:val="fr-FR"/>
              </w:rPr>
              <w:t>C60389, 2015 ONCA 872</w:t>
            </w:r>
            <w:r w:rsidR="003E2DE5" w:rsidRPr="00580A6C">
              <w:rPr>
                <w:szCs w:val="20"/>
                <w:lang w:val="fr-CA"/>
              </w:rPr>
              <w:t xml:space="preserve">, daté du </w:t>
            </w:r>
            <w:r w:rsidR="003E2DE5" w:rsidRPr="00580A6C">
              <w:rPr>
                <w:szCs w:val="20"/>
                <w:lang w:val="fr-FR"/>
              </w:rPr>
              <w:t>4 décembre 2015</w:t>
            </w:r>
            <w:r w:rsidR="003E2DE5" w:rsidRPr="00580A6C">
              <w:rPr>
                <w:szCs w:val="20"/>
                <w:lang w:val="fr-CA"/>
              </w:rPr>
              <w:t>, est rejetée avec dépens.</w:t>
            </w:r>
          </w:p>
          <w:p w:rsidR="004E360E" w:rsidRPr="00580A6C" w:rsidRDefault="004E360E" w:rsidP="00CB1C05">
            <w:pPr>
              <w:pStyle w:val="SCCShortJudgment"/>
              <w:ind w:firstLine="0"/>
              <w:rPr>
                <w:rFonts w:cs="Times New Roman"/>
                <w:szCs w:val="20"/>
                <w:lang w:val="fr-CA"/>
              </w:rPr>
            </w:pPr>
          </w:p>
        </w:tc>
      </w:tr>
      <w:tr w:rsidR="004E360E" w:rsidRPr="00580A6C" w:rsidTr="00CB1C05">
        <w:trPr>
          <w:cantSplit/>
        </w:trPr>
        <w:tc>
          <w:tcPr>
            <w:tcW w:w="9576" w:type="dxa"/>
            <w:gridSpan w:val="4"/>
          </w:tcPr>
          <w:p w:rsidR="004E360E" w:rsidRPr="00580A6C" w:rsidRDefault="004E360E" w:rsidP="00CB1C05">
            <w:pPr>
              <w:pStyle w:val="SCCShortJudgment"/>
              <w:ind w:firstLine="0"/>
              <w:rPr>
                <w:rFonts w:cs="Times New Roman"/>
                <w:szCs w:val="20"/>
                <w:u w:val="single"/>
                <w:lang w:val="fr-CA"/>
              </w:rPr>
            </w:pPr>
            <w:r w:rsidRPr="00580A6C">
              <w:rPr>
                <w:rFonts w:cs="Times New Roman"/>
                <w:szCs w:val="20"/>
                <w:u w:val="single"/>
                <w:lang w:val="fr-CA"/>
              </w:rPr>
              <w:t>CASE SUMMARY</w:t>
            </w:r>
          </w:p>
          <w:p w:rsidR="004E360E" w:rsidRPr="00580A6C" w:rsidRDefault="004E360E" w:rsidP="00CB1C05">
            <w:pPr>
              <w:pStyle w:val="SCCShortJudgment"/>
              <w:ind w:firstLine="0"/>
              <w:rPr>
                <w:rFonts w:cs="Times New Roman"/>
                <w:szCs w:val="20"/>
                <w:lang w:val="fr-CA"/>
              </w:rPr>
            </w:pPr>
          </w:p>
        </w:tc>
      </w:tr>
      <w:tr w:rsidR="004E360E" w:rsidRPr="00580A6C" w:rsidTr="00CB1C05">
        <w:trPr>
          <w:cantSplit/>
        </w:trPr>
        <w:tc>
          <w:tcPr>
            <w:tcW w:w="9576" w:type="dxa"/>
            <w:gridSpan w:val="4"/>
          </w:tcPr>
          <w:p w:rsidR="004E360E" w:rsidRPr="00580A6C" w:rsidRDefault="00593309" w:rsidP="00CB1C05">
            <w:pPr>
              <w:pStyle w:val="SCCShortJudgment"/>
              <w:ind w:firstLine="0"/>
              <w:rPr>
                <w:szCs w:val="20"/>
              </w:rPr>
            </w:pPr>
            <w:r w:rsidRPr="00580A6C">
              <w:rPr>
                <w:szCs w:val="20"/>
              </w:rPr>
              <w:t>Judgments and orders – Summary judgments – Loans – Mortgages – Default – Applicants defaulting on comprehensive loan and mortgage agreement with Bank – Applicants maintaining that cash payment on loan improperly not applied to account, rendering agreement void – Applicants and respondents filing motions for summary judgment – Whether lower courts interfered with applicants’ access to justice and adequate reasons for judgment.</w:t>
            </w:r>
          </w:p>
          <w:p w:rsidR="00593309" w:rsidRPr="00580A6C" w:rsidRDefault="00593309" w:rsidP="00CB1C05">
            <w:pPr>
              <w:pStyle w:val="SCCShortJudgment"/>
              <w:ind w:firstLine="0"/>
              <w:rPr>
                <w:rFonts w:cs="Times New Roman"/>
                <w:szCs w:val="20"/>
              </w:rPr>
            </w:pPr>
          </w:p>
        </w:tc>
      </w:tr>
      <w:tr w:rsidR="004E360E" w:rsidRPr="00580A6C" w:rsidTr="00593309">
        <w:tc>
          <w:tcPr>
            <w:tcW w:w="9576" w:type="dxa"/>
            <w:gridSpan w:val="4"/>
          </w:tcPr>
          <w:p w:rsidR="00593309" w:rsidRPr="00580A6C" w:rsidRDefault="00593309" w:rsidP="001667C4">
            <w:pPr>
              <w:jc w:val="both"/>
              <w:rPr>
                <w:sz w:val="20"/>
                <w:szCs w:val="20"/>
              </w:rPr>
            </w:pPr>
            <w:r w:rsidRPr="00580A6C">
              <w:rPr>
                <w:sz w:val="20"/>
                <w:szCs w:val="20"/>
              </w:rPr>
              <w:t>In July 2011, Mr. and Ms. Kakoutis entered into a Personal Credit Agreement with the Bank of Nova Scotia (“BNS”) for the sum of $30,000.00 as revolving credit on their Scotialine account and the sum of $400,000.00 under a Mortgage Loan. Both loans were secured by a single collateral mortgage in favour of BNS against title to the applicants’ property in Richmond Hill, Ontario. Pursuant to the Personal Credit Agreement, default under either of the credit line or the mortgage would trigger a default under both accounts, causing all amounts owing to BNS, including principal, interest and other costs and charges, to become due and payable to BNS immediately. BNS would additionally be entitled to quiet possession of the property. On February 22, 2012, Mr. Kakoutis attempted to make payment of $1,188 on the Scotialine account because it was in default. The applicants maintained that this payment was made in cash and that the teller had either lost or stolen this payment. BNS stated that there was no evidence that a cash payment was made but that an attempt was made to make the payment from the applicants’ deposit account. Due to the teller’s error the transaction had no effect. The applicants made their last payment of $593 on March 1, 2012. BNS served the applicants with a Notice of Sale Under Mortgage on February 1, 2013. They remained in possession of the property. The applicants made a claim against BNS for damages of $1,235,965 and also claimed that their obligations to BNS were nullified, as a result of the alleged theft or loss. BNS counterclaimed for the outstanding amounts owing on the Scotialine and mortgage loan and for possession of the mortgaged property. BNS brought a motion for summary judgment, dismissing the applicants’ claim and for summary judgment on its counterclaim.</w:t>
            </w:r>
          </w:p>
          <w:p w:rsidR="004E360E" w:rsidRPr="00580A6C" w:rsidRDefault="004E360E" w:rsidP="00CB1C05">
            <w:pPr>
              <w:pStyle w:val="SCCShortJudgment"/>
              <w:ind w:firstLine="0"/>
              <w:rPr>
                <w:rFonts w:cs="Times New Roman"/>
                <w:szCs w:val="20"/>
              </w:rPr>
            </w:pPr>
          </w:p>
        </w:tc>
      </w:tr>
      <w:tr w:rsidR="004E360E" w:rsidRPr="00580A6C" w:rsidTr="00CB1C05">
        <w:trPr>
          <w:cantSplit/>
        </w:trPr>
        <w:tc>
          <w:tcPr>
            <w:tcW w:w="4410" w:type="dxa"/>
            <w:gridSpan w:val="2"/>
          </w:tcPr>
          <w:p w:rsidR="00593309" w:rsidRPr="00580A6C" w:rsidRDefault="00593309" w:rsidP="00593309">
            <w:pPr>
              <w:rPr>
                <w:sz w:val="20"/>
                <w:szCs w:val="20"/>
              </w:rPr>
            </w:pPr>
            <w:r w:rsidRPr="00580A6C">
              <w:rPr>
                <w:sz w:val="20"/>
                <w:szCs w:val="20"/>
              </w:rPr>
              <w:t>April 7, 2015</w:t>
            </w:r>
          </w:p>
          <w:p w:rsidR="00593309" w:rsidRPr="00580A6C" w:rsidRDefault="00593309" w:rsidP="00593309">
            <w:pPr>
              <w:rPr>
                <w:sz w:val="20"/>
                <w:szCs w:val="20"/>
              </w:rPr>
            </w:pPr>
            <w:r w:rsidRPr="00580A6C">
              <w:rPr>
                <w:sz w:val="20"/>
                <w:szCs w:val="20"/>
              </w:rPr>
              <w:t>Ontario Superior Court of Justice</w:t>
            </w:r>
          </w:p>
          <w:p w:rsidR="00593309" w:rsidRPr="00580A6C" w:rsidRDefault="00593309" w:rsidP="00593309">
            <w:pPr>
              <w:rPr>
                <w:sz w:val="20"/>
                <w:szCs w:val="20"/>
              </w:rPr>
            </w:pPr>
            <w:r w:rsidRPr="00580A6C">
              <w:rPr>
                <w:sz w:val="20"/>
                <w:szCs w:val="20"/>
              </w:rPr>
              <w:t>(Pollak J.)</w:t>
            </w:r>
          </w:p>
          <w:p w:rsidR="00593309" w:rsidRPr="00580A6C" w:rsidRDefault="00580A6C" w:rsidP="00593309">
            <w:pPr>
              <w:rPr>
                <w:sz w:val="20"/>
                <w:szCs w:val="20"/>
              </w:rPr>
            </w:pPr>
            <w:hyperlink r:id="rId41" w:history="1">
              <w:r w:rsidR="00593309" w:rsidRPr="00580A6C">
                <w:rPr>
                  <w:rStyle w:val="Hyperlink"/>
                  <w:sz w:val="20"/>
                  <w:szCs w:val="20"/>
                  <w:u w:val="none"/>
                </w:rPr>
                <w:t>2015 ONSC 513</w:t>
              </w:r>
            </w:hyperlink>
          </w:p>
          <w:p w:rsidR="004E360E" w:rsidRPr="00580A6C" w:rsidRDefault="004E360E" w:rsidP="00CB1C05">
            <w:pPr>
              <w:jc w:val="both"/>
              <w:rPr>
                <w:rFonts w:cs="Times New Roman"/>
                <w:sz w:val="20"/>
                <w:szCs w:val="20"/>
              </w:rPr>
            </w:pPr>
          </w:p>
        </w:tc>
        <w:tc>
          <w:tcPr>
            <w:tcW w:w="630" w:type="dxa"/>
          </w:tcPr>
          <w:p w:rsidR="004E360E" w:rsidRPr="00580A6C" w:rsidRDefault="004E360E" w:rsidP="00CB1C05">
            <w:pPr>
              <w:pStyle w:val="SCCShortJudgment"/>
              <w:ind w:firstLine="0"/>
              <w:rPr>
                <w:rFonts w:cs="Times New Roman"/>
                <w:szCs w:val="20"/>
              </w:rPr>
            </w:pPr>
          </w:p>
        </w:tc>
        <w:tc>
          <w:tcPr>
            <w:tcW w:w="4536" w:type="dxa"/>
          </w:tcPr>
          <w:p w:rsidR="00593309" w:rsidRPr="00580A6C" w:rsidRDefault="00593309" w:rsidP="001667C4">
            <w:pPr>
              <w:jc w:val="both"/>
              <w:rPr>
                <w:sz w:val="20"/>
                <w:szCs w:val="20"/>
              </w:rPr>
            </w:pPr>
            <w:r w:rsidRPr="00580A6C">
              <w:rPr>
                <w:sz w:val="20"/>
                <w:szCs w:val="20"/>
              </w:rPr>
              <w:t>Applicants’ claim and motion for summary judgment dismissed; Respondent’s counter-claim and motion for summary judgment granted</w:t>
            </w:r>
          </w:p>
          <w:p w:rsidR="004E360E" w:rsidRPr="00580A6C" w:rsidRDefault="004E360E" w:rsidP="00CB1C05">
            <w:pPr>
              <w:jc w:val="both"/>
              <w:rPr>
                <w:rFonts w:cs="Times New Roman"/>
                <w:sz w:val="20"/>
                <w:szCs w:val="20"/>
              </w:rPr>
            </w:pPr>
          </w:p>
        </w:tc>
      </w:tr>
      <w:tr w:rsidR="004E360E" w:rsidRPr="00580A6C" w:rsidTr="00CB1C05">
        <w:trPr>
          <w:cantSplit/>
        </w:trPr>
        <w:tc>
          <w:tcPr>
            <w:tcW w:w="4410" w:type="dxa"/>
            <w:gridSpan w:val="2"/>
          </w:tcPr>
          <w:p w:rsidR="00593309" w:rsidRPr="00580A6C" w:rsidRDefault="00593309" w:rsidP="00593309">
            <w:pPr>
              <w:rPr>
                <w:sz w:val="20"/>
                <w:szCs w:val="20"/>
              </w:rPr>
            </w:pPr>
            <w:r w:rsidRPr="00580A6C">
              <w:rPr>
                <w:sz w:val="20"/>
                <w:szCs w:val="20"/>
              </w:rPr>
              <w:t>December 4, 2015</w:t>
            </w:r>
          </w:p>
          <w:p w:rsidR="00593309" w:rsidRPr="00580A6C" w:rsidRDefault="00593309" w:rsidP="00593309">
            <w:pPr>
              <w:rPr>
                <w:sz w:val="20"/>
                <w:szCs w:val="20"/>
              </w:rPr>
            </w:pPr>
            <w:r w:rsidRPr="00580A6C">
              <w:rPr>
                <w:sz w:val="20"/>
                <w:szCs w:val="20"/>
              </w:rPr>
              <w:t>Court of Appeal for Ontario</w:t>
            </w:r>
          </w:p>
          <w:p w:rsidR="00593309" w:rsidRPr="00580A6C" w:rsidRDefault="00593309" w:rsidP="00593309">
            <w:pPr>
              <w:rPr>
                <w:sz w:val="20"/>
                <w:szCs w:val="20"/>
              </w:rPr>
            </w:pPr>
            <w:r w:rsidRPr="00580A6C">
              <w:rPr>
                <w:sz w:val="20"/>
                <w:szCs w:val="20"/>
              </w:rPr>
              <w:t>(Sharpe, Cronk and Miller JJ.A.)</w:t>
            </w:r>
          </w:p>
          <w:p w:rsidR="00593309" w:rsidRPr="00580A6C" w:rsidRDefault="00580A6C" w:rsidP="00593309">
            <w:pPr>
              <w:rPr>
                <w:sz w:val="20"/>
                <w:szCs w:val="20"/>
              </w:rPr>
            </w:pPr>
            <w:hyperlink r:id="rId42" w:history="1">
              <w:r w:rsidR="00593309" w:rsidRPr="00580A6C">
                <w:rPr>
                  <w:rStyle w:val="Hyperlink"/>
                  <w:sz w:val="20"/>
                  <w:szCs w:val="20"/>
                  <w:u w:val="none"/>
                </w:rPr>
                <w:t>2015 ONCA 872</w:t>
              </w:r>
            </w:hyperlink>
          </w:p>
          <w:p w:rsidR="004E360E" w:rsidRPr="00580A6C" w:rsidRDefault="004E360E" w:rsidP="00CB1C05">
            <w:pPr>
              <w:jc w:val="both"/>
              <w:rPr>
                <w:rFonts w:cs="Times New Roman"/>
                <w:sz w:val="20"/>
                <w:szCs w:val="20"/>
              </w:rPr>
            </w:pPr>
          </w:p>
        </w:tc>
        <w:tc>
          <w:tcPr>
            <w:tcW w:w="630" w:type="dxa"/>
          </w:tcPr>
          <w:p w:rsidR="004E360E" w:rsidRPr="00580A6C" w:rsidRDefault="004E360E" w:rsidP="00CB1C05">
            <w:pPr>
              <w:pStyle w:val="SCCShortJudgment"/>
              <w:ind w:firstLine="0"/>
              <w:rPr>
                <w:rFonts w:cs="Times New Roman"/>
                <w:szCs w:val="20"/>
              </w:rPr>
            </w:pPr>
          </w:p>
        </w:tc>
        <w:tc>
          <w:tcPr>
            <w:tcW w:w="4536" w:type="dxa"/>
          </w:tcPr>
          <w:p w:rsidR="00593309" w:rsidRPr="00580A6C" w:rsidRDefault="00593309" w:rsidP="00593309">
            <w:pPr>
              <w:rPr>
                <w:sz w:val="20"/>
                <w:szCs w:val="20"/>
              </w:rPr>
            </w:pPr>
            <w:r w:rsidRPr="00580A6C">
              <w:rPr>
                <w:sz w:val="20"/>
                <w:szCs w:val="20"/>
              </w:rPr>
              <w:t>Applicants’ appeal dismissed</w:t>
            </w:r>
          </w:p>
          <w:p w:rsidR="004E360E" w:rsidRPr="00580A6C" w:rsidRDefault="004E360E" w:rsidP="00CB1C05">
            <w:pPr>
              <w:jc w:val="both"/>
              <w:rPr>
                <w:rFonts w:cs="Times New Roman"/>
                <w:sz w:val="20"/>
                <w:szCs w:val="20"/>
              </w:rPr>
            </w:pPr>
          </w:p>
        </w:tc>
      </w:tr>
      <w:tr w:rsidR="004E360E" w:rsidRPr="00580A6C" w:rsidTr="00CB1C05">
        <w:trPr>
          <w:cantSplit/>
        </w:trPr>
        <w:tc>
          <w:tcPr>
            <w:tcW w:w="4410" w:type="dxa"/>
            <w:gridSpan w:val="2"/>
          </w:tcPr>
          <w:p w:rsidR="00593309" w:rsidRPr="00580A6C" w:rsidRDefault="00593309" w:rsidP="00593309">
            <w:pPr>
              <w:rPr>
                <w:sz w:val="20"/>
                <w:szCs w:val="20"/>
              </w:rPr>
            </w:pPr>
            <w:r w:rsidRPr="00580A6C">
              <w:rPr>
                <w:sz w:val="20"/>
                <w:szCs w:val="20"/>
              </w:rPr>
              <w:t>February 1, 2016</w:t>
            </w:r>
          </w:p>
          <w:p w:rsidR="004E360E" w:rsidRPr="00580A6C" w:rsidRDefault="00593309" w:rsidP="00593309">
            <w:pPr>
              <w:jc w:val="both"/>
              <w:rPr>
                <w:rFonts w:cs="Times New Roman"/>
                <w:sz w:val="20"/>
                <w:szCs w:val="20"/>
              </w:rPr>
            </w:pPr>
            <w:r w:rsidRPr="00580A6C">
              <w:rPr>
                <w:sz w:val="20"/>
                <w:szCs w:val="20"/>
              </w:rPr>
              <w:t>Supreme Court of Canada</w:t>
            </w:r>
          </w:p>
        </w:tc>
        <w:tc>
          <w:tcPr>
            <w:tcW w:w="630" w:type="dxa"/>
          </w:tcPr>
          <w:p w:rsidR="004E360E" w:rsidRPr="00580A6C" w:rsidRDefault="004E360E" w:rsidP="00CB1C05">
            <w:pPr>
              <w:pStyle w:val="SCCShortJudgment"/>
              <w:ind w:firstLine="0"/>
              <w:rPr>
                <w:rFonts w:cs="Times New Roman"/>
                <w:szCs w:val="20"/>
              </w:rPr>
            </w:pPr>
          </w:p>
        </w:tc>
        <w:tc>
          <w:tcPr>
            <w:tcW w:w="4536" w:type="dxa"/>
          </w:tcPr>
          <w:p w:rsidR="00593309" w:rsidRPr="00580A6C" w:rsidRDefault="00593309" w:rsidP="00593309">
            <w:pPr>
              <w:rPr>
                <w:sz w:val="20"/>
                <w:szCs w:val="20"/>
              </w:rPr>
            </w:pPr>
            <w:r w:rsidRPr="00580A6C">
              <w:rPr>
                <w:sz w:val="20"/>
                <w:szCs w:val="20"/>
              </w:rPr>
              <w:t>Application for leave to appeal filed</w:t>
            </w:r>
          </w:p>
          <w:p w:rsidR="004E360E" w:rsidRPr="00580A6C" w:rsidRDefault="004E360E" w:rsidP="00CB1C05">
            <w:pPr>
              <w:jc w:val="both"/>
              <w:rPr>
                <w:rFonts w:cs="Times New Roman"/>
                <w:sz w:val="20"/>
                <w:szCs w:val="20"/>
              </w:rPr>
            </w:pPr>
          </w:p>
        </w:tc>
      </w:tr>
      <w:tr w:rsidR="004E360E" w:rsidRPr="00580A6C" w:rsidTr="00CB1C05">
        <w:trPr>
          <w:cantSplit/>
        </w:trPr>
        <w:tc>
          <w:tcPr>
            <w:tcW w:w="9576" w:type="dxa"/>
            <w:gridSpan w:val="4"/>
          </w:tcPr>
          <w:p w:rsidR="004E360E" w:rsidRPr="00580A6C" w:rsidRDefault="00580A6C" w:rsidP="00CB1C05">
            <w:pPr>
              <w:pStyle w:val="SCCShortJudgment"/>
              <w:ind w:firstLine="0"/>
              <w:rPr>
                <w:rFonts w:cs="Times New Roman"/>
                <w:szCs w:val="20"/>
                <w:lang w:val="fr-CA"/>
              </w:rPr>
            </w:pPr>
            <w:r w:rsidRPr="00580A6C">
              <w:rPr>
                <w:rFonts w:cs="Times New Roman"/>
                <w:szCs w:val="20"/>
                <w:lang w:val="fr-CA"/>
              </w:rPr>
              <w:pict>
                <v:rect id="_x0000_i1047" style="width:2in;height:1pt" o:hrpct="0" o:hralign="center" o:hrstd="t" o:hrnoshade="t" o:hr="t" fillcolor="black [3213]" stroked="f"/>
              </w:pict>
            </w:r>
          </w:p>
          <w:p w:rsidR="004E360E" w:rsidRPr="00580A6C" w:rsidRDefault="004E360E" w:rsidP="00CB1C05">
            <w:pPr>
              <w:pStyle w:val="SCCShortJudgment"/>
              <w:ind w:firstLine="0"/>
              <w:rPr>
                <w:rFonts w:cs="Times New Roman"/>
                <w:szCs w:val="20"/>
                <w:lang w:val="fr-CA"/>
              </w:rPr>
            </w:pPr>
          </w:p>
        </w:tc>
      </w:tr>
      <w:tr w:rsidR="004E360E" w:rsidRPr="00580A6C" w:rsidTr="00CB1C05">
        <w:trPr>
          <w:cantSplit/>
        </w:trPr>
        <w:tc>
          <w:tcPr>
            <w:tcW w:w="9576" w:type="dxa"/>
            <w:gridSpan w:val="4"/>
          </w:tcPr>
          <w:p w:rsidR="004E360E" w:rsidRPr="00580A6C" w:rsidRDefault="004E360E" w:rsidP="00CB1C05">
            <w:pPr>
              <w:pStyle w:val="SCCShortJudgment"/>
              <w:ind w:firstLine="0"/>
              <w:rPr>
                <w:rFonts w:cs="Times New Roman"/>
                <w:szCs w:val="20"/>
                <w:u w:val="single"/>
                <w:lang w:val="fr-CA"/>
              </w:rPr>
            </w:pPr>
            <w:r w:rsidRPr="00580A6C">
              <w:rPr>
                <w:rFonts w:cs="Times New Roman"/>
                <w:szCs w:val="20"/>
                <w:u w:val="single"/>
                <w:lang w:val="fr-CA"/>
              </w:rPr>
              <w:t>RÉSUMÉ DE L’AFFAIRE </w:t>
            </w:r>
          </w:p>
          <w:p w:rsidR="004E360E" w:rsidRPr="00580A6C" w:rsidRDefault="004E360E" w:rsidP="00CB1C05">
            <w:pPr>
              <w:pStyle w:val="SCCShortJudgment"/>
              <w:ind w:firstLine="0"/>
              <w:rPr>
                <w:rFonts w:cs="Times New Roman"/>
                <w:szCs w:val="20"/>
                <w:lang w:val="fr-CA"/>
              </w:rPr>
            </w:pPr>
          </w:p>
        </w:tc>
      </w:tr>
      <w:tr w:rsidR="004E360E" w:rsidRPr="00580A6C" w:rsidTr="00CB1C05">
        <w:trPr>
          <w:cantSplit/>
        </w:trPr>
        <w:tc>
          <w:tcPr>
            <w:tcW w:w="9576" w:type="dxa"/>
            <w:gridSpan w:val="4"/>
          </w:tcPr>
          <w:p w:rsidR="004E360E" w:rsidRPr="00580A6C" w:rsidRDefault="00593309" w:rsidP="00CB1C05">
            <w:pPr>
              <w:pStyle w:val="SCCShortJudgment"/>
              <w:ind w:firstLine="0"/>
              <w:rPr>
                <w:szCs w:val="20"/>
                <w:lang w:val="fr-CA"/>
              </w:rPr>
            </w:pPr>
            <w:r w:rsidRPr="00580A6C">
              <w:rPr>
                <w:szCs w:val="20"/>
                <w:lang w:val="fr-CA"/>
              </w:rPr>
              <w:t>Jugements et ordonnances – Jugements sommaires – Prêts – Prêts hypothécaires – Défaut - Les demandeurs ont manqué à leurs engagements à l’égard d’un contrat de prêt hypothécaire conclu avec la banque – Les demandeurs soutiennent qu’un paiement en argent comptant n’a pas été dûment imputé au prêt, entraînant la nullité du contrat – Les demandeurs et l’intimée ont déposé des motions en jugement sommaire - Les juridictions inférieures ont-elles entravé l’accès des demandeurs à la justice et à des motifs de jugement adéquats?</w:t>
            </w:r>
          </w:p>
          <w:p w:rsidR="00593309" w:rsidRPr="00580A6C" w:rsidRDefault="00593309" w:rsidP="00CB1C05">
            <w:pPr>
              <w:pStyle w:val="SCCShortJudgment"/>
              <w:ind w:firstLine="0"/>
              <w:rPr>
                <w:rFonts w:cs="Times New Roman"/>
                <w:szCs w:val="20"/>
                <w:lang w:val="fr-CA"/>
              </w:rPr>
            </w:pPr>
          </w:p>
        </w:tc>
      </w:tr>
      <w:tr w:rsidR="00593309" w:rsidRPr="00580A6C" w:rsidTr="00593309">
        <w:tc>
          <w:tcPr>
            <w:tcW w:w="9576" w:type="dxa"/>
            <w:gridSpan w:val="4"/>
          </w:tcPr>
          <w:p w:rsidR="00593309" w:rsidRPr="00580A6C" w:rsidRDefault="00593309" w:rsidP="001667C4">
            <w:pPr>
              <w:jc w:val="both"/>
              <w:rPr>
                <w:sz w:val="20"/>
                <w:szCs w:val="20"/>
                <w:lang w:val="fr-CA"/>
              </w:rPr>
            </w:pPr>
            <w:r w:rsidRPr="00580A6C">
              <w:rPr>
                <w:sz w:val="20"/>
                <w:szCs w:val="20"/>
                <w:lang w:val="fr-CA"/>
              </w:rPr>
              <w:t>En juillet 2011, M. et Mme Kakoutis ont conclu un contrat de crédit à un particulier avec la Banque de Nouvelle-Écosse (« BNÉ »), comprenant un crédit renouvelable de 30 000 $ sur leur Ligne de crédit Scotia et un prêt hypothécaire de 400 000 $. Les deux emprunts étaient garantis par une seule hypothèque accessoire en faveur de la BNÉ, grevant le titre d’un immeuble appartenant aux demandeurs à Richmond (Ontario). En vertu du contrat de crédit, un défaut à l’égard de la ligne de crédit ou du prêt hypothécaire entraînerait un défaut en vertu des deux comptes, rendant tous les montants dus à la BNÉ, y compris le capital, les intérêts et d’autres frais et charges, immédiatement exigibles et payables à la BNÉ. En outre, la BNÉ aurait droit à la jouissance paisible du bien hypothéqué. Le 22 février 2012, M. Kakoutis a tenté de faire un versement de 1 188 $ sur la Ligne de crédit Scotia parce que celle-ci était en souffrance. Les demandeurs ont soutenu que ce paiement avait été fait en argent comptant et que le caissier avait soit perdu, soit volé ce paiement. La BNÉ a affirmé qu’il n’existait aucune preuve de paiement en argent comptant, mais qu’une tentative avait été faite pour faire le paiement à partir du compte de dépôt des demandeurs. En raison de l’erreur du caissier, l’opération n’avait pas eu d’effet. Les demandeurs ont fait leur dernier versement de 593 $ le 1</w:t>
            </w:r>
            <w:r w:rsidRPr="00580A6C">
              <w:rPr>
                <w:sz w:val="20"/>
                <w:szCs w:val="20"/>
                <w:vertAlign w:val="superscript"/>
                <w:lang w:val="fr-CA"/>
              </w:rPr>
              <w:t>er</w:t>
            </w:r>
            <w:r w:rsidRPr="00580A6C">
              <w:rPr>
                <w:sz w:val="20"/>
                <w:szCs w:val="20"/>
                <w:lang w:val="fr-CA"/>
              </w:rPr>
              <w:t xml:space="preserve"> mars 2012. Le 1</w:t>
            </w:r>
            <w:r w:rsidRPr="00580A6C">
              <w:rPr>
                <w:sz w:val="20"/>
                <w:szCs w:val="20"/>
                <w:vertAlign w:val="superscript"/>
                <w:lang w:val="fr-CA"/>
              </w:rPr>
              <w:t>er</w:t>
            </w:r>
            <w:r w:rsidRPr="00580A6C">
              <w:rPr>
                <w:sz w:val="20"/>
                <w:szCs w:val="20"/>
                <w:lang w:val="fr-CA"/>
              </w:rPr>
              <w:t xml:space="preserve"> février 2013, la BNÉ a signifié aux demandeurs un avis de vente en vertu du prêt hypothécaire. Les demandeurs sont demeurés en possession du bien hypothéqué. Les demandeurs ont intenté une action en dommages-intérêts de 1 235 965 $ contre la BNÉ et ils ont également allégué que leurs obligations envers la BNÉ étaient devenues nulles à la suite du vol ou de la perte présumés. En demande reconventionnelle, la BNÉ a réclamé les montants en souffrance payables sur la Ligne de crédit Scotia et sur le prêt hypothécaire et la possession du bien hypothéqué. La BNÉ a présenté une motion en jugement sommaire, rejetant l’action des demandeurs et en jugement sommaire sur sa demande reconventionnelle.</w:t>
            </w:r>
          </w:p>
          <w:p w:rsidR="00593309" w:rsidRPr="00580A6C" w:rsidRDefault="00593309" w:rsidP="00593309">
            <w:pPr>
              <w:rPr>
                <w:sz w:val="20"/>
                <w:szCs w:val="20"/>
                <w:lang w:val="fr-CA"/>
              </w:rPr>
            </w:pPr>
          </w:p>
        </w:tc>
      </w:tr>
      <w:tr w:rsidR="00593309" w:rsidRPr="00580A6C" w:rsidTr="00CB1C05">
        <w:trPr>
          <w:cantSplit/>
        </w:trPr>
        <w:tc>
          <w:tcPr>
            <w:tcW w:w="4410" w:type="dxa"/>
            <w:gridSpan w:val="2"/>
          </w:tcPr>
          <w:p w:rsidR="00593309" w:rsidRPr="00580A6C" w:rsidRDefault="00593309" w:rsidP="00593309">
            <w:pPr>
              <w:rPr>
                <w:sz w:val="20"/>
                <w:szCs w:val="20"/>
                <w:lang w:val="fr-CA"/>
              </w:rPr>
            </w:pPr>
            <w:r w:rsidRPr="00580A6C">
              <w:rPr>
                <w:sz w:val="20"/>
                <w:szCs w:val="20"/>
                <w:lang w:val="fr-CA"/>
              </w:rPr>
              <w:t>7 avril 2015</w:t>
            </w:r>
          </w:p>
          <w:p w:rsidR="00593309" w:rsidRPr="00580A6C" w:rsidRDefault="00593309" w:rsidP="00593309">
            <w:pPr>
              <w:rPr>
                <w:sz w:val="20"/>
                <w:szCs w:val="20"/>
                <w:lang w:val="fr-CA"/>
              </w:rPr>
            </w:pPr>
            <w:r w:rsidRPr="00580A6C">
              <w:rPr>
                <w:sz w:val="20"/>
                <w:szCs w:val="20"/>
                <w:lang w:val="fr-CA"/>
              </w:rPr>
              <w:t xml:space="preserve">Cour supérieure de justice de l’Ontario </w:t>
            </w:r>
          </w:p>
          <w:p w:rsidR="00593309" w:rsidRPr="00580A6C" w:rsidRDefault="00593309" w:rsidP="00593309">
            <w:pPr>
              <w:rPr>
                <w:sz w:val="20"/>
                <w:szCs w:val="20"/>
                <w:lang w:val="fr-CA"/>
              </w:rPr>
            </w:pPr>
            <w:r w:rsidRPr="00580A6C">
              <w:rPr>
                <w:sz w:val="20"/>
                <w:szCs w:val="20"/>
                <w:lang w:val="fr-CA"/>
              </w:rPr>
              <w:t>(Juge Pollak)</w:t>
            </w:r>
          </w:p>
          <w:p w:rsidR="00593309" w:rsidRPr="00580A6C" w:rsidRDefault="00580A6C" w:rsidP="00593309">
            <w:pPr>
              <w:pStyle w:val="SCCShortJudgment"/>
              <w:ind w:firstLine="0"/>
              <w:rPr>
                <w:rStyle w:val="Hyperlink"/>
                <w:szCs w:val="20"/>
                <w:u w:val="none"/>
                <w:lang w:val="fr-CA"/>
              </w:rPr>
            </w:pPr>
            <w:hyperlink r:id="rId43" w:history="1">
              <w:r w:rsidR="00593309" w:rsidRPr="00580A6C">
                <w:rPr>
                  <w:rStyle w:val="Hyperlink"/>
                  <w:szCs w:val="20"/>
                  <w:u w:val="none"/>
                  <w:lang w:val="fr-CA"/>
                </w:rPr>
                <w:t>2015 ONSC 513</w:t>
              </w:r>
            </w:hyperlink>
          </w:p>
          <w:p w:rsidR="00593309" w:rsidRPr="00580A6C" w:rsidRDefault="00593309" w:rsidP="00593309">
            <w:pPr>
              <w:pStyle w:val="SCCShortJudgment"/>
              <w:ind w:firstLine="0"/>
              <w:rPr>
                <w:rFonts w:cs="Times New Roman"/>
                <w:szCs w:val="20"/>
                <w:lang w:val="fr-CA"/>
              </w:rPr>
            </w:pPr>
          </w:p>
        </w:tc>
        <w:tc>
          <w:tcPr>
            <w:tcW w:w="630" w:type="dxa"/>
          </w:tcPr>
          <w:p w:rsidR="00593309" w:rsidRPr="00580A6C" w:rsidRDefault="00593309" w:rsidP="00593309">
            <w:pPr>
              <w:pStyle w:val="SCCShortJudgment"/>
              <w:ind w:firstLine="0"/>
              <w:rPr>
                <w:rFonts w:cs="Times New Roman"/>
                <w:szCs w:val="20"/>
                <w:lang w:val="fr-CA"/>
              </w:rPr>
            </w:pPr>
          </w:p>
        </w:tc>
        <w:tc>
          <w:tcPr>
            <w:tcW w:w="4536" w:type="dxa"/>
          </w:tcPr>
          <w:p w:rsidR="00593309" w:rsidRPr="00580A6C" w:rsidRDefault="00593309" w:rsidP="001667C4">
            <w:pPr>
              <w:jc w:val="both"/>
              <w:rPr>
                <w:sz w:val="20"/>
                <w:szCs w:val="20"/>
                <w:lang w:val="fr-CA"/>
              </w:rPr>
            </w:pPr>
            <w:r w:rsidRPr="00580A6C">
              <w:rPr>
                <w:sz w:val="20"/>
                <w:szCs w:val="20"/>
                <w:lang w:val="fr-CA"/>
              </w:rPr>
              <w:t>Jugement rejetant l’action et la motion en jugement sommaire des demandeurs et accueillant la demande reconventionnelle et la motion en jugement sommaire de l’intimée</w:t>
            </w:r>
          </w:p>
          <w:p w:rsidR="00593309" w:rsidRPr="00580A6C" w:rsidRDefault="00593309" w:rsidP="00593309">
            <w:pPr>
              <w:pStyle w:val="SCCShortJudgment"/>
              <w:ind w:firstLine="0"/>
              <w:rPr>
                <w:rFonts w:cs="Times New Roman"/>
                <w:szCs w:val="20"/>
                <w:lang w:val="fr-CA"/>
              </w:rPr>
            </w:pPr>
          </w:p>
        </w:tc>
      </w:tr>
      <w:tr w:rsidR="00593309" w:rsidRPr="00580A6C" w:rsidTr="00CB1C05">
        <w:trPr>
          <w:cantSplit/>
        </w:trPr>
        <w:tc>
          <w:tcPr>
            <w:tcW w:w="4410" w:type="dxa"/>
            <w:gridSpan w:val="2"/>
          </w:tcPr>
          <w:p w:rsidR="00593309" w:rsidRPr="00580A6C" w:rsidRDefault="00593309" w:rsidP="00593309">
            <w:pPr>
              <w:rPr>
                <w:sz w:val="20"/>
                <w:szCs w:val="20"/>
                <w:lang w:val="fr-CA"/>
              </w:rPr>
            </w:pPr>
            <w:r w:rsidRPr="00580A6C">
              <w:rPr>
                <w:sz w:val="20"/>
                <w:szCs w:val="20"/>
                <w:lang w:val="fr-CA"/>
              </w:rPr>
              <w:t>4 décembre 2015</w:t>
            </w:r>
          </w:p>
          <w:p w:rsidR="00593309" w:rsidRPr="00580A6C" w:rsidRDefault="00593309" w:rsidP="00593309">
            <w:pPr>
              <w:rPr>
                <w:sz w:val="20"/>
                <w:szCs w:val="20"/>
                <w:lang w:val="fr-CA"/>
              </w:rPr>
            </w:pPr>
            <w:r w:rsidRPr="00580A6C">
              <w:rPr>
                <w:sz w:val="20"/>
                <w:szCs w:val="20"/>
                <w:lang w:val="fr-CA"/>
              </w:rPr>
              <w:t xml:space="preserve">Cour d’appel de l’Ontario </w:t>
            </w:r>
          </w:p>
          <w:p w:rsidR="00593309" w:rsidRPr="00580A6C" w:rsidRDefault="00593309" w:rsidP="00593309">
            <w:pPr>
              <w:rPr>
                <w:sz w:val="20"/>
                <w:szCs w:val="20"/>
                <w:lang w:val="fr-CA"/>
              </w:rPr>
            </w:pPr>
            <w:r w:rsidRPr="00580A6C">
              <w:rPr>
                <w:sz w:val="20"/>
                <w:szCs w:val="20"/>
                <w:lang w:val="fr-CA"/>
              </w:rPr>
              <w:t>(Juges Sharpe, Cronk et Miller)</w:t>
            </w:r>
          </w:p>
          <w:p w:rsidR="00593309" w:rsidRPr="00580A6C" w:rsidRDefault="00580A6C" w:rsidP="00593309">
            <w:pPr>
              <w:rPr>
                <w:sz w:val="20"/>
                <w:szCs w:val="20"/>
                <w:lang w:val="fr-CA"/>
              </w:rPr>
            </w:pPr>
            <w:hyperlink r:id="rId44" w:history="1">
              <w:r w:rsidR="00593309" w:rsidRPr="00580A6C">
                <w:rPr>
                  <w:rStyle w:val="Hyperlink"/>
                  <w:sz w:val="20"/>
                  <w:szCs w:val="20"/>
                  <w:u w:val="none"/>
                  <w:lang w:val="fr-CA"/>
                </w:rPr>
                <w:t>2015 ONCA 872</w:t>
              </w:r>
            </w:hyperlink>
          </w:p>
          <w:p w:rsidR="00593309" w:rsidRPr="00580A6C" w:rsidRDefault="00593309" w:rsidP="00593309">
            <w:pPr>
              <w:pStyle w:val="SCCShortJudgment"/>
              <w:ind w:firstLine="0"/>
              <w:rPr>
                <w:rFonts w:cs="Times New Roman"/>
                <w:szCs w:val="20"/>
                <w:lang w:val="fr-CA"/>
              </w:rPr>
            </w:pPr>
          </w:p>
        </w:tc>
        <w:tc>
          <w:tcPr>
            <w:tcW w:w="630" w:type="dxa"/>
          </w:tcPr>
          <w:p w:rsidR="00593309" w:rsidRPr="00580A6C" w:rsidRDefault="00593309" w:rsidP="00593309">
            <w:pPr>
              <w:pStyle w:val="SCCShortJudgment"/>
              <w:ind w:firstLine="0"/>
              <w:rPr>
                <w:rFonts w:cs="Times New Roman"/>
                <w:szCs w:val="20"/>
                <w:lang w:val="fr-CA"/>
              </w:rPr>
            </w:pPr>
          </w:p>
        </w:tc>
        <w:tc>
          <w:tcPr>
            <w:tcW w:w="4536" w:type="dxa"/>
          </w:tcPr>
          <w:p w:rsidR="00593309" w:rsidRPr="00580A6C" w:rsidRDefault="00593309" w:rsidP="00593309">
            <w:pPr>
              <w:rPr>
                <w:sz w:val="20"/>
                <w:szCs w:val="20"/>
                <w:lang w:val="fr-CA"/>
              </w:rPr>
            </w:pPr>
            <w:r w:rsidRPr="00580A6C">
              <w:rPr>
                <w:sz w:val="20"/>
                <w:szCs w:val="20"/>
                <w:lang w:val="fr-CA"/>
              </w:rPr>
              <w:t>Rejet de l’appel des demandeurs.</w:t>
            </w:r>
          </w:p>
          <w:p w:rsidR="00593309" w:rsidRPr="00580A6C" w:rsidRDefault="00593309" w:rsidP="00593309">
            <w:pPr>
              <w:pStyle w:val="SCCShortJudgment"/>
              <w:ind w:firstLine="0"/>
              <w:rPr>
                <w:rFonts w:cs="Times New Roman"/>
                <w:szCs w:val="20"/>
                <w:lang w:val="fr-CA"/>
              </w:rPr>
            </w:pPr>
          </w:p>
        </w:tc>
      </w:tr>
      <w:tr w:rsidR="00593309" w:rsidRPr="00580A6C" w:rsidTr="00CB1C05">
        <w:trPr>
          <w:cantSplit/>
        </w:trPr>
        <w:tc>
          <w:tcPr>
            <w:tcW w:w="4410" w:type="dxa"/>
            <w:gridSpan w:val="2"/>
          </w:tcPr>
          <w:p w:rsidR="00593309" w:rsidRPr="00580A6C" w:rsidRDefault="00593309" w:rsidP="00593309">
            <w:pPr>
              <w:rPr>
                <w:sz w:val="20"/>
                <w:szCs w:val="20"/>
                <w:lang w:val="fr-CA"/>
              </w:rPr>
            </w:pPr>
            <w:r w:rsidRPr="00580A6C">
              <w:rPr>
                <w:sz w:val="20"/>
                <w:szCs w:val="20"/>
                <w:lang w:val="fr-CA"/>
              </w:rPr>
              <w:t>1</w:t>
            </w:r>
            <w:r w:rsidRPr="00580A6C">
              <w:rPr>
                <w:sz w:val="20"/>
                <w:szCs w:val="20"/>
                <w:vertAlign w:val="superscript"/>
                <w:lang w:val="fr-CA"/>
              </w:rPr>
              <w:t>er</w:t>
            </w:r>
            <w:r w:rsidRPr="00580A6C">
              <w:rPr>
                <w:sz w:val="20"/>
                <w:szCs w:val="20"/>
                <w:lang w:val="fr-CA"/>
              </w:rPr>
              <w:t xml:space="preserve"> février 2016</w:t>
            </w:r>
          </w:p>
          <w:p w:rsidR="00593309" w:rsidRPr="00580A6C" w:rsidRDefault="00593309" w:rsidP="00593309">
            <w:pPr>
              <w:pStyle w:val="SCCShortJudgment"/>
              <w:ind w:firstLine="0"/>
              <w:rPr>
                <w:rFonts w:cs="Times New Roman"/>
                <w:szCs w:val="20"/>
                <w:lang w:val="fr-CA"/>
              </w:rPr>
            </w:pPr>
            <w:r w:rsidRPr="00580A6C">
              <w:rPr>
                <w:szCs w:val="20"/>
                <w:lang w:val="fr-CA"/>
              </w:rPr>
              <w:t>Cour suprême du Canada</w:t>
            </w:r>
          </w:p>
        </w:tc>
        <w:tc>
          <w:tcPr>
            <w:tcW w:w="630" w:type="dxa"/>
          </w:tcPr>
          <w:p w:rsidR="00593309" w:rsidRPr="00580A6C" w:rsidRDefault="00593309" w:rsidP="00593309">
            <w:pPr>
              <w:pStyle w:val="SCCShortJudgment"/>
              <w:ind w:firstLine="0"/>
              <w:rPr>
                <w:rFonts w:cs="Times New Roman"/>
                <w:szCs w:val="20"/>
                <w:lang w:val="fr-CA"/>
              </w:rPr>
            </w:pPr>
          </w:p>
        </w:tc>
        <w:tc>
          <w:tcPr>
            <w:tcW w:w="4536" w:type="dxa"/>
          </w:tcPr>
          <w:p w:rsidR="00593309" w:rsidRPr="00580A6C" w:rsidRDefault="00593309" w:rsidP="00593309">
            <w:pPr>
              <w:rPr>
                <w:sz w:val="20"/>
                <w:szCs w:val="20"/>
                <w:lang w:val="fr-CA"/>
              </w:rPr>
            </w:pPr>
            <w:r w:rsidRPr="00580A6C">
              <w:rPr>
                <w:sz w:val="20"/>
                <w:szCs w:val="20"/>
                <w:lang w:val="fr-CA"/>
              </w:rPr>
              <w:t>Dépôt de la demande d’autorisation d’appel</w:t>
            </w:r>
          </w:p>
          <w:p w:rsidR="00593309" w:rsidRPr="00580A6C" w:rsidRDefault="00593309" w:rsidP="00593309">
            <w:pPr>
              <w:pStyle w:val="SCCShortJudgment"/>
              <w:ind w:firstLine="0"/>
              <w:rPr>
                <w:rFonts w:cs="Times New Roman"/>
                <w:szCs w:val="20"/>
                <w:lang w:val="fr-CA"/>
              </w:rPr>
            </w:pPr>
          </w:p>
        </w:tc>
      </w:tr>
    </w:tbl>
    <w:p w:rsidR="004E360E" w:rsidRPr="00580A6C" w:rsidRDefault="00580A6C" w:rsidP="008D292F">
      <w:pPr>
        <w:rPr>
          <w:sz w:val="20"/>
          <w:szCs w:val="20"/>
          <w:lang w:val="fr-CA"/>
        </w:rPr>
      </w:pPr>
      <w:r w:rsidRPr="00580A6C">
        <w:rPr>
          <w:rFonts w:cs="Times New Roman"/>
          <w:sz w:val="20"/>
          <w:szCs w:val="20"/>
          <w:lang w:val="fr-CA"/>
        </w:rPr>
        <w:pict>
          <v:rect id="_x0000_i1048" style="width:2in;height:1pt" o:hrpct="0" o:hralign="center" o:hrstd="t" o:hrnoshade="t" o:hr="t" fillcolor="black [3213]" stroked="f"/>
        </w:pict>
      </w:r>
    </w:p>
    <w:p w:rsidR="004E360E" w:rsidRPr="00580A6C" w:rsidRDefault="004E360E" w:rsidP="008D292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4E360E" w:rsidRPr="00580A6C" w:rsidTr="00CB1C05">
        <w:trPr>
          <w:cantSplit/>
        </w:trPr>
        <w:tc>
          <w:tcPr>
            <w:tcW w:w="1458" w:type="dxa"/>
          </w:tcPr>
          <w:p w:rsidR="004E360E" w:rsidRPr="00580A6C" w:rsidRDefault="00CD514F" w:rsidP="00CB1C05">
            <w:pPr>
              <w:jc w:val="both"/>
              <w:rPr>
                <w:rFonts w:cs="Times New Roman"/>
                <w:sz w:val="20"/>
                <w:szCs w:val="20"/>
              </w:rPr>
            </w:pPr>
            <w:r w:rsidRPr="00580A6C">
              <w:rPr>
                <w:rStyle w:val="SCCFileNumberChar"/>
                <w:sz w:val="20"/>
                <w:szCs w:val="20"/>
              </w:rPr>
              <w:t>36895</w:t>
            </w:r>
          </w:p>
          <w:p w:rsidR="004E360E" w:rsidRPr="00580A6C" w:rsidRDefault="004E360E" w:rsidP="00CB1C05">
            <w:pPr>
              <w:jc w:val="both"/>
              <w:rPr>
                <w:rFonts w:cs="Times New Roman"/>
                <w:b/>
                <w:sz w:val="20"/>
                <w:szCs w:val="20"/>
              </w:rPr>
            </w:pPr>
          </w:p>
        </w:tc>
        <w:tc>
          <w:tcPr>
            <w:tcW w:w="8118" w:type="dxa"/>
            <w:gridSpan w:val="3"/>
          </w:tcPr>
          <w:p w:rsidR="004E360E" w:rsidRPr="00580A6C" w:rsidRDefault="003E2DE5" w:rsidP="00CB1C05">
            <w:pPr>
              <w:jc w:val="both"/>
              <w:rPr>
                <w:rFonts w:cs="Times New Roman"/>
                <w:sz w:val="20"/>
                <w:szCs w:val="20"/>
              </w:rPr>
            </w:pPr>
            <w:r w:rsidRPr="00580A6C">
              <w:rPr>
                <w:b/>
                <w:sz w:val="20"/>
                <w:szCs w:val="20"/>
                <w:u w:val="single"/>
              </w:rPr>
              <w:t xml:space="preserve">Leslie Podolski </w:t>
            </w:r>
            <w:r w:rsidR="00BC156F" w:rsidRPr="00580A6C">
              <w:rPr>
                <w:b/>
                <w:sz w:val="20"/>
                <w:szCs w:val="20"/>
                <w:u w:val="single"/>
              </w:rPr>
              <w:t xml:space="preserve">v. </w:t>
            </w:r>
            <w:r w:rsidRPr="00580A6C">
              <w:rPr>
                <w:b/>
                <w:sz w:val="20"/>
                <w:szCs w:val="20"/>
                <w:u w:val="single"/>
              </w:rPr>
              <w:t>Her Majesty the Queen - and between - Peter Manolakos v. Her Majesty the Queen - and between - Sheldon O’Donnell - and - Her Majesty the Queen</w:t>
            </w:r>
            <w:r w:rsidRPr="00580A6C">
              <w:rPr>
                <w:sz w:val="20"/>
                <w:szCs w:val="20"/>
              </w:rPr>
              <w:t xml:space="preserve"> </w:t>
            </w:r>
            <w:r w:rsidR="00593309" w:rsidRPr="00580A6C">
              <w:rPr>
                <w:sz w:val="20"/>
                <w:szCs w:val="20"/>
              </w:rPr>
              <w:t>(B.C.) (Criminal) (By Leave)</w:t>
            </w:r>
          </w:p>
          <w:p w:rsidR="004E360E" w:rsidRPr="00580A6C" w:rsidRDefault="004E360E" w:rsidP="00CB1C05">
            <w:pPr>
              <w:jc w:val="both"/>
              <w:rPr>
                <w:rFonts w:cs="Times New Roman"/>
                <w:sz w:val="20"/>
                <w:szCs w:val="20"/>
              </w:rPr>
            </w:pPr>
          </w:p>
        </w:tc>
      </w:tr>
      <w:tr w:rsidR="004E360E" w:rsidRPr="00580A6C" w:rsidTr="00CB1C05">
        <w:trPr>
          <w:cantSplit/>
        </w:trPr>
        <w:tc>
          <w:tcPr>
            <w:tcW w:w="1458" w:type="dxa"/>
          </w:tcPr>
          <w:p w:rsidR="004E360E" w:rsidRPr="00580A6C" w:rsidRDefault="004E360E" w:rsidP="00CB1C05">
            <w:pPr>
              <w:jc w:val="both"/>
              <w:rPr>
                <w:rFonts w:cs="Times New Roman"/>
                <w:sz w:val="20"/>
                <w:szCs w:val="20"/>
              </w:rPr>
            </w:pPr>
            <w:r w:rsidRPr="00580A6C">
              <w:rPr>
                <w:rFonts w:cs="Times New Roman"/>
                <w:sz w:val="20"/>
                <w:szCs w:val="20"/>
              </w:rPr>
              <w:t>Coram :</w:t>
            </w:r>
          </w:p>
        </w:tc>
        <w:tc>
          <w:tcPr>
            <w:tcW w:w="8118" w:type="dxa"/>
            <w:gridSpan w:val="3"/>
          </w:tcPr>
          <w:p w:rsidR="004E360E" w:rsidRPr="00580A6C" w:rsidRDefault="004E360E" w:rsidP="00CB1C05">
            <w:pPr>
              <w:jc w:val="both"/>
              <w:rPr>
                <w:rStyle w:val="SCCCoramChar"/>
                <w:sz w:val="20"/>
                <w:szCs w:val="20"/>
                <w:lang w:val="en-CA"/>
              </w:rPr>
            </w:pPr>
            <w:r w:rsidRPr="00580A6C">
              <w:rPr>
                <w:rStyle w:val="SCCCoramChar"/>
                <w:sz w:val="20"/>
                <w:szCs w:val="20"/>
                <w:lang w:val="en-CA"/>
              </w:rPr>
              <w:t>McLachlin C.J. and Moldaver and Gascon JJ.</w:t>
            </w:r>
          </w:p>
          <w:p w:rsidR="004E360E" w:rsidRPr="00580A6C" w:rsidRDefault="004E360E" w:rsidP="00CB1C05">
            <w:pPr>
              <w:jc w:val="both"/>
              <w:rPr>
                <w:rFonts w:cs="Times New Roman"/>
                <w:sz w:val="20"/>
                <w:szCs w:val="20"/>
              </w:rPr>
            </w:pPr>
          </w:p>
        </w:tc>
      </w:tr>
      <w:tr w:rsidR="004E360E" w:rsidRPr="00580A6C" w:rsidTr="00CB1C05">
        <w:trPr>
          <w:cantSplit/>
        </w:trPr>
        <w:tc>
          <w:tcPr>
            <w:tcW w:w="9576" w:type="dxa"/>
            <w:gridSpan w:val="4"/>
          </w:tcPr>
          <w:p w:rsidR="004E360E" w:rsidRPr="00580A6C" w:rsidRDefault="004E360E" w:rsidP="00CB1C05">
            <w:pPr>
              <w:pStyle w:val="SCCShortJudgment"/>
              <w:ind w:firstLine="0"/>
              <w:rPr>
                <w:rFonts w:cs="Times New Roman"/>
                <w:szCs w:val="20"/>
              </w:rPr>
            </w:pPr>
            <w:r w:rsidRPr="00580A6C">
              <w:rPr>
                <w:rFonts w:cs="Times New Roman"/>
                <w:szCs w:val="20"/>
              </w:rPr>
              <w:tab/>
            </w:r>
            <w:r w:rsidR="003E2DE5" w:rsidRPr="00580A6C">
              <w:rPr>
                <w:szCs w:val="20"/>
              </w:rPr>
              <w:t>The motions for an extension of time to serve and file the applications for leave to appeal are granted. The applications for leave to appeal from the judgment of the Court of Appeal for British Columbia (Vancouver), Numbers CA40515, CA40551 and CA40652, 2015 BCCA 513 dated December 16, 2015, are dismissed.</w:t>
            </w:r>
          </w:p>
          <w:p w:rsidR="004E360E" w:rsidRPr="00580A6C" w:rsidRDefault="004E360E" w:rsidP="00CB1C05">
            <w:pPr>
              <w:pStyle w:val="SCCShortJudgment"/>
              <w:ind w:firstLine="0"/>
              <w:rPr>
                <w:rFonts w:cs="Times New Roman"/>
                <w:szCs w:val="20"/>
              </w:rPr>
            </w:pPr>
          </w:p>
          <w:p w:rsidR="004E360E" w:rsidRPr="00580A6C" w:rsidRDefault="004E360E" w:rsidP="00CB1C05">
            <w:pPr>
              <w:pStyle w:val="SCCShortJudgment"/>
              <w:ind w:firstLine="0"/>
              <w:rPr>
                <w:szCs w:val="20"/>
                <w:lang w:val="fr-CA"/>
              </w:rPr>
            </w:pPr>
            <w:r w:rsidRPr="00580A6C">
              <w:rPr>
                <w:rFonts w:cs="Times New Roman"/>
                <w:szCs w:val="20"/>
              </w:rPr>
              <w:tab/>
            </w:r>
            <w:r w:rsidR="003E2DE5" w:rsidRPr="00580A6C">
              <w:rPr>
                <w:szCs w:val="20"/>
                <w:lang w:val="fr-CA"/>
              </w:rPr>
              <w:t>Les requ</w:t>
            </w:r>
            <w:r w:rsidR="003E2DE5" w:rsidRPr="00580A6C">
              <w:rPr>
                <w:rFonts w:cs="Times New Roman"/>
                <w:szCs w:val="20"/>
                <w:lang w:val="fr-CA"/>
              </w:rPr>
              <w:t>ê</w:t>
            </w:r>
            <w:r w:rsidR="003E2DE5" w:rsidRPr="00580A6C">
              <w:rPr>
                <w:szCs w:val="20"/>
                <w:lang w:val="fr-CA"/>
              </w:rPr>
              <w:t>tes en prorogation du d</w:t>
            </w:r>
            <w:r w:rsidR="003E2DE5" w:rsidRPr="00580A6C">
              <w:rPr>
                <w:rFonts w:cs="Times New Roman"/>
                <w:szCs w:val="20"/>
                <w:lang w:val="fr-CA"/>
              </w:rPr>
              <w:t>é</w:t>
            </w:r>
            <w:r w:rsidR="003E2DE5" w:rsidRPr="00580A6C">
              <w:rPr>
                <w:szCs w:val="20"/>
                <w:lang w:val="fr-CA"/>
              </w:rPr>
              <w:t>lai de signification et de d</w:t>
            </w:r>
            <w:r w:rsidR="003E2DE5" w:rsidRPr="00580A6C">
              <w:rPr>
                <w:rFonts w:cs="Times New Roman"/>
                <w:szCs w:val="20"/>
                <w:lang w:val="fr-CA"/>
              </w:rPr>
              <w:t>é</w:t>
            </w:r>
            <w:r w:rsidR="003E2DE5" w:rsidRPr="00580A6C">
              <w:rPr>
                <w:szCs w:val="20"/>
                <w:lang w:val="fr-CA"/>
              </w:rPr>
              <w:t>p</w:t>
            </w:r>
            <w:r w:rsidR="003E2DE5" w:rsidRPr="00580A6C">
              <w:rPr>
                <w:rFonts w:cs="Times New Roman"/>
                <w:szCs w:val="20"/>
                <w:lang w:val="fr-CA"/>
              </w:rPr>
              <w:t>ô</w:t>
            </w:r>
            <w:r w:rsidR="003E2DE5" w:rsidRPr="00580A6C">
              <w:rPr>
                <w:szCs w:val="20"/>
                <w:lang w:val="fr-CA"/>
              </w:rPr>
              <w:t xml:space="preserve">t des demandes d’autorisation d’appel sont accueillies. Les demandes d’autorisation d’appel de l’arrêt de la </w:t>
            </w:r>
            <w:r w:rsidR="003E2DE5" w:rsidRPr="00580A6C">
              <w:rPr>
                <w:szCs w:val="20"/>
                <w:lang w:val="fr-FR"/>
              </w:rPr>
              <w:t>Cour d’appel de la Colombie-Britannique (Vancouver)</w:t>
            </w:r>
            <w:r w:rsidR="003E2DE5" w:rsidRPr="00580A6C">
              <w:rPr>
                <w:szCs w:val="20"/>
                <w:lang w:val="fr-CA"/>
              </w:rPr>
              <w:t xml:space="preserve">, numéros </w:t>
            </w:r>
            <w:r w:rsidR="003E2DE5" w:rsidRPr="00580A6C">
              <w:rPr>
                <w:szCs w:val="20"/>
                <w:lang w:val="fr-FR"/>
              </w:rPr>
              <w:t>CA40515, CA40551 et CA40652</w:t>
            </w:r>
            <w:r w:rsidR="003E2DE5" w:rsidRPr="00580A6C">
              <w:rPr>
                <w:szCs w:val="20"/>
                <w:lang w:val="fr-CA"/>
              </w:rPr>
              <w:t xml:space="preserve">, </w:t>
            </w:r>
            <w:r w:rsidR="003E2DE5" w:rsidRPr="00580A6C">
              <w:rPr>
                <w:szCs w:val="20"/>
                <w:lang w:val="fr-FR"/>
              </w:rPr>
              <w:t xml:space="preserve">2015 BCCA 513, </w:t>
            </w:r>
            <w:r w:rsidR="003E2DE5" w:rsidRPr="00580A6C">
              <w:rPr>
                <w:szCs w:val="20"/>
                <w:lang w:val="fr-CA"/>
              </w:rPr>
              <w:t xml:space="preserve">daté du </w:t>
            </w:r>
            <w:r w:rsidR="003E2DE5" w:rsidRPr="00580A6C">
              <w:rPr>
                <w:szCs w:val="20"/>
                <w:lang w:val="fr-FR"/>
              </w:rPr>
              <w:t>16 décembre 2015</w:t>
            </w:r>
            <w:r w:rsidR="003E2DE5" w:rsidRPr="00580A6C">
              <w:rPr>
                <w:szCs w:val="20"/>
                <w:lang w:val="fr-CA"/>
              </w:rPr>
              <w:t>, sont rejet</w:t>
            </w:r>
            <w:r w:rsidR="003E2DE5" w:rsidRPr="00580A6C">
              <w:rPr>
                <w:rFonts w:cs="Times New Roman"/>
                <w:szCs w:val="20"/>
                <w:lang w:val="fr-CA"/>
              </w:rPr>
              <w:t>é</w:t>
            </w:r>
            <w:r w:rsidR="003E2DE5" w:rsidRPr="00580A6C">
              <w:rPr>
                <w:szCs w:val="20"/>
                <w:lang w:val="fr-CA"/>
              </w:rPr>
              <w:t>es.</w:t>
            </w:r>
          </w:p>
          <w:p w:rsidR="003E2DE5" w:rsidRPr="00580A6C" w:rsidRDefault="003E2DE5" w:rsidP="00CB1C05">
            <w:pPr>
              <w:pStyle w:val="SCCShortJudgment"/>
              <w:ind w:firstLine="0"/>
              <w:rPr>
                <w:rFonts w:cs="Times New Roman"/>
                <w:szCs w:val="20"/>
                <w:lang w:val="fr-CA"/>
              </w:rPr>
            </w:pPr>
          </w:p>
        </w:tc>
      </w:tr>
      <w:tr w:rsidR="004E360E" w:rsidRPr="00580A6C" w:rsidTr="00CB1C05">
        <w:trPr>
          <w:cantSplit/>
        </w:trPr>
        <w:tc>
          <w:tcPr>
            <w:tcW w:w="9576" w:type="dxa"/>
            <w:gridSpan w:val="4"/>
          </w:tcPr>
          <w:p w:rsidR="004E360E" w:rsidRPr="00580A6C" w:rsidRDefault="004E360E" w:rsidP="00CB1C05">
            <w:pPr>
              <w:pStyle w:val="SCCShortJudgment"/>
              <w:ind w:firstLine="0"/>
              <w:rPr>
                <w:rFonts w:cs="Times New Roman"/>
                <w:szCs w:val="20"/>
                <w:u w:val="single"/>
                <w:lang w:val="fr-CA"/>
              </w:rPr>
            </w:pPr>
            <w:r w:rsidRPr="00580A6C">
              <w:rPr>
                <w:rFonts w:cs="Times New Roman"/>
                <w:szCs w:val="20"/>
                <w:u w:val="single"/>
                <w:lang w:val="fr-CA"/>
              </w:rPr>
              <w:t>CASE SUMMARY</w:t>
            </w:r>
          </w:p>
          <w:p w:rsidR="004E360E" w:rsidRPr="00580A6C" w:rsidRDefault="004E360E" w:rsidP="00CB1C05">
            <w:pPr>
              <w:pStyle w:val="SCCShortJudgment"/>
              <w:ind w:firstLine="0"/>
              <w:rPr>
                <w:rFonts w:cs="Times New Roman"/>
                <w:szCs w:val="20"/>
                <w:lang w:val="fr-CA"/>
              </w:rPr>
            </w:pPr>
          </w:p>
        </w:tc>
      </w:tr>
      <w:tr w:rsidR="004E360E" w:rsidRPr="00580A6C" w:rsidTr="00CB1C05">
        <w:trPr>
          <w:cantSplit/>
        </w:trPr>
        <w:tc>
          <w:tcPr>
            <w:tcW w:w="9576" w:type="dxa"/>
            <w:gridSpan w:val="4"/>
          </w:tcPr>
          <w:p w:rsidR="00261BA5" w:rsidRPr="00580A6C" w:rsidRDefault="00261BA5" w:rsidP="00261BA5">
            <w:pPr>
              <w:rPr>
                <w:smallCaps/>
                <w:sz w:val="20"/>
                <w:szCs w:val="20"/>
              </w:rPr>
            </w:pPr>
            <w:r w:rsidRPr="00580A6C">
              <w:rPr>
                <w:smallCaps/>
                <w:sz w:val="20"/>
                <w:szCs w:val="20"/>
              </w:rPr>
              <w:t>(Publication ban in case) (Sealing order)</w:t>
            </w:r>
          </w:p>
          <w:p w:rsidR="00261BA5" w:rsidRPr="00580A6C" w:rsidRDefault="00261BA5" w:rsidP="00261BA5">
            <w:pPr>
              <w:rPr>
                <w:sz w:val="20"/>
                <w:szCs w:val="20"/>
              </w:rPr>
            </w:pPr>
          </w:p>
          <w:p w:rsidR="00261BA5" w:rsidRPr="00580A6C" w:rsidRDefault="00261BA5" w:rsidP="001667C4">
            <w:pPr>
              <w:jc w:val="both"/>
              <w:rPr>
                <w:sz w:val="20"/>
                <w:szCs w:val="20"/>
                <w:lang w:val="en-GB"/>
              </w:rPr>
            </w:pPr>
            <w:r w:rsidRPr="00580A6C">
              <w:rPr>
                <w:sz w:val="20"/>
                <w:szCs w:val="20"/>
              </w:rPr>
              <w:t xml:space="preserve">Criminal law – Informer privilege – Appeals – </w:t>
            </w:r>
            <w:r w:rsidRPr="00580A6C">
              <w:rPr>
                <w:sz w:val="20"/>
                <w:szCs w:val="20"/>
                <w:lang w:val="en-GB"/>
              </w:rPr>
              <w:t xml:space="preserve">Powers of court of appeal – Applicants convicted of offences in relation to killing of three men – Applicants appealing series of alleged errors by trial judge at </w:t>
            </w:r>
            <w:r w:rsidRPr="00580A6C">
              <w:rPr>
                <w:i/>
                <w:sz w:val="20"/>
                <w:szCs w:val="20"/>
                <w:lang w:val="en-GB"/>
              </w:rPr>
              <w:t xml:space="preserve">in camera </w:t>
            </w:r>
            <w:r w:rsidRPr="00580A6C">
              <w:rPr>
                <w:sz w:val="20"/>
                <w:szCs w:val="20"/>
                <w:lang w:val="en-GB"/>
              </w:rPr>
              <w:t xml:space="preserve">inquiry into informer privilege – Crown seeking to strike grounds of appeal based on applicants’ lack of standing – Whether </w:t>
            </w:r>
            <w:r w:rsidRPr="00580A6C">
              <w:rPr>
                <w:sz w:val="20"/>
                <w:szCs w:val="20"/>
                <w:lang w:val="en-US"/>
              </w:rPr>
              <w:t xml:space="preserve">the Court of Appeal erred in law in applying the wrong legal test for striking out the grounds of appeal on a preliminary basis, without a hearing on the merits – Whether the Court of Appeal erred in law in striking out the grounds of appeal relating to a series of errors committed by the trial judge in off-the-record, </w:t>
            </w:r>
            <w:r w:rsidRPr="00580A6C">
              <w:rPr>
                <w:i/>
                <w:iCs/>
                <w:sz w:val="20"/>
                <w:szCs w:val="20"/>
                <w:lang w:val="en-US"/>
              </w:rPr>
              <w:t xml:space="preserve">in camera </w:t>
            </w:r>
            <w:r w:rsidRPr="00580A6C">
              <w:rPr>
                <w:sz w:val="20"/>
                <w:szCs w:val="20"/>
                <w:lang w:val="en-US"/>
              </w:rPr>
              <w:t xml:space="preserve">proceedings – </w:t>
            </w:r>
            <w:r w:rsidRPr="00580A6C">
              <w:rPr>
                <w:i/>
                <w:sz w:val="20"/>
                <w:szCs w:val="20"/>
                <w:lang w:val="en-US"/>
              </w:rPr>
              <w:t>Criminal Code</w:t>
            </w:r>
            <w:r w:rsidRPr="00580A6C">
              <w:rPr>
                <w:sz w:val="20"/>
                <w:szCs w:val="20"/>
                <w:lang w:val="en-US"/>
              </w:rPr>
              <w:t>, R.S.C. 1985, c. C-46, ss. 482, 683(3) and 685.</w:t>
            </w:r>
          </w:p>
          <w:p w:rsidR="004E360E" w:rsidRPr="00580A6C" w:rsidRDefault="004E360E" w:rsidP="00CB1C05">
            <w:pPr>
              <w:pStyle w:val="SCCShortJudgment"/>
              <w:ind w:firstLine="0"/>
              <w:rPr>
                <w:rFonts w:cs="Times New Roman"/>
                <w:szCs w:val="20"/>
                <w:lang w:val="en-GB"/>
              </w:rPr>
            </w:pPr>
          </w:p>
        </w:tc>
      </w:tr>
      <w:tr w:rsidR="004E360E" w:rsidRPr="00580A6C" w:rsidTr="00CB1C05">
        <w:trPr>
          <w:cantSplit/>
        </w:trPr>
        <w:tc>
          <w:tcPr>
            <w:tcW w:w="9576" w:type="dxa"/>
            <w:gridSpan w:val="4"/>
          </w:tcPr>
          <w:p w:rsidR="004E360E" w:rsidRPr="00580A6C" w:rsidRDefault="00261BA5" w:rsidP="00CB1C05">
            <w:pPr>
              <w:pStyle w:val="SCCShortJudgment"/>
              <w:ind w:firstLine="0"/>
              <w:rPr>
                <w:szCs w:val="20"/>
              </w:rPr>
            </w:pPr>
            <w:r w:rsidRPr="00580A6C">
              <w:rPr>
                <w:szCs w:val="20"/>
              </w:rPr>
              <w:t>The three applicants (along with two other accused) were charged with offences relating to the killing of three men. Before trial, the trial judge held an off-the record inquiry into confidential informant status of several individuals. Only one individual was found to be a confidential informant. The applicants were tried and convicted by a jury. Each of the three applicants appealed his conviction. In their notices of appeal, the applicants asserted, among others, a number of deficiencies in the conduct of the off-the-record inquiry. The Crown sought to strike these grounds of appeal from the applicants’ notices of appeal on the basis that the applicants lacked standing to appeal a ruling on informer privilege.</w:t>
            </w:r>
          </w:p>
          <w:p w:rsidR="00261BA5" w:rsidRPr="00580A6C" w:rsidRDefault="00261BA5" w:rsidP="00CB1C05">
            <w:pPr>
              <w:pStyle w:val="SCCShortJudgment"/>
              <w:ind w:firstLine="0"/>
              <w:rPr>
                <w:rFonts w:cs="Times New Roman"/>
                <w:szCs w:val="20"/>
              </w:rPr>
            </w:pPr>
          </w:p>
        </w:tc>
      </w:tr>
      <w:tr w:rsidR="004E360E" w:rsidRPr="00580A6C" w:rsidTr="00CB1C05">
        <w:trPr>
          <w:cantSplit/>
        </w:trPr>
        <w:tc>
          <w:tcPr>
            <w:tcW w:w="4410" w:type="dxa"/>
            <w:gridSpan w:val="2"/>
          </w:tcPr>
          <w:p w:rsidR="00261BA5" w:rsidRPr="00580A6C" w:rsidRDefault="00261BA5" w:rsidP="00261BA5">
            <w:pPr>
              <w:rPr>
                <w:sz w:val="20"/>
                <w:szCs w:val="20"/>
              </w:rPr>
            </w:pPr>
            <w:r w:rsidRPr="00580A6C">
              <w:rPr>
                <w:sz w:val="20"/>
                <w:szCs w:val="20"/>
              </w:rPr>
              <w:t>November 25, 2012</w:t>
            </w:r>
          </w:p>
          <w:p w:rsidR="00261BA5" w:rsidRPr="00580A6C" w:rsidRDefault="00261BA5" w:rsidP="00261BA5">
            <w:pPr>
              <w:rPr>
                <w:sz w:val="20"/>
                <w:szCs w:val="20"/>
              </w:rPr>
            </w:pPr>
            <w:r w:rsidRPr="00580A6C">
              <w:rPr>
                <w:sz w:val="20"/>
                <w:szCs w:val="20"/>
              </w:rPr>
              <w:t>Supreme Court of British Columbia</w:t>
            </w:r>
          </w:p>
          <w:p w:rsidR="00261BA5" w:rsidRPr="00580A6C" w:rsidRDefault="00261BA5" w:rsidP="00261BA5">
            <w:pPr>
              <w:rPr>
                <w:sz w:val="20"/>
                <w:szCs w:val="20"/>
              </w:rPr>
            </w:pPr>
            <w:r w:rsidRPr="00580A6C">
              <w:rPr>
                <w:sz w:val="20"/>
                <w:szCs w:val="20"/>
              </w:rPr>
              <w:t xml:space="preserve">(Smart J.) </w:t>
            </w:r>
          </w:p>
          <w:p w:rsidR="00261BA5" w:rsidRPr="00580A6C" w:rsidRDefault="00261BA5" w:rsidP="00261BA5">
            <w:pPr>
              <w:rPr>
                <w:sz w:val="20"/>
                <w:szCs w:val="20"/>
              </w:rPr>
            </w:pPr>
            <w:r w:rsidRPr="00580A6C">
              <w:rPr>
                <w:i/>
                <w:iCs/>
                <w:sz w:val="20"/>
                <w:szCs w:val="20"/>
              </w:rPr>
              <w:t>R. v. Sipes</w:t>
            </w:r>
            <w:r w:rsidRPr="00580A6C">
              <w:rPr>
                <w:iCs/>
                <w:sz w:val="20"/>
                <w:szCs w:val="20"/>
              </w:rPr>
              <w:t xml:space="preserve">, </w:t>
            </w:r>
            <w:r w:rsidRPr="00580A6C">
              <w:rPr>
                <w:sz w:val="20"/>
                <w:szCs w:val="20"/>
              </w:rPr>
              <w:t xml:space="preserve">2009 BCSC 1265, 2009 BCSC </w:t>
            </w:r>
          </w:p>
          <w:p w:rsidR="00261BA5" w:rsidRPr="00580A6C" w:rsidRDefault="00261BA5" w:rsidP="00261BA5">
            <w:pPr>
              <w:rPr>
                <w:sz w:val="20"/>
                <w:szCs w:val="20"/>
              </w:rPr>
            </w:pPr>
            <w:r w:rsidRPr="00580A6C">
              <w:rPr>
                <w:sz w:val="20"/>
                <w:szCs w:val="20"/>
              </w:rPr>
              <w:t>765, 2010 BCSC 152 (unreported)</w:t>
            </w:r>
          </w:p>
          <w:p w:rsidR="004E360E" w:rsidRPr="00580A6C" w:rsidRDefault="004E360E" w:rsidP="00CB1C05">
            <w:pPr>
              <w:jc w:val="both"/>
              <w:rPr>
                <w:rFonts w:cs="Times New Roman"/>
                <w:sz w:val="20"/>
                <w:szCs w:val="20"/>
              </w:rPr>
            </w:pPr>
          </w:p>
        </w:tc>
        <w:tc>
          <w:tcPr>
            <w:tcW w:w="630" w:type="dxa"/>
          </w:tcPr>
          <w:p w:rsidR="004E360E" w:rsidRPr="00580A6C" w:rsidRDefault="004E360E" w:rsidP="00CB1C05">
            <w:pPr>
              <w:pStyle w:val="SCCShortJudgment"/>
              <w:ind w:firstLine="0"/>
              <w:rPr>
                <w:rFonts w:cs="Times New Roman"/>
                <w:szCs w:val="20"/>
              </w:rPr>
            </w:pPr>
          </w:p>
        </w:tc>
        <w:tc>
          <w:tcPr>
            <w:tcW w:w="4536" w:type="dxa"/>
          </w:tcPr>
          <w:p w:rsidR="004E360E" w:rsidRPr="00580A6C" w:rsidRDefault="00261BA5" w:rsidP="00CB1C05">
            <w:pPr>
              <w:jc w:val="both"/>
              <w:rPr>
                <w:rFonts w:cs="Times New Roman"/>
                <w:sz w:val="20"/>
                <w:szCs w:val="20"/>
              </w:rPr>
            </w:pPr>
            <w:r w:rsidRPr="00580A6C">
              <w:rPr>
                <w:sz w:val="20"/>
                <w:szCs w:val="20"/>
              </w:rPr>
              <w:t>Rulings on informer privilege</w:t>
            </w:r>
          </w:p>
        </w:tc>
      </w:tr>
      <w:tr w:rsidR="004E360E" w:rsidRPr="00580A6C" w:rsidTr="00CB1C05">
        <w:trPr>
          <w:cantSplit/>
        </w:trPr>
        <w:tc>
          <w:tcPr>
            <w:tcW w:w="4410" w:type="dxa"/>
            <w:gridSpan w:val="2"/>
          </w:tcPr>
          <w:p w:rsidR="00261BA5" w:rsidRPr="00580A6C" w:rsidRDefault="00261BA5" w:rsidP="00261BA5">
            <w:pPr>
              <w:rPr>
                <w:sz w:val="20"/>
                <w:szCs w:val="20"/>
              </w:rPr>
            </w:pPr>
            <w:r w:rsidRPr="00580A6C">
              <w:rPr>
                <w:sz w:val="20"/>
                <w:szCs w:val="20"/>
              </w:rPr>
              <w:t>December 16, 2015</w:t>
            </w:r>
          </w:p>
          <w:p w:rsidR="00261BA5" w:rsidRPr="00580A6C" w:rsidRDefault="00261BA5" w:rsidP="00261BA5">
            <w:pPr>
              <w:rPr>
                <w:sz w:val="20"/>
                <w:szCs w:val="20"/>
              </w:rPr>
            </w:pPr>
            <w:r w:rsidRPr="00580A6C">
              <w:rPr>
                <w:sz w:val="20"/>
                <w:szCs w:val="20"/>
              </w:rPr>
              <w:t xml:space="preserve">Court of Appeal for British Columbia </w:t>
            </w:r>
          </w:p>
          <w:p w:rsidR="00261BA5" w:rsidRPr="00580A6C" w:rsidRDefault="00261BA5" w:rsidP="00261BA5">
            <w:pPr>
              <w:rPr>
                <w:sz w:val="20"/>
                <w:szCs w:val="20"/>
              </w:rPr>
            </w:pPr>
            <w:r w:rsidRPr="00580A6C">
              <w:rPr>
                <w:sz w:val="20"/>
                <w:szCs w:val="20"/>
              </w:rPr>
              <w:t>(Vancouver)</w:t>
            </w:r>
          </w:p>
          <w:p w:rsidR="00261BA5" w:rsidRPr="00580A6C" w:rsidRDefault="00261BA5" w:rsidP="00261BA5">
            <w:pPr>
              <w:rPr>
                <w:sz w:val="20"/>
                <w:szCs w:val="20"/>
              </w:rPr>
            </w:pPr>
            <w:r w:rsidRPr="00580A6C">
              <w:rPr>
                <w:sz w:val="20"/>
                <w:szCs w:val="20"/>
              </w:rPr>
              <w:t>(Lowry, Willcock and Fenlon JJ.A.)</w:t>
            </w:r>
          </w:p>
          <w:p w:rsidR="00261BA5" w:rsidRPr="00580A6C" w:rsidRDefault="00580A6C" w:rsidP="00261BA5">
            <w:pPr>
              <w:rPr>
                <w:sz w:val="20"/>
                <w:szCs w:val="20"/>
              </w:rPr>
            </w:pPr>
            <w:hyperlink r:id="rId45" w:history="1">
              <w:r w:rsidR="00261BA5" w:rsidRPr="00580A6C">
                <w:rPr>
                  <w:rStyle w:val="Hyperlink"/>
                  <w:sz w:val="20"/>
                  <w:szCs w:val="20"/>
                  <w:u w:val="none"/>
                </w:rPr>
                <w:t>2015 BCCA 513</w:t>
              </w:r>
            </w:hyperlink>
          </w:p>
          <w:p w:rsidR="004E360E" w:rsidRPr="00580A6C" w:rsidRDefault="004E360E" w:rsidP="00CB1C05">
            <w:pPr>
              <w:jc w:val="both"/>
              <w:rPr>
                <w:rFonts w:cs="Times New Roman"/>
                <w:sz w:val="20"/>
                <w:szCs w:val="20"/>
              </w:rPr>
            </w:pPr>
          </w:p>
        </w:tc>
        <w:tc>
          <w:tcPr>
            <w:tcW w:w="630" w:type="dxa"/>
          </w:tcPr>
          <w:p w:rsidR="004E360E" w:rsidRPr="00580A6C" w:rsidRDefault="004E360E" w:rsidP="00CB1C05">
            <w:pPr>
              <w:pStyle w:val="SCCShortJudgment"/>
              <w:ind w:firstLine="0"/>
              <w:rPr>
                <w:rFonts w:cs="Times New Roman"/>
                <w:szCs w:val="20"/>
              </w:rPr>
            </w:pPr>
          </w:p>
        </w:tc>
        <w:tc>
          <w:tcPr>
            <w:tcW w:w="4536" w:type="dxa"/>
          </w:tcPr>
          <w:p w:rsidR="00261BA5" w:rsidRPr="00580A6C" w:rsidRDefault="00261BA5" w:rsidP="00261BA5">
            <w:pPr>
              <w:rPr>
                <w:sz w:val="20"/>
                <w:szCs w:val="20"/>
              </w:rPr>
            </w:pPr>
            <w:r w:rsidRPr="00580A6C">
              <w:rPr>
                <w:sz w:val="20"/>
                <w:szCs w:val="20"/>
              </w:rPr>
              <w:t xml:space="preserve">Crown’s application to strike grounds of appeal granted </w:t>
            </w:r>
          </w:p>
          <w:p w:rsidR="004E360E" w:rsidRPr="00580A6C" w:rsidRDefault="004E360E" w:rsidP="00CB1C05">
            <w:pPr>
              <w:jc w:val="both"/>
              <w:rPr>
                <w:rFonts w:cs="Times New Roman"/>
                <w:sz w:val="20"/>
                <w:szCs w:val="20"/>
              </w:rPr>
            </w:pPr>
          </w:p>
        </w:tc>
      </w:tr>
      <w:tr w:rsidR="004E360E" w:rsidRPr="00580A6C" w:rsidTr="00CB1C05">
        <w:trPr>
          <w:cantSplit/>
        </w:trPr>
        <w:tc>
          <w:tcPr>
            <w:tcW w:w="4410" w:type="dxa"/>
            <w:gridSpan w:val="2"/>
          </w:tcPr>
          <w:p w:rsidR="00261BA5" w:rsidRPr="00580A6C" w:rsidRDefault="00261BA5" w:rsidP="00261BA5">
            <w:pPr>
              <w:rPr>
                <w:sz w:val="20"/>
                <w:szCs w:val="20"/>
              </w:rPr>
            </w:pPr>
            <w:r w:rsidRPr="00580A6C">
              <w:rPr>
                <w:sz w:val="20"/>
                <w:szCs w:val="20"/>
              </w:rPr>
              <w:t>March 11, 2016</w:t>
            </w:r>
          </w:p>
          <w:p w:rsidR="00261BA5" w:rsidRPr="00580A6C" w:rsidRDefault="00261BA5" w:rsidP="00261BA5">
            <w:pPr>
              <w:rPr>
                <w:sz w:val="20"/>
                <w:szCs w:val="20"/>
              </w:rPr>
            </w:pPr>
            <w:r w:rsidRPr="00580A6C">
              <w:rPr>
                <w:sz w:val="20"/>
                <w:szCs w:val="20"/>
              </w:rPr>
              <w:t>Supreme Court of Canada</w:t>
            </w:r>
          </w:p>
          <w:p w:rsidR="004E360E" w:rsidRPr="00580A6C" w:rsidRDefault="004E360E" w:rsidP="00CB1C05">
            <w:pPr>
              <w:jc w:val="both"/>
              <w:rPr>
                <w:rFonts w:cs="Times New Roman"/>
                <w:sz w:val="20"/>
                <w:szCs w:val="20"/>
              </w:rPr>
            </w:pPr>
          </w:p>
        </w:tc>
        <w:tc>
          <w:tcPr>
            <w:tcW w:w="630" w:type="dxa"/>
          </w:tcPr>
          <w:p w:rsidR="004E360E" w:rsidRPr="00580A6C" w:rsidRDefault="004E360E" w:rsidP="00CB1C05">
            <w:pPr>
              <w:pStyle w:val="SCCShortJudgment"/>
              <w:ind w:firstLine="0"/>
              <w:rPr>
                <w:rFonts w:cs="Times New Roman"/>
                <w:szCs w:val="20"/>
              </w:rPr>
            </w:pPr>
          </w:p>
        </w:tc>
        <w:tc>
          <w:tcPr>
            <w:tcW w:w="4536" w:type="dxa"/>
          </w:tcPr>
          <w:p w:rsidR="004E360E" w:rsidRPr="00580A6C" w:rsidRDefault="00261BA5" w:rsidP="00CB1C05">
            <w:pPr>
              <w:jc w:val="both"/>
              <w:rPr>
                <w:rFonts w:cs="Times New Roman"/>
                <w:sz w:val="20"/>
                <w:szCs w:val="20"/>
              </w:rPr>
            </w:pPr>
            <w:r w:rsidRPr="00580A6C">
              <w:rPr>
                <w:sz w:val="20"/>
                <w:szCs w:val="20"/>
              </w:rPr>
              <w:t>Motion to extend time to serve and file applications for leave and applications for leave to appeal filed</w:t>
            </w:r>
          </w:p>
        </w:tc>
      </w:tr>
      <w:tr w:rsidR="004E360E" w:rsidRPr="00580A6C" w:rsidTr="00CB1C05">
        <w:trPr>
          <w:cantSplit/>
        </w:trPr>
        <w:tc>
          <w:tcPr>
            <w:tcW w:w="9576" w:type="dxa"/>
            <w:gridSpan w:val="4"/>
          </w:tcPr>
          <w:p w:rsidR="004E360E" w:rsidRPr="00580A6C" w:rsidRDefault="00580A6C" w:rsidP="00CB1C05">
            <w:pPr>
              <w:pStyle w:val="SCCShortJudgment"/>
              <w:ind w:firstLine="0"/>
              <w:rPr>
                <w:rFonts w:cs="Times New Roman"/>
                <w:szCs w:val="20"/>
                <w:lang w:val="fr-CA"/>
              </w:rPr>
            </w:pPr>
            <w:r w:rsidRPr="00580A6C">
              <w:rPr>
                <w:rFonts w:cs="Times New Roman"/>
                <w:szCs w:val="20"/>
                <w:lang w:val="fr-CA"/>
              </w:rPr>
              <w:pict>
                <v:rect id="_x0000_i1049" style="width:2in;height:1pt" o:hrpct="0" o:hralign="center" o:hrstd="t" o:hrnoshade="t" o:hr="t" fillcolor="black [3213]" stroked="f"/>
              </w:pict>
            </w:r>
          </w:p>
          <w:p w:rsidR="004E360E" w:rsidRPr="00580A6C" w:rsidRDefault="004E360E" w:rsidP="00CB1C05">
            <w:pPr>
              <w:pStyle w:val="SCCShortJudgment"/>
              <w:ind w:firstLine="0"/>
              <w:rPr>
                <w:rFonts w:cs="Times New Roman"/>
                <w:szCs w:val="20"/>
                <w:lang w:val="fr-CA"/>
              </w:rPr>
            </w:pPr>
          </w:p>
        </w:tc>
      </w:tr>
    </w:tbl>
    <w:p w:rsidR="00324E45" w:rsidRPr="00580A6C" w:rsidRDefault="00324E45">
      <w:r w:rsidRPr="00580A6C">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4410"/>
        <w:gridCol w:w="630"/>
        <w:gridCol w:w="4536"/>
      </w:tblGrid>
      <w:tr w:rsidR="004E360E" w:rsidRPr="00580A6C" w:rsidTr="00CB1C05">
        <w:trPr>
          <w:cantSplit/>
        </w:trPr>
        <w:tc>
          <w:tcPr>
            <w:tcW w:w="9576" w:type="dxa"/>
            <w:gridSpan w:val="3"/>
          </w:tcPr>
          <w:p w:rsidR="004E360E" w:rsidRPr="00580A6C" w:rsidRDefault="004E360E" w:rsidP="00CB1C05">
            <w:pPr>
              <w:pStyle w:val="SCCShortJudgment"/>
              <w:ind w:firstLine="0"/>
              <w:rPr>
                <w:rFonts w:cs="Times New Roman"/>
                <w:szCs w:val="20"/>
                <w:u w:val="single"/>
                <w:lang w:val="fr-CA"/>
              </w:rPr>
            </w:pPr>
            <w:r w:rsidRPr="00580A6C">
              <w:rPr>
                <w:rFonts w:cs="Times New Roman"/>
                <w:szCs w:val="20"/>
                <w:u w:val="single"/>
                <w:lang w:val="fr-CA"/>
              </w:rPr>
              <w:t>RÉSUMÉ DE L’AFFAIRE </w:t>
            </w:r>
          </w:p>
          <w:p w:rsidR="004E360E" w:rsidRPr="00580A6C" w:rsidRDefault="004E360E" w:rsidP="00CB1C05">
            <w:pPr>
              <w:pStyle w:val="SCCShortJudgment"/>
              <w:ind w:firstLine="0"/>
              <w:rPr>
                <w:rFonts w:cs="Times New Roman"/>
                <w:szCs w:val="20"/>
                <w:lang w:val="fr-CA"/>
              </w:rPr>
            </w:pPr>
          </w:p>
        </w:tc>
      </w:tr>
      <w:tr w:rsidR="004E360E" w:rsidRPr="00580A6C" w:rsidTr="00CB1C05">
        <w:trPr>
          <w:cantSplit/>
        </w:trPr>
        <w:tc>
          <w:tcPr>
            <w:tcW w:w="9576" w:type="dxa"/>
            <w:gridSpan w:val="3"/>
          </w:tcPr>
          <w:p w:rsidR="00FD5B5C" w:rsidRPr="00580A6C" w:rsidRDefault="00FD5B5C" w:rsidP="00FD5B5C">
            <w:pPr>
              <w:pStyle w:val="SCCBanSummary"/>
              <w:rPr>
                <w:sz w:val="20"/>
                <w:szCs w:val="20"/>
                <w:lang w:val="fr-CA"/>
              </w:rPr>
            </w:pPr>
            <w:r w:rsidRPr="00580A6C">
              <w:rPr>
                <w:sz w:val="20"/>
                <w:szCs w:val="20"/>
                <w:lang w:val="fr-CA"/>
              </w:rPr>
              <w:t>(Ordonnance de non-publication dans le dossier) (Ordonnance de mise sous scellés)</w:t>
            </w:r>
          </w:p>
          <w:p w:rsidR="00FD5B5C" w:rsidRPr="00580A6C" w:rsidRDefault="00FD5B5C" w:rsidP="00FD5B5C">
            <w:pPr>
              <w:rPr>
                <w:sz w:val="20"/>
                <w:szCs w:val="20"/>
                <w:lang w:val="fr-CA"/>
              </w:rPr>
            </w:pPr>
          </w:p>
          <w:p w:rsidR="00FD5B5C" w:rsidRPr="00580A6C" w:rsidRDefault="00FD5B5C" w:rsidP="001667C4">
            <w:pPr>
              <w:jc w:val="both"/>
              <w:rPr>
                <w:sz w:val="20"/>
                <w:szCs w:val="20"/>
                <w:lang w:val="fr-CA"/>
              </w:rPr>
            </w:pPr>
            <w:r w:rsidRPr="00580A6C">
              <w:rPr>
                <w:sz w:val="20"/>
                <w:szCs w:val="20"/>
                <w:lang w:val="fr-CA"/>
              </w:rPr>
              <w:t xml:space="preserve">Droit criminel – Privilège de l’indicateur – Appels – Pouvoir d’une cour d’appel – Les demandeurs ont été déclarés coupables d’infractions en lien avec trois homicides – Les demandeurs interjettent appel d’une série d’erreurs qu’aurait commises le juge du procès au cours d’une enquête à huis clos sur le privilège de l’indicateur – Le ministère public demande la radiation des motifs d’appel, plaidant que les demandeurs n’ont pas la qualité pour agir – La Cour d’appel a-t-elle commis une erreur de droit en appliquant le mauvais critère juridique pour radier des motifs d’appel à titre préliminaire, sans tenir d’audience sur le fond? – La Cour d’appel a-t-elle commis une erreur de droit en radiant les motifs d’appel liés à une série d’erreurs commises par le juge du procès au cours d’une enquête officieuse tenue à huis clos? – </w:t>
            </w:r>
            <w:r w:rsidRPr="00580A6C">
              <w:rPr>
                <w:i/>
                <w:sz w:val="20"/>
                <w:szCs w:val="20"/>
                <w:lang w:val="fr-CA"/>
              </w:rPr>
              <w:t>Code criminel</w:t>
            </w:r>
            <w:r w:rsidRPr="00580A6C">
              <w:rPr>
                <w:sz w:val="20"/>
                <w:szCs w:val="20"/>
                <w:lang w:val="fr-CA"/>
              </w:rPr>
              <w:t>, L.R.C. 1985, ch. C-46, art. 482, 683(3) et 685.</w:t>
            </w:r>
          </w:p>
          <w:p w:rsidR="004E360E" w:rsidRPr="00580A6C" w:rsidRDefault="004E360E" w:rsidP="00CB1C05">
            <w:pPr>
              <w:pStyle w:val="SCCShortJudgment"/>
              <w:ind w:firstLine="0"/>
              <w:rPr>
                <w:rFonts w:cs="Times New Roman"/>
                <w:szCs w:val="20"/>
                <w:lang w:val="fr-CA"/>
              </w:rPr>
            </w:pPr>
          </w:p>
        </w:tc>
      </w:tr>
      <w:tr w:rsidR="004E360E" w:rsidRPr="00580A6C" w:rsidTr="00CB1C05">
        <w:trPr>
          <w:cantSplit/>
        </w:trPr>
        <w:tc>
          <w:tcPr>
            <w:tcW w:w="9576" w:type="dxa"/>
            <w:gridSpan w:val="3"/>
          </w:tcPr>
          <w:p w:rsidR="004E360E" w:rsidRPr="00580A6C" w:rsidRDefault="00FD5B5C" w:rsidP="00FD5B5C">
            <w:pPr>
              <w:jc w:val="both"/>
              <w:rPr>
                <w:sz w:val="20"/>
                <w:szCs w:val="20"/>
                <w:lang w:val="fr-CA"/>
              </w:rPr>
            </w:pPr>
            <w:r w:rsidRPr="00580A6C">
              <w:rPr>
                <w:sz w:val="20"/>
                <w:szCs w:val="20"/>
                <w:lang w:val="fr-CA"/>
              </w:rPr>
              <w:t>Les trois demandeurs (ainsi que deux autres accusés) ont été déclarés coupables d’infractions liées à trois homicides. Avant le procès, le juge a tenu une enquête officieuse pour déterminer si l’identité de plusieurs indicateurs devait être tenue confidentielle. Le juge a statué que l’identité d’un seul indicateur devait être tenue confidentielle. Les demandeurs ont été jugés et déclarés coupables par un jury. Chacun des trois demandeurs a interjeté appel de sa déclaration de culpabilité. Dans leurs avis d’appel, les demandeurs ont notamment plaidé un certain nombre de vices dans la manière dont l’enquête officieuse avait été tenue. Le ministère public a demandé la radiation de ces motifs d’appel des avis d’appel des demandeurs, plaidant que les demandeurs n’avaient pas la qualité pour agir pour interjeter appel d’une décision portant sur le privilège de l’indicateur.</w:t>
            </w:r>
          </w:p>
          <w:p w:rsidR="00FD5B5C" w:rsidRPr="00580A6C" w:rsidRDefault="00FD5B5C" w:rsidP="00FD5B5C">
            <w:pPr>
              <w:jc w:val="both"/>
              <w:rPr>
                <w:rFonts w:cs="Times New Roman"/>
                <w:sz w:val="20"/>
                <w:szCs w:val="20"/>
                <w:lang w:val="fr-CA"/>
              </w:rPr>
            </w:pPr>
          </w:p>
        </w:tc>
      </w:tr>
      <w:tr w:rsidR="004E360E" w:rsidRPr="00580A6C" w:rsidTr="00CB1C05">
        <w:trPr>
          <w:cantSplit/>
        </w:trPr>
        <w:tc>
          <w:tcPr>
            <w:tcW w:w="4410" w:type="dxa"/>
          </w:tcPr>
          <w:p w:rsidR="00FD5B5C" w:rsidRPr="00580A6C" w:rsidRDefault="00FD5B5C" w:rsidP="00FD5B5C">
            <w:pPr>
              <w:rPr>
                <w:sz w:val="20"/>
                <w:szCs w:val="20"/>
                <w:lang w:val="fr-CA"/>
              </w:rPr>
            </w:pPr>
            <w:r w:rsidRPr="00580A6C">
              <w:rPr>
                <w:sz w:val="20"/>
                <w:szCs w:val="20"/>
                <w:lang w:val="fr-CA"/>
              </w:rPr>
              <w:t>25 novembre 2012</w:t>
            </w:r>
          </w:p>
          <w:p w:rsidR="00FD5B5C" w:rsidRPr="00580A6C" w:rsidRDefault="00FD5B5C" w:rsidP="00FD5B5C">
            <w:pPr>
              <w:rPr>
                <w:sz w:val="20"/>
                <w:szCs w:val="20"/>
                <w:lang w:val="fr-CA"/>
              </w:rPr>
            </w:pPr>
            <w:r w:rsidRPr="00580A6C">
              <w:rPr>
                <w:sz w:val="20"/>
                <w:szCs w:val="20"/>
                <w:lang w:val="fr-CA"/>
              </w:rPr>
              <w:t xml:space="preserve">Cour suprême de la Colombie-Britannique </w:t>
            </w:r>
          </w:p>
          <w:p w:rsidR="00FD5B5C" w:rsidRPr="00580A6C" w:rsidRDefault="00FD5B5C" w:rsidP="00FD5B5C">
            <w:pPr>
              <w:rPr>
                <w:sz w:val="20"/>
                <w:szCs w:val="20"/>
                <w:lang w:val="fr-CA"/>
              </w:rPr>
            </w:pPr>
            <w:r w:rsidRPr="00580A6C">
              <w:rPr>
                <w:sz w:val="20"/>
                <w:szCs w:val="20"/>
                <w:lang w:val="fr-CA"/>
              </w:rPr>
              <w:t xml:space="preserve">(Juge Smart) </w:t>
            </w:r>
          </w:p>
          <w:p w:rsidR="00FD5B5C" w:rsidRPr="00580A6C" w:rsidRDefault="00FD5B5C" w:rsidP="00FD5B5C">
            <w:pPr>
              <w:rPr>
                <w:sz w:val="20"/>
                <w:szCs w:val="20"/>
                <w:lang w:val="fr-CA"/>
              </w:rPr>
            </w:pPr>
            <w:r w:rsidRPr="00580A6C">
              <w:rPr>
                <w:i/>
                <w:iCs/>
                <w:sz w:val="20"/>
                <w:szCs w:val="20"/>
                <w:lang w:val="fr-CA"/>
              </w:rPr>
              <w:t>R. c. Sipes</w:t>
            </w:r>
            <w:r w:rsidRPr="00580A6C">
              <w:rPr>
                <w:iCs/>
                <w:sz w:val="20"/>
                <w:szCs w:val="20"/>
                <w:lang w:val="fr-CA"/>
              </w:rPr>
              <w:t xml:space="preserve">, </w:t>
            </w:r>
            <w:r w:rsidRPr="00580A6C">
              <w:rPr>
                <w:sz w:val="20"/>
                <w:szCs w:val="20"/>
                <w:lang w:val="fr-CA"/>
              </w:rPr>
              <w:t xml:space="preserve">2009 BCSC 1265, 2009 BCSC </w:t>
            </w:r>
          </w:p>
          <w:p w:rsidR="00FD5B5C" w:rsidRPr="00580A6C" w:rsidRDefault="00FD5B5C" w:rsidP="00FD5B5C">
            <w:pPr>
              <w:rPr>
                <w:sz w:val="20"/>
                <w:szCs w:val="20"/>
                <w:lang w:val="fr-CA"/>
              </w:rPr>
            </w:pPr>
            <w:r w:rsidRPr="00580A6C">
              <w:rPr>
                <w:sz w:val="20"/>
                <w:szCs w:val="20"/>
                <w:lang w:val="fr-CA"/>
              </w:rPr>
              <w:t>765, 2010 BCSC 152 (non publié)</w:t>
            </w:r>
          </w:p>
          <w:p w:rsidR="004E360E" w:rsidRPr="00580A6C" w:rsidRDefault="004E360E" w:rsidP="00CB1C05">
            <w:pPr>
              <w:pStyle w:val="SCCShortJudgment"/>
              <w:ind w:firstLine="0"/>
              <w:rPr>
                <w:rFonts w:cs="Times New Roman"/>
                <w:szCs w:val="20"/>
                <w:lang w:val="fr-CA"/>
              </w:rPr>
            </w:pPr>
          </w:p>
        </w:tc>
        <w:tc>
          <w:tcPr>
            <w:tcW w:w="630" w:type="dxa"/>
          </w:tcPr>
          <w:p w:rsidR="004E360E" w:rsidRPr="00580A6C" w:rsidRDefault="004E360E" w:rsidP="00CB1C05">
            <w:pPr>
              <w:pStyle w:val="SCCShortJudgment"/>
              <w:ind w:firstLine="0"/>
              <w:rPr>
                <w:rFonts w:cs="Times New Roman"/>
                <w:szCs w:val="20"/>
                <w:lang w:val="fr-CA"/>
              </w:rPr>
            </w:pPr>
          </w:p>
        </w:tc>
        <w:tc>
          <w:tcPr>
            <w:tcW w:w="4536" w:type="dxa"/>
          </w:tcPr>
          <w:p w:rsidR="00FD5B5C" w:rsidRPr="00580A6C" w:rsidRDefault="00FD5B5C" w:rsidP="00FD5B5C">
            <w:pPr>
              <w:jc w:val="both"/>
              <w:rPr>
                <w:sz w:val="20"/>
                <w:szCs w:val="20"/>
                <w:lang w:val="fr-CA"/>
              </w:rPr>
            </w:pPr>
            <w:r w:rsidRPr="00580A6C">
              <w:rPr>
                <w:sz w:val="20"/>
                <w:szCs w:val="20"/>
                <w:lang w:val="fr-CA"/>
              </w:rPr>
              <w:t>Jugements portant sur le privilège de l’indicateur</w:t>
            </w:r>
          </w:p>
          <w:p w:rsidR="004E360E" w:rsidRPr="00580A6C" w:rsidRDefault="004E360E" w:rsidP="00CB1C05">
            <w:pPr>
              <w:pStyle w:val="SCCShortJudgment"/>
              <w:ind w:firstLine="0"/>
              <w:rPr>
                <w:rFonts w:cs="Times New Roman"/>
                <w:szCs w:val="20"/>
                <w:lang w:val="fr-CA"/>
              </w:rPr>
            </w:pPr>
          </w:p>
        </w:tc>
      </w:tr>
      <w:tr w:rsidR="004E360E" w:rsidRPr="00580A6C" w:rsidTr="00CB1C05">
        <w:trPr>
          <w:cantSplit/>
        </w:trPr>
        <w:tc>
          <w:tcPr>
            <w:tcW w:w="4410" w:type="dxa"/>
          </w:tcPr>
          <w:p w:rsidR="00FD5B5C" w:rsidRPr="00580A6C" w:rsidRDefault="00FD5B5C" w:rsidP="00FD5B5C">
            <w:pPr>
              <w:rPr>
                <w:sz w:val="20"/>
                <w:szCs w:val="20"/>
                <w:lang w:val="fr-CA"/>
              </w:rPr>
            </w:pPr>
            <w:r w:rsidRPr="00580A6C">
              <w:rPr>
                <w:sz w:val="20"/>
                <w:szCs w:val="20"/>
                <w:lang w:val="fr-CA"/>
              </w:rPr>
              <w:t>16 décembre 2015</w:t>
            </w:r>
          </w:p>
          <w:p w:rsidR="00FD5B5C" w:rsidRPr="00580A6C" w:rsidRDefault="00FD5B5C" w:rsidP="00FD5B5C">
            <w:pPr>
              <w:rPr>
                <w:sz w:val="20"/>
                <w:szCs w:val="20"/>
                <w:lang w:val="fr-CA"/>
              </w:rPr>
            </w:pPr>
            <w:r w:rsidRPr="00580A6C">
              <w:rPr>
                <w:sz w:val="20"/>
                <w:szCs w:val="20"/>
                <w:lang w:val="fr-CA"/>
              </w:rPr>
              <w:t xml:space="preserve">Cour d’appel de la Colombie britannique </w:t>
            </w:r>
          </w:p>
          <w:p w:rsidR="00FD5B5C" w:rsidRPr="00580A6C" w:rsidRDefault="00FD5B5C" w:rsidP="00FD5B5C">
            <w:pPr>
              <w:rPr>
                <w:sz w:val="20"/>
                <w:szCs w:val="20"/>
                <w:lang w:val="fr-CA"/>
              </w:rPr>
            </w:pPr>
            <w:r w:rsidRPr="00580A6C">
              <w:rPr>
                <w:sz w:val="20"/>
                <w:szCs w:val="20"/>
                <w:lang w:val="fr-CA"/>
              </w:rPr>
              <w:t>(Vancouver)</w:t>
            </w:r>
          </w:p>
          <w:p w:rsidR="00FD5B5C" w:rsidRPr="00580A6C" w:rsidRDefault="00FD5B5C" w:rsidP="00FD5B5C">
            <w:pPr>
              <w:rPr>
                <w:sz w:val="20"/>
                <w:szCs w:val="20"/>
                <w:lang w:val="fr-CA"/>
              </w:rPr>
            </w:pPr>
            <w:r w:rsidRPr="00580A6C">
              <w:rPr>
                <w:sz w:val="20"/>
                <w:szCs w:val="20"/>
                <w:lang w:val="fr-CA"/>
              </w:rPr>
              <w:t>(Juges Lowry, Willcock et Fenlon)</w:t>
            </w:r>
          </w:p>
          <w:p w:rsidR="00FD5B5C" w:rsidRPr="00580A6C" w:rsidRDefault="00580A6C" w:rsidP="00FD5B5C">
            <w:pPr>
              <w:rPr>
                <w:sz w:val="20"/>
                <w:szCs w:val="20"/>
                <w:lang w:val="fr-CA"/>
              </w:rPr>
            </w:pPr>
            <w:hyperlink r:id="rId46" w:history="1">
              <w:r w:rsidR="00FD5B5C" w:rsidRPr="00580A6C">
                <w:rPr>
                  <w:rStyle w:val="Hyperlink"/>
                  <w:sz w:val="20"/>
                  <w:szCs w:val="20"/>
                  <w:u w:val="none"/>
                  <w:lang w:val="fr-CA"/>
                </w:rPr>
                <w:t>2015 BCCA 513</w:t>
              </w:r>
            </w:hyperlink>
          </w:p>
          <w:p w:rsidR="004E360E" w:rsidRPr="00580A6C" w:rsidRDefault="004E360E" w:rsidP="00CB1C05">
            <w:pPr>
              <w:pStyle w:val="SCCShortJudgment"/>
              <w:ind w:firstLine="0"/>
              <w:rPr>
                <w:rFonts w:cs="Times New Roman"/>
                <w:szCs w:val="20"/>
                <w:lang w:val="fr-CA"/>
              </w:rPr>
            </w:pPr>
          </w:p>
        </w:tc>
        <w:tc>
          <w:tcPr>
            <w:tcW w:w="630" w:type="dxa"/>
          </w:tcPr>
          <w:p w:rsidR="004E360E" w:rsidRPr="00580A6C" w:rsidRDefault="004E360E" w:rsidP="00CB1C05">
            <w:pPr>
              <w:pStyle w:val="SCCShortJudgment"/>
              <w:ind w:firstLine="0"/>
              <w:rPr>
                <w:rFonts w:cs="Times New Roman"/>
                <w:szCs w:val="20"/>
                <w:lang w:val="fr-CA"/>
              </w:rPr>
            </w:pPr>
          </w:p>
        </w:tc>
        <w:tc>
          <w:tcPr>
            <w:tcW w:w="4536" w:type="dxa"/>
          </w:tcPr>
          <w:p w:rsidR="00FD5B5C" w:rsidRPr="00580A6C" w:rsidRDefault="00FD5B5C" w:rsidP="001667C4">
            <w:pPr>
              <w:jc w:val="both"/>
              <w:rPr>
                <w:sz w:val="20"/>
                <w:szCs w:val="20"/>
                <w:lang w:val="fr-CA"/>
              </w:rPr>
            </w:pPr>
            <w:r w:rsidRPr="00580A6C">
              <w:rPr>
                <w:sz w:val="20"/>
                <w:szCs w:val="20"/>
                <w:lang w:val="fr-CA"/>
              </w:rPr>
              <w:t>Arrêt accueillant la demande du ministère public en radiation des motifs d’appel</w:t>
            </w:r>
          </w:p>
          <w:p w:rsidR="004E360E" w:rsidRPr="00580A6C" w:rsidRDefault="004E360E" w:rsidP="00CB1C05">
            <w:pPr>
              <w:pStyle w:val="SCCShortJudgment"/>
              <w:ind w:firstLine="0"/>
              <w:rPr>
                <w:rFonts w:cs="Times New Roman"/>
                <w:szCs w:val="20"/>
                <w:lang w:val="fr-CA"/>
              </w:rPr>
            </w:pPr>
          </w:p>
        </w:tc>
      </w:tr>
      <w:tr w:rsidR="004E360E" w:rsidRPr="00580A6C" w:rsidTr="00CB1C05">
        <w:trPr>
          <w:cantSplit/>
        </w:trPr>
        <w:tc>
          <w:tcPr>
            <w:tcW w:w="4410" w:type="dxa"/>
          </w:tcPr>
          <w:p w:rsidR="00FD5B5C" w:rsidRPr="00580A6C" w:rsidRDefault="00FD5B5C" w:rsidP="00FD5B5C">
            <w:pPr>
              <w:rPr>
                <w:sz w:val="20"/>
                <w:szCs w:val="20"/>
                <w:lang w:val="fr-CA"/>
              </w:rPr>
            </w:pPr>
            <w:r w:rsidRPr="00580A6C">
              <w:rPr>
                <w:sz w:val="20"/>
                <w:szCs w:val="20"/>
                <w:lang w:val="fr-CA"/>
              </w:rPr>
              <w:t>11 mars 2016</w:t>
            </w:r>
          </w:p>
          <w:p w:rsidR="00FD5B5C" w:rsidRPr="00580A6C" w:rsidRDefault="00FD5B5C" w:rsidP="00FD5B5C">
            <w:pPr>
              <w:rPr>
                <w:sz w:val="20"/>
                <w:szCs w:val="20"/>
                <w:lang w:val="fr-CA"/>
              </w:rPr>
            </w:pPr>
            <w:r w:rsidRPr="00580A6C">
              <w:rPr>
                <w:sz w:val="20"/>
                <w:szCs w:val="20"/>
                <w:lang w:val="fr-CA"/>
              </w:rPr>
              <w:t>Cour suprême du Canada</w:t>
            </w:r>
          </w:p>
          <w:p w:rsidR="004E360E" w:rsidRPr="00580A6C" w:rsidRDefault="004E360E" w:rsidP="00CB1C05">
            <w:pPr>
              <w:pStyle w:val="SCCShortJudgment"/>
              <w:ind w:firstLine="0"/>
              <w:rPr>
                <w:rFonts w:cs="Times New Roman"/>
                <w:szCs w:val="20"/>
                <w:lang w:val="fr-CA"/>
              </w:rPr>
            </w:pPr>
          </w:p>
        </w:tc>
        <w:tc>
          <w:tcPr>
            <w:tcW w:w="630" w:type="dxa"/>
          </w:tcPr>
          <w:p w:rsidR="004E360E" w:rsidRPr="00580A6C" w:rsidRDefault="004E360E" w:rsidP="00CB1C05">
            <w:pPr>
              <w:pStyle w:val="SCCShortJudgment"/>
              <w:ind w:firstLine="0"/>
              <w:rPr>
                <w:rFonts w:cs="Times New Roman"/>
                <w:szCs w:val="20"/>
                <w:lang w:val="fr-CA"/>
              </w:rPr>
            </w:pPr>
          </w:p>
        </w:tc>
        <w:tc>
          <w:tcPr>
            <w:tcW w:w="4536" w:type="dxa"/>
          </w:tcPr>
          <w:p w:rsidR="004E360E" w:rsidRPr="00580A6C" w:rsidRDefault="00FD5B5C" w:rsidP="00CB1C05">
            <w:pPr>
              <w:pStyle w:val="SCCShortJudgment"/>
              <w:ind w:firstLine="0"/>
              <w:rPr>
                <w:rFonts w:cs="Times New Roman"/>
                <w:szCs w:val="20"/>
                <w:lang w:val="fr-CA"/>
              </w:rPr>
            </w:pPr>
            <w:r w:rsidRPr="00580A6C">
              <w:rPr>
                <w:szCs w:val="20"/>
                <w:lang w:val="fr-CA"/>
              </w:rPr>
              <w:t>Dépôt de la requête en prorogation du délai de signification et de dépôt des demandes d’autorisation d’appel et des demandes d’autorisation d’appel</w:t>
            </w:r>
          </w:p>
        </w:tc>
      </w:tr>
    </w:tbl>
    <w:p w:rsidR="004E360E" w:rsidRPr="00580A6C" w:rsidRDefault="00580A6C" w:rsidP="008D292F">
      <w:pPr>
        <w:rPr>
          <w:sz w:val="20"/>
          <w:szCs w:val="20"/>
          <w:lang w:val="fr-CA"/>
        </w:rPr>
      </w:pPr>
      <w:r w:rsidRPr="00580A6C">
        <w:rPr>
          <w:rFonts w:cs="Times New Roman"/>
          <w:sz w:val="20"/>
          <w:szCs w:val="20"/>
          <w:lang w:val="fr-CA"/>
        </w:rPr>
        <w:pict>
          <v:rect id="_x0000_i1050" style="width:2in;height:1pt" o:hrpct="0" o:hralign="center" o:hrstd="t" o:hrnoshade="t" o:hr="t" fillcolor="black [3213]" stroked="f"/>
        </w:pict>
      </w:r>
    </w:p>
    <w:p w:rsidR="004E360E" w:rsidRPr="00580A6C" w:rsidRDefault="004E360E" w:rsidP="008D292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4E360E" w:rsidRPr="00580A6C" w:rsidTr="00CB1C05">
        <w:trPr>
          <w:cantSplit/>
        </w:trPr>
        <w:tc>
          <w:tcPr>
            <w:tcW w:w="1458" w:type="dxa"/>
          </w:tcPr>
          <w:p w:rsidR="004E360E" w:rsidRPr="00580A6C" w:rsidRDefault="00CD514F" w:rsidP="00CB1C05">
            <w:pPr>
              <w:jc w:val="both"/>
              <w:rPr>
                <w:rFonts w:cs="Times New Roman"/>
                <w:sz w:val="20"/>
                <w:szCs w:val="20"/>
              </w:rPr>
            </w:pPr>
            <w:r w:rsidRPr="00580A6C">
              <w:rPr>
                <w:rStyle w:val="SCCFileNumberChar"/>
                <w:sz w:val="20"/>
                <w:szCs w:val="20"/>
              </w:rPr>
              <w:t>36906</w:t>
            </w:r>
          </w:p>
          <w:p w:rsidR="004E360E" w:rsidRPr="00580A6C" w:rsidRDefault="004E360E" w:rsidP="00CB1C05">
            <w:pPr>
              <w:jc w:val="both"/>
              <w:rPr>
                <w:rFonts w:cs="Times New Roman"/>
                <w:b/>
                <w:sz w:val="20"/>
                <w:szCs w:val="20"/>
              </w:rPr>
            </w:pPr>
          </w:p>
        </w:tc>
        <w:tc>
          <w:tcPr>
            <w:tcW w:w="8118" w:type="dxa"/>
            <w:gridSpan w:val="3"/>
          </w:tcPr>
          <w:p w:rsidR="004E360E" w:rsidRPr="00580A6C" w:rsidRDefault="003E2DE5" w:rsidP="00CB1C05">
            <w:pPr>
              <w:jc w:val="both"/>
              <w:rPr>
                <w:rFonts w:cs="Times New Roman"/>
                <w:sz w:val="20"/>
                <w:szCs w:val="20"/>
              </w:rPr>
            </w:pPr>
            <w:r w:rsidRPr="00580A6C">
              <w:rPr>
                <w:b/>
                <w:sz w:val="20"/>
                <w:szCs w:val="20"/>
                <w:u w:val="single"/>
              </w:rPr>
              <w:t>Scott Galambos v. Her Majesty the Queen</w:t>
            </w:r>
            <w:r w:rsidRPr="00580A6C">
              <w:rPr>
                <w:rFonts w:cs="Times New Roman"/>
                <w:sz w:val="20"/>
                <w:szCs w:val="20"/>
              </w:rPr>
              <w:t xml:space="preserve"> </w:t>
            </w:r>
            <w:r w:rsidR="004E360E" w:rsidRPr="00580A6C">
              <w:rPr>
                <w:rFonts w:cs="Times New Roman"/>
                <w:sz w:val="20"/>
                <w:szCs w:val="20"/>
              </w:rPr>
              <w:t>(Ont.) (C</w:t>
            </w:r>
            <w:r w:rsidR="00703562" w:rsidRPr="00580A6C">
              <w:rPr>
                <w:rFonts w:cs="Times New Roman"/>
                <w:sz w:val="20"/>
                <w:szCs w:val="20"/>
              </w:rPr>
              <w:t>rim.</w:t>
            </w:r>
            <w:r w:rsidR="004E360E" w:rsidRPr="00580A6C">
              <w:rPr>
                <w:rFonts w:cs="Times New Roman"/>
                <w:sz w:val="20"/>
                <w:szCs w:val="20"/>
              </w:rPr>
              <w:t>) (By Leave)</w:t>
            </w:r>
          </w:p>
          <w:p w:rsidR="004E360E" w:rsidRPr="00580A6C" w:rsidRDefault="004E360E" w:rsidP="00CB1C05">
            <w:pPr>
              <w:jc w:val="both"/>
              <w:rPr>
                <w:rFonts w:cs="Times New Roman"/>
                <w:sz w:val="20"/>
                <w:szCs w:val="20"/>
              </w:rPr>
            </w:pPr>
          </w:p>
        </w:tc>
      </w:tr>
      <w:tr w:rsidR="004E360E" w:rsidRPr="00580A6C" w:rsidTr="00CB1C05">
        <w:trPr>
          <w:cantSplit/>
        </w:trPr>
        <w:tc>
          <w:tcPr>
            <w:tcW w:w="1458" w:type="dxa"/>
          </w:tcPr>
          <w:p w:rsidR="004E360E" w:rsidRPr="00580A6C" w:rsidRDefault="004E360E" w:rsidP="00CB1C05">
            <w:pPr>
              <w:jc w:val="both"/>
              <w:rPr>
                <w:rFonts w:cs="Times New Roman"/>
                <w:sz w:val="20"/>
                <w:szCs w:val="20"/>
              </w:rPr>
            </w:pPr>
            <w:r w:rsidRPr="00580A6C">
              <w:rPr>
                <w:rFonts w:cs="Times New Roman"/>
                <w:sz w:val="20"/>
                <w:szCs w:val="20"/>
              </w:rPr>
              <w:t>Coram :</w:t>
            </w:r>
          </w:p>
        </w:tc>
        <w:tc>
          <w:tcPr>
            <w:tcW w:w="8118" w:type="dxa"/>
            <w:gridSpan w:val="3"/>
          </w:tcPr>
          <w:p w:rsidR="004E360E" w:rsidRPr="00580A6C" w:rsidRDefault="004E360E" w:rsidP="00CB1C05">
            <w:pPr>
              <w:jc w:val="both"/>
              <w:rPr>
                <w:rStyle w:val="SCCCoramChar"/>
                <w:sz w:val="20"/>
                <w:szCs w:val="20"/>
                <w:lang w:val="en-CA"/>
              </w:rPr>
            </w:pPr>
            <w:r w:rsidRPr="00580A6C">
              <w:rPr>
                <w:rStyle w:val="SCCCoramChar"/>
                <w:sz w:val="20"/>
                <w:szCs w:val="20"/>
                <w:lang w:val="en-CA"/>
              </w:rPr>
              <w:t>McLachlin C.J. and Moldaver and Gascon JJ.</w:t>
            </w:r>
          </w:p>
          <w:p w:rsidR="004E360E" w:rsidRPr="00580A6C" w:rsidRDefault="004E360E" w:rsidP="00CB1C05">
            <w:pPr>
              <w:jc w:val="both"/>
              <w:rPr>
                <w:rFonts w:cs="Times New Roman"/>
                <w:sz w:val="20"/>
                <w:szCs w:val="20"/>
              </w:rPr>
            </w:pPr>
          </w:p>
        </w:tc>
      </w:tr>
      <w:tr w:rsidR="004E360E" w:rsidRPr="00580A6C" w:rsidTr="00CB1C05">
        <w:trPr>
          <w:cantSplit/>
        </w:trPr>
        <w:tc>
          <w:tcPr>
            <w:tcW w:w="9576" w:type="dxa"/>
            <w:gridSpan w:val="4"/>
          </w:tcPr>
          <w:p w:rsidR="004E360E" w:rsidRPr="00580A6C" w:rsidRDefault="004E360E" w:rsidP="00CB1C05">
            <w:pPr>
              <w:pStyle w:val="SCCShortJudgment"/>
              <w:ind w:firstLine="0"/>
              <w:rPr>
                <w:szCs w:val="20"/>
              </w:rPr>
            </w:pPr>
            <w:r w:rsidRPr="00580A6C">
              <w:rPr>
                <w:rFonts w:cs="Times New Roman"/>
                <w:szCs w:val="20"/>
              </w:rPr>
              <w:tab/>
            </w:r>
            <w:r w:rsidR="003E2DE5" w:rsidRPr="00580A6C">
              <w:rPr>
                <w:szCs w:val="20"/>
              </w:rPr>
              <w:t>The motion for an extension of time to serve and file the application for leave to appeal is granted.  The application for leave to appeal from the judgment of the Court of Appeal for Ontario, Number M45229, dated November 3, 2015, is dismissed.</w:t>
            </w:r>
          </w:p>
          <w:p w:rsidR="003E2DE5" w:rsidRPr="00580A6C" w:rsidRDefault="003E2DE5" w:rsidP="00CB1C05">
            <w:pPr>
              <w:pStyle w:val="SCCShortJudgment"/>
              <w:ind w:firstLine="0"/>
              <w:rPr>
                <w:rFonts w:cs="Times New Roman"/>
                <w:szCs w:val="20"/>
              </w:rPr>
            </w:pPr>
          </w:p>
          <w:p w:rsidR="004E360E" w:rsidRPr="00580A6C" w:rsidRDefault="004E360E" w:rsidP="00CB1C05">
            <w:pPr>
              <w:pStyle w:val="SCCShortJudgment"/>
              <w:ind w:firstLine="0"/>
              <w:rPr>
                <w:szCs w:val="20"/>
                <w:lang w:val="fr-CA"/>
              </w:rPr>
            </w:pPr>
            <w:r w:rsidRPr="00580A6C">
              <w:rPr>
                <w:rFonts w:cs="Times New Roman"/>
                <w:szCs w:val="20"/>
              </w:rPr>
              <w:tab/>
            </w:r>
            <w:r w:rsidR="003E2DE5" w:rsidRPr="00580A6C">
              <w:rPr>
                <w:szCs w:val="20"/>
                <w:lang w:val="fr-CA"/>
              </w:rPr>
              <w:t>La requ</w:t>
            </w:r>
            <w:r w:rsidR="003E2DE5" w:rsidRPr="00580A6C">
              <w:rPr>
                <w:rFonts w:cs="Times New Roman"/>
                <w:szCs w:val="20"/>
                <w:lang w:val="fr-CA"/>
              </w:rPr>
              <w:t>ê</w:t>
            </w:r>
            <w:r w:rsidR="003E2DE5" w:rsidRPr="00580A6C">
              <w:rPr>
                <w:szCs w:val="20"/>
                <w:lang w:val="fr-CA"/>
              </w:rPr>
              <w:t>te en prorogation du d</w:t>
            </w:r>
            <w:r w:rsidR="003E2DE5" w:rsidRPr="00580A6C">
              <w:rPr>
                <w:rFonts w:cs="Times New Roman"/>
                <w:szCs w:val="20"/>
                <w:lang w:val="fr-CA"/>
              </w:rPr>
              <w:t>é</w:t>
            </w:r>
            <w:r w:rsidR="003E2DE5" w:rsidRPr="00580A6C">
              <w:rPr>
                <w:szCs w:val="20"/>
                <w:lang w:val="fr-CA"/>
              </w:rPr>
              <w:t>lai de signification et de d</w:t>
            </w:r>
            <w:r w:rsidR="003E2DE5" w:rsidRPr="00580A6C">
              <w:rPr>
                <w:rFonts w:cs="Times New Roman"/>
                <w:szCs w:val="20"/>
                <w:lang w:val="fr-CA"/>
              </w:rPr>
              <w:t>é</w:t>
            </w:r>
            <w:r w:rsidR="003E2DE5" w:rsidRPr="00580A6C">
              <w:rPr>
                <w:szCs w:val="20"/>
                <w:lang w:val="fr-CA"/>
              </w:rPr>
              <w:t>p</w:t>
            </w:r>
            <w:r w:rsidR="003E2DE5" w:rsidRPr="00580A6C">
              <w:rPr>
                <w:rFonts w:cs="Times New Roman"/>
                <w:szCs w:val="20"/>
                <w:lang w:val="fr-CA"/>
              </w:rPr>
              <w:t>ô</w:t>
            </w:r>
            <w:r w:rsidR="003E2DE5" w:rsidRPr="00580A6C">
              <w:rPr>
                <w:szCs w:val="20"/>
                <w:lang w:val="fr-CA"/>
              </w:rPr>
              <w:t xml:space="preserve">t de la demande d’autorisation d’appel est accueillie. La demande d’autorisation d’appel de l’arrêt de la </w:t>
            </w:r>
            <w:r w:rsidR="003E2DE5" w:rsidRPr="00580A6C">
              <w:rPr>
                <w:szCs w:val="20"/>
                <w:lang w:val="fr-FR"/>
              </w:rPr>
              <w:t>Cour d’appel de l’Ontario</w:t>
            </w:r>
            <w:r w:rsidR="003E2DE5" w:rsidRPr="00580A6C">
              <w:rPr>
                <w:szCs w:val="20"/>
                <w:lang w:val="fr-CA"/>
              </w:rPr>
              <w:t xml:space="preserve">, numéro </w:t>
            </w:r>
            <w:r w:rsidR="003E2DE5" w:rsidRPr="00580A6C">
              <w:rPr>
                <w:szCs w:val="20"/>
                <w:lang w:val="fr-FR"/>
              </w:rPr>
              <w:t>M45229</w:t>
            </w:r>
            <w:r w:rsidR="003E2DE5" w:rsidRPr="00580A6C">
              <w:rPr>
                <w:szCs w:val="20"/>
                <w:lang w:val="fr-CA"/>
              </w:rPr>
              <w:t xml:space="preserve">, daté du </w:t>
            </w:r>
            <w:r w:rsidR="003E2DE5" w:rsidRPr="00580A6C">
              <w:rPr>
                <w:szCs w:val="20"/>
                <w:lang w:val="fr-FR"/>
              </w:rPr>
              <w:t>3 novembre 2015</w:t>
            </w:r>
            <w:r w:rsidR="003E2DE5" w:rsidRPr="00580A6C">
              <w:rPr>
                <w:szCs w:val="20"/>
                <w:lang w:val="fr-CA"/>
              </w:rPr>
              <w:t>, est rejet</w:t>
            </w:r>
            <w:r w:rsidR="003E2DE5" w:rsidRPr="00580A6C">
              <w:rPr>
                <w:rFonts w:cs="Times New Roman"/>
                <w:szCs w:val="20"/>
                <w:lang w:val="fr-CA"/>
              </w:rPr>
              <w:t>é</w:t>
            </w:r>
            <w:r w:rsidR="003E2DE5" w:rsidRPr="00580A6C">
              <w:rPr>
                <w:szCs w:val="20"/>
                <w:lang w:val="fr-CA"/>
              </w:rPr>
              <w:t xml:space="preserve">e. </w:t>
            </w:r>
          </w:p>
          <w:p w:rsidR="003E2DE5" w:rsidRPr="00580A6C" w:rsidRDefault="003E2DE5" w:rsidP="00CB1C05">
            <w:pPr>
              <w:pStyle w:val="SCCShortJudgment"/>
              <w:ind w:firstLine="0"/>
              <w:rPr>
                <w:rFonts w:cs="Times New Roman"/>
                <w:szCs w:val="20"/>
                <w:lang w:val="fr-CA"/>
              </w:rPr>
            </w:pPr>
          </w:p>
        </w:tc>
      </w:tr>
      <w:tr w:rsidR="004E360E" w:rsidRPr="00580A6C" w:rsidTr="00CB1C05">
        <w:trPr>
          <w:cantSplit/>
        </w:trPr>
        <w:tc>
          <w:tcPr>
            <w:tcW w:w="9576" w:type="dxa"/>
            <w:gridSpan w:val="4"/>
          </w:tcPr>
          <w:p w:rsidR="004E360E" w:rsidRPr="00580A6C" w:rsidRDefault="004E360E" w:rsidP="00CB1C05">
            <w:pPr>
              <w:pStyle w:val="SCCShortJudgment"/>
              <w:ind w:firstLine="0"/>
              <w:rPr>
                <w:rFonts w:cs="Times New Roman"/>
                <w:szCs w:val="20"/>
                <w:u w:val="single"/>
                <w:lang w:val="fr-CA"/>
              </w:rPr>
            </w:pPr>
            <w:r w:rsidRPr="00580A6C">
              <w:rPr>
                <w:rFonts w:cs="Times New Roman"/>
                <w:szCs w:val="20"/>
                <w:u w:val="single"/>
                <w:lang w:val="fr-CA"/>
              </w:rPr>
              <w:t>CASE SUMMARY</w:t>
            </w:r>
          </w:p>
          <w:p w:rsidR="004E360E" w:rsidRPr="00580A6C" w:rsidRDefault="004E360E" w:rsidP="00CB1C05">
            <w:pPr>
              <w:pStyle w:val="SCCShortJudgment"/>
              <w:ind w:firstLine="0"/>
              <w:rPr>
                <w:rFonts w:cs="Times New Roman"/>
                <w:szCs w:val="20"/>
                <w:lang w:val="fr-CA"/>
              </w:rPr>
            </w:pPr>
          </w:p>
        </w:tc>
      </w:tr>
      <w:tr w:rsidR="004E360E" w:rsidRPr="00580A6C" w:rsidTr="00CB1C05">
        <w:trPr>
          <w:cantSplit/>
        </w:trPr>
        <w:tc>
          <w:tcPr>
            <w:tcW w:w="9576" w:type="dxa"/>
            <w:gridSpan w:val="4"/>
          </w:tcPr>
          <w:p w:rsidR="004E360E" w:rsidRPr="00580A6C" w:rsidRDefault="00703562" w:rsidP="00CB1C05">
            <w:pPr>
              <w:pStyle w:val="SCCShortJudgment"/>
              <w:ind w:firstLine="0"/>
              <w:rPr>
                <w:szCs w:val="20"/>
              </w:rPr>
            </w:pPr>
            <w:r w:rsidRPr="00580A6C">
              <w:rPr>
                <w:szCs w:val="20"/>
              </w:rPr>
              <w:t>Criminal law – Appeal – Leave to appeal – Whether application for leave to appeal raises a legal issue – Whether issue is of national or public significance?</w:t>
            </w:r>
          </w:p>
          <w:p w:rsidR="00703562" w:rsidRPr="00580A6C" w:rsidRDefault="00703562" w:rsidP="00CB1C05">
            <w:pPr>
              <w:pStyle w:val="SCCShortJudgment"/>
              <w:ind w:firstLine="0"/>
              <w:rPr>
                <w:rFonts w:cs="Times New Roman"/>
                <w:szCs w:val="20"/>
              </w:rPr>
            </w:pPr>
          </w:p>
        </w:tc>
      </w:tr>
      <w:tr w:rsidR="004E360E" w:rsidRPr="00580A6C" w:rsidTr="00CB1C05">
        <w:trPr>
          <w:cantSplit/>
        </w:trPr>
        <w:tc>
          <w:tcPr>
            <w:tcW w:w="9576" w:type="dxa"/>
            <w:gridSpan w:val="4"/>
          </w:tcPr>
          <w:p w:rsidR="00703562" w:rsidRPr="00580A6C" w:rsidRDefault="00703562" w:rsidP="00703562">
            <w:pPr>
              <w:rPr>
                <w:sz w:val="20"/>
                <w:szCs w:val="20"/>
              </w:rPr>
            </w:pPr>
            <w:r w:rsidRPr="00580A6C">
              <w:rPr>
                <w:sz w:val="20"/>
                <w:szCs w:val="20"/>
              </w:rPr>
              <w:t>Mr. Galambos</w:t>
            </w:r>
            <w:r w:rsidRPr="00580A6C">
              <w:rPr>
                <w:b/>
                <w:sz w:val="20"/>
                <w:szCs w:val="20"/>
              </w:rPr>
              <w:t xml:space="preserve"> </w:t>
            </w:r>
            <w:r w:rsidRPr="00580A6C">
              <w:rPr>
                <w:sz w:val="20"/>
                <w:szCs w:val="20"/>
              </w:rPr>
              <w:t xml:space="preserve">was convicted of various offences for attempting to smuggle five stun guns into Canada. He was denied </w:t>
            </w:r>
            <w:r w:rsidRPr="00580A6C">
              <w:rPr>
                <w:color w:val="000000"/>
                <w:sz w:val="20"/>
                <w:szCs w:val="20"/>
                <w:lang w:val="en-US"/>
              </w:rPr>
              <w:t>an extension of time to file a notice of appeal from sentence and a full panel of the Court of Appeal dismissed an appeal asking for reconsideration of that decision.</w:t>
            </w:r>
          </w:p>
          <w:p w:rsidR="004E360E" w:rsidRPr="00580A6C" w:rsidRDefault="004E360E" w:rsidP="00CB1C05">
            <w:pPr>
              <w:pStyle w:val="SCCShortJudgment"/>
              <w:ind w:firstLine="0"/>
              <w:rPr>
                <w:rFonts w:cs="Times New Roman"/>
                <w:szCs w:val="20"/>
              </w:rPr>
            </w:pPr>
          </w:p>
        </w:tc>
      </w:tr>
      <w:tr w:rsidR="004E360E" w:rsidRPr="00580A6C" w:rsidTr="00CB1C05">
        <w:trPr>
          <w:cantSplit/>
        </w:trPr>
        <w:tc>
          <w:tcPr>
            <w:tcW w:w="4410" w:type="dxa"/>
            <w:gridSpan w:val="2"/>
          </w:tcPr>
          <w:p w:rsidR="00703562" w:rsidRPr="00580A6C" w:rsidRDefault="00703562" w:rsidP="00703562">
            <w:pPr>
              <w:rPr>
                <w:sz w:val="20"/>
                <w:szCs w:val="20"/>
              </w:rPr>
            </w:pPr>
            <w:r w:rsidRPr="00580A6C">
              <w:rPr>
                <w:sz w:val="20"/>
                <w:szCs w:val="20"/>
              </w:rPr>
              <w:t>February 3, 2013</w:t>
            </w:r>
          </w:p>
          <w:p w:rsidR="00703562" w:rsidRPr="00580A6C" w:rsidRDefault="00703562" w:rsidP="00703562">
            <w:pPr>
              <w:rPr>
                <w:sz w:val="20"/>
                <w:szCs w:val="20"/>
              </w:rPr>
            </w:pPr>
            <w:r w:rsidRPr="00580A6C">
              <w:rPr>
                <w:sz w:val="20"/>
                <w:szCs w:val="20"/>
              </w:rPr>
              <w:t xml:space="preserve">Ontario Court of Justice </w:t>
            </w:r>
          </w:p>
          <w:p w:rsidR="00703562" w:rsidRPr="00580A6C" w:rsidRDefault="00703562" w:rsidP="00703562">
            <w:pPr>
              <w:rPr>
                <w:sz w:val="20"/>
                <w:szCs w:val="20"/>
              </w:rPr>
            </w:pPr>
            <w:r w:rsidRPr="00580A6C">
              <w:rPr>
                <w:sz w:val="20"/>
                <w:szCs w:val="20"/>
              </w:rPr>
              <w:t>(Nadel J.)</w:t>
            </w:r>
          </w:p>
          <w:p w:rsidR="004E360E" w:rsidRPr="00580A6C" w:rsidRDefault="004E360E" w:rsidP="00CB1C05">
            <w:pPr>
              <w:jc w:val="both"/>
              <w:rPr>
                <w:rFonts w:cs="Times New Roman"/>
                <w:sz w:val="20"/>
                <w:szCs w:val="20"/>
              </w:rPr>
            </w:pPr>
          </w:p>
        </w:tc>
        <w:tc>
          <w:tcPr>
            <w:tcW w:w="630" w:type="dxa"/>
          </w:tcPr>
          <w:p w:rsidR="004E360E" w:rsidRPr="00580A6C" w:rsidRDefault="004E360E" w:rsidP="00CB1C05">
            <w:pPr>
              <w:pStyle w:val="SCCShortJudgment"/>
              <w:ind w:firstLine="0"/>
              <w:rPr>
                <w:rFonts w:cs="Times New Roman"/>
                <w:szCs w:val="20"/>
              </w:rPr>
            </w:pPr>
          </w:p>
        </w:tc>
        <w:tc>
          <w:tcPr>
            <w:tcW w:w="4536" w:type="dxa"/>
          </w:tcPr>
          <w:p w:rsidR="00703562" w:rsidRPr="00580A6C" w:rsidRDefault="00703562" w:rsidP="001667C4">
            <w:pPr>
              <w:autoSpaceDE w:val="0"/>
              <w:autoSpaceDN w:val="0"/>
              <w:adjustRightInd w:val="0"/>
              <w:jc w:val="both"/>
              <w:rPr>
                <w:color w:val="000000"/>
                <w:sz w:val="20"/>
                <w:szCs w:val="20"/>
                <w:lang w:val="en-US"/>
              </w:rPr>
            </w:pPr>
            <w:r w:rsidRPr="00580A6C">
              <w:rPr>
                <w:color w:val="000000"/>
                <w:sz w:val="20"/>
                <w:szCs w:val="20"/>
                <w:lang w:val="en-US"/>
              </w:rPr>
              <w:t xml:space="preserve">Convictions: Possession of a prohibited weapon, importing prohibited weapon, offences under </w:t>
            </w:r>
            <w:r w:rsidRPr="00580A6C">
              <w:rPr>
                <w:i/>
                <w:iCs/>
                <w:color w:val="000000"/>
                <w:sz w:val="20"/>
                <w:szCs w:val="20"/>
                <w:lang w:val="en-US"/>
              </w:rPr>
              <w:t>Customs Act</w:t>
            </w:r>
            <w:r w:rsidRPr="00580A6C">
              <w:rPr>
                <w:iCs/>
                <w:color w:val="000000"/>
                <w:sz w:val="20"/>
                <w:szCs w:val="20"/>
                <w:lang w:val="en-US"/>
              </w:rPr>
              <w:t>, R.S.C. 1985, c. 1 (2</w:t>
            </w:r>
            <w:r w:rsidRPr="00580A6C">
              <w:rPr>
                <w:iCs/>
                <w:color w:val="000000"/>
                <w:sz w:val="20"/>
                <w:szCs w:val="20"/>
                <w:vertAlign w:val="superscript"/>
                <w:lang w:val="en-US"/>
              </w:rPr>
              <w:t>nd</w:t>
            </w:r>
            <w:r w:rsidRPr="00580A6C">
              <w:rPr>
                <w:iCs/>
                <w:color w:val="000000"/>
                <w:sz w:val="20"/>
                <w:szCs w:val="20"/>
                <w:lang w:val="en-US"/>
              </w:rPr>
              <w:t xml:space="preserve"> Supp.)</w:t>
            </w:r>
            <w:r w:rsidRPr="00580A6C">
              <w:rPr>
                <w:color w:val="000000"/>
                <w:sz w:val="20"/>
                <w:szCs w:val="20"/>
                <w:lang w:val="en-US"/>
              </w:rPr>
              <w:t xml:space="preserve"> </w:t>
            </w:r>
          </w:p>
          <w:p w:rsidR="004E360E" w:rsidRPr="00580A6C" w:rsidRDefault="004E360E" w:rsidP="00CB1C05">
            <w:pPr>
              <w:jc w:val="both"/>
              <w:rPr>
                <w:rFonts w:cs="Times New Roman"/>
                <w:sz w:val="20"/>
                <w:szCs w:val="20"/>
                <w:lang w:val="en-US"/>
              </w:rPr>
            </w:pPr>
          </w:p>
        </w:tc>
      </w:tr>
      <w:tr w:rsidR="004E360E" w:rsidRPr="00580A6C" w:rsidTr="00CB1C05">
        <w:trPr>
          <w:cantSplit/>
        </w:trPr>
        <w:tc>
          <w:tcPr>
            <w:tcW w:w="4410" w:type="dxa"/>
            <w:gridSpan w:val="2"/>
          </w:tcPr>
          <w:p w:rsidR="00703562" w:rsidRPr="00580A6C" w:rsidRDefault="00703562" w:rsidP="00703562">
            <w:pPr>
              <w:rPr>
                <w:sz w:val="20"/>
                <w:szCs w:val="20"/>
              </w:rPr>
            </w:pPr>
            <w:r w:rsidRPr="00580A6C">
              <w:rPr>
                <w:sz w:val="20"/>
                <w:szCs w:val="20"/>
              </w:rPr>
              <w:t>June 24, 2014</w:t>
            </w:r>
          </w:p>
          <w:p w:rsidR="00703562" w:rsidRPr="00580A6C" w:rsidRDefault="00703562" w:rsidP="00703562">
            <w:pPr>
              <w:rPr>
                <w:sz w:val="20"/>
                <w:szCs w:val="20"/>
              </w:rPr>
            </w:pPr>
            <w:r w:rsidRPr="00580A6C">
              <w:rPr>
                <w:sz w:val="20"/>
                <w:szCs w:val="20"/>
              </w:rPr>
              <w:t xml:space="preserve">Ontario Court of Justice </w:t>
            </w:r>
          </w:p>
          <w:p w:rsidR="00703562" w:rsidRPr="00580A6C" w:rsidRDefault="00703562" w:rsidP="00703562">
            <w:pPr>
              <w:rPr>
                <w:sz w:val="20"/>
                <w:szCs w:val="20"/>
              </w:rPr>
            </w:pPr>
            <w:r w:rsidRPr="00580A6C">
              <w:rPr>
                <w:sz w:val="20"/>
                <w:szCs w:val="20"/>
              </w:rPr>
              <w:t>(Nadel J.)</w:t>
            </w:r>
          </w:p>
          <w:p w:rsidR="004E360E" w:rsidRPr="00580A6C" w:rsidRDefault="004E360E" w:rsidP="00CB1C05">
            <w:pPr>
              <w:jc w:val="both"/>
              <w:rPr>
                <w:rFonts w:cs="Times New Roman"/>
                <w:sz w:val="20"/>
                <w:szCs w:val="20"/>
              </w:rPr>
            </w:pPr>
          </w:p>
        </w:tc>
        <w:tc>
          <w:tcPr>
            <w:tcW w:w="630" w:type="dxa"/>
          </w:tcPr>
          <w:p w:rsidR="004E360E" w:rsidRPr="00580A6C" w:rsidRDefault="004E360E" w:rsidP="00CB1C05">
            <w:pPr>
              <w:pStyle w:val="SCCShortJudgment"/>
              <w:ind w:firstLine="0"/>
              <w:rPr>
                <w:rFonts w:cs="Times New Roman"/>
                <w:szCs w:val="20"/>
              </w:rPr>
            </w:pPr>
          </w:p>
        </w:tc>
        <w:tc>
          <w:tcPr>
            <w:tcW w:w="4536" w:type="dxa"/>
          </w:tcPr>
          <w:p w:rsidR="004E360E" w:rsidRPr="00580A6C" w:rsidRDefault="00703562" w:rsidP="00CB1C05">
            <w:pPr>
              <w:jc w:val="both"/>
              <w:rPr>
                <w:rFonts w:cs="Times New Roman"/>
                <w:sz w:val="20"/>
                <w:szCs w:val="20"/>
              </w:rPr>
            </w:pPr>
            <w:r w:rsidRPr="00580A6C">
              <w:rPr>
                <w:color w:val="000000"/>
                <w:sz w:val="20"/>
                <w:szCs w:val="20"/>
                <w:lang w:val="en-US"/>
              </w:rPr>
              <w:t>Sentence: One year custody less credit for time served plus probation and weapons prohibition</w:t>
            </w:r>
          </w:p>
        </w:tc>
      </w:tr>
      <w:tr w:rsidR="004E360E" w:rsidRPr="00580A6C" w:rsidTr="00CB1C05">
        <w:trPr>
          <w:cantSplit/>
        </w:trPr>
        <w:tc>
          <w:tcPr>
            <w:tcW w:w="4410" w:type="dxa"/>
            <w:gridSpan w:val="2"/>
          </w:tcPr>
          <w:p w:rsidR="00703562" w:rsidRPr="00580A6C" w:rsidRDefault="00703562" w:rsidP="00703562">
            <w:pPr>
              <w:rPr>
                <w:sz w:val="20"/>
                <w:szCs w:val="20"/>
              </w:rPr>
            </w:pPr>
            <w:r w:rsidRPr="00580A6C">
              <w:rPr>
                <w:sz w:val="20"/>
                <w:szCs w:val="20"/>
              </w:rPr>
              <w:t>June 2, 2015</w:t>
            </w:r>
          </w:p>
          <w:p w:rsidR="00703562" w:rsidRPr="00580A6C" w:rsidRDefault="00703562" w:rsidP="00703562">
            <w:pPr>
              <w:rPr>
                <w:sz w:val="20"/>
                <w:szCs w:val="20"/>
              </w:rPr>
            </w:pPr>
            <w:r w:rsidRPr="00580A6C">
              <w:rPr>
                <w:sz w:val="20"/>
                <w:szCs w:val="20"/>
              </w:rPr>
              <w:t>Court of Appeal for Ontario</w:t>
            </w:r>
          </w:p>
          <w:p w:rsidR="00703562" w:rsidRPr="00580A6C" w:rsidRDefault="00703562" w:rsidP="00703562">
            <w:pPr>
              <w:rPr>
                <w:sz w:val="20"/>
                <w:szCs w:val="20"/>
              </w:rPr>
            </w:pPr>
            <w:r w:rsidRPr="00580A6C">
              <w:rPr>
                <w:sz w:val="20"/>
                <w:szCs w:val="20"/>
              </w:rPr>
              <w:t xml:space="preserve">(Feldman J.) </w:t>
            </w:r>
          </w:p>
          <w:p w:rsidR="004E360E" w:rsidRPr="00580A6C" w:rsidRDefault="004E360E" w:rsidP="00CB1C05">
            <w:pPr>
              <w:jc w:val="both"/>
              <w:rPr>
                <w:rFonts w:cs="Times New Roman"/>
                <w:sz w:val="20"/>
                <w:szCs w:val="20"/>
              </w:rPr>
            </w:pPr>
          </w:p>
        </w:tc>
        <w:tc>
          <w:tcPr>
            <w:tcW w:w="630" w:type="dxa"/>
          </w:tcPr>
          <w:p w:rsidR="004E360E" w:rsidRPr="00580A6C" w:rsidRDefault="004E360E" w:rsidP="00CB1C05">
            <w:pPr>
              <w:pStyle w:val="SCCShortJudgment"/>
              <w:ind w:firstLine="0"/>
              <w:rPr>
                <w:rFonts w:cs="Times New Roman"/>
                <w:szCs w:val="20"/>
              </w:rPr>
            </w:pPr>
          </w:p>
        </w:tc>
        <w:tc>
          <w:tcPr>
            <w:tcW w:w="4536" w:type="dxa"/>
          </w:tcPr>
          <w:p w:rsidR="004E360E" w:rsidRPr="00580A6C" w:rsidRDefault="00703562" w:rsidP="00CB1C05">
            <w:pPr>
              <w:jc w:val="both"/>
              <w:rPr>
                <w:rFonts w:cs="Times New Roman"/>
                <w:sz w:val="20"/>
                <w:szCs w:val="20"/>
              </w:rPr>
            </w:pPr>
            <w:r w:rsidRPr="00580A6C">
              <w:rPr>
                <w:sz w:val="20"/>
                <w:szCs w:val="20"/>
              </w:rPr>
              <w:t>Motion for extension of time to file notice of appeal dismissed</w:t>
            </w:r>
          </w:p>
        </w:tc>
      </w:tr>
      <w:tr w:rsidR="004E360E" w:rsidRPr="00580A6C" w:rsidTr="00CB1C05">
        <w:trPr>
          <w:cantSplit/>
        </w:trPr>
        <w:tc>
          <w:tcPr>
            <w:tcW w:w="4410" w:type="dxa"/>
            <w:gridSpan w:val="2"/>
          </w:tcPr>
          <w:p w:rsidR="00703562" w:rsidRPr="00580A6C" w:rsidRDefault="00703562" w:rsidP="00703562">
            <w:pPr>
              <w:rPr>
                <w:sz w:val="20"/>
                <w:szCs w:val="20"/>
              </w:rPr>
            </w:pPr>
            <w:r w:rsidRPr="00580A6C">
              <w:rPr>
                <w:sz w:val="20"/>
                <w:szCs w:val="20"/>
              </w:rPr>
              <w:t>November 3, 2015</w:t>
            </w:r>
          </w:p>
          <w:p w:rsidR="00703562" w:rsidRPr="00580A6C" w:rsidRDefault="00703562" w:rsidP="00703562">
            <w:pPr>
              <w:rPr>
                <w:sz w:val="20"/>
                <w:szCs w:val="20"/>
              </w:rPr>
            </w:pPr>
            <w:r w:rsidRPr="00580A6C">
              <w:rPr>
                <w:sz w:val="20"/>
                <w:szCs w:val="20"/>
              </w:rPr>
              <w:t>Court of Appeal for Ontario</w:t>
            </w:r>
          </w:p>
          <w:p w:rsidR="00703562" w:rsidRPr="00580A6C" w:rsidRDefault="00703562" w:rsidP="00703562">
            <w:pPr>
              <w:rPr>
                <w:sz w:val="20"/>
                <w:szCs w:val="20"/>
              </w:rPr>
            </w:pPr>
            <w:r w:rsidRPr="00580A6C">
              <w:rPr>
                <w:sz w:val="20"/>
                <w:szCs w:val="20"/>
              </w:rPr>
              <w:t xml:space="preserve">(Doherty, Pepall, Brown JJ.A.) </w:t>
            </w:r>
          </w:p>
          <w:p w:rsidR="004E360E" w:rsidRPr="00580A6C" w:rsidRDefault="004E360E" w:rsidP="00CB1C05">
            <w:pPr>
              <w:jc w:val="both"/>
              <w:rPr>
                <w:rFonts w:cs="Times New Roman"/>
                <w:sz w:val="20"/>
                <w:szCs w:val="20"/>
              </w:rPr>
            </w:pPr>
          </w:p>
        </w:tc>
        <w:tc>
          <w:tcPr>
            <w:tcW w:w="630" w:type="dxa"/>
          </w:tcPr>
          <w:p w:rsidR="004E360E" w:rsidRPr="00580A6C" w:rsidRDefault="004E360E" w:rsidP="00CB1C05">
            <w:pPr>
              <w:jc w:val="both"/>
              <w:rPr>
                <w:rFonts w:cs="Times New Roman"/>
                <w:sz w:val="20"/>
                <w:szCs w:val="20"/>
              </w:rPr>
            </w:pPr>
          </w:p>
        </w:tc>
        <w:tc>
          <w:tcPr>
            <w:tcW w:w="4536" w:type="dxa"/>
          </w:tcPr>
          <w:p w:rsidR="00703562" w:rsidRPr="00580A6C" w:rsidRDefault="00703562" w:rsidP="00703562">
            <w:pPr>
              <w:rPr>
                <w:sz w:val="20"/>
                <w:szCs w:val="20"/>
              </w:rPr>
            </w:pPr>
            <w:r w:rsidRPr="00580A6C">
              <w:rPr>
                <w:sz w:val="20"/>
                <w:szCs w:val="20"/>
              </w:rPr>
              <w:t>Motion for reconsideration dismissed</w:t>
            </w:r>
          </w:p>
          <w:p w:rsidR="004E360E" w:rsidRPr="00580A6C" w:rsidRDefault="004E360E" w:rsidP="00CB1C05">
            <w:pPr>
              <w:jc w:val="both"/>
              <w:rPr>
                <w:rFonts w:cs="Times New Roman"/>
                <w:sz w:val="20"/>
                <w:szCs w:val="20"/>
              </w:rPr>
            </w:pPr>
          </w:p>
        </w:tc>
      </w:tr>
      <w:tr w:rsidR="00703562" w:rsidRPr="00580A6C" w:rsidTr="00CB1C05">
        <w:trPr>
          <w:cantSplit/>
        </w:trPr>
        <w:tc>
          <w:tcPr>
            <w:tcW w:w="4410" w:type="dxa"/>
            <w:gridSpan w:val="2"/>
          </w:tcPr>
          <w:p w:rsidR="00703562" w:rsidRPr="00580A6C" w:rsidRDefault="00703562" w:rsidP="00703562">
            <w:pPr>
              <w:rPr>
                <w:sz w:val="20"/>
                <w:szCs w:val="20"/>
              </w:rPr>
            </w:pPr>
            <w:r w:rsidRPr="00580A6C">
              <w:rPr>
                <w:sz w:val="20"/>
                <w:szCs w:val="20"/>
              </w:rPr>
              <w:t>January 28, 2016</w:t>
            </w:r>
          </w:p>
          <w:p w:rsidR="00703562" w:rsidRPr="00580A6C" w:rsidRDefault="00703562" w:rsidP="00703562">
            <w:pPr>
              <w:jc w:val="both"/>
              <w:rPr>
                <w:rFonts w:cs="Times New Roman"/>
                <w:sz w:val="20"/>
                <w:szCs w:val="20"/>
              </w:rPr>
            </w:pPr>
            <w:r w:rsidRPr="00580A6C">
              <w:rPr>
                <w:sz w:val="20"/>
                <w:szCs w:val="20"/>
              </w:rPr>
              <w:t>Supreme Court of Canada</w:t>
            </w:r>
          </w:p>
        </w:tc>
        <w:tc>
          <w:tcPr>
            <w:tcW w:w="630" w:type="dxa"/>
          </w:tcPr>
          <w:p w:rsidR="00703562" w:rsidRPr="00580A6C" w:rsidRDefault="00703562" w:rsidP="00CB1C05">
            <w:pPr>
              <w:jc w:val="both"/>
              <w:rPr>
                <w:rFonts w:cs="Times New Roman"/>
                <w:sz w:val="20"/>
                <w:szCs w:val="20"/>
              </w:rPr>
            </w:pPr>
          </w:p>
        </w:tc>
        <w:tc>
          <w:tcPr>
            <w:tcW w:w="4536" w:type="dxa"/>
          </w:tcPr>
          <w:p w:rsidR="00703562" w:rsidRPr="00580A6C" w:rsidRDefault="00703562" w:rsidP="001667C4">
            <w:pPr>
              <w:jc w:val="both"/>
              <w:rPr>
                <w:sz w:val="20"/>
                <w:szCs w:val="20"/>
              </w:rPr>
            </w:pPr>
            <w:r w:rsidRPr="00580A6C">
              <w:rPr>
                <w:sz w:val="20"/>
                <w:szCs w:val="20"/>
              </w:rPr>
              <w:t>Motion for extension of time to serve and file application for leave to appeal and application for leave to appeal filed</w:t>
            </w:r>
          </w:p>
          <w:p w:rsidR="00703562" w:rsidRPr="00580A6C" w:rsidRDefault="00703562" w:rsidP="00CB1C05">
            <w:pPr>
              <w:jc w:val="both"/>
              <w:rPr>
                <w:rFonts w:cs="Times New Roman"/>
                <w:sz w:val="20"/>
                <w:szCs w:val="20"/>
              </w:rPr>
            </w:pPr>
          </w:p>
        </w:tc>
      </w:tr>
      <w:tr w:rsidR="004E360E" w:rsidRPr="00580A6C" w:rsidTr="00CB1C05">
        <w:trPr>
          <w:cantSplit/>
        </w:trPr>
        <w:tc>
          <w:tcPr>
            <w:tcW w:w="9576" w:type="dxa"/>
            <w:gridSpan w:val="4"/>
          </w:tcPr>
          <w:p w:rsidR="004E360E" w:rsidRPr="00580A6C" w:rsidRDefault="00580A6C" w:rsidP="00CB1C05">
            <w:pPr>
              <w:pStyle w:val="SCCShortJudgment"/>
              <w:ind w:firstLine="0"/>
              <w:rPr>
                <w:rFonts w:cs="Times New Roman"/>
                <w:szCs w:val="20"/>
                <w:lang w:val="fr-CA"/>
              </w:rPr>
            </w:pPr>
            <w:r w:rsidRPr="00580A6C">
              <w:rPr>
                <w:rFonts w:cs="Times New Roman"/>
                <w:szCs w:val="20"/>
                <w:lang w:val="fr-CA"/>
              </w:rPr>
              <w:pict>
                <v:rect id="_x0000_i1051" style="width:2in;height:1pt" o:hrpct="0" o:hralign="center" o:hrstd="t" o:hrnoshade="t" o:hr="t" fillcolor="black [3213]" stroked="f"/>
              </w:pict>
            </w:r>
          </w:p>
          <w:p w:rsidR="004E360E" w:rsidRPr="00580A6C" w:rsidRDefault="004E360E" w:rsidP="00CB1C05">
            <w:pPr>
              <w:pStyle w:val="SCCShortJudgment"/>
              <w:ind w:firstLine="0"/>
              <w:rPr>
                <w:rFonts w:cs="Times New Roman"/>
                <w:szCs w:val="20"/>
                <w:lang w:val="fr-CA"/>
              </w:rPr>
            </w:pPr>
          </w:p>
        </w:tc>
      </w:tr>
      <w:tr w:rsidR="004E360E" w:rsidRPr="00580A6C" w:rsidTr="00CB1C05">
        <w:trPr>
          <w:cantSplit/>
        </w:trPr>
        <w:tc>
          <w:tcPr>
            <w:tcW w:w="9576" w:type="dxa"/>
            <w:gridSpan w:val="4"/>
          </w:tcPr>
          <w:p w:rsidR="004E360E" w:rsidRPr="00580A6C" w:rsidRDefault="004E360E" w:rsidP="00CB1C05">
            <w:pPr>
              <w:pStyle w:val="SCCShortJudgment"/>
              <w:ind w:firstLine="0"/>
              <w:rPr>
                <w:rFonts w:cs="Times New Roman"/>
                <w:szCs w:val="20"/>
                <w:u w:val="single"/>
                <w:lang w:val="fr-CA"/>
              </w:rPr>
            </w:pPr>
            <w:r w:rsidRPr="00580A6C">
              <w:rPr>
                <w:rFonts w:cs="Times New Roman"/>
                <w:szCs w:val="20"/>
                <w:u w:val="single"/>
                <w:lang w:val="fr-CA"/>
              </w:rPr>
              <w:t>RÉSUMÉ DE L’AFFAIRE </w:t>
            </w:r>
          </w:p>
          <w:p w:rsidR="004E360E" w:rsidRPr="00580A6C" w:rsidRDefault="004E360E" w:rsidP="00CB1C05">
            <w:pPr>
              <w:pStyle w:val="SCCShortJudgment"/>
              <w:ind w:firstLine="0"/>
              <w:rPr>
                <w:rFonts w:cs="Times New Roman"/>
                <w:szCs w:val="20"/>
                <w:lang w:val="fr-CA"/>
              </w:rPr>
            </w:pPr>
          </w:p>
        </w:tc>
      </w:tr>
      <w:tr w:rsidR="004E360E" w:rsidRPr="00580A6C" w:rsidTr="00937A8C">
        <w:tc>
          <w:tcPr>
            <w:tcW w:w="9576" w:type="dxa"/>
            <w:gridSpan w:val="4"/>
          </w:tcPr>
          <w:p w:rsidR="004E360E" w:rsidRPr="00580A6C" w:rsidRDefault="00703562" w:rsidP="00CB1C05">
            <w:pPr>
              <w:pStyle w:val="SCCShortJudgment"/>
              <w:ind w:firstLine="0"/>
              <w:rPr>
                <w:szCs w:val="20"/>
                <w:lang w:val="fr-CA"/>
              </w:rPr>
            </w:pPr>
            <w:r w:rsidRPr="00580A6C">
              <w:rPr>
                <w:szCs w:val="20"/>
                <w:lang w:val="fr-CA"/>
              </w:rPr>
              <w:t>Droit criminel – Appel – Autorisation d’appel – La demande d’autorisation d’appel soulève-t-elle une question de droit? – La question revêt-elle une importance nationale ou de l’importance pour le public?</w:t>
            </w:r>
          </w:p>
          <w:p w:rsidR="00703562" w:rsidRPr="00580A6C" w:rsidRDefault="00703562" w:rsidP="00CB1C05">
            <w:pPr>
              <w:pStyle w:val="SCCShortJudgment"/>
              <w:ind w:firstLine="0"/>
              <w:rPr>
                <w:rFonts w:cs="Times New Roman"/>
                <w:szCs w:val="20"/>
                <w:lang w:val="fr-CA"/>
              </w:rPr>
            </w:pPr>
          </w:p>
        </w:tc>
      </w:tr>
      <w:tr w:rsidR="004E360E" w:rsidRPr="00580A6C" w:rsidTr="00CB1C05">
        <w:trPr>
          <w:cantSplit/>
        </w:trPr>
        <w:tc>
          <w:tcPr>
            <w:tcW w:w="9576" w:type="dxa"/>
            <w:gridSpan w:val="4"/>
          </w:tcPr>
          <w:p w:rsidR="00703562" w:rsidRPr="00580A6C" w:rsidRDefault="00703562" w:rsidP="00937A8C">
            <w:pPr>
              <w:jc w:val="both"/>
              <w:rPr>
                <w:sz w:val="20"/>
                <w:szCs w:val="20"/>
                <w:lang w:val="fr-CA"/>
              </w:rPr>
            </w:pPr>
            <w:r w:rsidRPr="00580A6C">
              <w:rPr>
                <w:sz w:val="20"/>
                <w:szCs w:val="20"/>
                <w:lang w:val="fr-CA"/>
              </w:rPr>
              <w:t>Monsieur Galambos</w:t>
            </w:r>
            <w:r w:rsidRPr="00580A6C">
              <w:rPr>
                <w:b/>
                <w:sz w:val="20"/>
                <w:szCs w:val="20"/>
                <w:lang w:val="fr-CA"/>
              </w:rPr>
              <w:t xml:space="preserve"> </w:t>
            </w:r>
            <w:r w:rsidRPr="00580A6C">
              <w:rPr>
                <w:sz w:val="20"/>
                <w:szCs w:val="20"/>
                <w:lang w:val="fr-CA"/>
              </w:rPr>
              <w:t>a été déclaré coupable de diverses infractions pour avoir tenté d’introduire illégalement cinq matraques électroniques au Canada. Il s’est vu refuser une prorogation du délai pour déposer un avis d’appel de la peine et une formation complète de juges de la Cour d’appel a rejeté l’appel sollicitant le réexamen de cette décision</w:t>
            </w:r>
            <w:r w:rsidRPr="00580A6C">
              <w:rPr>
                <w:color w:val="000000"/>
                <w:sz w:val="20"/>
                <w:szCs w:val="20"/>
                <w:lang w:val="fr-CA"/>
              </w:rPr>
              <w:t>.</w:t>
            </w:r>
          </w:p>
          <w:p w:rsidR="004E360E" w:rsidRPr="00580A6C" w:rsidRDefault="004E360E" w:rsidP="00CB1C05">
            <w:pPr>
              <w:jc w:val="both"/>
              <w:rPr>
                <w:rFonts w:cs="Times New Roman"/>
                <w:sz w:val="20"/>
                <w:szCs w:val="20"/>
                <w:lang w:val="fr-CA"/>
              </w:rPr>
            </w:pPr>
          </w:p>
        </w:tc>
      </w:tr>
      <w:tr w:rsidR="004E360E" w:rsidRPr="00580A6C" w:rsidTr="00CB1C05">
        <w:trPr>
          <w:cantSplit/>
        </w:trPr>
        <w:tc>
          <w:tcPr>
            <w:tcW w:w="4410" w:type="dxa"/>
            <w:gridSpan w:val="2"/>
          </w:tcPr>
          <w:p w:rsidR="00703562" w:rsidRPr="00580A6C" w:rsidRDefault="00703562" w:rsidP="00703562">
            <w:pPr>
              <w:rPr>
                <w:sz w:val="20"/>
                <w:szCs w:val="20"/>
                <w:lang w:val="fr-CA"/>
              </w:rPr>
            </w:pPr>
            <w:r w:rsidRPr="00580A6C">
              <w:rPr>
                <w:sz w:val="20"/>
                <w:szCs w:val="20"/>
                <w:lang w:val="fr-CA"/>
              </w:rPr>
              <w:t>3 février 2013</w:t>
            </w:r>
          </w:p>
          <w:p w:rsidR="00703562" w:rsidRPr="00580A6C" w:rsidRDefault="00703562" w:rsidP="00703562">
            <w:pPr>
              <w:rPr>
                <w:sz w:val="20"/>
                <w:szCs w:val="20"/>
                <w:lang w:val="fr-CA"/>
              </w:rPr>
            </w:pPr>
            <w:r w:rsidRPr="00580A6C">
              <w:rPr>
                <w:sz w:val="20"/>
                <w:szCs w:val="20"/>
                <w:lang w:val="fr-CA"/>
              </w:rPr>
              <w:t xml:space="preserve">Cour de justice de l’Ontario </w:t>
            </w:r>
          </w:p>
          <w:p w:rsidR="00703562" w:rsidRPr="00580A6C" w:rsidRDefault="00703562" w:rsidP="00703562">
            <w:pPr>
              <w:rPr>
                <w:sz w:val="20"/>
                <w:szCs w:val="20"/>
                <w:lang w:val="fr-CA"/>
              </w:rPr>
            </w:pPr>
            <w:r w:rsidRPr="00580A6C">
              <w:rPr>
                <w:sz w:val="20"/>
                <w:szCs w:val="20"/>
                <w:lang w:val="fr-CA"/>
              </w:rPr>
              <w:t>(Juge Nadel)</w:t>
            </w:r>
          </w:p>
          <w:p w:rsidR="004E360E" w:rsidRPr="00580A6C" w:rsidRDefault="004E360E" w:rsidP="00CB1C05">
            <w:pPr>
              <w:pStyle w:val="SCCShortJudgment"/>
              <w:ind w:firstLine="0"/>
              <w:rPr>
                <w:rFonts w:cs="Times New Roman"/>
                <w:szCs w:val="20"/>
                <w:lang w:val="fr-CA"/>
              </w:rPr>
            </w:pPr>
          </w:p>
        </w:tc>
        <w:tc>
          <w:tcPr>
            <w:tcW w:w="630" w:type="dxa"/>
          </w:tcPr>
          <w:p w:rsidR="004E360E" w:rsidRPr="00580A6C" w:rsidRDefault="004E360E" w:rsidP="00CB1C05">
            <w:pPr>
              <w:pStyle w:val="SCCShortJudgment"/>
              <w:ind w:firstLine="0"/>
              <w:rPr>
                <w:rFonts w:cs="Times New Roman"/>
                <w:szCs w:val="20"/>
                <w:lang w:val="fr-CA"/>
              </w:rPr>
            </w:pPr>
          </w:p>
        </w:tc>
        <w:tc>
          <w:tcPr>
            <w:tcW w:w="4536" w:type="dxa"/>
          </w:tcPr>
          <w:p w:rsidR="00703562" w:rsidRPr="00580A6C" w:rsidRDefault="00703562" w:rsidP="00937A8C">
            <w:pPr>
              <w:autoSpaceDE w:val="0"/>
              <w:autoSpaceDN w:val="0"/>
              <w:adjustRightInd w:val="0"/>
              <w:jc w:val="both"/>
              <w:rPr>
                <w:color w:val="000000"/>
                <w:sz w:val="20"/>
                <w:szCs w:val="20"/>
                <w:lang w:val="fr-CA"/>
              </w:rPr>
            </w:pPr>
            <w:r w:rsidRPr="00580A6C">
              <w:rPr>
                <w:color w:val="000000"/>
                <w:sz w:val="20"/>
                <w:szCs w:val="20"/>
                <w:lang w:val="fr-CA"/>
              </w:rPr>
              <w:t xml:space="preserve">Déclaration de culpabilité : possession et importation d’une arme prohibée, des infractions prévues dans la </w:t>
            </w:r>
            <w:r w:rsidRPr="00580A6C">
              <w:rPr>
                <w:i/>
                <w:iCs/>
                <w:color w:val="000000"/>
                <w:sz w:val="20"/>
                <w:szCs w:val="20"/>
                <w:lang w:val="fr-CA"/>
              </w:rPr>
              <w:t>Loi sur les douanes</w:t>
            </w:r>
            <w:r w:rsidRPr="00580A6C">
              <w:rPr>
                <w:iCs/>
                <w:color w:val="000000"/>
                <w:sz w:val="20"/>
                <w:szCs w:val="20"/>
                <w:lang w:val="fr-CA"/>
              </w:rPr>
              <w:t>, L.R.C. 1985, ch. 1 (2</w:t>
            </w:r>
            <w:r w:rsidRPr="00580A6C">
              <w:rPr>
                <w:iCs/>
                <w:color w:val="000000"/>
                <w:sz w:val="20"/>
                <w:szCs w:val="20"/>
                <w:vertAlign w:val="superscript"/>
                <w:lang w:val="fr-CA"/>
              </w:rPr>
              <w:t>e</w:t>
            </w:r>
            <w:r w:rsidRPr="00580A6C">
              <w:rPr>
                <w:iCs/>
                <w:color w:val="000000"/>
                <w:sz w:val="20"/>
                <w:szCs w:val="20"/>
                <w:lang w:val="fr-CA"/>
              </w:rPr>
              <w:t xml:space="preserve"> suppl.)</w:t>
            </w:r>
            <w:r w:rsidRPr="00580A6C">
              <w:rPr>
                <w:color w:val="000000"/>
                <w:sz w:val="20"/>
                <w:szCs w:val="20"/>
                <w:lang w:val="fr-CA"/>
              </w:rPr>
              <w:t xml:space="preserve"> </w:t>
            </w:r>
          </w:p>
          <w:p w:rsidR="004E360E" w:rsidRPr="00580A6C" w:rsidRDefault="004E360E" w:rsidP="00CB1C05">
            <w:pPr>
              <w:pStyle w:val="SCCShortJudgment"/>
              <w:ind w:firstLine="0"/>
              <w:rPr>
                <w:rFonts w:cs="Times New Roman"/>
                <w:szCs w:val="20"/>
                <w:lang w:val="fr-CA"/>
              </w:rPr>
            </w:pPr>
          </w:p>
        </w:tc>
      </w:tr>
      <w:tr w:rsidR="004E360E" w:rsidRPr="00580A6C" w:rsidTr="00CB1C05">
        <w:trPr>
          <w:cantSplit/>
        </w:trPr>
        <w:tc>
          <w:tcPr>
            <w:tcW w:w="4410" w:type="dxa"/>
            <w:gridSpan w:val="2"/>
          </w:tcPr>
          <w:p w:rsidR="00703562" w:rsidRPr="00580A6C" w:rsidRDefault="00703562" w:rsidP="00703562">
            <w:pPr>
              <w:rPr>
                <w:sz w:val="20"/>
                <w:szCs w:val="20"/>
                <w:lang w:val="fr-CA"/>
              </w:rPr>
            </w:pPr>
            <w:r w:rsidRPr="00580A6C">
              <w:rPr>
                <w:sz w:val="20"/>
                <w:szCs w:val="20"/>
                <w:lang w:val="fr-CA"/>
              </w:rPr>
              <w:t>24 juin 2014</w:t>
            </w:r>
          </w:p>
          <w:p w:rsidR="00703562" w:rsidRPr="00580A6C" w:rsidRDefault="00703562" w:rsidP="00703562">
            <w:pPr>
              <w:rPr>
                <w:sz w:val="20"/>
                <w:szCs w:val="20"/>
                <w:lang w:val="fr-CA"/>
              </w:rPr>
            </w:pPr>
            <w:r w:rsidRPr="00580A6C">
              <w:rPr>
                <w:sz w:val="20"/>
                <w:szCs w:val="20"/>
                <w:lang w:val="fr-CA"/>
              </w:rPr>
              <w:t xml:space="preserve">Cour de justice de l’Ontario </w:t>
            </w:r>
          </w:p>
          <w:p w:rsidR="00703562" w:rsidRPr="00580A6C" w:rsidRDefault="00703562" w:rsidP="00703562">
            <w:pPr>
              <w:rPr>
                <w:sz w:val="20"/>
                <w:szCs w:val="20"/>
                <w:lang w:val="fr-CA"/>
              </w:rPr>
            </w:pPr>
            <w:r w:rsidRPr="00580A6C">
              <w:rPr>
                <w:sz w:val="20"/>
                <w:szCs w:val="20"/>
                <w:lang w:val="fr-CA"/>
              </w:rPr>
              <w:t>(Juge Nadel)</w:t>
            </w:r>
          </w:p>
          <w:p w:rsidR="004E360E" w:rsidRPr="00580A6C" w:rsidRDefault="004E360E" w:rsidP="00CB1C05">
            <w:pPr>
              <w:pStyle w:val="SCCShortJudgment"/>
              <w:ind w:firstLine="0"/>
              <w:rPr>
                <w:rFonts w:cs="Times New Roman"/>
                <w:szCs w:val="20"/>
                <w:lang w:val="fr-CA"/>
              </w:rPr>
            </w:pPr>
          </w:p>
        </w:tc>
        <w:tc>
          <w:tcPr>
            <w:tcW w:w="630" w:type="dxa"/>
          </w:tcPr>
          <w:p w:rsidR="004E360E" w:rsidRPr="00580A6C" w:rsidRDefault="004E360E" w:rsidP="00CB1C05">
            <w:pPr>
              <w:pStyle w:val="SCCShortJudgment"/>
              <w:ind w:firstLine="0"/>
              <w:rPr>
                <w:rFonts w:cs="Times New Roman"/>
                <w:szCs w:val="20"/>
                <w:lang w:val="fr-CA"/>
              </w:rPr>
            </w:pPr>
          </w:p>
        </w:tc>
        <w:tc>
          <w:tcPr>
            <w:tcW w:w="4536" w:type="dxa"/>
          </w:tcPr>
          <w:p w:rsidR="00703562" w:rsidRPr="00580A6C" w:rsidRDefault="00703562" w:rsidP="00937A8C">
            <w:pPr>
              <w:jc w:val="both"/>
              <w:rPr>
                <w:color w:val="000000"/>
                <w:sz w:val="20"/>
                <w:szCs w:val="20"/>
                <w:lang w:val="fr-CA"/>
              </w:rPr>
            </w:pPr>
            <w:r w:rsidRPr="00580A6C">
              <w:rPr>
                <w:color w:val="000000"/>
                <w:sz w:val="20"/>
                <w:szCs w:val="20"/>
                <w:lang w:val="fr-CA"/>
              </w:rPr>
              <w:t>Peine : un an de détention moins le temps crédité pour la détention, à laquelle s’ajoutent une probation et une interdiction de posséder des armes</w:t>
            </w:r>
          </w:p>
          <w:p w:rsidR="004E360E" w:rsidRPr="00580A6C" w:rsidRDefault="004E360E" w:rsidP="00CB1C05">
            <w:pPr>
              <w:pStyle w:val="SCCShortJudgment"/>
              <w:ind w:firstLine="0"/>
              <w:rPr>
                <w:rFonts w:cs="Times New Roman"/>
                <w:szCs w:val="20"/>
                <w:lang w:val="fr-CA"/>
              </w:rPr>
            </w:pPr>
          </w:p>
        </w:tc>
      </w:tr>
      <w:tr w:rsidR="00703562" w:rsidRPr="00580A6C" w:rsidTr="00CB1C05">
        <w:trPr>
          <w:cantSplit/>
        </w:trPr>
        <w:tc>
          <w:tcPr>
            <w:tcW w:w="4410" w:type="dxa"/>
            <w:gridSpan w:val="2"/>
          </w:tcPr>
          <w:p w:rsidR="00703562" w:rsidRPr="00580A6C" w:rsidRDefault="00703562" w:rsidP="00703562">
            <w:pPr>
              <w:rPr>
                <w:sz w:val="20"/>
                <w:szCs w:val="20"/>
                <w:lang w:val="fr-CA"/>
              </w:rPr>
            </w:pPr>
            <w:r w:rsidRPr="00580A6C">
              <w:rPr>
                <w:sz w:val="20"/>
                <w:szCs w:val="20"/>
                <w:lang w:val="fr-CA"/>
              </w:rPr>
              <w:t>2 juin 2015</w:t>
            </w:r>
          </w:p>
          <w:p w:rsidR="00703562" w:rsidRPr="00580A6C" w:rsidRDefault="00703562" w:rsidP="00703562">
            <w:pPr>
              <w:rPr>
                <w:sz w:val="20"/>
                <w:szCs w:val="20"/>
                <w:lang w:val="fr-CA"/>
              </w:rPr>
            </w:pPr>
            <w:r w:rsidRPr="00580A6C">
              <w:rPr>
                <w:sz w:val="20"/>
                <w:szCs w:val="20"/>
                <w:lang w:val="fr-CA"/>
              </w:rPr>
              <w:t>Cour d’appel de l’Ontario</w:t>
            </w:r>
          </w:p>
          <w:p w:rsidR="00703562" w:rsidRPr="00580A6C" w:rsidRDefault="00703562" w:rsidP="00703562">
            <w:pPr>
              <w:rPr>
                <w:sz w:val="20"/>
                <w:szCs w:val="20"/>
                <w:lang w:val="fr-CA"/>
              </w:rPr>
            </w:pPr>
            <w:r w:rsidRPr="00580A6C">
              <w:rPr>
                <w:sz w:val="20"/>
                <w:szCs w:val="20"/>
                <w:lang w:val="fr-CA"/>
              </w:rPr>
              <w:t xml:space="preserve">(Juge Feldman) </w:t>
            </w:r>
          </w:p>
          <w:p w:rsidR="00703562" w:rsidRPr="00580A6C" w:rsidRDefault="00703562" w:rsidP="00703562">
            <w:pPr>
              <w:pStyle w:val="SCCShortJudgment"/>
              <w:ind w:firstLine="0"/>
              <w:rPr>
                <w:rFonts w:cs="Times New Roman"/>
                <w:szCs w:val="20"/>
                <w:lang w:val="fr-CA"/>
              </w:rPr>
            </w:pPr>
          </w:p>
        </w:tc>
        <w:tc>
          <w:tcPr>
            <w:tcW w:w="630" w:type="dxa"/>
          </w:tcPr>
          <w:p w:rsidR="00703562" w:rsidRPr="00580A6C" w:rsidRDefault="00703562" w:rsidP="00703562">
            <w:pPr>
              <w:pStyle w:val="SCCShortJudgment"/>
              <w:ind w:firstLine="0"/>
              <w:rPr>
                <w:rFonts w:cs="Times New Roman"/>
                <w:szCs w:val="20"/>
                <w:lang w:val="fr-CA"/>
              </w:rPr>
            </w:pPr>
          </w:p>
        </w:tc>
        <w:tc>
          <w:tcPr>
            <w:tcW w:w="4536" w:type="dxa"/>
          </w:tcPr>
          <w:p w:rsidR="00703562" w:rsidRPr="00580A6C" w:rsidRDefault="00703562" w:rsidP="00703562">
            <w:pPr>
              <w:rPr>
                <w:sz w:val="20"/>
                <w:szCs w:val="20"/>
                <w:lang w:val="fr-CA"/>
              </w:rPr>
            </w:pPr>
            <w:r w:rsidRPr="00580A6C">
              <w:rPr>
                <w:sz w:val="20"/>
                <w:szCs w:val="20"/>
                <w:lang w:val="fr-CA"/>
              </w:rPr>
              <w:t>Rejet de la motion en prorogation du délai pour déposer un avis d’appel</w:t>
            </w:r>
          </w:p>
        </w:tc>
      </w:tr>
      <w:tr w:rsidR="00703562" w:rsidRPr="00580A6C" w:rsidTr="00CB1C05">
        <w:trPr>
          <w:cantSplit/>
        </w:trPr>
        <w:tc>
          <w:tcPr>
            <w:tcW w:w="4410" w:type="dxa"/>
            <w:gridSpan w:val="2"/>
          </w:tcPr>
          <w:p w:rsidR="00703562" w:rsidRPr="00580A6C" w:rsidRDefault="00703562" w:rsidP="00703562">
            <w:pPr>
              <w:rPr>
                <w:sz w:val="20"/>
                <w:szCs w:val="20"/>
                <w:lang w:val="fr-CA"/>
              </w:rPr>
            </w:pPr>
            <w:r w:rsidRPr="00580A6C">
              <w:rPr>
                <w:sz w:val="20"/>
                <w:szCs w:val="20"/>
                <w:lang w:val="fr-CA"/>
              </w:rPr>
              <w:t>3 novembre 2015</w:t>
            </w:r>
          </w:p>
          <w:p w:rsidR="00703562" w:rsidRPr="00580A6C" w:rsidRDefault="00703562" w:rsidP="00703562">
            <w:pPr>
              <w:rPr>
                <w:sz w:val="20"/>
                <w:szCs w:val="20"/>
                <w:lang w:val="fr-CA"/>
              </w:rPr>
            </w:pPr>
            <w:r w:rsidRPr="00580A6C">
              <w:rPr>
                <w:sz w:val="20"/>
                <w:szCs w:val="20"/>
                <w:lang w:val="fr-CA"/>
              </w:rPr>
              <w:t>Cour d’appel de l’Ontario</w:t>
            </w:r>
          </w:p>
          <w:p w:rsidR="00703562" w:rsidRPr="00580A6C" w:rsidRDefault="00703562" w:rsidP="00703562">
            <w:pPr>
              <w:rPr>
                <w:sz w:val="20"/>
                <w:szCs w:val="20"/>
                <w:lang w:val="fr-CA"/>
              </w:rPr>
            </w:pPr>
            <w:r w:rsidRPr="00580A6C">
              <w:rPr>
                <w:sz w:val="20"/>
                <w:szCs w:val="20"/>
                <w:lang w:val="fr-CA"/>
              </w:rPr>
              <w:t xml:space="preserve">(Juges Doherty, Pepall et Brown) </w:t>
            </w:r>
          </w:p>
          <w:p w:rsidR="00703562" w:rsidRPr="00580A6C" w:rsidRDefault="00703562" w:rsidP="00703562">
            <w:pPr>
              <w:pStyle w:val="SCCShortJudgment"/>
              <w:ind w:firstLine="0"/>
              <w:rPr>
                <w:rFonts w:cs="Times New Roman"/>
                <w:szCs w:val="20"/>
                <w:lang w:val="fr-CA"/>
              </w:rPr>
            </w:pPr>
          </w:p>
        </w:tc>
        <w:tc>
          <w:tcPr>
            <w:tcW w:w="630" w:type="dxa"/>
          </w:tcPr>
          <w:p w:rsidR="00703562" w:rsidRPr="00580A6C" w:rsidRDefault="00703562" w:rsidP="00703562">
            <w:pPr>
              <w:pStyle w:val="SCCShortJudgment"/>
              <w:ind w:firstLine="0"/>
              <w:rPr>
                <w:rFonts w:cs="Times New Roman"/>
                <w:szCs w:val="20"/>
                <w:lang w:val="fr-CA"/>
              </w:rPr>
            </w:pPr>
          </w:p>
        </w:tc>
        <w:tc>
          <w:tcPr>
            <w:tcW w:w="4536" w:type="dxa"/>
          </w:tcPr>
          <w:p w:rsidR="00703562" w:rsidRPr="00580A6C" w:rsidRDefault="00703562" w:rsidP="00703562">
            <w:pPr>
              <w:rPr>
                <w:sz w:val="20"/>
                <w:szCs w:val="20"/>
                <w:lang w:val="fr-CA"/>
              </w:rPr>
            </w:pPr>
            <w:r w:rsidRPr="00580A6C">
              <w:rPr>
                <w:sz w:val="20"/>
                <w:szCs w:val="20"/>
                <w:lang w:val="fr-CA"/>
              </w:rPr>
              <w:t>Rejet de la motion en réexamen</w:t>
            </w:r>
          </w:p>
          <w:p w:rsidR="00703562" w:rsidRPr="00580A6C" w:rsidRDefault="00703562" w:rsidP="00703562">
            <w:pPr>
              <w:pStyle w:val="SCCShortJudgment"/>
              <w:ind w:firstLine="0"/>
              <w:rPr>
                <w:rFonts w:cs="Times New Roman"/>
                <w:szCs w:val="20"/>
                <w:lang w:val="fr-CA"/>
              </w:rPr>
            </w:pPr>
          </w:p>
        </w:tc>
      </w:tr>
      <w:tr w:rsidR="00703562" w:rsidRPr="00580A6C" w:rsidTr="00CB1C05">
        <w:trPr>
          <w:cantSplit/>
        </w:trPr>
        <w:tc>
          <w:tcPr>
            <w:tcW w:w="4410" w:type="dxa"/>
            <w:gridSpan w:val="2"/>
          </w:tcPr>
          <w:p w:rsidR="00703562" w:rsidRPr="00580A6C" w:rsidRDefault="00703562" w:rsidP="00703562">
            <w:pPr>
              <w:rPr>
                <w:sz w:val="20"/>
                <w:szCs w:val="20"/>
                <w:lang w:val="fr-CA"/>
              </w:rPr>
            </w:pPr>
            <w:r w:rsidRPr="00580A6C">
              <w:rPr>
                <w:sz w:val="20"/>
                <w:szCs w:val="20"/>
                <w:lang w:val="fr-CA"/>
              </w:rPr>
              <w:t>28 janvier 2016</w:t>
            </w:r>
          </w:p>
          <w:p w:rsidR="00703562" w:rsidRPr="00580A6C" w:rsidRDefault="00703562" w:rsidP="00703562">
            <w:pPr>
              <w:pStyle w:val="SCCShortJudgment"/>
              <w:ind w:firstLine="0"/>
              <w:rPr>
                <w:rFonts w:cs="Times New Roman"/>
                <w:szCs w:val="20"/>
                <w:lang w:val="fr-CA"/>
              </w:rPr>
            </w:pPr>
            <w:r w:rsidRPr="00580A6C">
              <w:rPr>
                <w:szCs w:val="20"/>
                <w:lang w:val="fr-CA"/>
              </w:rPr>
              <w:t>Cour suprême du Canada</w:t>
            </w:r>
          </w:p>
        </w:tc>
        <w:tc>
          <w:tcPr>
            <w:tcW w:w="630" w:type="dxa"/>
          </w:tcPr>
          <w:p w:rsidR="00703562" w:rsidRPr="00580A6C" w:rsidRDefault="00703562" w:rsidP="00703562">
            <w:pPr>
              <w:pStyle w:val="SCCShortJudgment"/>
              <w:ind w:firstLine="0"/>
              <w:rPr>
                <w:rFonts w:cs="Times New Roman"/>
                <w:szCs w:val="20"/>
                <w:lang w:val="fr-CA"/>
              </w:rPr>
            </w:pPr>
          </w:p>
        </w:tc>
        <w:tc>
          <w:tcPr>
            <w:tcW w:w="4536" w:type="dxa"/>
          </w:tcPr>
          <w:p w:rsidR="00703562" w:rsidRPr="00580A6C" w:rsidRDefault="00703562" w:rsidP="00937A8C">
            <w:pPr>
              <w:jc w:val="both"/>
              <w:rPr>
                <w:sz w:val="20"/>
                <w:szCs w:val="20"/>
                <w:lang w:val="fr-CA"/>
              </w:rPr>
            </w:pPr>
            <w:r w:rsidRPr="00580A6C">
              <w:rPr>
                <w:sz w:val="20"/>
                <w:szCs w:val="20"/>
                <w:lang w:val="fr-CA"/>
              </w:rPr>
              <w:t xml:space="preserve">Dépôt de la requête en prorogation du délai de signification et de dépôt de la demande d’autorisation d’appel et de la demande d’autorisation d’appel </w:t>
            </w:r>
          </w:p>
          <w:p w:rsidR="00703562" w:rsidRPr="00580A6C" w:rsidRDefault="00703562" w:rsidP="00703562">
            <w:pPr>
              <w:pStyle w:val="SCCShortJudgment"/>
              <w:ind w:firstLine="0"/>
              <w:rPr>
                <w:rFonts w:cs="Times New Roman"/>
                <w:szCs w:val="20"/>
                <w:lang w:val="fr-CA"/>
              </w:rPr>
            </w:pPr>
          </w:p>
        </w:tc>
      </w:tr>
    </w:tbl>
    <w:p w:rsidR="004E360E" w:rsidRPr="00580A6C" w:rsidRDefault="00580A6C" w:rsidP="008D292F">
      <w:pPr>
        <w:rPr>
          <w:sz w:val="20"/>
          <w:szCs w:val="20"/>
          <w:lang w:val="fr-CA"/>
        </w:rPr>
      </w:pPr>
      <w:r w:rsidRPr="00580A6C">
        <w:rPr>
          <w:rFonts w:cs="Times New Roman"/>
          <w:sz w:val="20"/>
          <w:szCs w:val="20"/>
          <w:lang w:val="fr-CA"/>
        </w:rPr>
        <w:pict>
          <v:rect id="_x0000_i1052" style="width:2in;height:1pt" o:hrpct="0" o:hralign="center" o:hrstd="t" o:hrnoshade="t" o:hr="t" fillcolor="black [3213]" stroked="f"/>
        </w:pict>
      </w:r>
    </w:p>
    <w:p w:rsidR="004E360E" w:rsidRPr="00580A6C" w:rsidRDefault="004E360E" w:rsidP="008D292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4E360E" w:rsidRPr="00580A6C" w:rsidTr="00CB1C05">
        <w:trPr>
          <w:cantSplit/>
        </w:trPr>
        <w:tc>
          <w:tcPr>
            <w:tcW w:w="1458" w:type="dxa"/>
          </w:tcPr>
          <w:p w:rsidR="004E360E" w:rsidRPr="00580A6C" w:rsidRDefault="004E360E" w:rsidP="00CB1C05">
            <w:pPr>
              <w:jc w:val="both"/>
              <w:rPr>
                <w:rFonts w:cs="Times New Roman"/>
                <w:sz w:val="20"/>
                <w:szCs w:val="20"/>
              </w:rPr>
            </w:pPr>
            <w:r w:rsidRPr="00580A6C">
              <w:rPr>
                <w:rStyle w:val="SCCFileNumberChar"/>
                <w:sz w:val="20"/>
                <w:szCs w:val="20"/>
              </w:rPr>
              <w:t>36</w:t>
            </w:r>
            <w:r w:rsidR="00CD514F" w:rsidRPr="00580A6C">
              <w:rPr>
                <w:rStyle w:val="SCCFileNumberChar"/>
                <w:sz w:val="20"/>
                <w:szCs w:val="20"/>
              </w:rPr>
              <w:t>926</w:t>
            </w:r>
          </w:p>
          <w:p w:rsidR="004E360E" w:rsidRPr="00580A6C" w:rsidRDefault="004E360E" w:rsidP="00CB1C05">
            <w:pPr>
              <w:jc w:val="both"/>
              <w:rPr>
                <w:rFonts w:cs="Times New Roman"/>
                <w:b/>
                <w:sz w:val="20"/>
                <w:szCs w:val="20"/>
              </w:rPr>
            </w:pPr>
          </w:p>
        </w:tc>
        <w:tc>
          <w:tcPr>
            <w:tcW w:w="8118" w:type="dxa"/>
            <w:gridSpan w:val="3"/>
          </w:tcPr>
          <w:p w:rsidR="004E360E" w:rsidRPr="00580A6C" w:rsidRDefault="003E2DE5" w:rsidP="00CB1C05">
            <w:pPr>
              <w:jc w:val="both"/>
              <w:rPr>
                <w:rFonts w:cs="Times New Roman"/>
                <w:sz w:val="20"/>
                <w:szCs w:val="20"/>
              </w:rPr>
            </w:pPr>
            <w:r w:rsidRPr="00580A6C">
              <w:rPr>
                <w:b/>
                <w:sz w:val="20"/>
                <w:szCs w:val="20"/>
                <w:u w:val="single"/>
              </w:rPr>
              <w:t>Angelina Bailey v. Estate of Gerald Harry Barbour</w:t>
            </w:r>
            <w:r w:rsidRPr="00580A6C">
              <w:rPr>
                <w:rFonts w:cs="Times New Roman"/>
                <w:sz w:val="20"/>
                <w:szCs w:val="20"/>
              </w:rPr>
              <w:t xml:space="preserve"> </w:t>
            </w:r>
            <w:r w:rsidR="004E360E" w:rsidRPr="00580A6C">
              <w:rPr>
                <w:rFonts w:cs="Times New Roman"/>
                <w:sz w:val="20"/>
                <w:szCs w:val="20"/>
              </w:rPr>
              <w:t>(Ont.) (Civil) (By Leave)</w:t>
            </w:r>
          </w:p>
          <w:p w:rsidR="004E360E" w:rsidRPr="00580A6C" w:rsidRDefault="004E360E" w:rsidP="00CB1C05">
            <w:pPr>
              <w:jc w:val="both"/>
              <w:rPr>
                <w:rFonts w:cs="Times New Roman"/>
                <w:sz w:val="20"/>
                <w:szCs w:val="20"/>
              </w:rPr>
            </w:pPr>
          </w:p>
        </w:tc>
      </w:tr>
      <w:tr w:rsidR="004E360E" w:rsidRPr="00580A6C" w:rsidTr="00CB1C05">
        <w:trPr>
          <w:cantSplit/>
        </w:trPr>
        <w:tc>
          <w:tcPr>
            <w:tcW w:w="1458" w:type="dxa"/>
          </w:tcPr>
          <w:p w:rsidR="004E360E" w:rsidRPr="00580A6C" w:rsidRDefault="004E360E" w:rsidP="00CB1C05">
            <w:pPr>
              <w:jc w:val="both"/>
              <w:rPr>
                <w:rFonts w:cs="Times New Roman"/>
                <w:sz w:val="20"/>
                <w:szCs w:val="20"/>
              </w:rPr>
            </w:pPr>
            <w:r w:rsidRPr="00580A6C">
              <w:rPr>
                <w:rFonts w:cs="Times New Roman"/>
                <w:sz w:val="20"/>
                <w:szCs w:val="20"/>
              </w:rPr>
              <w:t>Coram :</w:t>
            </w:r>
          </w:p>
        </w:tc>
        <w:tc>
          <w:tcPr>
            <w:tcW w:w="8118" w:type="dxa"/>
            <w:gridSpan w:val="3"/>
          </w:tcPr>
          <w:p w:rsidR="004E360E" w:rsidRPr="00580A6C" w:rsidRDefault="003E2DE5" w:rsidP="00CB1C05">
            <w:pPr>
              <w:jc w:val="both"/>
              <w:rPr>
                <w:sz w:val="20"/>
                <w:szCs w:val="20"/>
                <w:u w:val="single"/>
              </w:rPr>
            </w:pPr>
            <w:r w:rsidRPr="00580A6C">
              <w:rPr>
                <w:sz w:val="20"/>
                <w:szCs w:val="20"/>
                <w:u w:val="single"/>
              </w:rPr>
              <w:t>Abella, Karakatsanis and Brown JJ.</w:t>
            </w:r>
          </w:p>
          <w:p w:rsidR="003E2DE5" w:rsidRPr="00580A6C" w:rsidRDefault="003E2DE5" w:rsidP="00CB1C05">
            <w:pPr>
              <w:jc w:val="both"/>
              <w:rPr>
                <w:rFonts w:cs="Times New Roman"/>
                <w:sz w:val="20"/>
                <w:szCs w:val="20"/>
              </w:rPr>
            </w:pPr>
          </w:p>
        </w:tc>
      </w:tr>
      <w:tr w:rsidR="004E360E" w:rsidRPr="00580A6C" w:rsidTr="004E360E">
        <w:tc>
          <w:tcPr>
            <w:tcW w:w="9576" w:type="dxa"/>
            <w:gridSpan w:val="4"/>
          </w:tcPr>
          <w:p w:rsidR="004E360E" w:rsidRPr="00580A6C" w:rsidRDefault="004E360E" w:rsidP="00CB1C05">
            <w:pPr>
              <w:pStyle w:val="SCCShortJudgment"/>
              <w:ind w:firstLine="0"/>
              <w:rPr>
                <w:rFonts w:cs="Times New Roman"/>
                <w:szCs w:val="20"/>
              </w:rPr>
            </w:pPr>
            <w:r w:rsidRPr="00580A6C">
              <w:rPr>
                <w:rFonts w:cs="Times New Roman"/>
                <w:szCs w:val="20"/>
              </w:rPr>
              <w:tab/>
            </w:r>
            <w:r w:rsidR="003E2DE5" w:rsidRPr="00580A6C">
              <w:rPr>
                <w:szCs w:val="20"/>
              </w:rPr>
              <w:t>The application for leave to appeal from the judgment of the Court of Appeal for Ontario, Number C58076, 2016 ONCA 98, dated February 4, 2016, is dismissed with costs.</w:t>
            </w:r>
          </w:p>
          <w:p w:rsidR="004E360E" w:rsidRPr="00580A6C" w:rsidRDefault="004E360E" w:rsidP="00CB1C05">
            <w:pPr>
              <w:pStyle w:val="SCCShortJudgment"/>
              <w:ind w:firstLine="0"/>
              <w:rPr>
                <w:rFonts w:cs="Times New Roman"/>
                <w:szCs w:val="20"/>
              </w:rPr>
            </w:pPr>
          </w:p>
          <w:p w:rsidR="004E360E" w:rsidRPr="00580A6C" w:rsidRDefault="004E360E" w:rsidP="00CB1C05">
            <w:pPr>
              <w:pStyle w:val="SCCShortJudgment"/>
              <w:ind w:firstLine="0"/>
              <w:rPr>
                <w:szCs w:val="20"/>
                <w:lang w:val="fr-CA"/>
              </w:rPr>
            </w:pPr>
            <w:r w:rsidRPr="00580A6C">
              <w:rPr>
                <w:rFonts w:cs="Times New Roman"/>
                <w:szCs w:val="20"/>
              </w:rPr>
              <w:tab/>
            </w:r>
            <w:r w:rsidR="003E2DE5" w:rsidRPr="00580A6C">
              <w:rPr>
                <w:szCs w:val="20"/>
                <w:lang w:val="fr-CA"/>
              </w:rPr>
              <w:t xml:space="preserve">La demande d’autorisation d’appel de l’arrêt de la </w:t>
            </w:r>
            <w:r w:rsidR="003E2DE5" w:rsidRPr="00580A6C">
              <w:rPr>
                <w:szCs w:val="20"/>
                <w:lang w:val="fr-FR"/>
              </w:rPr>
              <w:t>Cour d’appel de l’Ontario</w:t>
            </w:r>
            <w:r w:rsidR="003E2DE5" w:rsidRPr="00580A6C">
              <w:rPr>
                <w:szCs w:val="20"/>
                <w:lang w:val="fr-CA"/>
              </w:rPr>
              <w:t xml:space="preserve">, numéro </w:t>
            </w:r>
            <w:r w:rsidR="003E2DE5" w:rsidRPr="00580A6C">
              <w:rPr>
                <w:szCs w:val="20"/>
                <w:lang w:val="fr-FR"/>
              </w:rPr>
              <w:t>C58076, 2016 ONCA 98</w:t>
            </w:r>
            <w:r w:rsidR="003E2DE5" w:rsidRPr="00580A6C">
              <w:rPr>
                <w:szCs w:val="20"/>
                <w:lang w:val="fr-CA"/>
              </w:rPr>
              <w:t xml:space="preserve">, daté du </w:t>
            </w:r>
            <w:r w:rsidR="003E2DE5" w:rsidRPr="00580A6C">
              <w:rPr>
                <w:szCs w:val="20"/>
                <w:lang w:val="fr-FR"/>
              </w:rPr>
              <w:t>4 février 2016</w:t>
            </w:r>
            <w:r w:rsidR="003E2DE5" w:rsidRPr="00580A6C">
              <w:rPr>
                <w:szCs w:val="20"/>
                <w:lang w:val="fr-CA"/>
              </w:rPr>
              <w:t>, est rejetée avec dépens.</w:t>
            </w:r>
          </w:p>
          <w:p w:rsidR="004E360E" w:rsidRPr="00580A6C" w:rsidRDefault="004E360E" w:rsidP="00CB1C05">
            <w:pPr>
              <w:pStyle w:val="SCCShortJudgment"/>
              <w:ind w:firstLine="0"/>
              <w:rPr>
                <w:rFonts w:cs="Times New Roman"/>
                <w:szCs w:val="20"/>
                <w:lang w:val="fr-CA"/>
              </w:rPr>
            </w:pPr>
          </w:p>
        </w:tc>
      </w:tr>
      <w:tr w:rsidR="004E360E" w:rsidRPr="00580A6C" w:rsidTr="00CB1C05">
        <w:trPr>
          <w:cantSplit/>
        </w:trPr>
        <w:tc>
          <w:tcPr>
            <w:tcW w:w="9576" w:type="dxa"/>
            <w:gridSpan w:val="4"/>
          </w:tcPr>
          <w:p w:rsidR="004E360E" w:rsidRPr="00580A6C" w:rsidRDefault="004E360E" w:rsidP="00CB1C05">
            <w:pPr>
              <w:pStyle w:val="SCCShortJudgment"/>
              <w:ind w:firstLine="0"/>
              <w:rPr>
                <w:rFonts w:cs="Times New Roman"/>
                <w:szCs w:val="20"/>
                <w:u w:val="single"/>
                <w:lang w:val="fr-CA"/>
              </w:rPr>
            </w:pPr>
            <w:r w:rsidRPr="00580A6C">
              <w:rPr>
                <w:rFonts w:cs="Times New Roman"/>
                <w:szCs w:val="20"/>
                <w:u w:val="single"/>
                <w:lang w:val="fr-CA"/>
              </w:rPr>
              <w:t>CASE SUMMARY</w:t>
            </w:r>
          </w:p>
          <w:p w:rsidR="004E360E" w:rsidRPr="00580A6C" w:rsidRDefault="004E360E" w:rsidP="00CB1C05">
            <w:pPr>
              <w:pStyle w:val="SCCShortJudgment"/>
              <w:ind w:firstLine="0"/>
              <w:rPr>
                <w:rFonts w:cs="Times New Roman"/>
                <w:szCs w:val="20"/>
                <w:lang w:val="fr-CA"/>
              </w:rPr>
            </w:pPr>
          </w:p>
        </w:tc>
      </w:tr>
      <w:tr w:rsidR="004E360E" w:rsidRPr="00580A6C" w:rsidTr="00703562">
        <w:tc>
          <w:tcPr>
            <w:tcW w:w="9576" w:type="dxa"/>
            <w:gridSpan w:val="4"/>
          </w:tcPr>
          <w:p w:rsidR="004E360E" w:rsidRPr="00580A6C" w:rsidRDefault="00703562" w:rsidP="00937A8C">
            <w:pPr>
              <w:jc w:val="both"/>
              <w:rPr>
                <w:sz w:val="20"/>
                <w:szCs w:val="20"/>
                <w:lang w:val="en-US"/>
              </w:rPr>
            </w:pPr>
            <w:r w:rsidRPr="00580A6C">
              <w:rPr>
                <w:sz w:val="20"/>
                <w:szCs w:val="20"/>
              </w:rPr>
              <w:t xml:space="preserve">Property – Real Property – Adverse Possession – Easements – Estoppel – Applicant claiming possessory title to portion of respondent’s property – </w:t>
            </w:r>
            <w:r w:rsidRPr="00580A6C">
              <w:rPr>
                <w:sz w:val="20"/>
                <w:szCs w:val="20"/>
                <w:lang w:val="en-US"/>
              </w:rPr>
              <w:t>Have the doctrine of adverse possession and the “inconsistent use” test, the law relating to prescriptive easements, easements of necessity, proprietary estoppel, the doctrine of lost modern grant and the validity and recognition of easements which arise under equitable circumstances, become vague and requiring clarification? – Does an appellate court lose jurisdiction if it fails to follow the standard of review and functions as a trial judge? – Can a trial judge exercise the court’s inherent jurisdiction and make an order of costs payable by a lawyer personally and, if so, must the lawyer be given an opportunity to make representations at the earliest opportunity if it appears that trial time is being wasted?</w:t>
            </w:r>
          </w:p>
          <w:p w:rsidR="00703562" w:rsidRPr="00580A6C" w:rsidRDefault="00703562" w:rsidP="00703562">
            <w:pPr>
              <w:rPr>
                <w:sz w:val="20"/>
                <w:szCs w:val="20"/>
                <w:lang w:val="en-US"/>
              </w:rPr>
            </w:pPr>
          </w:p>
        </w:tc>
      </w:tr>
      <w:tr w:rsidR="004E360E" w:rsidRPr="00580A6C" w:rsidTr="00CB1C05">
        <w:trPr>
          <w:cantSplit/>
        </w:trPr>
        <w:tc>
          <w:tcPr>
            <w:tcW w:w="9576" w:type="dxa"/>
            <w:gridSpan w:val="4"/>
          </w:tcPr>
          <w:p w:rsidR="00703562" w:rsidRPr="00580A6C" w:rsidRDefault="00703562" w:rsidP="00937A8C">
            <w:pPr>
              <w:jc w:val="both"/>
              <w:rPr>
                <w:sz w:val="20"/>
                <w:szCs w:val="20"/>
                <w:lang w:val="en-US"/>
              </w:rPr>
            </w:pPr>
            <w:r w:rsidRPr="00580A6C">
              <w:rPr>
                <w:sz w:val="20"/>
                <w:szCs w:val="20"/>
              </w:rPr>
              <w:t xml:space="preserve">The applicant Mrs. Bailey claimed possessory title to a portion of the property owned by the late Mr. Barbour. The property in question </w:t>
            </w:r>
            <w:r w:rsidRPr="00580A6C">
              <w:rPr>
                <w:sz w:val="20"/>
                <w:szCs w:val="20"/>
                <w:lang w:val="en-US"/>
              </w:rPr>
              <w:t>includes a lake beachfront and part of an isthmus, owned by Mr. Barbour, which joins the beach to an island, owned by Mrs. Bailey. During the periods of low water levels, the owners of the island reached the island by foot and sometimes by motor vehicle over a strip of land descending over Mr. Barbour’s beach and isthmus. During the periods of high water levels, the owners of the island travelled there from the beach by boat, parking their motor vehicles</w:t>
            </w:r>
            <w:r w:rsidRPr="00580A6C">
              <w:rPr>
                <w:sz w:val="20"/>
                <w:szCs w:val="20"/>
              </w:rPr>
              <w:t xml:space="preserve"> on the property that they owned on the mainland</w:t>
            </w:r>
            <w:r w:rsidRPr="00580A6C">
              <w:rPr>
                <w:sz w:val="20"/>
                <w:szCs w:val="20"/>
                <w:lang w:val="en-US"/>
              </w:rPr>
              <w:t xml:space="preserve">. Before 1995, Mr. Babour did not object to the owners of the island using his property that way. </w:t>
            </w:r>
          </w:p>
          <w:p w:rsidR="00703562" w:rsidRPr="00580A6C" w:rsidRDefault="00703562" w:rsidP="00703562">
            <w:pPr>
              <w:pStyle w:val="SCCShortJudgment"/>
              <w:ind w:firstLine="0"/>
              <w:rPr>
                <w:rFonts w:cs="Times New Roman"/>
                <w:szCs w:val="20"/>
                <w:lang w:val="en-US"/>
              </w:rPr>
            </w:pPr>
          </w:p>
        </w:tc>
      </w:tr>
      <w:tr w:rsidR="004E360E" w:rsidRPr="00580A6C" w:rsidTr="00CB1C05">
        <w:trPr>
          <w:cantSplit/>
        </w:trPr>
        <w:tc>
          <w:tcPr>
            <w:tcW w:w="9576" w:type="dxa"/>
            <w:gridSpan w:val="4"/>
          </w:tcPr>
          <w:p w:rsidR="00703562" w:rsidRPr="00580A6C" w:rsidRDefault="00703562" w:rsidP="00937A8C">
            <w:pPr>
              <w:pStyle w:val="SCCShortJudgment"/>
              <w:ind w:firstLine="0"/>
              <w:rPr>
                <w:szCs w:val="20"/>
              </w:rPr>
            </w:pPr>
            <w:r w:rsidRPr="00580A6C">
              <w:rPr>
                <w:szCs w:val="20"/>
                <w:lang w:val="en-US"/>
              </w:rPr>
              <w:t>In 1995, Mr. Barbour requested that Mrs. Bailey pay him a licence fee for travel over his property. Mrs. Bailey objected. The dispute over the property in question ultimately went to trial</w:t>
            </w:r>
            <w:r w:rsidRPr="00580A6C">
              <w:rPr>
                <w:szCs w:val="20"/>
              </w:rPr>
              <w:t>. Mrs. Bailey asserted her rights by way of adverse possession, prescriptive easement, easement of necessity and proprietary estoppel claims, among others.</w:t>
            </w:r>
          </w:p>
          <w:p w:rsidR="004E360E" w:rsidRPr="00580A6C" w:rsidRDefault="004E360E" w:rsidP="00CB1C05">
            <w:pPr>
              <w:pStyle w:val="SCCShortJudgment"/>
              <w:ind w:firstLine="0"/>
              <w:rPr>
                <w:rFonts w:cs="Times New Roman"/>
                <w:szCs w:val="20"/>
              </w:rPr>
            </w:pPr>
          </w:p>
        </w:tc>
      </w:tr>
      <w:tr w:rsidR="004E360E" w:rsidRPr="00580A6C" w:rsidTr="00CB1C05">
        <w:trPr>
          <w:cantSplit/>
        </w:trPr>
        <w:tc>
          <w:tcPr>
            <w:tcW w:w="4410" w:type="dxa"/>
            <w:gridSpan w:val="2"/>
          </w:tcPr>
          <w:p w:rsidR="00703562" w:rsidRPr="00580A6C" w:rsidRDefault="00703562" w:rsidP="00703562">
            <w:pPr>
              <w:rPr>
                <w:sz w:val="20"/>
                <w:szCs w:val="20"/>
              </w:rPr>
            </w:pPr>
            <w:r w:rsidRPr="00580A6C">
              <w:rPr>
                <w:sz w:val="20"/>
                <w:szCs w:val="20"/>
              </w:rPr>
              <w:t>November 29, 2013</w:t>
            </w:r>
          </w:p>
          <w:p w:rsidR="00703562" w:rsidRPr="00580A6C" w:rsidRDefault="00703562" w:rsidP="00703562">
            <w:pPr>
              <w:rPr>
                <w:sz w:val="20"/>
                <w:szCs w:val="20"/>
              </w:rPr>
            </w:pPr>
            <w:r w:rsidRPr="00580A6C">
              <w:rPr>
                <w:sz w:val="20"/>
                <w:szCs w:val="20"/>
              </w:rPr>
              <w:t>Ontario Superior Court of Justice</w:t>
            </w:r>
          </w:p>
          <w:p w:rsidR="00703562" w:rsidRPr="00580A6C" w:rsidRDefault="00703562" w:rsidP="00703562">
            <w:pPr>
              <w:rPr>
                <w:sz w:val="20"/>
                <w:szCs w:val="20"/>
              </w:rPr>
            </w:pPr>
            <w:r w:rsidRPr="00580A6C">
              <w:rPr>
                <w:sz w:val="20"/>
                <w:szCs w:val="20"/>
              </w:rPr>
              <w:t>(Healey J.)</w:t>
            </w:r>
          </w:p>
          <w:p w:rsidR="00703562" w:rsidRPr="00580A6C" w:rsidRDefault="00580A6C" w:rsidP="00703562">
            <w:pPr>
              <w:rPr>
                <w:sz w:val="20"/>
                <w:szCs w:val="20"/>
              </w:rPr>
            </w:pPr>
            <w:hyperlink r:id="rId47" w:history="1">
              <w:r w:rsidR="00703562" w:rsidRPr="00580A6C">
                <w:rPr>
                  <w:rStyle w:val="Hyperlink"/>
                  <w:sz w:val="20"/>
                  <w:szCs w:val="20"/>
                  <w:u w:val="none"/>
                </w:rPr>
                <w:t>2013 ONSC 7397</w:t>
              </w:r>
            </w:hyperlink>
            <w:r w:rsidR="00703562" w:rsidRPr="00580A6C">
              <w:rPr>
                <w:rStyle w:val="Hyperlink"/>
                <w:sz w:val="20"/>
                <w:szCs w:val="20"/>
                <w:u w:val="none"/>
              </w:rPr>
              <w:t xml:space="preserve"> </w:t>
            </w:r>
            <w:r w:rsidR="00703562" w:rsidRPr="00580A6C">
              <w:rPr>
                <w:sz w:val="20"/>
                <w:szCs w:val="20"/>
              </w:rPr>
              <w:t xml:space="preserve">(see also </w:t>
            </w:r>
            <w:hyperlink r:id="rId48" w:history="1">
              <w:r w:rsidR="00703562" w:rsidRPr="00580A6C">
                <w:rPr>
                  <w:rStyle w:val="Hyperlink"/>
                  <w:sz w:val="20"/>
                  <w:szCs w:val="20"/>
                  <w:u w:val="none"/>
                </w:rPr>
                <w:t>2014 ONSC 2343</w:t>
              </w:r>
            </w:hyperlink>
            <w:r w:rsidR="00703562" w:rsidRPr="00580A6C">
              <w:rPr>
                <w:sz w:val="20"/>
                <w:szCs w:val="20"/>
              </w:rPr>
              <w:t xml:space="preserve"> and </w:t>
            </w:r>
            <w:hyperlink r:id="rId49" w:history="1">
              <w:r w:rsidR="00703562" w:rsidRPr="00580A6C">
                <w:rPr>
                  <w:rStyle w:val="Hyperlink"/>
                  <w:sz w:val="20"/>
                  <w:szCs w:val="20"/>
                  <w:u w:val="none"/>
                </w:rPr>
                <w:t>2014 ONSC 3698</w:t>
              </w:r>
            </w:hyperlink>
            <w:r w:rsidR="00703562" w:rsidRPr="00580A6C">
              <w:rPr>
                <w:sz w:val="20"/>
                <w:szCs w:val="20"/>
              </w:rPr>
              <w:t>)</w:t>
            </w:r>
          </w:p>
          <w:p w:rsidR="004E360E" w:rsidRPr="00580A6C" w:rsidRDefault="004E360E" w:rsidP="00CB1C05">
            <w:pPr>
              <w:jc w:val="both"/>
              <w:rPr>
                <w:rFonts w:cs="Times New Roman"/>
                <w:sz w:val="20"/>
                <w:szCs w:val="20"/>
              </w:rPr>
            </w:pPr>
          </w:p>
        </w:tc>
        <w:tc>
          <w:tcPr>
            <w:tcW w:w="630" w:type="dxa"/>
          </w:tcPr>
          <w:p w:rsidR="004E360E" w:rsidRPr="00580A6C" w:rsidRDefault="004E360E" w:rsidP="00CB1C05">
            <w:pPr>
              <w:pStyle w:val="SCCShortJudgment"/>
              <w:ind w:firstLine="0"/>
              <w:rPr>
                <w:rFonts w:cs="Times New Roman"/>
                <w:szCs w:val="20"/>
              </w:rPr>
            </w:pPr>
          </w:p>
        </w:tc>
        <w:tc>
          <w:tcPr>
            <w:tcW w:w="4536" w:type="dxa"/>
          </w:tcPr>
          <w:p w:rsidR="00703562" w:rsidRPr="00580A6C" w:rsidRDefault="00703562" w:rsidP="00703562">
            <w:pPr>
              <w:rPr>
                <w:sz w:val="20"/>
                <w:szCs w:val="20"/>
              </w:rPr>
            </w:pPr>
            <w:r w:rsidRPr="00580A6C">
              <w:rPr>
                <w:sz w:val="20"/>
                <w:szCs w:val="20"/>
              </w:rPr>
              <w:t xml:space="preserve">Action allowed in favour of applicant </w:t>
            </w:r>
          </w:p>
          <w:p w:rsidR="004E360E" w:rsidRPr="00580A6C" w:rsidRDefault="004E360E" w:rsidP="00CB1C05">
            <w:pPr>
              <w:jc w:val="both"/>
              <w:rPr>
                <w:rFonts w:cs="Times New Roman"/>
                <w:sz w:val="20"/>
                <w:szCs w:val="20"/>
              </w:rPr>
            </w:pPr>
          </w:p>
        </w:tc>
      </w:tr>
      <w:tr w:rsidR="004E360E" w:rsidRPr="00580A6C" w:rsidTr="00CB1C05">
        <w:trPr>
          <w:cantSplit/>
        </w:trPr>
        <w:tc>
          <w:tcPr>
            <w:tcW w:w="4410" w:type="dxa"/>
            <w:gridSpan w:val="2"/>
          </w:tcPr>
          <w:p w:rsidR="00703562" w:rsidRPr="00580A6C" w:rsidRDefault="00703562" w:rsidP="00703562">
            <w:pPr>
              <w:rPr>
                <w:sz w:val="20"/>
                <w:szCs w:val="20"/>
              </w:rPr>
            </w:pPr>
            <w:r w:rsidRPr="00580A6C">
              <w:rPr>
                <w:sz w:val="20"/>
                <w:szCs w:val="20"/>
              </w:rPr>
              <w:t>February 4, 2016</w:t>
            </w:r>
          </w:p>
          <w:p w:rsidR="00703562" w:rsidRPr="00580A6C" w:rsidRDefault="00703562" w:rsidP="00703562">
            <w:pPr>
              <w:rPr>
                <w:sz w:val="20"/>
                <w:szCs w:val="20"/>
              </w:rPr>
            </w:pPr>
            <w:r w:rsidRPr="00580A6C">
              <w:rPr>
                <w:sz w:val="20"/>
                <w:szCs w:val="20"/>
              </w:rPr>
              <w:t>Court of Appeal for Ontario</w:t>
            </w:r>
          </w:p>
          <w:p w:rsidR="00703562" w:rsidRPr="00580A6C" w:rsidRDefault="00703562" w:rsidP="00703562">
            <w:pPr>
              <w:rPr>
                <w:sz w:val="20"/>
                <w:szCs w:val="20"/>
                <w:lang w:val="en-US"/>
              </w:rPr>
            </w:pPr>
            <w:r w:rsidRPr="00580A6C">
              <w:rPr>
                <w:sz w:val="20"/>
                <w:szCs w:val="20"/>
                <w:lang w:val="en-US"/>
              </w:rPr>
              <w:t>(MacFarland, Rouleau and Roberts JJ.A.)</w:t>
            </w:r>
          </w:p>
          <w:p w:rsidR="00703562" w:rsidRPr="00580A6C" w:rsidRDefault="00580A6C" w:rsidP="00703562">
            <w:pPr>
              <w:rPr>
                <w:sz w:val="20"/>
                <w:szCs w:val="20"/>
                <w:lang w:val="fr-CA"/>
              </w:rPr>
            </w:pPr>
            <w:hyperlink r:id="rId50" w:history="1">
              <w:r w:rsidR="00703562" w:rsidRPr="00580A6C">
                <w:rPr>
                  <w:rStyle w:val="Hyperlink"/>
                  <w:sz w:val="20"/>
                  <w:szCs w:val="20"/>
                  <w:u w:val="none"/>
                </w:rPr>
                <w:t>2016 ONCA 98</w:t>
              </w:r>
            </w:hyperlink>
            <w:r w:rsidR="00703562" w:rsidRPr="00580A6C">
              <w:rPr>
                <w:sz w:val="20"/>
                <w:szCs w:val="20"/>
              </w:rPr>
              <w:t xml:space="preserve"> (unreported in CanLII)</w:t>
            </w:r>
          </w:p>
          <w:p w:rsidR="004E360E" w:rsidRPr="00580A6C" w:rsidRDefault="004E360E" w:rsidP="00CB1C05">
            <w:pPr>
              <w:jc w:val="both"/>
              <w:rPr>
                <w:rFonts w:cs="Times New Roman"/>
                <w:sz w:val="20"/>
                <w:szCs w:val="20"/>
              </w:rPr>
            </w:pPr>
          </w:p>
        </w:tc>
        <w:tc>
          <w:tcPr>
            <w:tcW w:w="630" w:type="dxa"/>
          </w:tcPr>
          <w:p w:rsidR="004E360E" w:rsidRPr="00580A6C" w:rsidRDefault="004E360E" w:rsidP="00CB1C05">
            <w:pPr>
              <w:pStyle w:val="SCCShortJudgment"/>
              <w:ind w:firstLine="0"/>
              <w:rPr>
                <w:rFonts w:cs="Times New Roman"/>
                <w:szCs w:val="20"/>
              </w:rPr>
            </w:pPr>
          </w:p>
        </w:tc>
        <w:tc>
          <w:tcPr>
            <w:tcW w:w="4536" w:type="dxa"/>
          </w:tcPr>
          <w:p w:rsidR="00703562" w:rsidRPr="00580A6C" w:rsidRDefault="00703562" w:rsidP="00703562">
            <w:pPr>
              <w:rPr>
                <w:sz w:val="20"/>
                <w:szCs w:val="20"/>
              </w:rPr>
            </w:pPr>
            <w:r w:rsidRPr="00580A6C">
              <w:rPr>
                <w:sz w:val="20"/>
                <w:szCs w:val="20"/>
              </w:rPr>
              <w:t xml:space="preserve">Appeal allowed in part </w:t>
            </w:r>
          </w:p>
          <w:p w:rsidR="004E360E" w:rsidRPr="00580A6C" w:rsidRDefault="004E360E" w:rsidP="00CB1C05">
            <w:pPr>
              <w:jc w:val="both"/>
              <w:rPr>
                <w:rFonts w:cs="Times New Roman"/>
                <w:sz w:val="20"/>
                <w:szCs w:val="20"/>
              </w:rPr>
            </w:pPr>
          </w:p>
        </w:tc>
      </w:tr>
      <w:tr w:rsidR="004E360E" w:rsidRPr="00580A6C" w:rsidTr="00CB1C05">
        <w:trPr>
          <w:cantSplit/>
        </w:trPr>
        <w:tc>
          <w:tcPr>
            <w:tcW w:w="4410" w:type="dxa"/>
            <w:gridSpan w:val="2"/>
          </w:tcPr>
          <w:p w:rsidR="00703562" w:rsidRPr="00580A6C" w:rsidRDefault="00703562" w:rsidP="00703562">
            <w:pPr>
              <w:rPr>
                <w:sz w:val="20"/>
                <w:szCs w:val="20"/>
              </w:rPr>
            </w:pPr>
            <w:r w:rsidRPr="00580A6C">
              <w:rPr>
                <w:sz w:val="20"/>
                <w:szCs w:val="20"/>
              </w:rPr>
              <w:t>April 4, 2016</w:t>
            </w:r>
          </w:p>
          <w:p w:rsidR="00703562" w:rsidRPr="00580A6C" w:rsidRDefault="00703562" w:rsidP="00703562">
            <w:pPr>
              <w:rPr>
                <w:sz w:val="20"/>
                <w:szCs w:val="20"/>
              </w:rPr>
            </w:pPr>
            <w:r w:rsidRPr="00580A6C">
              <w:rPr>
                <w:sz w:val="20"/>
                <w:szCs w:val="20"/>
              </w:rPr>
              <w:t>Supreme Court of Canada</w:t>
            </w:r>
          </w:p>
          <w:p w:rsidR="004E360E" w:rsidRPr="00580A6C" w:rsidRDefault="004E360E" w:rsidP="00CB1C05">
            <w:pPr>
              <w:jc w:val="both"/>
              <w:rPr>
                <w:rFonts w:cs="Times New Roman"/>
                <w:sz w:val="20"/>
                <w:szCs w:val="20"/>
              </w:rPr>
            </w:pPr>
          </w:p>
        </w:tc>
        <w:tc>
          <w:tcPr>
            <w:tcW w:w="630" w:type="dxa"/>
          </w:tcPr>
          <w:p w:rsidR="004E360E" w:rsidRPr="00580A6C" w:rsidRDefault="004E360E" w:rsidP="00CB1C05">
            <w:pPr>
              <w:pStyle w:val="SCCShortJudgment"/>
              <w:ind w:firstLine="0"/>
              <w:rPr>
                <w:rFonts w:cs="Times New Roman"/>
                <w:szCs w:val="20"/>
              </w:rPr>
            </w:pPr>
          </w:p>
        </w:tc>
        <w:tc>
          <w:tcPr>
            <w:tcW w:w="4536" w:type="dxa"/>
          </w:tcPr>
          <w:p w:rsidR="00703562" w:rsidRPr="00580A6C" w:rsidRDefault="00703562" w:rsidP="00703562">
            <w:pPr>
              <w:rPr>
                <w:sz w:val="20"/>
                <w:szCs w:val="20"/>
              </w:rPr>
            </w:pPr>
            <w:r w:rsidRPr="00580A6C">
              <w:rPr>
                <w:sz w:val="20"/>
                <w:szCs w:val="20"/>
              </w:rPr>
              <w:t>Application for leave to appeal filed</w:t>
            </w:r>
          </w:p>
          <w:p w:rsidR="004E360E" w:rsidRPr="00580A6C" w:rsidRDefault="004E360E" w:rsidP="00CB1C05">
            <w:pPr>
              <w:jc w:val="both"/>
              <w:rPr>
                <w:rFonts w:cs="Times New Roman"/>
                <w:sz w:val="20"/>
                <w:szCs w:val="20"/>
              </w:rPr>
            </w:pPr>
          </w:p>
        </w:tc>
      </w:tr>
      <w:tr w:rsidR="004E360E" w:rsidRPr="00580A6C" w:rsidTr="00CB1C05">
        <w:trPr>
          <w:cantSplit/>
        </w:trPr>
        <w:tc>
          <w:tcPr>
            <w:tcW w:w="9576" w:type="dxa"/>
            <w:gridSpan w:val="4"/>
          </w:tcPr>
          <w:p w:rsidR="004E360E" w:rsidRPr="00580A6C" w:rsidRDefault="00580A6C" w:rsidP="00CB1C05">
            <w:pPr>
              <w:pStyle w:val="SCCShortJudgment"/>
              <w:ind w:firstLine="0"/>
              <w:rPr>
                <w:rFonts w:cs="Times New Roman"/>
                <w:szCs w:val="20"/>
                <w:lang w:val="fr-CA"/>
              </w:rPr>
            </w:pPr>
            <w:r w:rsidRPr="00580A6C">
              <w:rPr>
                <w:rFonts w:cs="Times New Roman"/>
                <w:szCs w:val="20"/>
                <w:lang w:val="fr-CA"/>
              </w:rPr>
              <w:pict>
                <v:rect id="_x0000_i1053" style="width:2in;height:1pt" o:hrpct="0" o:hralign="center" o:hrstd="t" o:hrnoshade="t" o:hr="t" fillcolor="black [3213]" stroked="f"/>
              </w:pict>
            </w:r>
          </w:p>
          <w:p w:rsidR="004E360E" w:rsidRPr="00580A6C" w:rsidRDefault="004E360E" w:rsidP="00CB1C05">
            <w:pPr>
              <w:pStyle w:val="SCCShortJudgment"/>
              <w:ind w:firstLine="0"/>
              <w:rPr>
                <w:rFonts w:cs="Times New Roman"/>
                <w:szCs w:val="20"/>
                <w:lang w:val="fr-CA"/>
              </w:rPr>
            </w:pPr>
          </w:p>
        </w:tc>
      </w:tr>
      <w:tr w:rsidR="004E360E" w:rsidRPr="00580A6C" w:rsidTr="00CB1C05">
        <w:trPr>
          <w:cantSplit/>
        </w:trPr>
        <w:tc>
          <w:tcPr>
            <w:tcW w:w="9576" w:type="dxa"/>
            <w:gridSpan w:val="4"/>
          </w:tcPr>
          <w:p w:rsidR="004E360E" w:rsidRPr="00580A6C" w:rsidRDefault="004E360E" w:rsidP="00CB1C05">
            <w:pPr>
              <w:pStyle w:val="SCCShortJudgment"/>
              <w:ind w:firstLine="0"/>
              <w:rPr>
                <w:rFonts w:cs="Times New Roman"/>
                <w:szCs w:val="20"/>
                <w:u w:val="single"/>
                <w:lang w:val="fr-CA"/>
              </w:rPr>
            </w:pPr>
            <w:r w:rsidRPr="00580A6C">
              <w:rPr>
                <w:rFonts w:cs="Times New Roman"/>
                <w:szCs w:val="20"/>
                <w:u w:val="single"/>
                <w:lang w:val="fr-CA"/>
              </w:rPr>
              <w:t>RÉSUMÉ DE L’AFFAIRE </w:t>
            </w:r>
          </w:p>
          <w:p w:rsidR="004E360E" w:rsidRPr="00580A6C" w:rsidRDefault="004E360E" w:rsidP="00CB1C05">
            <w:pPr>
              <w:pStyle w:val="SCCShortJudgment"/>
              <w:ind w:firstLine="0"/>
              <w:rPr>
                <w:rFonts w:cs="Times New Roman"/>
                <w:szCs w:val="20"/>
                <w:lang w:val="fr-CA"/>
              </w:rPr>
            </w:pPr>
          </w:p>
        </w:tc>
      </w:tr>
      <w:tr w:rsidR="004E360E" w:rsidRPr="00580A6C" w:rsidTr="00CB1C05">
        <w:trPr>
          <w:cantSplit/>
        </w:trPr>
        <w:tc>
          <w:tcPr>
            <w:tcW w:w="9576" w:type="dxa"/>
            <w:gridSpan w:val="4"/>
          </w:tcPr>
          <w:p w:rsidR="00703562" w:rsidRPr="00580A6C" w:rsidRDefault="00703562" w:rsidP="00937A8C">
            <w:pPr>
              <w:jc w:val="both"/>
              <w:rPr>
                <w:sz w:val="20"/>
                <w:szCs w:val="20"/>
                <w:lang w:val="fr-CA"/>
              </w:rPr>
            </w:pPr>
            <w:r w:rsidRPr="00580A6C">
              <w:rPr>
                <w:sz w:val="20"/>
                <w:szCs w:val="20"/>
                <w:lang w:val="fr-CA"/>
              </w:rPr>
              <w:t>Biens – Biens réels – Possession acquisitive – Servitudes – Préclusion – La demanderesse revendique un titre possessoire sur une partie du bien de l’intimée – La doctrine de la possession acquisitive, le critère de l’« utilisation incompatible » et le droit relatif aux servitudes acquises par prescription, aux servitudes de nécessité, à la préclusion propriétale, à la doctrine de la concession moderne perdue et à la validité et la reconnaissance des servitudes qui prennent naissance dans des circonstances suivant les principes de l’equity sont-ils devenus vagues et doivent-ils être clarifiés? – Un tribunal d’appel perd-il compétence s’il ne respecte pas la norme de contrôle et agit comme juge de première instance? – Un juge de première instance peut-il exercer la compétence inhérente de la cour et condamner personnellement un avocat aux dépens et, dans l’affirmative, doit-on donner à l’avocat l’occasion de faire des observations dès que possible s’il apparaît que le temps d’instruction est en train d’être gaspillé?</w:t>
            </w:r>
          </w:p>
          <w:p w:rsidR="004E360E" w:rsidRPr="00580A6C" w:rsidRDefault="004E360E" w:rsidP="00CB1C05">
            <w:pPr>
              <w:pStyle w:val="SCCShortJudgment"/>
              <w:ind w:firstLine="0"/>
              <w:rPr>
                <w:rFonts w:cs="Times New Roman"/>
                <w:szCs w:val="20"/>
                <w:lang w:val="fr-CA"/>
              </w:rPr>
            </w:pPr>
          </w:p>
        </w:tc>
      </w:tr>
      <w:tr w:rsidR="004E360E" w:rsidRPr="00580A6C" w:rsidTr="00CB1C05">
        <w:trPr>
          <w:cantSplit/>
        </w:trPr>
        <w:tc>
          <w:tcPr>
            <w:tcW w:w="9576" w:type="dxa"/>
            <w:gridSpan w:val="4"/>
          </w:tcPr>
          <w:p w:rsidR="00703562" w:rsidRPr="00580A6C" w:rsidRDefault="00703562" w:rsidP="00937A8C">
            <w:pPr>
              <w:jc w:val="both"/>
              <w:rPr>
                <w:sz w:val="20"/>
                <w:szCs w:val="20"/>
                <w:lang w:val="fr-CA"/>
              </w:rPr>
            </w:pPr>
            <w:r w:rsidRPr="00580A6C">
              <w:rPr>
                <w:sz w:val="20"/>
                <w:szCs w:val="20"/>
                <w:lang w:val="fr-CA"/>
              </w:rPr>
              <w:t xml:space="preserve">La demanderesse, Mme Bailey revendique un titre possessoire sur une partie du bien appartenant à feu M. Barbour. Le bien en question comprend une plage au bord d’un lac et une partie d’un isthme qui appartenait à M. Barbour et qui joint la plage à une île appartenant à Mme Bailey. Au cours des périodes des basses eaux, les propriétaires de l’île s’y rendaient à pied et parfois en voiture sur une bande de terrain qui descendait sur la plage de M. Barbour et l’isthme. Pendant les périodes des hautes eaux, les propriétaires de l’île s’y rendaient à partir de la plage en bateau, stationnant leurs véhicules sur le bien dont ils étaient propriétaires sur la terre ferme. Avant 1995, M. Barbour ne s’opposait pas à ce que les propriétaires de l’île utilisent son bien de cette façon. </w:t>
            </w:r>
          </w:p>
          <w:p w:rsidR="004E360E" w:rsidRPr="00580A6C" w:rsidRDefault="004E360E" w:rsidP="00CB1C05">
            <w:pPr>
              <w:jc w:val="both"/>
              <w:rPr>
                <w:rFonts w:cs="Times New Roman"/>
                <w:sz w:val="20"/>
                <w:szCs w:val="20"/>
                <w:lang w:val="fr-CA"/>
              </w:rPr>
            </w:pPr>
          </w:p>
        </w:tc>
      </w:tr>
      <w:tr w:rsidR="004E360E" w:rsidRPr="00580A6C" w:rsidTr="00CB1C05">
        <w:trPr>
          <w:cantSplit/>
        </w:trPr>
        <w:tc>
          <w:tcPr>
            <w:tcW w:w="9576" w:type="dxa"/>
            <w:gridSpan w:val="4"/>
          </w:tcPr>
          <w:p w:rsidR="004E360E" w:rsidRPr="00580A6C" w:rsidRDefault="00703562" w:rsidP="00CB1C05">
            <w:pPr>
              <w:pStyle w:val="SCCShortJudgment"/>
              <w:ind w:firstLine="0"/>
              <w:rPr>
                <w:szCs w:val="20"/>
                <w:lang w:val="fr-CA"/>
              </w:rPr>
            </w:pPr>
            <w:r w:rsidRPr="00580A6C">
              <w:rPr>
                <w:szCs w:val="20"/>
                <w:lang w:val="fr-CA"/>
              </w:rPr>
              <w:t>En 1995, M. Barbour a demandé à Mme Bailey de lui verser un droit pour passer sur son terrain. Madame Bailey a refusé. Le litige portant sur le terrain en question a finalement fait l’objet d’un procès. Madame Bailey a revendiqué ses droits en invoquant notamment la possession acquisitive, la servitude acquise par prescription, la servitude de nécessité et la préclusion propriétale.</w:t>
            </w:r>
          </w:p>
          <w:p w:rsidR="00703562" w:rsidRPr="00580A6C" w:rsidRDefault="00703562" w:rsidP="00CB1C05">
            <w:pPr>
              <w:pStyle w:val="SCCShortJudgment"/>
              <w:ind w:firstLine="0"/>
              <w:rPr>
                <w:rFonts w:cs="Times New Roman"/>
                <w:szCs w:val="20"/>
                <w:lang w:val="fr-CA"/>
              </w:rPr>
            </w:pPr>
          </w:p>
        </w:tc>
      </w:tr>
      <w:tr w:rsidR="004E360E" w:rsidRPr="00580A6C" w:rsidTr="00CB1C05">
        <w:trPr>
          <w:cantSplit/>
        </w:trPr>
        <w:tc>
          <w:tcPr>
            <w:tcW w:w="4410" w:type="dxa"/>
            <w:gridSpan w:val="2"/>
          </w:tcPr>
          <w:p w:rsidR="00703562" w:rsidRPr="00580A6C" w:rsidRDefault="00703562" w:rsidP="00703562">
            <w:pPr>
              <w:rPr>
                <w:sz w:val="20"/>
                <w:szCs w:val="20"/>
                <w:lang w:val="fr-CA"/>
              </w:rPr>
            </w:pPr>
            <w:r w:rsidRPr="00580A6C">
              <w:rPr>
                <w:sz w:val="20"/>
                <w:szCs w:val="20"/>
                <w:lang w:val="fr-CA"/>
              </w:rPr>
              <w:t>29 novembre 2013</w:t>
            </w:r>
          </w:p>
          <w:p w:rsidR="00703562" w:rsidRPr="00580A6C" w:rsidRDefault="00703562" w:rsidP="00703562">
            <w:pPr>
              <w:rPr>
                <w:sz w:val="20"/>
                <w:szCs w:val="20"/>
                <w:lang w:val="fr-CA"/>
              </w:rPr>
            </w:pPr>
            <w:r w:rsidRPr="00580A6C">
              <w:rPr>
                <w:sz w:val="20"/>
                <w:szCs w:val="20"/>
                <w:lang w:val="fr-CA"/>
              </w:rPr>
              <w:t xml:space="preserve">Cour supérieure de justice de l’Ontario </w:t>
            </w:r>
          </w:p>
          <w:p w:rsidR="00703562" w:rsidRPr="00580A6C" w:rsidRDefault="00703562" w:rsidP="00703562">
            <w:pPr>
              <w:rPr>
                <w:sz w:val="20"/>
                <w:szCs w:val="20"/>
                <w:lang w:val="fr-CA"/>
              </w:rPr>
            </w:pPr>
            <w:r w:rsidRPr="00580A6C">
              <w:rPr>
                <w:sz w:val="20"/>
                <w:szCs w:val="20"/>
                <w:lang w:val="fr-CA"/>
              </w:rPr>
              <w:t>(Juge Healey)</w:t>
            </w:r>
          </w:p>
          <w:p w:rsidR="00703562" w:rsidRPr="00580A6C" w:rsidRDefault="00580A6C" w:rsidP="00703562">
            <w:pPr>
              <w:rPr>
                <w:sz w:val="20"/>
                <w:szCs w:val="20"/>
                <w:lang w:val="fr-CA"/>
              </w:rPr>
            </w:pPr>
            <w:hyperlink r:id="rId51" w:history="1">
              <w:r w:rsidR="00703562" w:rsidRPr="00580A6C">
                <w:rPr>
                  <w:rStyle w:val="Hyperlink"/>
                  <w:sz w:val="20"/>
                  <w:szCs w:val="20"/>
                  <w:u w:val="none"/>
                  <w:lang w:val="fr-CA"/>
                </w:rPr>
                <w:t>2013 ONSC 7397</w:t>
              </w:r>
            </w:hyperlink>
            <w:r w:rsidR="00703562" w:rsidRPr="00580A6C">
              <w:rPr>
                <w:rStyle w:val="Hyperlink"/>
                <w:sz w:val="20"/>
                <w:szCs w:val="20"/>
                <w:u w:val="none"/>
                <w:lang w:val="fr-CA"/>
              </w:rPr>
              <w:t xml:space="preserve"> </w:t>
            </w:r>
            <w:r w:rsidR="00703562" w:rsidRPr="00580A6C">
              <w:rPr>
                <w:sz w:val="20"/>
                <w:szCs w:val="20"/>
                <w:lang w:val="fr-CA"/>
              </w:rPr>
              <w:t xml:space="preserve">(voir également </w:t>
            </w:r>
            <w:hyperlink r:id="rId52" w:history="1">
              <w:r w:rsidR="00703562" w:rsidRPr="00580A6C">
                <w:rPr>
                  <w:rStyle w:val="Hyperlink"/>
                  <w:sz w:val="20"/>
                  <w:szCs w:val="20"/>
                  <w:u w:val="none"/>
                  <w:lang w:val="fr-CA"/>
                </w:rPr>
                <w:t>2014 ONSC 2343</w:t>
              </w:r>
            </w:hyperlink>
            <w:r w:rsidR="00703562" w:rsidRPr="00580A6C">
              <w:rPr>
                <w:sz w:val="20"/>
                <w:szCs w:val="20"/>
                <w:lang w:val="fr-CA"/>
              </w:rPr>
              <w:t xml:space="preserve"> et </w:t>
            </w:r>
            <w:hyperlink r:id="rId53" w:history="1">
              <w:r w:rsidR="00703562" w:rsidRPr="00580A6C">
                <w:rPr>
                  <w:rStyle w:val="Hyperlink"/>
                  <w:sz w:val="20"/>
                  <w:szCs w:val="20"/>
                  <w:u w:val="none"/>
                  <w:lang w:val="fr-CA"/>
                </w:rPr>
                <w:t>2014 ONSC 3698</w:t>
              </w:r>
            </w:hyperlink>
            <w:r w:rsidR="00703562" w:rsidRPr="00580A6C">
              <w:rPr>
                <w:sz w:val="20"/>
                <w:szCs w:val="20"/>
                <w:lang w:val="fr-CA"/>
              </w:rPr>
              <w:t>)</w:t>
            </w:r>
          </w:p>
          <w:p w:rsidR="004E360E" w:rsidRPr="00580A6C" w:rsidRDefault="004E360E" w:rsidP="00CB1C05">
            <w:pPr>
              <w:pStyle w:val="SCCShortJudgment"/>
              <w:ind w:firstLine="0"/>
              <w:rPr>
                <w:rFonts w:cs="Times New Roman"/>
                <w:szCs w:val="20"/>
                <w:lang w:val="fr-CA"/>
              </w:rPr>
            </w:pPr>
          </w:p>
        </w:tc>
        <w:tc>
          <w:tcPr>
            <w:tcW w:w="630" w:type="dxa"/>
          </w:tcPr>
          <w:p w:rsidR="004E360E" w:rsidRPr="00580A6C" w:rsidRDefault="004E360E" w:rsidP="00CB1C05">
            <w:pPr>
              <w:pStyle w:val="SCCShortJudgment"/>
              <w:ind w:firstLine="0"/>
              <w:rPr>
                <w:rFonts w:cs="Times New Roman"/>
                <w:szCs w:val="20"/>
                <w:lang w:val="fr-CA"/>
              </w:rPr>
            </w:pPr>
          </w:p>
        </w:tc>
        <w:tc>
          <w:tcPr>
            <w:tcW w:w="4536" w:type="dxa"/>
          </w:tcPr>
          <w:p w:rsidR="00703562" w:rsidRPr="00580A6C" w:rsidRDefault="00703562" w:rsidP="00937A8C">
            <w:pPr>
              <w:jc w:val="both"/>
              <w:rPr>
                <w:sz w:val="20"/>
                <w:szCs w:val="20"/>
                <w:lang w:val="fr-CA"/>
              </w:rPr>
            </w:pPr>
            <w:r w:rsidRPr="00580A6C">
              <w:rPr>
                <w:sz w:val="20"/>
                <w:szCs w:val="20"/>
                <w:lang w:val="fr-CA"/>
              </w:rPr>
              <w:t>Jugement accueillant en partie l’action de la demanderesse</w:t>
            </w:r>
          </w:p>
          <w:p w:rsidR="004E360E" w:rsidRPr="00580A6C" w:rsidRDefault="004E360E" w:rsidP="00CB1C05">
            <w:pPr>
              <w:pStyle w:val="SCCShortJudgment"/>
              <w:ind w:firstLine="0"/>
              <w:rPr>
                <w:rFonts w:cs="Times New Roman"/>
                <w:szCs w:val="20"/>
                <w:lang w:val="fr-CA"/>
              </w:rPr>
            </w:pPr>
          </w:p>
        </w:tc>
      </w:tr>
    </w:tbl>
    <w:p w:rsidR="00324E45" w:rsidRPr="00580A6C" w:rsidRDefault="00324E45">
      <w:pPr>
        <w:rPr>
          <w:lang w:val="fr-CA"/>
        </w:rPr>
      </w:pPr>
      <w:r w:rsidRPr="00580A6C">
        <w:rPr>
          <w:lang w:val="fr-CA"/>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4410"/>
        <w:gridCol w:w="630"/>
        <w:gridCol w:w="4536"/>
      </w:tblGrid>
      <w:tr w:rsidR="004E360E" w:rsidRPr="00580A6C" w:rsidTr="00CB1C05">
        <w:trPr>
          <w:cantSplit/>
        </w:trPr>
        <w:tc>
          <w:tcPr>
            <w:tcW w:w="4410" w:type="dxa"/>
          </w:tcPr>
          <w:p w:rsidR="00703562" w:rsidRPr="00580A6C" w:rsidRDefault="00703562" w:rsidP="00703562">
            <w:pPr>
              <w:rPr>
                <w:sz w:val="20"/>
                <w:szCs w:val="20"/>
                <w:lang w:val="fr-CA"/>
              </w:rPr>
            </w:pPr>
            <w:r w:rsidRPr="00580A6C">
              <w:rPr>
                <w:sz w:val="20"/>
                <w:szCs w:val="20"/>
                <w:lang w:val="fr-CA"/>
              </w:rPr>
              <w:t>4 février 2016</w:t>
            </w:r>
          </w:p>
          <w:p w:rsidR="00703562" w:rsidRPr="00580A6C" w:rsidRDefault="00703562" w:rsidP="00703562">
            <w:pPr>
              <w:rPr>
                <w:sz w:val="20"/>
                <w:szCs w:val="20"/>
                <w:lang w:val="fr-CA"/>
              </w:rPr>
            </w:pPr>
            <w:r w:rsidRPr="00580A6C">
              <w:rPr>
                <w:sz w:val="20"/>
                <w:szCs w:val="20"/>
                <w:lang w:val="fr-CA"/>
              </w:rPr>
              <w:t xml:space="preserve">Cour d’appel de l’Ontario </w:t>
            </w:r>
          </w:p>
          <w:p w:rsidR="00703562" w:rsidRPr="00580A6C" w:rsidRDefault="00703562" w:rsidP="00703562">
            <w:pPr>
              <w:rPr>
                <w:sz w:val="20"/>
                <w:szCs w:val="20"/>
                <w:lang w:val="fr-CA"/>
              </w:rPr>
            </w:pPr>
            <w:r w:rsidRPr="00580A6C">
              <w:rPr>
                <w:sz w:val="20"/>
                <w:szCs w:val="20"/>
                <w:lang w:val="fr-CA"/>
              </w:rPr>
              <w:t>(Juges MacFarland, Rouleau et Roberts)</w:t>
            </w:r>
          </w:p>
          <w:p w:rsidR="00703562" w:rsidRPr="00580A6C" w:rsidRDefault="00580A6C" w:rsidP="00703562">
            <w:pPr>
              <w:rPr>
                <w:sz w:val="20"/>
                <w:szCs w:val="20"/>
                <w:lang w:val="fr-CA"/>
              </w:rPr>
            </w:pPr>
            <w:hyperlink r:id="rId54" w:history="1">
              <w:r w:rsidR="00703562" w:rsidRPr="00580A6C">
                <w:rPr>
                  <w:rStyle w:val="Hyperlink"/>
                  <w:sz w:val="20"/>
                  <w:szCs w:val="20"/>
                  <w:u w:val="none"/>
                  <w:lang w:val="fr-CA"/>
                </w:rPr>
                <w:t>2016 ONCA 98</w:t>
              </w:r>
            </w:hyperlink>
            <w:r w:rsidR="00703562" w:rsidRPr="00580A6C">
              <w:rPr>
                <w:sz w:val="20"/>
                <w:szCs w:val="20"/>
                <w:lang w:val="fr-CA"/>
              </w:rPr>
              <w:t xml:space="preserve"> (non publié dans CanLII)</w:t>
            </w:r>
          </w:p>
          <w:p w:rsidR="004E360E" w:rsidRPr="00580A6C" w:rsidRDefault="004E360E" w:rsidP="00CB1C05">
            <w:pPr>
              <w:pStyle w:val="SCCShortJudgment"/>
              <w:ind w:firstLine="0"/>
              <w:rPr>
                <w:rFonts w:cs="Times New Roman"/>
                <w:szCs w:val="20"/>
                <w:lang w:val="fr-CA"/>
              </w:rPr>
            </w:pPr>
          </w:p>
        </w:tc>
        <w:tc>
          <w:tcPr>
            <w:tcW w:w="630" w:type="dxa"/>
          </w:tcPr>
          <w:p w:rsidR="004E360E" w:rsidRPr="00580A6C" w:rsidRDefault="004E360E" w:rsidP="00CB1C05">
            <w:pPr>
              <w:pStyle w:val="SCCShortJudgment"/>
              <w:ind w:firstLine="0"/>
              <w:rPr>
                <w:rFonts w:cs="Times New Roman"/>
                <w:szCs w:val="20"/>
                <w:lang w:val="fr-CA"/>
              </w:rPr>
            </w:pPr>
          </w:p>
        </w:tc>
        <w:tc>
          <w:tcPr>
            <w:tcW w:w="4536" w:type="dxa"/>
          </w:tcPr>
          <w:p w:rsidR="00703562" w:rsidRPr="00580A6C" w:rsidRDefault="00703562" w:rsidP="00703562">
            <w:pPr>
              <w:rPr>
                <w:sz w:val="20"/>
                <w:szCs w:val="20"/>
                <w:lang w:val="fr-CA"/>
              </w:rPr>
            </w:pPr>
            <w:r w:rsidRPr="00580A6C">
              <w:rPr>
                <w:sz w:val="20"/>
                <w:szCs w:val="20"/>
                <w:lang w:val="fr-CA"/>
              </w:rPr>
              <w:t xml:space="preserve">Arrêt accueillant en partie l’appel </w:t>
            </w:r>
          </w:p>
          <w:p w:rsidR="004E360E" w:rsidRPr="00580A6C" w:rsidRDefault="004E360E" w:rsidP="00CB1C05">
            <w:pPr>
              <w:pStyle w:val="SCCShortJudgment"/>
              <w:ind w:firstLine="0"/>
              <w:rPr>
                <w:rFonts w:cs="Times New Roman"/>
                <w:szCs w:val="20"/>
                <w:lang w:val="fr-CA"/>
              </w:rPr>
            </w:pPr>
          </w:p>
        </w:tc>
      </w:tr>
      <w:tr w:rsidR="004E360E" w:rsidRPr="00580A6C" w:rsidTr="00CB1C05">
        <w:trPr>
          <w:cantSplit/>
        </w:trPr>
        <w:tc>
          <w:tcPr>
            <w:tcW w:w="4410" w:type="dxa"/>
          </w:tcPr>
          <w:p w:rsidR="00703562" w:rsidRPr="00580A6C" w:rsidRDefault="00703562" w:rsidP="00703562">
            <w:pPr>
              <w:rPr>
                <w:sz w:val="20"/>
                <w:szCs w:val="20"/>
                <w:lang w:val="fr-CA"/>
              </w:rPr>
            </w:pPr>
            <w:r w:rsidRPr="00580A6C">
              <w:rPr>
                <w:sz w:val="20"/>
                <w:szCs w:val="20"/>
                <w:lang w:val="fr-CA"/>
              </w:rPr>
              <w:t>4 avril 2016</w:t>
            </w:r>
          </w:p>
          <w:p w:rsidR="00703562" w:rsidRPr="00580A6C" w:rsidRDefault="00703562" w:rsidP="00703562">
            <w:pPr>
              <w:rPr>
                <w:sz w:val="20"/>
                <w:szCs w:val="20"/>
                <w:lang w:val="fr-CA"/>
              </w:rPr>
            </w:pPr>
            <w:r w:rsidRPr="00580A6C">
              <w:rPr>
                <w:sz w:val="20"/>
                <w:szCs w:val="20"/>
                <w:lang w:val="fr-CA"/>
              </w:rPr>
              <w:t>Cour suprême du Canada</w:t>
            </w:r>
          </w:p>
          <w:p w:rsidR="004E360E" w:rsidRPr="00580A6C" w:rsidRDefault="004E360E" w:rsidP="00CB1C05">
            <w:pPr>
              <w:pStyle w:val="SCCShortJudgment"/>
              <w:ind w:firstLine="0"/>
              <w:rPr>
                <w:rFonts w:cs="Times New Roman"/>
                <w:szCs w:val="20"/>
                <w:lang w:val="fr-CA"/>
              </w:rPr>
            </w:pPr>
          </w:p>
        </w:tc>
        <w:tc>
          <w:tcPr>
            <w:tcW w:w="630" w:type="dxa"/>
          </w:tcPr>
          <w:p w:rsidR="004E360E" w:rsidRPr="00580A6C" w:rsidRDefault="004E360E" w:rsidP="00CB1C05">
            <w:pPr>
              <w:pStyle w:val="SCCShortJudgment"/>
              <w:ind w:firstLine="0"/>
              <w:rPr>
                <w:rFonts w:cs="Times New Roman"/>
                <w:szCs w:val="20"/>
                <w:lang w:val="fr-CA"/>
              </w:rPr>
            </w:pPr>
          </w:p>
        </w:tc>
        <w:tc>
          <w:tcPr>
            <w:tcW w:w="4536" w:type="dxa"/>
          </w:tcPr>
          <w:p w:rsidR="00703562" w:rsidRPr="00580A6C" w:rsidRDefault="00703562" w:rsidP="00703562">
            <w:pPr>
              <w:rPr>
                <w:sz w:val="20"/>
                <w:szCs w:val="20"/>
                <w:lang w:val="fr-CA"/>
              </w:rPr>
            </w:pPr>
            <w:r w:rsidRPr="00580A6C">
              <w:rPr>
                <w:sz w:val="20"/>
                <w:szCs w:val="20"/>
                <w:lang w:val="fr-CA"/>
              </w:rPr>
              <w:t>Dépôt de la demande d’autorisation d’appel</w:t>
            </w:r>
          </w:p>
          <w:p w:rsidR="004E360E" w:rsidRPr="00580A6C" w:rsidRDefault="004E360E" w:rsidP="00CB1C05">
            <w:pPr>
              <w:pStyle w:val="SCCShortJudgment"/>
              <w:ind w:firstLine="0"/>
              <w:rPr>
                <w:rFonts w:cs="Times New Roman"/>
                <w:szCs w:val="20"/>
                <w:lang w:val="fr-CA"/>
              </w:rPr>
            </w:pPr>
          </w:p>
        </w:tc>
      </w:tr>
    </w:tbl>
    <w:p w:rsidR="004E360E" w:rsidRPr="00580A6C" w:rsidRDefault="00580A6C" w:rsidP="008D292F">
      <w:pPr>
        <w:rPr>
          <w:sz w:val="20"/>
          <w:szCs w:val="20"/>
          <w:lang w:val="fr-CA"/>
        </w:rPr>
      </w:pPr>
      <w:r w:rsidRPr="00580A6C">
        <w:rPr>
          <w:rFonts w:cs="Times New Roman"/>
          <w:sz w:val="20"/>
          <w:szCs w:val="20"/>
          <w:lang w:val="fr-CA"/>
        </w:rPr>
        <w:pict>
          <v:rect id="_x0000_i1054" style="width:2in;height:1pt" o:hrpct="0" o:hralign="center" o:hrstd="t" o:hrnoshade="t" o:hr="t" fillcolor="black [3213]" stroked="f"/>
        </w:pict>
      </w:r>
    </w:p>
    <w:p w:rsidR="004E360E" w:rsidRPr="00580A6C" w:rsidRDefault="004E360E" w:rsidP="008D292F">
      <w:pPr>
        <w:rPr>
          <w:sz w:val="20"/>
          <w:szCs w:val="20"/>
          <w:lang w:val="fr-CA"/>
        </w:rPr>
      </w:pPr>
    </w:p>
    <w:p w:rsidR="00890FEB" w:rsidRPr="00580A6C" w:rsidRDefault="00890FEB" w:rsidP="008D292F">
      <w:pPr>
        <w:rPr>
          <w:sz w:val="20"/>
          <w:szCs w:val="20"/>
          <w:lang w:val="fr-CA"/>
        </w:rPr>
      </w:pPr>
    </w:p>
    <w:p w:rsidR="00890FEB" w:rsidRPr="00580A6C" w:rsidRDefault="00890FEB" w:rsidP="008D292F">
      <w:pPr>
        <w:rPr>
          <w:b/>
          <w:sz w:val="20"/>
          <w:szCs w:val="20"/>
          <w:lang w:val="fr-CA"/>
        </w:rPr>
        <w:sectPr w:rsidR="00890FEB" w:rsidRPr="00580A6C" w:rsidSect="008D292F">
          <w:headerReference w:type="even" r:id="rId55"/>
          <w:headerReference w:type="default" r:id="rId56"/>
          <w:footerReference w:type="even" r:id="rId57"/>
          <w:footerReference w:type="default" r:id="rId58"/>
          <w:headerReference w:type="first" r:id="rId59"/>
          <w:footerReference w:type="first" r:id="rId60"/>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580A6C" w:rsidTr="00BA6468">
        <w:tc>
          <w:tcPr>
            <w:tcW w:w="4230" w:type="dxa"/>
            <w:shd w:val="clear" w:color="auto" w:fill="auto"/>
            <w:tcMar>
              <w:left w:w="0" w:type="dxa"/>
              <w:right w:w="0" w:type="dxa"/>
            </w:tcMar>
          </w:tcPr>
          <w:p w:rsidR="00890FEB" w:rsidRPr="00580A6C" w:rsidRDefault="00890FEB" w:rsidP="00EB2B90">
            <w:pPr>
              <w:keepNext/>
              <w:keepLines/>
              <w:tabs>
                <w:tab w:val="left" w:pos="-1440"/>
                <w:tab w:val="left" w:pos="-720"/>
              </w:tabs>
              <w:jc w:val="both"/>
              <w:rPr>
                <w:szCs w:val="24"/>
              </w:rPr>
            </w:pPr>
            <w:r w:rsidRPr="00580A6C">
              <w:rPr>
                <w:b/>
                <w:szCs w:val="24"/>
              </w:rPr>
              <w:t>MOTIONS</w:t>
            </w:r>
          </w:p>
        </w:tc>
        <w:tc>
          <w:tcPr>
            <w:tcW w:w="1170" w:type="dxa"/>
            <w:shd w:val="clear" w:color="auto" w:fill="auto"/>
            <w:tcMar>
              <w:left w:w="0" w:type="dxa"/>
              <w:right w:w="0" w:type="dxa"/>
            </w:tcMar>
          </w:tcPr>
          <w:p w:rsidR="00890FEB" w:rsidRPr="00580A6C" w:rsidRDefault="00890FEB" w:rsidP="00890FEB">
            <w:pPr>
              <w:keepNext/>
              <w:keepLines/>
              <w:tabs>
                <w:tab w:val="left" w:pos="-1440"/>
                <w:tab w:val="left" w:pos="-720"/>
              </w:tabs>
              <w:jc w:val="center"/>
              <w:rPr>
                <w:szCs w:val="24"/>
              </w:rPr>
            </w:pPr>
          </w:p>
          <w:p w:rsidR="00890FEB" w:rsidRPr="00580A6C"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580A6C" w:rsidRDefault="00890FEB" w:rsidP="00831CA9">
            <w:pPr>
              <w:keepNext/>
              <w:keepLines/>
              <w:tabs>
                <w:tab w:val="left" w:pos="-1440"/>
                <w:tab w:val="left" w:pos="-720"/>
              </w:tabs>
              <w:rPr>
                <w:szCs w:val="24"/>
                <w:lang w:val="fr-CA"/>
              </w:rPr>
            </w:pPr>
            <w:r w:rsidRPr="00580A6C">
              <w:rPr>
                <w:b/>
                <w:szCs w:val="24"/>
                <w:lang w:val="fr-CA"/>
              </w:rPr>
              <w:t>REQUÊTES</w:t>
            </w:r>
          </w:p>
        </w:tc>
      </w:tr>
    </w:tbl>
    <w:p w:rsidR="00890FEB" w:rsidRPr="00580A6C" w:rsidRDefault="00890FEB" w:rsidP="00890FEB">
      <w:pPr>
        <w:rPr>
          <w:sz w:val="20"/>
          <w:szCs w:val="20"/>
        </w:rPr>
      </w:pPr>
    </w:p>
    <w:p w:rsidR="00B23D9E" w:rsidRPr="00580A6C" w:rsidRDefault="00B23D9E" w:rsidP="00B23D9E">
      <w:pPr>
        <w:tabs>
          <w:tab w:val="left" w:pos="-1440"/>
          <w:tab w:val="left" w:pos="-720"/>
        </w:tabs>
        <w:jc w:val="both"/>
        <w:rPr>
          <w:sz w:val="20"/>
          <w:szCs w:val="20"/>
          <w:lang w:val="fr-CA"/>
        </w:rPr>
      </w:pPr>
      <w:r w:rsidRPr="00580A6C">
        <w:rPr>
          <w:sz w:val="20"/>
          <w:szCs w:val="20"/>
          <w:lang w:val="fr-CA"/>
        </w:rPr>
        <w:t>20.05.2016</w:t>
      </w:r>
    </w:p>
    <w:p w:rsidR="00B23D9E" w:rsidRPr="00580A6C" w:rsidRDefault="00B23D9E" w:rsidP="00B23D9E">
      <w:pPr>
        <w:tabs>
          <w:tab w:val="left" w:pos="-1440"/>
          <w:tab w:val="left" w:pos="-720"/>
        </w:tabs>
        <w:jc w:val="both"/>
        <w:rPr>
          <w:sz w:val="20"/>
          <w:szCs w:val="20"/>
          <w:lang w:val="fr-CA"/>
        </w:rPr>
      </w:pPr>
    </w:p>
    <w:p w:rsidR="00B23D9E" w:rsidRPr="00580A6C" w:rsidRDefault="00B23D9E" w:rsidP="00B23D9E">
      <w:pPr>
        <w:tabs>
          <w:tab w:val="left" w:pos="-1440"/>
          <w:tab w:val="left" w:pos="-720"/>
        </w:tabs>
        <w:jc w:val="both"/>
        <w:rPr>
          <w:sz w:val="20"/>
          <w:szCs w:val="20"/>
          <w:lang w:val="fr-CA"/>
        </w:rPr>
      </w:pPr>
      <w:r w:rsidRPr="00580A6C">
        <w:rPr>
          <w:sz w:val="20"/>
          <w:szCs w:val="20"/>
          <w:lang w:val="fr-CA"/>
        </w:rPr>
        <w:t>Before / Devant :   KARAKATSANIS J. / LA JUGE KARAKATSANIS</w:t>
      </w:r>
    </w:p>
    <w:p w:rsidR="00B23D9E" w:rsidRPr="00580A6C" w:rsidRDefault="00B23D9E" w:rsidP="00B23D9E">
      <w:pPr>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6"/>
        <w:gridCol w:w="2917"/>
        <w:gridCol w:w="1137"/>
        <w:gridCol w:w="4219"/>
      </w:tblGrid>
      <w:tr w:rsidR="00B23D9E" w:rsidRPr="00580A6C" w:rsidTr="0024555F">
        <w:tc>
          <w:tcPr>
            <w:tcW w:w="4263" w:type="dxa"/>
            <w:gridSpan w:val="2"/>
          </w:tcPr>
          <w:p w:rsidR="00B23D9E" w:rsidRPr="00580A6C" w:rsidRDefault="00324E45" w:rsidP="0024555F">
            <w:pPr>
              <w:rPr>
                <w:b/>
                <w:sz w:val="20"/>
                <w:szCs w:val="20"/>
              </w:rPr>
            </w:pPr>
            <w:r w:rsidRPr="00580A6C">
              <w:rPr>
                <w:b/>
                <w:sz w:val="20"/>
                <w:szCs w:val="20"/>
              </w:rPr>
              <w:t>Motion</w:t>
            </w:r>
            <w:r w:rsidR="00B23D9E" w:rsidRPr="00580A6C">
              <w:rPr>
                <w:b/>
                <w:sz w:val="20"/>
                <w:szCs w:val="20"/>
              </w:rPr>
              <w:t xml:space="preserve"> for leave to intervene</w:t>
            </w:r>
            <w:r w:rsidR="00B23D9E" w:rsidRPr="00580A6C">
              <w:rPr>
                <w:sz w:val="20"/>
                <w:szCs w:val="20"/>
              </w:rPr>
              <w:t xml:space="preserve"> </w:t>
            </w:r>
            <w:r w:rsidR="00B23D9E" w:rsidRPr="00580A6C">
              <w:rPr>
                <w:sz w:val="20"/>
                <w:szCs w:val="20"/>
              </w:rPr>
              <w:fldChar w:fldCharType="begin"/>
            </w:r>
            <w:r w:rsidR="00B23D9E" w:rsidRPr="00580A6C">
              <w:rPr>
                <w:sz w:val="20"/>
                <w:szCs w:val="20"/>
              </w:rPr>
              <w:instrText xml:space="preserve"> SEQ CHAPTER \h \r 1</w:instrText>
            </w:r>
            <w:r w:rsidR="00B23D9E" w:rsidRPr="00580A6C">
              <w:rPr>
                <w:sz w:val="20"/>
                <w:szCs w:val="20"/>
              </w:rPr>
              <w:fldChar w:fldCharType="end"/>
            </w:r>
          </w:p>
        </w:tc>
        <w:tc>
          <w:tcPr>
            <w:tcW w:w="1137" w:type="dxa"/>
          </w:tcPr>
          <w:p w:rsidR="00B23D9E" w:rsidRPr="00580A6C" w:rsidRDefault="00B23D9E" w:rsidP="0024555F">
            <w:pPr>
              <w:rPr>
                <w:sz w:val="20"/>
                <w:szCs w:val="20"/>
              </w:rPr>
            </w:pPr>
          </w:p>
          <w:p w:rsidR="00B23D9E" w:rsidRPr="00580A6C" w:rsidRDefault="00B23D9E" w:rsidP="0024555F">
            <w:pPr>
              <w:rPr>
                <w:sz w:val="20"/>
                <w:szCs w:val="20"/>
              </w:rPr>
            </w:pPr>
          </w:p>
        </w:tc>
        <w:tc>
          <w:tcPr>
            <w:tcW w:w="4219" w:type="dxa"/>
          </w:tcPr>
          <w:p w:rsidR="00B23D9E" w:rsidRPr="00580A6C" w:rsidRDefault="00324E45" w:rsidP="0024555F">
            <w:pPr>
              <w:rPr>
                <w:b/>
                <w:sz w:val="20"/>
                <w:szCs w:val="20"/>
              </w:rPr>
            </w:pPr>
            <w:r w:rsidRPr="00580A6C">
              <w:rPr>
                <w:b/>
                <w:bCs/>
                <w:sz w:val="20"/>
                <w:szCs w:val="20"/>
                <w:lang w:val="fr-CA"/>
              </w:rPr>
              <w:t>Requête</w:t>
            </w:r>
            <w:r w:rsidR="00B23D9E" w:rsidRPr="00580A6C">
              <w:rPr>
                <w:b/>
                <w:bCs/>
                <w:sz w:val="20"/>
                <w:szCs w:val="20"/>
                <w:lang w:val="fr-CA"/>
              </w:rPr>
              <w:t xml:space="preserve"> en autorisation d’intervenir</w:t>
            </w:r>
            <w:r w:rsidR="00B23D9E" w:rsidRPr="00580A6C">
              <w:rPr>
                <w:sz w:val="20"/>
                <w:szCs w:val="20"/>
              </w:rPr>
              <w:t xml:space="preserve"> </w:t>
            </w:r>
            <w:r w:rsidR="00B23D9E" w:rsidRPr="00580A6C">
              <w:rPr>
                <w:sz w:val="20"/>
                <w:szCs w:val="20"/>
              </w:rPr>
              <w:fldChar w:fldCharType="begin"/>
            </w:r>
            <w:r w:rsidR="00B23D9E" w:rsidRPr="00580A6C">
              <w:rPr>
                <w:sz w:val="20"/>
                <w:szCs w:val="20"/>
              </w:rPr>
              <w:instrText xml:space="preserve"> SEQ CHAPTER \h \r 1</w:instrText>
            </w:r>
            <w:r w:rsidR="00B23D9E" w:rsidRPr="00580A6C">
              <w:rPr>
                <w:sz w:val="20"/>
                <w:szCs w:val="20"/>
              </w:rPr>
              <w:fldChar w:fldCharType="end"/>
            </w:r>
          </w:p>
        </w:tc>
      </w:tr>
      <w:tr w:rsidR="00B23D9E" w:rsidRPr="00580A6C" w:rsidTr="0024555F">
        <w:trPr>
          <w:trHeight w:hRule="exact" w:val="558"/>
        </w:trPr>
        <w:tc>
          <w:tcPr>
            <w:tcW w:w="1346" w:type="dxa"/>
          </w:tcPr>
          <w:p w:rsidR="00B23D9E" w:rsidRPr="00580A6C" w:rsidRDefault="00B23D9E" w:rsidP="0024555F">
            <w:pPr>
              <w:rPr>
                <w:sz w:val="20"/>
                <w:szCs w:val="20"/>
              </w:rPr>
            </w:pPr>
            <w:r w:rsidRPr="00580A6C">
              <w:rPr>
                <w:sz w:val="20"/>
                <w:szCs w:val="20"/>
              </w:rPr>
              <w:t>BY / PAR</w:t>
            </w:r>
          </w:p>
        </w:tc>
        <w:tc>
          <w:tcPr>
            <w:tcW w:w="2917" w:type="dxa"/>
          </w:tcPr>
          <w:p w:rsidR="00B23D9E" w:rsidRPr="00580A6C" w:rsidRDefault="00B23D9E" w:rsidP="0024555F">
            <w:pPr>
              <w:jc w:val="both"/>
              <w:rPr>
                <w:sz w:val="20"/>
                <w:szCs w:val="20"/>
              </w:rPr>
            </w:pPr>
            <w:r w:rsidRPr="00580A6C">
              <w:rPr>
                <w:sz w:val="20"/>
                <w:szCs w:val="20"/>
              </w:rPr>
              <w:t>Atlantic Provinces Trial Lawyers Association</w:t>
            </w:r>
          </w:p>
        </w:tc>
        <w:tc>
          <w:tcPr>
            <w:tcW w:w="1137" w:type="dxa"/>
          </w:tcPr>
          <w:p w:rsidR="00B23D9E" w:rsidRPr="00580A6C" w:rsidRDefault="00B23D9E" w:rsidP="0024555F">
            <w:pPr>
              <w:rPr>
                <w:sz w:val="20"/>
                <w:szCs w:val="20"/>
              </w:rPr>
            </w:pPr>
          </w:p>
        </w:tc>
        <w:tc>
          <w:tcPr>
            <w:tcW w:w="4219" w:type="dxa"/>
          </w:tcPr>
          <w:p w:rsidR="00B23D9E" w:rsidRPr="00580A6C" w:rsidRDefault="00B23D9E" w:rsidP="0024555F">
            <w:pPr>
              <w:rPr>
                <w:sz w:val="20"/>
                <w:szCs w:val="20"/>
              </w:rPr>
            </w:pPr>
          </w:p>
        </w:tc>
      </w:tr>
      <w:tr w:rsidR="00B23D9E" w:rsidRPr="00580A6C" w:rsidTr="0024555F">
        <w:tc>
          <w:tcPr>
            <w:tcW w:w="1346" w:type="dxa"/>
          </w:tcPr>
          <w:p w:rsidR="00B23D9E" w:rsidRPr="00580A6C" w:rsidRDefault="00B23D9E" w:rsidP="0024555F">
            <w:pPr>
              <w:rPr>
                <w:sz w:val="20"/>
                <w:szCs w:val="20"/>
              </w:rPr>
            </w:pPr>
          </w:p>
        </w:tc>
        <w:tc>
          <w:tcPr>
            <w:tcW w:w="2917" w:type="dxa"/>
          </w:tcPr>
          <w:p w:rsidR="00B23D9E" w:rsidRPr="00580A6C" w:rsidRDefault="00B23D9E" w:rsidP="0024555F">
            <w:pPr>
              <w:rPr>
                <w:sz w:val="20"/>
                <w:szCs w:val="20"/>
              </w:rPr>
            </w:pPr>
          </w:p>
        </w:tc>
        <w:tc>
          <w:tcPr>
            <w:tcW w:w="1137" w:type="dxa"/>
          </w:tcPr>
          <w:p w:rsidR="00B23D9E" w:rsidRPr="00580A6C" w:rsidRDefault="00B23D9E" w:rsidP="0024555F">
            <w:pPr>
              <w:rPr>
                <w:sz w:val="20"/>
                <w:szCs w:val="20"/>
              </w:rPr>
            </w:pPr>
          </w:p>
        </w:tc>
        <w:tc>
          <w:tcPr>
            <w:tcW w:w="4219" w:type="dxa"/>
          </w:tcPr>
          <w:p w:rsidR="00B23D9E" w:rsidRPr="00580A6C" w:rsidRDefault="00B23D9E" w:rsidP="0024555F">
            <w:pPr>
              <w:rPr>
                <w:sz w:val="20"/>
                <w:szCs w:val="20"/>
              </w:rPr>
            </w:pPr>
          </w:p>
        </w:tc>
      </w:tr>
      <w:tr w:rsidR="00B23D9E" w:rsidRPr="00580A6C" w:rsidTr="0024555F">
        <w:tc>
          <w:tcPr>
            <w:tcW w:w="1346" w:type="dxa"/>
          </w:tcPr>
          <w:p w:rsidR="00B23D9E" w:rsidRPr="00580A6C" w:rsidRDefault="00B23D9E" w:rsidP="0024555F">
            <w:pPr>
              <w:rPr>
                <w:sz w:val="20"/>
                <w:szCs w:val="20"/>
              </w:rPr>
            </w:pPr>
            <w:r w:rsidRPr="00580A6C">
              <w:rPr>
                <w:sz w:val="20"/>
                <w:szCs w:val="20"/>
              </w:rPr>
              <w:t>IN / DANS :</w:t>
            </w:r>
          </w:p>
        </w:tc>
        <w:tc>
          <w:tcPr>
            <w:tcW w:w="2917" w:type="dxa"/>
          </w:tcPr>
          <w:p w:rsidR="00B23D9E" w:rsidRPr="00580A6C" w:rsidRDefault="00B23D9E" w:rsidP="0024555F">
            <w:pPr>
              <w:rPr>
                <w:sz w:val="20"/>
                <w:szCs w:val="20"/>
                <w:lang w:val="fr-CA"/>
              </w:rPr>
            </w:pPr>
            <w:r w:rsidRPr="00580A6C">
              <w:rPr>
                <w:sz w:val="20"/>
                <w:szCs w:val="20"/>
                <w:lang w:val="fr-CA"/>
              </w:rPr>
              <w:t>Andrew Sabean</w:t>
            </w:r>
          </w:p>
          <w:p w:rsidR="00B23D9E" w:rsidRPr="00580A6C" w:rsidRDefault="00B23D9E" w:rsidP="0024555F">
            <w:pPr>
              <w:rPr>
                <w:sz w:val="20"/>
                <w:szCs w:val="20"/>
                <w:lang w:val="fr-CA"/>
              </w:rPr>
            </w:pPr>
          </w:p>
          <w:p w:rsidR="00B23D9E" w:rsidRPr="00580A6C" w:rsidRDefault="00B23D9E" w:rsidP="0024555F">
            <w:pPr>
              <w:rPr>
                <w:sz w:val="20"/>
                <w:szCs w:val="20"/>
                <w:lang w:val="fr-CA"/>
              </w:rPr>
            </w:pPr>
            <w:r w:rsidRPr="00580A6C">
              <w:rPr>
                <w:sz w:val="20"/>
                <w:szCs w:val="20"/>
                <w:lang w:val="fr-CA"/>
              </w:rPr>
              <w:tab/>
              <w:t>v. (36575)</w:t>
            </w:r>
          </w:p>
          <w:p w:rsidR="00B23D9E" w:rsidRPr="00580A6C" w:rsidRDefault="00B23D9E" w:rsidP="0024555F">
            <w:pPr>
              <w:rPr>
                <w:sz w:val="20"/>
                <w:szCs w:val="20"/>
                <w:lang w:val="fr-CA"/>
              </w:rPr>
            </w:pPr>
          </w:p>
          <w:p w:rsidR="00B23D9E" w:rsidRPr="00580A6C" w:rsidRDefault="00B23D9E" w:rsidP="0024555F">
            <w:pPr>
              <w:jc w:val="both"/>
              <w:rPr>
                <w:sz w:val="20"/>
                <w:szCs w:val="20"/>
                <w:lang w:val="fr-CA"/>
              </w:rPr>
            </w:pPr>
            <w:r w:rsidRPr="00580A6C">
              <w:rPr>
                <w:sz w:val="20"/>
                <w:szCs w:val="20"/>
                <w:lang w:val="fr-CA"/>
              </w:rPr>
              <w:t>Portage La Prairie Mutual Insurance Company (N.S.)</w:t>
            </w:r>
          </w:p>
        </w:tc>
        <w:tc>
          <w:tcPr>
            <w:tcW w:w="1137" w:type="dxa"/>
          </w:tcPr>
          <w:p w:rsidR="00B23D9E" w:rsidRPr="00580A6C" w:rsidRDefault="00B23D9E" w:rsidP="0024555F">
            <w:pPr>
              <w:rPr>
                <w:sz w:val="20"/>
                <w:szCs w:val="20"/>
                <w:lang w:val="fr-CA"/>
              </w:rPr>
            </w:pPr>
          </w:p>
        </w:tc>
        <w:tc>
          <w:tcPr>
            <w:tcW w:w="4219" w:type="dxa"/>
          </w:tcPr>
          <w:p w:rsidR="00B23D9E" w:rsidRPr="00580A6C" w:rsidRDefault="00B23D9E" w:rsidP="0024555F">
            <w:pPr>
              <w:rPr>
                <w:sz w:val="20"/>
                <w:szCs w:val="20"/>
                <w:lang w:val="fr-CA"/>
              </w:rPr>
            </w:pPr>
          </w:p>
        </w:tc>
      </w:tr>
    </w:tbl>
    <w:p w:rsidR="00B23D9E" w:rsidRPr="00580A6C" w:rsidRDefault="00B23D9E" w:rsidP="00B23D9E">
      <w:pPr>
        <w:jc w:val="both"/>
        <w:rPr>
          <w:sz w:val="20"/>
          <w:szCs w:val="20"/>
          <w:lang w:val="fr-CA"/>
        </w:rPr>
      </w:pPr>
    </w:p>
    <w:p w:rsidR="00B23D9E" w:rsidRPr="00580A6C" w:rsidRDefault="00B23D9E" w:rsidP="00B23D9E">
      <w:pPr>
        <w:tabs>
          <w:tab w:val="left" w:pos="-1440"/>
          <w:tab w:val="left" w:pos="-720"/>
        </w:tabs>
        <w:jc w:val="both"/>
        <w:rPr>
          <w:sz w:val="20"/>
          <w:szCs w:val="20"/>
        </w:rPr>
      </w:pPr>
      <w:r w:rsidRPr="00580A6C">
        <w:rPr>
          <w:b/>
          <w:sz w:val="20"/>
          <w:szCs w:val="20"/>
        </w:rPr>
        <w:t>DISMISSED / REJETÉE</w:t>
      </w:r>
    </w:p>
    <w:p w:rsidR="00B23D9E" w:rsidRPr="00580A6C" w:rsidRDefault="00B23D9E" w:rsidP="00B23D9E">
      <w:pPr>
        <w:jc w:val="both"/>
        <w:rPr>
          <w:sz w:val="20"/>
          <w:szCs w:val="20"/>
        </w:rPr>
      </w:pPr>
    </w:p>
    <w:p w:rsidR="00B23D9E" w:rsidRPr="00580A6C" w:rsidRDefault="00B23D9E" w:rsidP="00B23D9E">
      <w:pPr>
        <w:jc w:val="both"/>
        <w:rPr>
          <w:rFonts w:cs="Times New Roman"/>
          <w:sz w:val="20"/>
          <w:szCs w:val="20"/>
        </w:rPr>
      </w:pPr>
      <w:r w:rsidRPr="00580A6C">
        <w:rPr>
          <w:rFonts w:cs="Times New Roman"/>
          <w:b/>
          <w:bCs/>
          <w:sz w:val="20"/>
          <w:szCs w:val="20"/>
        </w:rPr>
        <w:t xml:space="preserve">UPON APPLICATION </w:t>
      </w:r>
      <w:r w:rsidRPr="00580A6C">
        <w:rPr>
          <w:rFonts w:cs="Times New Roman"/>
          <w:sz w:val="20"/>
          <w:szCs w:val="20"/>
        </w:rPr>
        <w:t>by the Atlantic Provinces Trial Lawyers Association for leave to intervene in the above appeal;</w:t>
      </w:r>
    </w:p>
    <w:p w:rsidR="00B23D9E" w:rsidRPr="00580A6C" w:rsidRDefault="00B23D9E" w:rsidP="00B23D9E">
      <w:pPr>
        <w:spacing w:line="233" w:lineRule="auto"/>
        <w:jc w:val="both"/>
        <w:rPr>
          <w:rFonts w:cs="Times New Roman"/>
          <w:sz w:val="20"/>
          <w:szCs w:val="20"/>
        </w:rPr>
      </w:pPr>
    </w:p>
    <w:p w:rsidR="00B23D9E" w:rsidRPr="00580A6C" w:rsidRDefault="00B23D9E" w:rsidP="00B23D9E">
      <w:pPr>
        <w:spacing w:line="233" w:lineRule="auto"/>
        <w:jc w:val="both"/>
        <w:rPr>
          <w:rFonts w:cs="Times New Roman"/>
          <w:sz w:val="20"/>
          <w:szCs w:val="20"/>
        </w:rPr>
      </w:pPr>
      <w:r w:rsidRPr="00580A6C">
        <w:rPr>
          <w:rFonts w:cs="Times New Roman"/>
          <w:b/>
          <w:bCs/>
          <w:sz w:val="20"/>
          <w:szCs w:val="20"/>
        </w:rPr>
        <w:t>AND THE MATERIAL FILED</w:t>
      </w:r>
      <w:r w:rsidRPr="00580A6C">
        <w:rPr>
          <w:rFonts w:cs="Times New Roman"/>
          <w:sz w:val="20"/>
          <w:szCs w:val="20"/>
        </w:rPr>
        <w:t xml:space="preserve"> having been read;</w:t>
      </w:r>
    </w:p>
    <w:p w:rsidR="00B23D9E" w:rsidRPr="00580A6C" w:rsidRDefault="00B23D9E" w:rsidP="00B23D9E">
      <w:pPr>
        <w:spacing w:line="233" w:lineRule="auto"/>
        <w:jc w:val="both"/>
        <w:rPr>
          <w:rFonts w:cs="Times New Roman"/>
          <w:sz w:val="20"/>
          <w:szCs w:val="20"/>
        </w:rPr>
      </w:pPr>
    </w:p>
    <w:p w:rsidR="00B23D9E" w:rsidRPr="00580A6C" w:rsidRDefault="00B23D9E" w:rsidP="00B23D9E">
      <w:pPr>
        <w:spacing w:line="233" w:lineRule="auto"/>
        <w:jc w:val="both"/>
        <w:rPr>
          <w:rFonts w:cs="Times New Roman"/>
          <w:sz w:val="20"/>
          <w:szCs w:val="20"/>
        </w:rPr>
      </w:pPr>
      <w:r w:rsidRPr="00580A6C">
        <w:rPr>
          <w:rFonts w:cs="Times New Roman"/>
          <w:b/>
          <w:bCs/>
          <w:sz w:val="20"/>
          <w:szCs w:val="20"/>
        </w:rPr>
        <w:t>IT IS HEREBY ORDERED THAT:</w:t>
      </w:r>
    </w:p>
    <w:p w:rsidR="00B23D9E" w:rsidRPr="00580A6C" w:rsidRDefault="00B23D9E" w:rsidP="00B23D9E">
      <w:pPr>
        <w:spacing w:line="233" w:lineRule="auto"/>
        <w:jc w:val="both"/>
        <w:rPr>
          <w:rFonts w:cs="Times New Roman"/>
          <w:sz w:val="20"/>
          <w:szCs w:val="20"/>
        </w:rPr>
      </w:pPr>
    </w:p>
    <w:p w:rsidR="00B23D9E" w:rsidRPr="00580A6C" w:rsidRDefault="00B23D9E" w:rsidP="00B23D9E">
      <w:pPr>
        <w:spacing w:line="233" w:lineRule="auto"/>
        <w:jc w:val="both"/>
        <w:rPr>
          <w:rFonts w:cs="Times New Roman"/>
          <w:sz w:val="20"/>
          <w:szCs w:val="20"/>
        </w:rPr>
      </w:pPr>
      <w:r w:rsidRPr="00580A6C">
        <w:rPr>
          <w:rFonts w:cs="Times New Roman"/>
          <w:sz w:val="20"/>
          <w:szCs w:val="20"/>
        </w:rPr>
        <w:t xml:space="preserve">The motion for leave to intervene is dismissed without costs. </w:t>
      </w:r>
    </w:p>
    <w:p w:rsidR="00B23D9E" w:rsidRPr="00580A6C" w:rsidRDefault="00B23D9E" w:rsidP="00B23D9E">
      <w:pPr>
        <w:jc w:val="both"/>
        <w:rPr>
          <w:sz w:val="20"/>
          <w:szCs w:val="20"/>
        </w:rPr>
      </w:pPr>
    </w:p>
    <w:p w:rsidR="00B23D9E" w:rsidRPr="00580A6C" w:rsidRDefault="00B23D9E" w:rsidP="00B23D9E">
      <w:pPr>
        <w:jc w:val="both"/>
        <w:rPr>
          <w:sz w:val="20"/>
          <w:szCs w:val="20"/>
        </w:rPr>
      </w:pPr>
    </w:p>
    <w:p w:rsidR="00B23D9E" w:rsidRPr="00580A6C" w:rsidRDefault="00B23D9E" w:rsidP="00B23D9E">
      <w:pPr>
        <w:jc w:val="both"/>
        <w:rPr>
          <w:sz w:val="20"/>
          <w:szCs w:val="20"/>
        </w:rPr>
      </w:pPr>
    </w:p>
    <w:p w:rsidR="00B23D9E" w:rsidRPr="00580A6C" w:rsidRDefault="00B23D9E" w:rsidP="00B23D9E">
      <w:pPr>
        <w:spacing w:line="233" w:lineRule="auto"/>
        <w:jc w:val="both"/>
        <w:rPr>
          <w:rFonts w:cs="Times New Roman"/>
          <w:sz w:val="20"/>
          <w:szCs w:val="20"/>
          <w:lang w:val="fr-CA"/>
        </w:rPr>
      </w:pPr>
      <w:r w:rsidRPr="00580A6C">
        <w:rPr>
          <w:rFonts w:cs="Times New Roman"/>
          <w:b/>
          <w:sz w:val="20"/>
          <w:szCs w:val="20"/>
          <w:lang w:val="fr-CA"/>
        </w:rPr>
        <w:t xml:space="preserve">À LA SUITE DE LA DEMANDE </w:t>
      </w:r>
      <w:r w:rsidRPr="00580A6C">
        <w:rPr>
          <w:rFonts w:cs="Times New Roman"/>
          <w:sz w:val="20"/>
          <w:szCs w:val="20"/>
          <w:lang w:val="fr-CA"/>
        </w:rPr>
        <w:t>présentée par la Atlantic Provinces Trial Lawyers Association pour obtenir l’autorisation d’intervenir dans le présent appel;</w:t>
      </w:r>
    </w:p>
    <w:p w:rsidR="00B23D9E" w:rsidRPr="00580A6C" w:rsidRDefault="00B23D9E" w:rsidP="00B23D9E">
      <w:pPr>
        <w:spacing w:line="233" w:lineRule="auto"/>
        <w:jc w:val="both"/>
        <w:rPr>
          <w:rFonts w:cs="Times New Roman"/>
          <w:sz w:val="20"/>
          <w:szCs w:val="20"/>
          <w:lang w:val="fr-CA"/>
        </w:rPr>
      </w:pPr>
    </w:p>
    <w:p w:rsidR="00B23D9E" w:rsidRPr="00580A6C" w:rsidRDefault="00B23D9E" w:rsidP="00B23D9E">
      <w:pPr>
        <w:spacing w:line="233" w:lineRule="auto"/>
        <w:jc w:val="both"/>
        <w:rPr>
          <w:rFonts w:cs="Times New Roman"/>
          <w:sz w:val="20"/>
          <w:szCs w:val="20"/>
          <w:lang w:val="fr-CA"/>
        </w:rPr>
      </w:pPr>
      <w:r w:rsidRPr="00580A6C">
        <w:rPr>
          <w:rFonts w:cs="Times New Roman"/>
          <w:b/>
          <w:sz w:val="20"/>
          <w:szCs w:val="20"/>
          <w:lang w:val="fr-CA"/>
        </w:rPr>
        <w:t>ET APRÈS EXAMEN</w:t>
      </w:r>
      <w:r w:rsidRPr="00580A6C">
        <w:rPr>
          <w:rFonts w:cs="Times New Roman"/>
          <w:sz w:val="20"/>
          <w:szCs w:val="20"/>
          <w:lang w:val="fr-CA"/>
        </w:rPr>
        <w:t xml:space="preserve"> des documents déposés;</w:t>
      </w:r>
    </w:p>
    <w:p w:rsidR="00B23D9E" w:rsidRPr="00580A6C" w:rsidRDefault="00B23D9E" w:rsidP="00B23D9E">
      <w:pPr>
        <w:spacing w:line="233" w:lineRule="auto"/>
        <w:jc w:val="both"/>
        <w:rPr>
          <w:rFonts w:cs="Times New Roman"/>
          <w:sz w:val="20"/>
          <w:szCs w:val="20"/>
          <w:lang w:val="fr-CA"/>
        </w:rPr>
      </w:pPr>
    </w:p>
    <w:p w:rsidR="00B23D9E" w:rsidRPr="00580A6C" w:rsidRDefault="00B23D9E" w:rsidP="00B23D9E">
      <w:pPr>
        <w:spacing w:line="233" w:lineRule="auto"/>
        <w:jc w:val="both"/>
        <w:rPr>
          <w:rFonts w:cs="Times New Roman"/>
          <w:b/>
          <w:sz w:val="20"/>
          <w:szCs w:val="20"/>
          <w:lang w:val="fr-CA"/>
        </w:rPr>
      </w:pPr>
      <w:r w:rsidRPr="00580A6C">
        <w:rPr>
          <w:rFonts w:cs="Times New Roman"/>
          <w:b/>
          <w:sz w:val="20"/>
          <w:szCs w:val="20"/>
          <w:lang w:val="fr-CA"/>
        </w:rPr>
        <w:t>IL EST ORDONNÉ CE QUI SUIT :</w:t>
      </w:r>
    </w:p>
    <w:p w:rsidR="00B23D9E" w:rsidRPr="00580A6C" w:rsidRDefault="00B23D9E" w:rsidP="00B23D9E">
      <w:pPr>
        <w:spacing w:line="233" w:lineRule="auto"/>
        <w:jc w:val="both"/>
        <w:rPr>
          <w:rFonts w:cs="Times New Roman"/>
          <w:b/>
          <w:sz w:val="20"/>
          <w:szCs w:val="20"/>
          <w:lang w:val="fr-CA"/>
        </w:rPr>
      </w:pPr>
    </w:p>
    <w:p w:rsidR="00B23D9E" w:rsidRPr="00580A6C" w:rsidRDefault="00B23D9E" w:rsidP="00B23D9E">
      <w:pPr>
        <w:spacing w:line="233" w:lineRule="auto"/>
        <w:jc w:val="both"/>
        <w:rPr>
          <w:rFonts w:cs="Times New Roman"/>
          <w:sz w:val="20"/>
          <w:szCs w:val="20"/>
          <w:lang w:val="fr-CA"/>
        </w:rPr>
      </w:pPr>
      <w:r w:rsidRPr="00580A6C">
        <w:rPr>
          <w:rFonts w:cs="Times New Roman"/>
          <w:sz w:val="20"/>
          <w:szCs w:val="20"/>
          <w:lang w:val="fr-CA"/>
        </w:rPr>
        <w:t>La requête en autorisation d’intervenir est rejetée sans dépens.</w:t>
      </w:r>
    </w:p>
    <w:p w:rsidR="00B23D9E" w:rsidRPr="00580A6C" w:rsidRDefault="00B23D9E" w:rsidP="00B23D9E">
      <w:pPr>
        <w:jc w:val="both"/>
        <w:rPr>
          <w:sz w:val="20"/>
          <w:szCs w:val="20"/>
          <w:lang w:val="fr-CA"/>
        </w:rPr>
      </w:pPr>
    </w:p>
    <w:p w:rsidR="00CA2DEA" w:rsidRPr="00580A6C" w:rsidRDefault="00580A6C" w:rsidP="00CA2DEA">
      <w:pPr>
        <w:widowControl w:val="0"/>
        <w:rPr>
          <w:rFonts w:eastAsia="Times New Roman" w:cs="Times New Roman"/>
          <w:sz w:val="20"/>
          <w:szCs w:val="20"/>
          <w:lang w:val="en-US" w:eastAsia="en-CA"/>
        </w:rPr>
      </w:pPr>
      <w:r w:rsidRPr="00580A6C">
        <w:rPr>
          <w:rFonts w:eastAsia="Times New Roman" w:cs="Times New Roman"/>
          <w:sz w:val="20"/>
          <w:szCs w:val="20"/>
          <w:lang w:val="fr-CA" w:eastAsia="en-CA"/>
        </w:rPr>
        <w:pict>
          <v:rect id="_x0000_i1057" style="width:2in;height:1pt" o:hrpct="0" o:hralign="center" o:hrstd="t" o:hrnoshade="t" o:hr="t" fillcolor="black [3213]" stroked="f"/>
        </w:pict>
      </w:r>
    </w:p>
    <w:p w:rsidR="00CA2DEA" w:rsidRPr="00580A6C" w:rsidRDefault="00CA2DEA" w:rsidP="00CA2DEA">
      <w:pPr>
        <w:widowControl w:val="0"/>
        <w:rPr>
          <w:rFonts w:eastAsia="Times New Roman" w:cs="Times New Roman"/>
          <w:sz w:val="20"/>
          <w:szCs w:val="20"/>
          <w:lang w:val="en-US" w:eastAsia="en-CA"/>
        </w:rPr>
      </w:pPr>
    </w:p>
    <w:p w:rsidR="00CA2DEA" w:rsidRPr="00580A6C" w:rsidRDefault="00CA2DEA" w:rsidP="0010587F">
      <w:pPr>
        <w:tabs>
          <w:tab w:val="left" w:pos="-1440"/>
          <w:tab w:val="left" w:pos="-720"/>
        </w:tabs>
        <w:jc w:val="both"/>
        <w:rPr>
          <w:sz w:val="20"/>
          <w:szCs w:val="20"/>
          <w:lang w:val="fr-CA"/>
        </w:rPr>
      </w:pPr>
    </w:p>
    <w:p w:rsidR="00890FEB" w:rsidRPr="00580A6C" w:rsidRDefault="00890FEB" w:rsidP="00831CA9">
      <w:pPr>
        <w:jc w:val="both"/>
        <w:rPr>
          <w:sz w:val="20"/>
          <w:szCs w:val="20"/>
          <w:lang w:val="fr-CA"/>
        </w:rPr>
      </w:pPr>
    </w:p>
    <w:p w:rsidR="00831CA9" w:rsidRPr="00580A6C" w:rsidRDefault="00831CA9" w:rsidP="00831CA9">
      <w:pPr>
        <w:jc w:val="both"/>
        <w:rPr>
          <w:sz w:val="20"/>
          <w:szCs w:val="20"/>
          <w:lang w:val="fr-CA"/>
        </w:rPr>
        <w:sectPr w:rsidR="00831CA9" w:rsidRPr="00580A6C" w:rsidSect="00831CA9">
          <w:headerReference w:type="even" r:id="rId61"/>
          <w:headerReference w:type="default" r:id="rId62"/>
          <w:footerReference w:type="even" r:id="rId63"/>
          <w:footerReference w:type="default" r:id="rId64"/>
          <w:headerReference w:type="first" r:id="rId65"/>
          <w:footerReference w:type="first" r:id="rId66"/>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6EEC" w:rsidRPr="00580A6C" w:rsidTr="0085476B">
        <w:tc>
          <w:tcPr>
            <w:tcW w:w="4200" w:type="dxa"/>
            <w:tcMar>
              <w:left w:w="0" w:type="dxa"/>
              <w:right w:w="0" w:type="dxa"/>
            </w:tcMar>
          </w:tcPr>
          <w:p w:rsidR="00FF6EEC" w:rsidRPr="00580A6C" w:rsidRDefault="00FF6EEC" w:rsidP="0085476B">
            <w:pPr>
              <w:keepNext/>
              <w:keepLines/>
              <w:tabs>
                <w:tab w:val="left" w:pos="-1440"/>
                <w:tab w:val="left" w:pos="-720"/>
              </w:tabs>
              <w:rPr>
                <w:b/>
                <w:szCs w:val="24"/>
              </w:rPr>
            </w:pPr>
            <w:r w:rsidRPr="00580A6C">
              <w:rPr>
                <w:b/>
                <w:szCs w:val="24"/>
              </w:rPr>
              <w:t>PRONOUNCEMENTS OF APPEALS</w:t>
            </w:r>
            <w:r w:rsidR="0085476B" w:rsidRPr="00580A6C">
              <w:rPr>
                <w:b/>
                <w:szCs w:val="24"/>
              </w:rPr>
              <w:t xml:space="preserve"> </w:t>
            </w:r>
            <w:r w:rsidRPr="00580A6C">
              <w:rPr>
                <w:b/>
                <w:szCs w:val="24"/>
              </w:rPr>
              <w:t>RESERVED</w:t>
            </w:r>
          </w:p>
          <w:p w:rsidR="00FF6EEC" w:rsidRPr="00580A6C"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580A6C"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580A6C">
              <w:rPr>
                <w:b/>
                <w:szCs w:val="24"/>
              </w:rPr>
              <w:t>Reasons for judgment are available</w:t>
            </w:r>
          </w:p>
        </w:tc>
        <w:tc>
          <w:tcPr>
            <w:tcW w:w="1200" w:type="dxa"/>
            <w:tcMar>
              <w:left w:w="0" w:type="dxa"/>
              <w:right w:w="0" w:type="dxa"/>
            </w:tcMar>
          </w:tcPr>
          <w:p w:rsidR="00FF6EEC" w:rsidRPr="00580A6C" w:rsidRDefault="00FF6EEC" w:rsidP="00FF6EEC">
            <w:pPr>
              <w:keepNext/>
              <w:keepLines/>
              <w:tabs>
                <w:tab w:val="left" w:pos="-1440"/>
                <w:tab w:val="left" w:pos="-720"/>
              </w:tabs>
              <w:jc w:val="center"/>
              <w:rPr>
                <w:b/>
                <w:szCs w:val="24"/>
              </w:rPr>
            </w:pPr>
          </w:p>
          <w:p w:rsidR="00FF6EEC" w:rsidRPr="00580A6C" w:rsidRDefault="00FF6EEC" w:rsidP="00FF6EEC">
            <w:pPr>
              <w:keepNext/>
              <w:keepLines/>
              <w:tabs>
                <w:tab w:val="left" w:pos="-1440"/>
                <w:tab w:val="left" w:pos="-720"/>
              </w:tabs>
              <w:jc w:val="center"/>
              <w:rPr>
                <w:b/>
                <w:szCs w:val="24"/>
              </w:rPr>
            </w:pPr>
          </w:p>
          <w:p w:rsidR="00FF6EEC" w:rsidRPr="00580A6C" w:rsidRDefault="00FF6EEC" w:rsidP="00FF6EEC">
            <w:pPr>
              <w:keepNext/>
              <w:keepLines/>
              <w:tabs>
                <w:tab w:val="left" w:pos="-1440"/>
                <w:tab w:val="left" w:pos="-720"/>
              </w:tabs>
              <w:jc w:val="center"/>
              <w:rPr>
                <w:b/>
                <w:szCs w:val="24"/>
              </w:rPr>
            </w:pPr>
          </w:p>
          <w:p w:rsidR="00FF6EEC" w:rsidRPr="00580A6C" w:rsidRDefault="00FF6EEC" w:rsidP="00FF6EEC">
            <w:pPr>
              <w:keepNext/>
              <w:keepLines/>
              <w:tabs>
                <w:tab w:val="left" w:pos="-1440"/>
                <w:tab w:val="left" w:pos="-720"/>
              </w:tabs>
              <w:jc w:val="center"/>
              <w:rPr>
                <w:b/>
                <w:szCs w:val="24"/>
              </w:rPr>
            </w:pPr>
          </w:p>
          <w:p w:rsidR="00FF6EEC" w:rsidRPr="00580A6C"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580A6C" w:rsidRDefault="00FF6EEC" w:rsidP="00FF6EEC">
            <w:pPr>
              <w:keepNext/>
              <w:keepLines/>
              <w:tabs>
                <w:tab w:val="left" w:pos="-1440"/>
                <w:tab w:val="left" w:pos="-720"/>
              </w:tabs>
              <w:rPr>
                <w:b/>
                <w:szCs w:val="24"/>
                <w:lang w:val="fr-CA"/>
              </w:rPr>
            </w:pPr>
            <w:r w:rsidRPr="00580A6C">
              <w:rPr>
                <w:b/>
                <w:szCs w:val="24"/>
                <w:lang w:val="fr-CA"/>
              </w:rPr>
              <w:t>JUGEMENTS RENDUS SUR LES APPELS EN DÉLIBÉRÉ</w:t>
            </w:r>
          </w:p>
          <w:p w:rsidR="00FF6EEC" w:rsidRPr="00580A6C"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580A6C"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580A6C">
              <w:rPr>
                <w:b/>
                <w:szCs w:val="24"/>
                <w:lang w:val="fr-CA"/>
              </w:rPr>
              <w:t>Les motifs de jugement sont disponibles</w:t>
            </w:r>
          </w:p>
        </w:tc>
      </w:tr>
    </w:tbl>
    <w:p w:rsidR="00FF6EEC" w:rsidRPr="00580A6C" w:rsidRDefault="00FF6EEC" w:rsidP="00FF6EEC">
      <w:pPr>
        <w:rPr>
          <w:b/>
          <w:sz w:val="20"/>
          <w:szCs w:val="20"/>
          <w:lang w:val="fr-CA"/>
        </w:rPr>
      </w:pPr>
    </w:p>
    <w:p w:rsidR="0052229C" w:rsidRPr="00580A6C" w:rsidRDefault="00D20812" w:rsidP="0052229C">
      <w:pPr>
        <w:rPr>
          <w:b/>
          <w:sz w:val="20"/>
          <w:szCs w:val="20"/>
          <w:lang w:val="fr-CA"/>
        </w:rPr>
      </w:pPr>
      <w:r w:rsidRPr="00580A6C">
        <w:rPr>
          <w:b/>
          <w:sz w:val="20"/>
          <w:szCs w:val="20"/>
          <w:lang w:val="fr-CA"/>
        </w:rPr>
        <w:t>JUNE 3, 2016</w:t>
      </w:r>
      <w:r w:rsidR="0052229C" w:rsidRPr="00580A6C">
        <w:rPr>
          <w:b/>
          <w:sz w:val="20"/>
          <w:szCs w:val="20"/>
          <w:lang w:val="fr-CA"/>
        </w:rPr>
        <w:t xml:space="preserve"> / LE </w:t>
      </w:r>
      <w:r w:rsidRPr="00580A6C">
        <w:rPr>
          <w:b/>
          <w:sz w:val="20"/>
          <w:szCs w:val="20"/>
          <w:lang w:val="fr-CA"/>
        </w:rPr>
        <w:t>3 JUIN 2016</w:t>
      </w:r>
    </w:p>
    <w:p w:rsidR="0052229C" w:rsidRPr="00580A6C" w:rsidRDefault="0052229C" w:rsidP="0052229C">
      <w:pPr>
        <w:rPr>
          <w:sz w:val="20"/>
          <w:szCs w:val="20"/>
          <w:lang w:val="fr-CA"/>
        </w:rPr>
      </w:pPr>
    </w:p>
    <w:p w:rsidR="0052229C" w:rsidRPr="00580A6C" w:rsidRDefault="000E27A5" w:rsidP="0052229C">
      <w:pPr>
        <w:ind w:left="1440" w:hanging="1440"/>
        <w:jc w:val="both"/>
        <w:rPr>
          <w:sz w:val="20"/>
          <w:lang w:val="fr-CA"/>
        </w:rPr>
      </w:pPr>
      <w:r w:rsidRPr="00580A6C">
        <w:rPr>
          <w:b/>
          <w:sz w:val="20"/>
        </w:rPr>
        <w:fldChar w:fldCharType="begin"/>
      </w:r>
      <w:r w:rsidR="0052229C" w:rsidRPr="00580A6C">
        <w:rPr>
          <w:b/>
          <w:sz w:val="20"/>
          <w:lang w:val="fr-CA"/>
        </w:rPr>
        <w:instrText xml:space="preserve"> SEQ CHAPTER \h \r 1</w:instrText>
      </w:r>
      <w:r w:rsidRPr="00580A6C">
        <w:rPr>
          <w:b/>
          <w:sz w:val="20"/>
        </w:rPr>
        <w:fldChar w:fldCharType="end"/>
      </w:r>
      <w:r w:rsidR="0049274C" w:rsidRPr="00580A6C">
        <w:rPr>
          <w:b/>
          <w:sz w:val="20"/>
          <w:lang w:val="fr-CA"/>
        </w:rPr>
        <w:t>35892</w:t>
      </w:r>
      <w:r w:rsidR="0052229C" w:rsidRPr="00580A6C">
        <w:rPr>
          <w:sz w:val="20"/>
          <w:lang w:val="fr-CA"/>
        </w:rPr>
        <w:tab/>
      </w:r>
      <w:r w:rsidR="0049274C" w:rsidRPr="00580A6C">
        <w:rPr>
          <w:b/>
          <w:sz w:val="20"/>
          <w:u w:val="single"/>
          <w:lang w:val="fr-CA"/>
        </w:rPr>
        <w:t xml:space="preserve">Procureur général du Canada et Agence du revenu du Canada c. Chambre des notaires du Québec et Barreau du Québec - et - Advocates’ Society, Association du Barreau canadien, Fédération des ordres professionnels de juristes du Canada et Criminal Lawyers’ Association </w:t>
      </w:r>
      <w:r w:rsidR="0052229C" w:rsidRPr="00580A6C">
        <w:rPr>
          <w:iCs/>
          <w:sz w:val="20"/>
          <w:lang w:val="fr-CA"/>
        </w:rPr>
        <w:t>(Qc)</w:t>
      </w:r>
    </w:p>
    <w:p w:rsidR="0052229C" w:rsidRPr="00580A6C" w:rsidRDefault="0052229C" w:rsidP="0052229C">
      <w:pPr>
        <w:tabs>
          <w:tab w:val="left" w:pos="1440"/>
          <w:tab w:val="left" w:pos="2160"/>
          <w:tab w:val="left" w:pos="2880"/>
          <w:tab w:val="left" w:pos="3600"/>
          <w:tab w:val="left" w:pos="4320"/>
          <w:tab w:val="left" w:pos="5040"/>
          <w:tab w:val="left" w:pos="5760"/>
          <w:tab w:val="left" w:pos="6480"/>
          <w:tab w:val="left" w:pos="7200"/>
        </w:tabs>
        <w:ind w:left="1440"/>
        <w:jc w:val="both"/>
        <w:rPr>
          <w:sz w:val="20"/>
          <w:lang w:val="fr-CA"/>
        </w:rPr>
      </w:pPr>
      <w:r w:rsidRPr="00580A6C">
        <w:rPr>
          <w:b/>
          <w:sz w:val="20"/>
          <w:lang w:val="fr-CA"/>
        </w:rPr>
        <w:t>201</w:t>
      </w:r>
      <w:r w:rsidR="0049274C" w:rsidRPr="00580A6C">
        <w:rPr>
          <w:b/>
          <w:sz w:val="20"/>
          <w:lang w:val="fr-CA"/>
        </w:rPr>
        <w:t>6</w:t>
      </w:r>
      <w:r w:rsidRPr="00580A6C">
        <w:rPr>
          <w:b/>
          <w:sz w:val="20"/>
          <w:lang w:val="fr-CA"/>
        </w:rPr>
        <w:t xml:space="preserve"> SCC </w:t>
      </w:r>
      <w:r w:rsidR="0049274C" w:rsidRPr="00580A6C">
        <w:rPr>
          <w:b/>
          <w:sz w:val="20"/>
          <w:lang w:val="fr-CA"/>
        </w:rPr>
        <w:t>20 / 2016</w:t>
      </w:r>
      <w:r w:rsidRPr="00580A6C">
        <w:rPr>
          <w:b/>
          <w:sz w:val="20"/>
          <w:lang w:val="fr-CA"/>
        </w:rPr>
        <w:t xml:space="preserve"> CSC </w:t>
      </w:r>
      <w:r w:rsidR="0049274C" w:rsidRPr="00580A6C">
        <w:rPr>
          <w:b/>
          <w:sz w:val="20"/>
          <w:lang w:val="fr-CA"/>
        </w:rPr>
        <w:t>20</w:t>
      </w:r>
    </w:p>
    <w:p w:rsidR="0052229C" w:rsidRPr="00580A6C" w:rsidRDefault="0052229C" w:rsidP="0052229C">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lang w:val="fr-CA"/>
        </w:rPr>
      </w:pPr>
    </w:p>
    <w:p w:rsidR="0049274C" w:rsidRPr="00580A6C" w:rsidRDefault="0052229C" w:rsidP="0052229C">
      <w:pPr>
        <w:ind w:left="1440" w:hanging="1440"/>
        <w:rPr>
          <w:sz w:val="20"/>
          <w:u w:val="single"/>
          <w:lang w:val="fr-CA"/>
        </w:rPr>
      </w:pPr>
      <w:r w:rsidRPr="00580A6C">
        <w:rPr>
          <w:sz w:val="20"/>
          <w:lang w:val="fr-CA"/>
        </w:rPr>
        <w:t>Coram:</w:t>
      </w:r>
      <w:r w:rsidRPr="00580A6C">
        <w:rPr>
          <w:sz w:val="20"/>
          <w:lang w:val="fr-CA"/>
        </w:rPr>
        <w:tab/>
      </w:r>
      <w:r w:rsidR="0049274C" w:rsidRPr="00580A6C">
        <w:rPr>
          <w:sz w:val="20"/>
          <w:u w:val="single"/>
          <w:lang w:val="fr-CA"/>
        </w:rPr>
        <w:t>La juge en chef McLachlin et les juges Abella, Cromwell, Moldaver, Karakatsanis, Wagner et Gascon</w:t>
      </w:r>
    </w:p>
    <w:p w:rsidR="0052229C" w:rsidRPr="00580A6C" w:rsidRDefault="0052229C" w:rsidP="0052229C">
      <w:pPr>
        <w:ind w:left="1440" w:hanging="1440"/>
        <w:rPr>
          <w:sz w:val="16"/>
          <w:u w:val="single"/>
          <w:lang w:val="fr-CA"/>
        </w:rPr>
      </w:pPr>
      <w:r w:rsidRPr="00580A6C">
        <w:rPr>
          <w:sz w:val="20"/>
          <w:u w:val="single"/>
          <w:lang w:val="fr-CA"/>
        </w:rPr>
        <w:t xml:space="preserve"> </w:t>
      </w:r>
    </w:p>
    <w:p w:rsidR="0049274C" w:rsidRPr="00580A6C" w:rsidRDefault="0049274C" w:rsidP="0049274C">
      <w:pPr>
        <w:jc w:val="both"/>
        <w:rPr>
          <w:rFonts w:cs="Times New Roman"/>
          <w:sz w:val="20"/>
          <w:szCs w:val="20"/>
          <w:lang w:val="fr-CA"/>
        </w:rPr>
      </w:pPr>
      <w:r w:rsidRPr="00580A6C">
        <w:rPr>
          <w:rFonts w:cs="Times New Roman"/>
          <w:sz w:val="20"/>
          <w:szCs w:val="20"/>
          <w:lang w:val="fr-CA"/>
        </w:rPr>
        <w:t>L’appel interjeté contre l’arrêt de la Cour d’appel du Québec (Montréal), numéro 500-09-021073-101, 2014 QCCA 552, daté du 21 mars 2014, entendu le 3 novembre 2015, est rejeté avec dépens. Les questions constitutionnelles reçoivent les réponses suivantes :</w:t>
      </w:r>
    </w:p>
    <w:p w:rsidR="0049274C" w:rsidRPr="00580A6C" w:rsidRDefault="0049274C" w:rsidP="0049274C">
      <w:pPr>
        <w:jc w:val="both"/>
        <w:rPr>
          <w:rFonts w:cs="Times New Roman"/>
          <w:sz w:val="20"/>
          <w:szCs w:val="20"/>
          <w:lang w:val="fr-CA"/>
        </w:rPr>
      </w:pPr>
    </w:p>
    <w:p w:rsidR="0049274C" w:rsidRPr="00580A6C" w:rsidRDefault="0049274C" w:rsidP="0049274C">
      <w:pPr>
        <w:tabs>
          <w:tab w:val="left" w:pos="329"/>
        </w:tabs>
        <w:jc w:val="both"/>
        <w:rPr>
          <w:rFonts w:cs="Times New Roman"/>
          <w:sz w:val="20"/>
          <w:szCs w:val="20"/>
          <w:lang w:val="fr-CA"/>
        </w:rPr>
      </w:pPr>
      <w:r w:rsidRPr="00580A6C">
        <w:rPr>
          <w:rFonts w:cs="Times New Roman"/>
          <w:sz w:val="20"/>
          <w:szCs w:val="20"/>
          <w:lang w:val="fr-CA"/>
        </w:rPr>
        <w:t>1.</w:t>
      </w:r>
      <w:r w:rsidRPr="00580A6C">
        <w:rPr>
          <w:rFonts w:cs="Times New Roman"/>
          <w:sz w:val="20"/>
          <w:szCs w:val="20"/>
          <w:lang w:val="fr-CA"/>
        </w:rPr>
        <w:tab/>
        <w:t xml:space="preserve">Dans la mesure où le par. 231.2(1), l’art. 231.7 et la définition de « privilège des communications entre client et avocat » énoncée au par. 232(1) de la </w:t>
      </w:r>
      <w:r w:rsidRPr="00580A6C">
        <w:rPr>
          <w:rFonts w:cs="Times New Roman"/>
          <w:i/>
          <w:sz w:val="20"/>
          <w:szCs w:val="20"/>
          <w:lang w:val="fr-CA"/>
        </w:rPr>
        <w:t>Loi de l’impôt sur le revenu</w:t>
      </w:r>
      <w:r w:rsidRPr="00580A6C">
        <w:rPr>
          <w:rFonts w:cs="Times New Roman"/>
          <w:sz w:val="20"/>
          <w:szCs w:val="20"/>
          <w:lang w:val="fr-CA"/>
        </w:rPr>
        <w:t xml:space="preserve">, L.R.C. 1985, c. 1 (5e suppl.), visent un avocat ou un notaire, ces dispositions portent-elles atteinte à un droit garanti par l’art. 7 de la </w:t>
      </w:r>
      <w:r w:rsidRPr="00580A6C">
        <w:rPr>
          <w:rFonts w:cs="Times New Roman"/>
          <w:i/>
          <w:sz w:val="20"/>
          <w:szCs w:val="20"/>
          <w:lang w:val="fr-CA"/>
        </w:rPr>
        <w:t>Charte canadienne des droits et libertés</w:t>
      </w:r>
      <w:r w:rsidRPr="00580A6C">
        <w:rPr>
          <w:rFonts w:cs="Times New Roman"/>
          <w:sz w:val="20"/>
          <w:szCs w:val="20"/>
          <w:lang w:val="fr-CA"/>
        </w:rPr>
        <w:t>?</w:t>
      </w:r>
    </w:p>
    <w:p w:rsidR="0049274C" w:rsidRPr="00580A6C" w:rsidRDefault="0049274C" w:rsidP="0049274C">
      <w:pPr>
        <w:jc w:val="both"/>
        <w:rPr>
          <w:rFonts w:cs="Times New Roman"/>
          <w:sz w:val="20"/>
          <w:szCs w:val="20"/>
          <w:lang w:val="fr-CA"/>
        </w:rPr>
      </w:pPr>
    </w:p>
    <w:p w:rsidR="0049274C" w:rsidRPr="00580A6C" w:rsidRDefault="0049274C" w:rsidP="0049274C">
      <w:pPr>
        <w:tabs>
          <w:tab w:val="left" w:pos="329"/>
        </w:tabs>
        <w:jc w:val="both"/>
        <w:rPr>
          <w:rFonts w:cs="Times New Roman"/>
          <w:sz w:val="20"/>
          <w:szCs w:val="20"/>
          <w:lang w:val="fr-CA"/>
        </w:rPr>
      </w:pPr>
      <w:r w:rsidRPr="00580A6C">
        <w:rPr>
          <w:rFonts w:cs="Times New Roman"/>
          <w:sz w:val="20"/>
          <w:szCs w:val="20"/>
          <w:lang w:val="fr-CA"/>
        </w:rPr>
        <w:tab/>
        <w:t>Aucune réponse n’est requise.</w:t>
      </w:r>
    </w:p>
    <w:p w:rsidR="0049274C" w:rsidRPr="00580A6C" w:rsidRDefault="0049274C" w:rsidP="0049274C">
      <w:pPr>
        <w:tabs>
          <w:tab w:val="left" w:pos="329"/>
        </w:tabs>
        <w:jc w:val="both"/>
        <w:rPr>
          <w:rFonts w:cs="Times New Roman"/>
          <w:sz w:val="20"/>
          <w:szCs w:val="20"/>
          <w:lang w:val="fr-CA"/>
        </w:rPr>
      </w:pPr>
    </w:p>
    <w:p w:rsidR="0049274C" w:rsidRPr="00580A6C" w:rsidRDefault="0049274C" w:rsidP="0049274C">
      <w:pPr>
        <w:tabs>
          <w:tab w:val="left" w:pos="329"/>
        </w:tabs>
        <w:jc w:val="both"/>
        <w:rPr>
          <w:rFonts w:cs="Times New Roman"/>
          <w:sz w:val="20"/>
          <w:szCs w:val="20"/>
          <w:lang w:val="fr-CA"/>
        </w:rPr>
      </w:pPr>
      <w:r w:rsidRPr="00580A6C">
        <w:rPr>
          <w:rFonts w:cs="Times New Roman"/>
          <w:sz w:val="20"/>
          <w:szCs w:val="20"/>
          <w:lang w:val="fr-CA"/>
        </w:rPr>
        <w:t>2.</w:t>
      </w:r>
      <w:r w:rsidRPr="00580A6C">
        <w:rPr>
          <w:rFonts w:cs="Times New Roman"/>
          <w:sz w:val="20"/>
          <w:szCs w:val="20"/>
          <w:lang w:val="fr-CA"/>
        </w:rPr>
        <w:tab/>
        <w:t xml:space="preserve">Dans l’affirmative, s’agit-il d’une atteinte portée par une règle de droit dans des limites qui sont raisonnables et dont la justification peut se démontrer dans le cadre d’une société libre et démocratique suivant l’article premier de la </w:t>
      </w:r>
      <w:r w:rsidRPr="00580A6C">
        <w:rPr>
          <w:rFonts w:cs="Times New Roman"/>
          <w:i/>
          <w:sz w:val="20"/>
          <w:szCs w:val="20"/>
          <w:lang w:val="fr-CA"/>
        </w:rPr>
        <w:t>Charte canadienne des droits et libertés</w:t>
      </w:r>
      <w:r w:rsidRPr="00580A6C">
        <w:rPr>
          <w:rFonts w:cs="Times New Roman"/>
          <w:sz w:val="20"/>
          <w:szCs w:val="20"/>
          <w:lang w:val="fr-CA"/>
        </w:rPr>
        <w:t>?</w:t>
      </w:r>
    </w:p>
    <w:p w:rsidR="0049274C" w:rsidRPr="00580A6C" w:rsidRDefault="0049274C" w:rsidP="0049274C">
      <w:pPr>
        <w:tabs>
          <w:tab w:val="left" w:pos="329"/>
        </w:tabs>
        <w:jc w:val="both"/>
        <w:rPr>
          <w:rFonts w:cs="Times New Roman"/>
          <w:sz w:val="20"/>
          <w:szCs w:val="20"/>
          <w:lang w:val="fr-CA"/>
        </w:rPr>
      </w:pPr>
    </w:p>
    <w:p w:rsidR="0049274C" w:rsidRPr="00580A6C" w:rsidRDefault="0049274C" w:rsidP="0049274C">
      <w:pPr>
        <w:tabs>
          <w:tab w:val="left" w:pos="329"/>
        </w:tabs>
        <w:jc w:val="both"/>
        <w:rPr>
          <w:rFonts w:cs="Times New Roman"/>
          <w:sz w:val="20"/>
          <w:szCs w:val="20"/>
          <w:lang w:val="fr-CA"/>
        </w:rPr>
      </w:pPr>
      <w:r w:rsidRPr="00580A6C">
        <w:rPr>
          <w:rFonts w:cs="Times New Roman"/>
          <w:sz w:val="20"/>
          <w:szCs w:val="20"/>
          <w:lang w:val="fr-CA"/>
        </w:rPr>
        <w:tab/>
        <w:t>Aucune réponse n’est requise.</w:t>
      </w:r>
    </w:p>
    <w:p w:rsidR="0049274C" w:rsidRPr="00580A6C" w:rsidRDefault="0049274C" w:rsidP="0049274C">
      <w:pPr>
        <w:tabs>
          <w:tab w:val="left" w:pos="329"/>
        </w:tabs>
        <w:jc w:val="both"/>
        <w:rPr>
          <w:rFonts w:cs="Times New Roman"/>
          <w:sz w:val="20"/>
          <w:szCs w:val="20"/>
          <w:lang w:val="fr-CA"/>
        </w:rPr>
      </w:pPr>
    </w:p>
    <w:p w:rsidR="0049274C" w:rsidRPr="00580A6C" w:rsidRDefault="0049274C" w:rsidP="0049274C">
      <w:pPr>
        <w:tabs>
          <w:tab w:val="left" w:pos="329"/>
        </w:tabs>
        <w:jc w:val="both"/>
        <w:rPr>
          <w:rFonts w:cs="Times New Roman"/>
          <w:sz w:val="20"/>
          <w:szCs w:val="20"/>
          <w:lang w:val="fr-CA"/>
        </w:rPr>
      </w:pPr>
      <w:r w:rsidRPr="00580A6C">
        <w:rPr>
          <w:rFonts w:cs="Times New Roman"/>
          <w:sz w:val="20"/>
          <w:szCs w:val="20"/>
          <w:lang w:val="fr-CA"/>
        </w:rPr>
        <w:t>3.</w:t>
      </w:r>
      <w:r w:rsidRPr="00580A6C">
        <w:rPr>
          <w:rFonts w:cs="Times New Roman"/>
          <w:sz w:val="20"/>
          <w:szCs w:val="20"/>
          <w:lang w:val="fr-CA"/>
        </w:rPr>
        <w:tab/>
        <w:t xml:space="preserve">Dans la mesure où le par. 231.2(1), l’art. 231.7 et la définition de « privilège des communications entre client et avocat » énoncée au par. 232(1) de la </w:t>
      </w:r>
      <w:r w:rsidRPr="00580A6C">
        <w:rPr>
          <w:rFonts w:cs="Times New Roman"/>
          <w:i/>
          <w:sz w:val="20"/>
          <w:szCs w:val="20"/>
          <w:lang w:val="fr-CA"/>
        </w:rPr>
        <w:t>Loi de l’impôt sur le revenu</w:t>
      </w:r>
      <w:r w:rsidRPr="00580A6C">
        <w:rPr>
          <w:rFonts w:cs="Times New Roman"/>
          <w:sz w:val="20"/>
          <w:szCs w:val="20"/>
          <w:lang w:val="fr-CA"/>
        </w:rPr>
        <w:t xml:space="preserve">, L.R.C. 1985, c. 1 (5e suppl.), visent un avocat ou un notaire, ces dispositions portent-elles atteinte au droit garanti par l’art. 8 de la </w:t>
      </w:r>
      <w:r w:rsidRPr="00580A6C">
        <w:rPr>
          <w:rFonts w:cs="Times New Roman"/>
          <w:i/>
          <w:sz w:val="20"/>
          <w:szCs w:val="20"/>
          <w:lang w:val="fr-CA"/>
        </w:rPr>
        <w:t>Charte canadienne des droits et libertés</w:t>
      </w:r>
      <w:r w:rsidRPr="00580A6C">
        <w:rPr>
          <w:rFonts w:cs="Times New Roman"/>
          <w:sz w:val="20"/>
          <w:szCs w:val="20"/>
          <w:lang w:val="fr-CA"/>
        </w:rPr>
        <w:t>?</w:t>
      </w:r>
    </w:p>
    <w:p w:rsidR="0049274C" w:rsidRPr="00580A6C" w:rsidRDefault="0049274C" w:rsidP="0049274C">
      <w:pPr>
        <w:tabs>
          <w:tab w:val="left" w:pos="329"/>
        </w:tabs>
        <w:jc w:val="both"/>
        <w:rPr>
          <w:rFonts w:cs="Times New Roman"/>
          <w:sz w:val="20"/>
          <w:szCs w:val="20"/>
          <w:lang w:val="fr-CA"/>
        </w:rPr>
      </w:pPr>
    </w:p>
    <w:p w:rsidR="0049274C" w:rsidRPr="00580A6C" w:rsidRDefault="0049274C" w:rsidP="0049274C">
      <w:pPr>
        <w:tabs>
          <w:tab w:val="left" w:pos="329"/>
        </w:tabs>
        <w:jc w:val="both"/>
        <w:rPr>
          <w:rFonts w:cs="Times New Roman"/>
          <w:sz w:val="20"/>
          <w:szCs w:val="20"/>
          <w:lang w:val="fr-CA"/>
        </w:rPr>
      </w:pPr>
      <w:r w:rsidRPr="00580A6C">
        <w:rPr>
          <w:rFonts w:cs="Times New Roman"/>
          <w:sz w:val="20"/>
          <w:szCs w:val="20"/>
          <w:lang w:val="fr-CA"/>
        </w:rPr>
        <w:tab/>
        <w:t xml:space="preserve">Oui, mais en ce qui concerne la définition de « privilège des communications entre client et avocat » énoncée au par. 232(1) de la </w:t>
      </w:r>
      <w:r w:rsidRPr="00580A6C">
        <w:rPr>
          <w:rFonts w:cs="Times New Roman"/>
          <w:i/>
          <w:sz w:val="20"/>
          <w:szCs w:val="20"/>
          <w:lang w:val="fr-CA"/>
        </w:rPr>
        <w:t>Loi de l’impôt sur le revenu</w:t>
      </w:r>
      <w:r w:rsidRPr="00580A6C">
        <w:rPr>
          <w:rFonts w:cs="Times New Roman"/>
          <w:sz w:val="20"/>
          <w:szCs w:val="20"/>
          <w:lang w:val="fr-CA"/>
        </w:rPr>
        <w:t>, L.R.C. 1985, c. 1 (5e suppl.), uniquement au regard de l’exception relative au relevé comptable d’un avocat.</w:t>
      </w:r>
    </w:p>
    <w:p w:rsidR="0049274C" w:rsidRPr="00580A6C" w:rsidRDefault="0049274C" w:rsidP="0049274C">
      <w:pPr>
        <w:tabs>
          <w:tab w:val="left" w:pos="329"/>
        </w:tabs>
        <w:jc w:val="both"/>
        <w:rPr>
          <w:rFonts w:cs="Times New Roman"/>
          <w:sz w:val="20"/>
          <w:szCs w:val="20"/>
          <w:lang w:val="fr-CA"/>
        </w:rPr>
      </w:pPr>
    </w:p>
    <w:p w:rsidR="0049274C" w:rsidRPr="00580A6C" w:rsidRDefault="0049274C" w:rsidP="0049274C">
      <w:pPr>
        <w:tabs>
          <w:tab w:val="left" w:pos="329"/>
        </w:tabs>
        <w:jc w:val="both"/>
        <w:rPr>
          <w:rFonts w:cs="Times New Roman"/>
          <w:sz w:val="20"/>
          <w:szCs w:val="20"/>
          <w:lang w:val="fr-CA"/>
        </w:rPr>
      </w:pPr>
      <w:r w:rsidRPr="00580A6C">
        <w:rPr>
          <w:rFonts w:cs="Times New Roman"/>
          <w:sz w:val="20"/>
          <w:szCs w:val="20"/>
          <w:lang w:val="fr-CA"/>
        </w:rPr>
        <w:t>4.</w:t>
      </w:r>
      <w:r w:rsidRPr="00580A6C">
        <w:rPr>
          <w:rFonts w:cs="Times New Roman"/>
          <w:sz w:val="20"/>
          <w:szCs w:val="20"/>
          <w:lang w:val="fr-CA"/>
        </w:rPr>
        <w:tab/>
        <w:t xml:space="preserve">Dans l’affirmative, s’agit-il d’une atteinte portée par une règle de droit dans des limites qui sont raisonnables et dont la justification peut se démontrer dans le cadre d’une société libre et démocratique suivant l’article premier de la </w:t>
      </w:r>
      <w:r w:rsidRPr="00580A6C">
        <w:rPr>
          <w:rFonts w:cs="Times New Roman"/>
          <w:i/>
          <w:sz w:val="20"/>
          <w:szCs w:val="20"/>
          <w:lang w:val="fr-CA"/>
        </w:rPr>
        <w:t>Charte canadienne des droits et libertés</w:t>
      </w:r>
      <w:r w:rsidRPr="00580A6C">
        <w:rPr>
          <w:rFonts w:cs="Times New Roman"/>
          <w:sz w:val="20"/>
          <w:szCs w:val="20"/>
          <w:lang w:val="fr-CA"/>
        </w:rPr>
        <w:t>?</w:t>
      </w:r>
    </w:p>
    <w:p w:rsidR="0049274C" w:rsidRPr="00580A6C" w:rsidRDefault="0049274C" w:rsidP="0049274C">
      <w:pPr>
        <w:tabs>
          <w:tab w:val="left" w:pos="329"/>
        </w:tabs>
        <w:jc w:val="both"/>
        <w:rPr>
          <w:rFonts w:cs="Times New Roman"/>
          <w:sz w:val="20"/>
          <w:szCs w:val="20"/>
          <w:lang w:val="fr-CA"/>
        </w:rPr>
      </w:pPr>
    </w:p>
    <w:p w:rsidR="0052229C" w:rsidRPr="00580A6C" w:rsidRDefault="0049274C" w:rsidP="0049274C">
      <w:pPr>
        <w:rPr>
          <w:rFonts w:cs="Times New Roman"/>
          <w:sz w:val="20"/>
          <w:szCs w:val="20"/>
        </w:rPr>
      </w:pPr>
      <w:r w:rsidRPr="00580A6C">
        <w:rPr>
          <w:rFonts w:cs="Times New Roman"/>
          <w:sz w:val="20"/>
          <w:szCs w:val="20"/>
          <w:lang w:val="fr-CA"/>
        </w:rPr>
        <w:tab/>
      </w:r>
      <w:r w:rsidRPr="00580A6C">
        <w:rPr>
          <w:rFonts w:cs="Times New Roman"/>
          <w:sz w:val="20"/>
          <w:szCs w:val="20"/>
        </w:rPr>
        <w:t>Non. </w:t>
      </w:r>
    </w:p>
    <w:p w:rsidR="0049274C" w:rsidRPr="00580A6C" w:rsidRDefault="0049274C" w:rsidP="0049274C">
      <w:pPr>
        <w:rPr>
          <w:rFonts w:cs="Times New Roman"/>
          <w:sz w:val="20"/>
          <w:szCs w:val="20"/>
        </w:rPr>
      </w:pPr>
    </w:p>
    <w:p w:rsidR="0049274C" w:rsidRPr="00580A6C" w:rsidRDefault="0049274C" w:rsidP="0049274C">
      <w:pPr>
        <w:rPr>
          <w:rFonts w:cs="Times New Roman"/>
          <w:sz w:val="20"/>
          <w:szCs w:val="20"/>
        </w:rPr>
      </w:pPr>
    </w:p>
    <w:p w:rsidR="0049274C" w:rsidRPr="00580A6C" w:rsidRDefault="0049274C" w:rsidP="0049274C">
      <w:pPr>
        <w:rPr>
          <w:rFonts w:cs="Times New Roman"/>
          <w:sz w:val="20"/>
          <w:szCs w:val="20"/>
        </w:rPr>
      </w:pPr>
    </w:p>
    <w:p w:rsidR="0049274C" w:rsidRPr="00580A6C" w:rsidRDefault="0049274C" w:rsidP="0049274C">
      <w:pPr>
        <w:jc w:val="both"/>
        <w:rPr>
          <w:rFonts w:cs="Times New Roman"/>
          <w:sz w:val="20"/>
          <w:szCs w:val="20"/>
        </w:rPr>
      </w:pPr>
      <w:r w:rsidRPr="00580A6C">
        <w:rPr>
          <w:rFonts w:cs="Times New Roman"/>
          <w:sz w:val="20"/>
          <w:szCs w:val="20"/>
        </w:rPr>
        <w:t>The appeal from the judgment of the Court of Appeal of Quebec (Montréal), Number 500-09-021073-101, 2014 QCCA 552, dated March 21, 2014, heard on November 3, 2015, is dismissed with costs.  The constitutional questions are answered as follows:</w:t>
      </w:r>
    </w:p>
    <w:p w:rsidR="0049274C" w:rsidRPr="00580A6C" w:rsidRDefault="0049274C" w:rsidP="0049274C">
      <w:pPr>
        <w:jc w:val="both"/>
        <w:rPr>
          <w:rFonts w:cs="Times New Roman"/>
          <w:sz w:val="20"/>
          <w:szCs w:val="20"/>
        </w:rPr>
      </w:pPr>
    </w:p>
    <w:p w:rsidR="0049274C" w:rsidRPr="00580A6C" w:rsidRDefault="0049274C" w:rsidP="0049274C">
      <w:pPr>
        <w:tabs>
          <w:tab w:val="left" w:pos="410"/>
        </w:tabs>
        <w:jc w:val="both"/>
        <w:rPr>
          <w:rFonts w:cs="Times New Roman"/>
          <w:sz w:val="20"/>
          <w:szCs w:val="20"/>
        </w:rPr>
      </w:pPr>
      <w:r w:rsidRPr="00580A6C">
        <w:rPr>
          <w:rFonts w:cs="Times New Roman"/>
          <w:sz w:val="20"/>
          <w:szCs w:val="20"/>
        </w:rPr>
        <w:t xml:space="preserve">1. </w:t>
      </w:r>
      <w:r w:rsidRPr="00580A6C">
        <w:rPr>
          <w:rFonts w:cs="Times New Roman"/>
          <w:sz w:val="20"/>
          <w:szCs w:val="20"/>
        </w:rPr>
        <w:tab/>
        <w:t xml:space="preserve">Do ss. 231.2(1) and 231.7 and the definition of  “solicitor client privilege” set out in s. 232(1) of the </w:t>
      </w:r>
      <w:r w:rsidRPr="00580A6C">
        <w:rPr>
          <w:rFonts w:cs="Times New Roman"/>
          <w:i/>
          <w:sz w:val="20"/>
          <w:szCs w:val="20"/>
        </w:rPr>
        <w:t>Income Tax Act</w:t>
      </w:r>
      <w:r w:rsidRPr="00580A6C">
        <w:rPr>
          <w:rFonts w:cs="Times New Roman"/>
          <w:sz w:val="20"/>
          <w:szCs w:val="20"/>
        </w:rPr>
        <w:t xml:space="preserve">, R.S.C. 1985, c. 1 (5th Supp.), infringe a right guaranteed by s. 7 of the </w:t>
      </w:r>
      <w:r w:rsidRPr="00580A6C">
        <w:rPr>
          <w:rFonts w:cs="Times New Roman"/>
          <w:i/>
          <w:sz w:val="20"/>
          <w:szCs w:val="20"/>
        </w:rPr>
        <w:t>Canadian</w:t>
      </w:r>
      <w:r w:rsidRPr="00580A6C">
        <w:rPr>
          <w:rFonts w:cs="Times New Roman"/>
          <w:sz w:val="20"/>
          <w:szCs w:val="20"/>
        </w:rPr>
        <w:t xml:space="preserve"> </w:t>
      </w:r>
      <w:r w:rsidRPr="00580A6C">
        <w:rPr>
          <w:rFonts w:cs="Times New Roman"/>
          <w:i/>
          <w:sz w:val="20"/>
          <w:szCs w:val="20"/>
        </w:rPr>
        <w:t>Charter of Rights and Freedoms</w:t>
      </w:r>
      <w:r w:rsidRPr="00580A6C">
        <w:rPr>
          <w:rFonts w:cs="Times New Roman"/>
          <w:sz w:val="20"/>
          <w:szCs w:val="20"/>
        </w:rPr>
        <w:t xml:space="preserve"> insofar as they apply to a lawyer or a notary?</w:t>
      </w:r>
    </w:p>
    <w:p w:rsidR="0049274C" w:rsidRPr="00580A6C" w:rsidRDefault="0049274C" w:rsidP="0049274C">
      <w:pPr>
        <w:jc w:val="both"/>
        <w:rPr>
          <w:rFonts w:cs="Times New Roman"/>
          <w:sz w:val="20"/>
          <w:szCs w:val="20"/>
        </w:rPr>
      </w:pPr>
    </w:p>
    <w:p w:rsidR="0049274C" w:rsidRPr="00580A6C" w:rsidRDefault="0049274C" w:rsidP="0049274C">
      <w:pPr>
        <w:tabs>
          <w:tab w:val="left" w:pos="416"/>
        </w:tabs>
        <w:jc w:val="both"/>
        <w:rPr>
          <w:rFonts w:cs="Times New Roman"/>
          <w:sz w:val="20"/>
          <w:szCs w:val="20"/>
        </w:rPr>
      </w:pPr>
      <w:r w:rsidRPr="00580A6C">
        <w:rPr>
          <w:rFonts w:cs="Times New Roman"/>
          <w:sz w:val="20"/>
          <w:szCs w:val="20"/>
        </w:rPr>
        <w:tab/>
        <w:t>No answer is required.</w:t>
      </w:r>
    </w:p>
    <w:p w:rsidR="0049274C" w:rsidRPr="00580A6C" w:rsidRDefault="0049274C" w:rsidP="0049274C">
      <w:pPr>
        <w:jc w:val="both"/>
        <w:rPr>
          <w:rFonts w:cs="Times New Roman"/>
          <w:sz w:val="20"/>
          <w:szCs w:val="20"/>
        </w:rPr>
      </w:pPr>
    </w:p>
    <w:p w:rsidR="0049274C" w:rsidRPr="00580A6C" w:rsidRDefault="0049274C" w:rsidP="0049274C">
      <w:pPr>
        <w:tabs>
          <w:tab w:val="left" w:pos="410"/>
        </w:tabs>
        <w:jc w:val="both"/>
        <w:rPr>
          <w:rFonts w:cs="Times New Roman"/>
          <w:sz w:val="20"/>
          <w:szCs w:val="20"/>
        </w:rPr>
      </w:pPr>
      <w:r w:rsidRPr="00580A6C">
        <w:rPr>
          <w:rFonts w:cs="Times New Roman"/>
          <w:sz w:val="20"/>
          <w:szCs w:val="20"/>
        </w:rPr>
        <w:t>2.</w:t>
      </w:r>
      <w:r w:rsidRPr="00580A6C">
        <w:rPr>
          <w:rFonts w:cs="Times New Roman"/>
          <w:sz w:val="20"/>
          <w:szCs w:val="20"/>
        </w:rPr>
        <w:tab/>
        <w:t xml:space="preserve">If so, is the infringement a reasonable limit prescribed by law that can be demonstrably justified in a free and democratic society under s. 1 of the </w:t>
      </w:r>
      <w:r w:rsidRPr="00580A6C">
        <w:rPr>
          <w:rFonts w:cs="Times New Roman"/>
          <w:i/>
          <w:sz w:val="20"/>
          <w:szCs w:val="20"/>
        </w:rPr>
        <w:t>Canadian</w:t>
      </w:r>
      <w:r w:rsidRPr="00580A6C">
        <w:rPr>
          <w:rFonts w:cs="Times New Roman"/>
          <w:sz w:val="20"/>
          <w:szCs w:val="20"/>
        </w:rPr>
        <w:t xml:space="preserve"> </w:t>
      </w:r>
      <w:r w:rsidRPr="00580A6C">
        <w:rPr>
          <w:rFonts w:cs="Times New Roman"/>
          <w:i/>
          <w:sz w:val="20"/>
          <w:szCs w:val="20"/>
        </w:rPr>
        <w:t>Charter of Rights and Freedoms</w:t>
      </w:r>
      <w:r w:rsidRPr="00580A6C">
        <w:rPr>
          <w:rFonts w:cs="Times New Roman"/>
          <w:sz w:val="20"/>
          <w:szCs w:val="20"/>
        </w:rPr>
        <w:t>?</w:t>
      </w:r>
    </w:p>
    <w:p w:rsidR="0049274C" w:rsidRPr="00580A6C" w:rsidRDefault="0049274C" w:rsidP="0049274C">
      <w:pPr>
        <w:tabs>
          <w:tab w:val="left" w:pos="450"/>
        </w:tabs>
        <w:jc w:val="both"/>
        <w:rPr>
          <w:rFonts w:cs="Times New Roman"/>
          <w:sz w:val="20"/>
          <w:szCs w:val="20"/>
        </w:rPr>
      </w:pPr>
    </w:p>
    <w:p w:rsidR="0049274C" w:rsidRPr="00580A6C" w:rsidRDefault="0049274C" w:rsidP="0049274C">
      <w:pPr>
        <w:tabs>
          <w:tab w:val="left" w:pos="410"/>
        </w:tabs>
        <w:jc w:val="both"/>
        <w:rPr>
          <w:rFonts w:cs="Times New Roman"/>
          <w:sz w:val="20"/>
          <w:szCs w:val="20"/>
        </w:rPr>
      </w:pPr>
      <w:r w:rsidRPr="00580A6C">
        <w:rPr>
          <w:rFonts w:cs="Times New Roman"/>
          <w:sz w:val="20"/>
          <w:szCs w:val="20"/>
        </w:rPr>
        <w:tab/>
        <w:t>No answer is required.</w:t>
      </w:r>
    </w:p>
    <w:p w:rsidR="0049274C" w:rsidRPr="00580A6C" w:rsidRDefault="0049274C" w:rsidP="0049274C">
      <w:pPr>
        <w:jc w:val="both"/>
        <w:rPr>
          <w:rFonts w:cs="Times New Roman"/>
          <w:sz w:val="20"/>
          <w:szCs w:val="20"/>
        </w:rPr>
      </w:pPr>
    </w:p>
    <w:p w:rsidR="0049274C" w:rsidRPr="00580A6C" w:rsidRDefault="0049274C" w:rsidP="0049274C">
      <w:pPr>
        <w:tabs>
          <w:tab w:val="left" w:pos="402"/>
        </w:tabs>
        <w:jc w:val="both"/>
        <w:rPr>
          <w:rFonts w:cs="Times New Roman"/>
          <w:sz w:val="20"/>
          <w:szCs w:val="20"/>
        </w:rPr>
      </w:pPr>
      <w:r w:rsidRPr="00580A6C">
        <w:rPr>
          <w:rFonts w:cs="Times New Roman"/>
          <w:sz w:val="20"/>
          <w:szCs w:val="20"/>
        </w:rPr>
        <w:t>3.</w:t>
      </w:r>
      <w:r w:rsidRPr="00580A6C">
        <w:rPr>
          <w:rFonts w:cs="Times New Roman"/>
          <w:sz w:val="20"/>
          <w:szCs w:val="20"/>
        </w:rPr>
        <w:tab/>
        <w:t xml:space="preserve">Do ss. 231.2(1) and 231.7 and the definition of “solicitor client privilege” set out in s. 232(1) of the </w:t>
      </w:r>
      <w:r w:rsidRPr="00580A6C">
        <w:rPr>
          <w:rFonts w:cs="Times New Roman"/>
          <w:i/>
          <w:sz w:val="20"/>
          <w:szCs w:val="20"/>
        </w:rPr>
        <w:t>Income Tax Act</w:t>
      </w:r>
      <w:r w:rsidRPr="00580A6C">
        <w:rPr>
          <w:rFonts w:cs="Times New Roman"/>
          <w:sz w:val="20"/>
          <w:szCs w:val="20"/>
        </w:rPr>
        <w:t xml:space="preserve">, R.S.C. 1985, c. 1 (5th Supp.), infringe the right guaranteed by s. 8 of the </w:t>
      </w:r>
      <w:r w:rsidRPr="00580A6C">
        <w:rPr>
          <w:rFonts w:cs="Times New Roman"/>
          <w:i/>
          <w:sz w:val="20"/>
          <w:szCs w:val="20"/>
        </w:rPr>
        <w:t>Canadian</w:t>
      </w:r>
      <w:r w:rsidRPr="00580A6C">
        <w:rPr>
          <w:rFonts w:cs="Times New Roman"/>
          <w:sz w:val="20"/>
          <w:szCs w:val="20"/>
        </w:rPr>
        <w:t xml:space="preserve"> </w:t>
      </w:r>
      <w:r w:rsidRPr="00580A6C">
        <w:rPr>
          <w:rFonts w:cs="Times New Roman"/>
          <w:i/>
          <w:sz w:val="20"/>
          <w:szCs w:val="20"/>
        </w:rPr>
        <w:t>Charter of Rights and Freedoms</w:t>
      </w:r>
      <w:r w:rsidRPr="00580A6C">
        <w:rPr>
          <w:rFonts w:cs="Times New Roman"/>
          <w:sz w:val="20"/>
          <w:szCs w:val="20"/>
        </w:rPr>
        <w:t xml:space="preserve"> insofar as they apply to a lawyer or a notary?</w:t>
      </w:r>
    </w:p>
    <w:p w:rsidR="0049274C" w:rsidRPr="00580A6C" w:rsidRDefault="0049274C" w:rsidP="0049274C">
      <w:pPr>
        <w:tabs>
          <w:tab w:val="left" w:pos="402"/>
        </w:tabs>
        <w:jc w:val="both"/>
        <w:rPr>
          <w:rFonts w:cs="Times New Roman"/>
          <w:sz w:val="20"/>
          <w:szCs w:val="20"/>
        </w:rPr>
      </w:pPr>
    </w:p>
    <w:p w:rsidR="0049274C" w:rsidRPr="00580A6C" w:rsidRDefault="0049274C" w:rsidP="0049274C">
      <w:pPr>
        <w:tabs>
          <w:tab w:val="left" w:pos="402"/>
        </w:tabs>
        <w:jc w:val="both"/>
        <w:rPr>
          <w:rFonts w:cs="Times New Roman"/>
          <w:sz w:val="20"/>
          <w:szCs w:val="20"/>
        </w:rPr>
      </w:pPr>
      <w:r w:rsidRPr="00580A6C">
        <w:rPr>
          <w:rFonts w:cs="Times New Roman"/>
          <w:sz w:val="20"/>
          <w:szCs w:val="20"/>
        </w:rPr>
        <w:tab/>
        <w:t xml:space="preserve">Yes, but in the case of the definition of “solicitor client privilege” in s. 232(1) of the </w:t>
      </w:r>
      <w:r w:rsidRPr="00580A6C">
        <w:rPr>
          <w:rFonts w:cs="Times New Roman"/>
          <w:i/>
          <w:sz w:val="20"/>
          <w:szCs w:val="20"/>
        </w:rPr>
        <w:t>Income Tax Act</w:t>
      </w:r>
      <w:r w:rsidRPr="00580A6C">
        <w:rPr>
          <w:rFonts w:cs="Times New Roman"/>
          <w:sz w:val="20"/>
          <w:szCs w:val="20"/>
        </w:rPr>
        <w:t>, R.S.C. 1985, c. 1 (5th Supp.), solely as regards the exception for a lawyer’s accounting records.</w:t>
      </w:r>
    </w:p>
    <w:p w:rsidR="0049274C" w:rsidRPr="00580A6C" w:rsidRDefault="0049274C" w:rsidP="0049274C">
      <w:pPr>
        <w:jc w:val="both"/>
        <w:rPr>
          <w:rFonts w:cs="Times New Roman"/>
          <w:sz w:val="20"/>
          <w:szCs w:val="20"/>
        </w:rPr>
      </w:pPr>
    </w:p>
    <w:p w:rsidR="0049274C" w:rsidRPr="00580A6C" w:rsidRDefault="0049274C" w:rsidP="0049274C">
      <w:pPr>
        <w:tabs>
          <w:tab w:val="left" w:pos="390"/>
        </w:tabs>
        <w:jc w:val="both"/>
        <w:rPr>
          <w:rFonts w:cs="Times New Roman"/>
          <w:sz w:val="20"/>
          <w:szCs w:val="20"/>
        </w:rPr>
      </w:pPr>
      <w:r w:rsidRPr="00580A6C">
        <w:rPr>
          <w:rFonts w:cs="Times New Roman"/>
          <w:sz w:val="20"/>
          <w:szCs w:val="20"/>
        </w:rPr>
        <w:t>4. </w:t>
      </w:r>
      <w:r w:rsidRPr="00580A6C">
        <w:rPr>
          <w:rFonts w:cs="Times New Roman"/>
          <w:sz w:val="20"/>
          <w:szCs w:val="20"/>
        </w:rPr>
        <w:tab/>
        <w:t xml:space="preserve">If so, is the infringement a reasonable limit prescribed by law that can be demonstrably justified in a free and democratic society under s. 1 of the </w:t>
      </w:r>
      <w:r w:rsidRPr="00580A6C">
        <w:rPr>
          <w:rFonts w:cs="Times New Roman"/>
          <w:i/>
          <w:sz w:val="20"/>
          <w:szCs w:val="20"/>
        </w:rPr>
        <w:t>Canadian</w:t>
      </w:r>
      <w:r w:rsidRPr="00580A6C">
        <w:rPr>
          <w:rFonts w:cs="Times New Roman"/>
          <w:sz w:val="20"/>
          <w:szCs w:val="20"/>
        </w:rPr>
        <w:t xml:space="preserve"> </w:t>
      </w:r>
      <w:r w:rsidRPr="00580A6C">
        <w:rPr>
          <w:rFonts w:cs="Times New Roman"/>
          <w:i/>
          <w:sz w:val="20"/>
          <w:szCs w:val="20"/>
        </w:rPr>
        <w:t>Charter of Rights and Freedoms</w:t>
      </w:r>
      <w:r w:rsidRPr="00580A6C">
        <w:rPr>
          <w:rFonts w:cs="Times New Roman"/>
          <w:sz w:val="20"/>
          <w:szCs w:val="20"/>
        </w:rPr>
        <w:t>?</w:t>
      </w:r>
    </w:p>
    <w:p w:rsidR="0049274C" w:rsidRPr="00580A6C" w:rsidRDefault="0049274C" w:rsidP="0049274C">
      <w:pPr>
        <w:tabs>
          <w:tab w:val="left" w:pos="390"/>
        </w:tabs>
        <w:jc w:val="both"/>
        <w:rPr>
          <w:rFonts w:cs="Times New Roman"/>
          <w:sz w:val="20"/>
          <w:szCs w:val="20"/>
        </w:rPr>
      </w:pPr>
    </w:p>
    <w:p w:rsidR="0049274C" w:rsidRPr="00580A6C" w:rsidRDefault="0049274C" w:rsidP="0049274C">
      <w:pPr>
        <w:rPr>
          <w:rFonts w:cs="Times New Roman"/>
          <w:sz w:val="20"/>
          <w:szCs w:val="20"/>
        </w:rPr>
      </w:pPr>
      <w:r w:rsidRPr="00580A6C">
        <w:rPr>
          <w:rFonts w:cs="Times New Roman"/>
          <w:sz w:val="20"/>
          <w:szCs w:val="20"/>
        </w:rPr>
        <w:tab/>
        <w:t>No.</w:t>
      </w:r>
    </w:p>
    <w:p w:rsidR="0049274C" w:rsidRPr="00580A6C" w:rsidRDefault="0049274C" w:rsidP="0049274C">
      <w:pPr>
        <w:rPr>
          <w:sz w:val="20"/>
          <w:szCs w:val="20"/>
        </w:rPr>
      </w:pPr>
    </w:p>
    <w:p w:rsidR="0052229C" w:rsidRPr="00580A6C" w:rsidRDefault="00580A6C" w:rsidP="0052229C">
      <w:pPr>
        <w:spacing w:line="0" w:lineRule="atLeast"/>
        <w:rPr>
          <w:sz w:val="20"/>
          <w:szCs w:val="20"/>
        </w:rPr>
      </w:pPr>
      <w:r w:rsidRPr="00580A6C">
        <w:rPr>
          <w:b/>
          <w:sz w:val="20"/>
          <w:szCs w:val="20"/>
        </w:rPr>
        <w:pict>
          <v:rect id="_x0000_i1060" style="width:144.3pt;height:1pt" o:hrpct="300" o:hralign="center" o:hrstd="t" o:hrnoshade="t" o:hr="t" fillcolor="black [3213]" stroked="f"/>
        </w:pict>
      </w:r>
    </w:p>
    <w:p w:rsidR="00D20812" w:rsidRPr="00580A6C" w:rsidRDefault="00D20812" w:rsidP="0052229C">
      <w:pPr>
        <w:ind w:left="1440" w:hanging="1440"/>
        <w:jc w:val="both"/>
        <w:rPr>
          <w:b/>
          <w:sz w:val="20"/>
          <w:szCs w:val="20"/>
        </w:rPr>
      </w:pPr>
    </w:p>
    <w:p w:rsidR="0052229C" w:rsidRPr="00580A6C" w:rsidRDefault="000E27A5" w:rsidP="0052229C">
      <w:pPr>
        <w:ind w:left="1440" w:hanging="1440"/>
        <w:jc w:val="both"/>
        <w:rPr>
          <w:sz w:val="20"/>
          <w:szCs w:val="20"/>
        </w:rPr>
      </w:pPr>
      <w:r w:rsidRPr="00580A6C">
        <w:rPr>
          <w:b/>
          <w:sz w:val="20"/>
          <w:szCs w:val="20"/>
        </w:rPr>
        <w:fldChar w:fldCharType="begin"/>
      </w:r>
      <w:r w:rsidR="0052229C" w:rsidRPr="00580A6C">
        <w:rPr>
          <w:b/>
          <w:sz w:val="20"/>
          <w:szCs w:val="20"/>
        </w:rPr>
        <w:instrText xml:space="preserve"> SEQ CHAPTER \h \r 1</w:instrText>
      </w:r>
      <w:r w:rsidRPr="00580A6C">
        <w:rPr>
          <w:b/>
          <w:sz w:val="20"/>
          <w:szCs w:val="20"/>
        </w:rPr>
        <w:fldChar w:fldCharType="end"/>
      </w:r>
      <w:r w:rsidR="0049274C" w:rsidRPr="00580A6C">
        <w:rPr>
          <w:b/>
          <w:sz w:val="20"/>
          <w:szCs w:val="20"/>
        </w:rPr>
        <w:t>35590</w:t>
      </w:r>
      <w:r w:rsidR="0052229C" w:rsidRPr="00580A6C">
        <w:rPr>
          <w:sz w:val="20"/>
          <w:szCs w:val="20"/>
        </w:rPr>
        <w:tab/>
      </w:r>
      <w:r w:rsidR="0049274C" w:rsidRPr="00580A6C">
        <w:rPr>
          <w:b/>
          <w:sz w:val="20"/>
          <w:szCs w:val="20"/>
          <w:u w:val="single"/>
        </w:rPr>
        <w:t>Minister of National Revenue v. Duncan Thompson - and - Federation of Law Societies of Canada, Canadian Bar Association and Criminal Lawyers’ Association</w:t>
      </w:r>
      <w:r w:rsidR="0049274C" w:rsidRPr="00580A6C">
        <w:rPr>
          <w:b/>
          <w:sz w:val="20"/>
          <w:szCs w:val="20"/>
        </w:rPr>
        <w:t xml:space="preserve"> </w:t>
      </w:r>
      <w:r w:rsidR="0052229C" w:rsidRPr="00580A6C">
        <w:rPr>
          <w:iCs/>
          <w:sz w:val="20"/>
          <w:szCs w:val="20"/>
        </w:rPr>
        <w:t>(</w:t>
      </w:r>
      <w:r w:rsidR="0049274C" w:rsidRPr="00580A6C">
        <w:rPr>
          <w:iCs/>
          <w:sz w:val="20"/>
          <w:szCs w:val="20"/>
        </w:rPr>
        <w:t>F.C</w:t>
      </w:r>
      <w:r w:rsidR="0052229C" w:rsidRPr="00580A6C">
        <w:rPr>
          <w:iCs/>
          <w:sz w:val="20"/>
          <w:szCs w:val="20"/>
        </w:rPr>
        <w:t>.)</w:t>
      </w:r>
    </w:p>
    <w:p w:rsidR="0052229C" w:rsidRPr="00580A6C" w:rsidRDefault="0052229C" w:rsidP="0052229C">
      <w:pPr>
        <w:tabs>
          <w:tab w:val="left" w:pos="1440"/>
          <w:tab w:val="left" w:pos="2160"/>
          <w:tab w:val="left" w:pos="2880"/>
          <w:tab w:val="left" w:pos="3600"/>
          <w:tab w:val="left" w:pos="4320"/>
          <w:tab w:val="left" w:pos="5040"/>
          <w:tab w:val="left" w:pos="5760"/>
          <w:tab w:val="left" w:pos="6480"/>
          <w:tab w:val="left" w:pos="7200"/>
        </w:tabs>
        <w:ind w:left="1440"/>
        <w:jc w:val="both"/>
        <w:rPr>
          <w:sz w:val="20"/>
          <w:szCs w:val="20"/>
        </w:rPr>
      </w:pPr>
      <w:r w:rsidRPr="00580A6C">
        <w:rPr>
          <w:b/>
          <w:sz w:val="20"/>
          <w:szCs w:val="20"/>
        </w:rPr>
        <w:t>201</w:t>
      </w:r>
      <w:r w:rsidR="0049274C" w:rsidRPr="00580A6C">
        <w:rPr>
          <w:b/>
          <w:sz w:val="20"/>
          <w:szCs w:val="20"/>
        </w:rPr>
        <w:t xml:space="preserve">6 </w:t>
      </w:r>
      <w:r w:rsidRPr="00580A6C">
        <w:rPr>
          <w:b/>
          <w:sz w:val="20"/>
          <w:szCs w:val="20"/>
        </w:rPr>
        <w:t xml:space="preserve">SCC </w:t>
      </w:r>
      <w:r w:rsidR="0049274C" w:rsidRPr="00580A6C">
        <w:rPr>
          <w:b/>
          <w:sz w:val="20"/>
          <w:szCs w:val="20"/>
        </w:rPr>
        <w:t>21</w:t>
      </w:r>
      <w:r w:rsidRPr="00580A6C">
        <w:rPr>
          <w:b/>
          <w:sz w:val="20"/>
          <w:szCs w:val="20"/>
        </w:rPr>
        <w:t xml:space="preserve"> / 201</w:t>
      </w:r>
      <w:r w:rsidR="0049274C" w:rsidRPr="00580A6C">
        <w:rPr>
          <w:b/>
          <w:sz w:val="20"/>
          <w:szCs w:val="20"/>
        </w:rPr>
        <w:t>6</w:t>
      </w:r>
      <w:r w:rsidRPr="00580A6C">
        <w:rPr>
          <w:b/>
          <w:sz w:val="20"/>
          <w:szCs w:val="20"/>
        </w:rPr>
        <w:t xml:space="preserve"> CSC </w:t>
      </w:r>
      <w:r w:rsidR="0049274C" w:rsidRPr="00580A6C">
        <w:rPr>
          <w:b/>
          <w:sz w:val="20"/>
          <w:szCs w:val="20"/>
        </w:rPr>
        <w:t>21</w:t>
      </w:r>
    </w:p>
    <w:p w:rsidR="0052229C" w:rsidRPr="00580A6C" w:rsidRDefault="0052229C" w:rsidP="0052229C">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szCs w:val="20"/>
        </w:rPr>
      </w:pPr>
    </w:p>
    <w:p w:rsidR="0052229C" w:rsidRPr="00580A6C" w:rsidRDefault="0052229C" w:rsidP="0049274C">
      <w:pPr>
        <w:ind w:left="1440" w:hanging="1440"/>
        <w:rPr>
          <w:sz w:val="20"/>
          <w:szCs w:val="20"/>
          <w:u w:val="single"/>
        </w:rPr>
      </w:pPr>
      <w:r w:rsidRPr="00580A6C">
        <w:rPr>
          <w:sz w:val="20"/>
          <w:szCs w:val="20"/>
        </w:rPr>
        <w:t>Coram:</w:t>
      </w:r>
      <w:r w:rsidRPr="00580A6C">
        <w:rPr>
          <w:sz w:val="20"/>
          <w:szCs w:val="20"/>
        </w:rPr>
        <w:tab/>
      </w:r>
      <w:r w:rsidR="0049274C" w:rsidRPr="00580A6C">
        <w:rPr>
          <w:sz w:val="20"/>
          <w:szCs w:val="20"/>
          <w:u w:val="single"/>
        </w:rPr>
        <w:t>McLachlin C.J. and Abella, Rothstein*, Cromwell, Karakatsanis, Wagner and Gascon JJ.</w:t>
      </w:r>
    </w:p>
    <w:p w:rsidR="0049274C" w:rsidRPr="00580A6C" w:rsidRDefault="0049274C" w:rsidP="0049274C">
      <w:pPr>
        <w:ind w:left="1440" w:hanging="1440"/>
        <w:rPr>
          <w:sz w:val="20"/>
          <w:szCs w:val="20"/>
          <w:u w:val="single"/>
        </w:rPr>
      </w:pPr>
    </w:p>
    <w:p w:rsidR="0052229C" w:rsidRPr="00580A6C" w:rsidRDefault="0049274C" w:rsidP="0052229C">
      <w:pPr>
        <w:jc w:val="both"/>
        <w:rPr>
          <w:rFonts w:cs="Times New Roman"/>
          <w:sz w:val="20"/>
          <w:szCs w:val="20"/>
        </w:rPr>
      </w:pPr>
      <w:r w:rsidRPr="00580A6C">
        <w:rPr>
          <w:rFonts w:cs="Times New Roman"/>
          <w:sz w:val="20"/>
          <w:szCs w:val="20"/>
        </w:rPr>
        <w:t>The appeal from the judgment of the Federal Court of Appeal, Number A-515-12, 2013 FCA 197, dated August 29, 2013, heard on December 4, 2014, is allowed solely to set aside the Federal Court of Appeal’s order. The Minister’s application is dismissed. The respondent is entitled to costs throughout.</w:t>
      </w:r>
    </w:p>
    <w:p w:rsidR="0049274C" w:rsidRPr="00580A6C" w:rsidRDefault="0049274C" w:rsidP="0052229C">
      <w:pPr>
        <w:jc w:val="both"/>
        <w:rPr>
          <w:rFonts w:eastAsia="Calibri"/>
          <w:sz w:val="20"/>
          <w:szCs w:val="20"/>
        </w:rPr>
      </w:pPr>
    </w:p>
    <w:p w:rsidR="00D004FC" w:rsidRPr="00580A6C" w:rsidRDefault="0049274C" w:rsidP="00D004FC">
      <w:pPr>
        <w:spacing w:line="0" w:lineRule="atLeast"/>
        <w:rPr>
          <w:rFonts w:cs="Times New Roman"/>
          <w:sz w:val="20"/>
          <w:szCs w:val="20"/>
          <w:lang w:val="fr-CA"/>
        </w:rPr>
      </w:pPr>
      <w:r w:rsidRPr="00580A6C">
        <w:rPr>
          <w:rFonts w:cs="Times New Roman"/>
          <w:sz w:val="20"/>
          <w:szCs w:val="20"/>
          <w:lang w:val="fr-CA"/>
        </w:rPr>
        <w:t xml:space="preserve">L’appel interjeté contre l’arrêt de la Cour d’appel fédérale, numéro A-515-12, 2013 CAF 197, daté du 29 août 2013, entendu le 4 décembre 2014, est accueilli, mais seulement pour infirmer l’ordonnance de la Cour d’appel fédérale. La demande du Ministre est rejetée. L’intimé a droit aux dépens dans toutes les cours.  </w:t>
      </w:r>
    </w:p>
    <w:p w:rsidR="0049274C" w:rsidRPr="00580A6C" w:rsidRDefault="0049274C" w:rsidP="00D004FC">
      <w:pPr>
        <w:spacing w:line="0" w:lineRule="atLeast"/>
        <w:rPr>
          <w:rFonts w:cs="Times New Roman"/>
          <w:sz w:val="20"/>
          <w:szCs w:val="20"/>
          <w:lang w:val="fr-CA"/>
        </w:rPr>
      </w:pPr>
    </w:p>
    <w:p w:rsidR="00D004FC" w:rsidRPr="00580A6C" w:rsidRDefault="00580A6C" w:rsidP="00D004FC">
      <w:pPr>
        <w:jc w:val="both"/>
        <w:rPr>
          <w:rFonts w:cs="Times New Roman"/>
          <w:b/>
          <w:sz w:val="20"/>
          <w:szCs w:val="20"/>
        </w:rPr>
      </w:pPr>
      <w:r w:rsidRPr="00580A6C">
        <w:rPr>
          <w:rFonts w:cs="Times New Roman"/>
          <w:b/>
          <w:sz w:val="20"/>
          <w:szCs w:val="20"/>
        </w:rPr>
        <w:pict>
          <v:rect id="_x0000_i1061" style="width:144.3pt;height:1pt" o:hrpct="300" o:hralign="center" o:hrstd="t" o:hrnoshade="t" o:hr="t" fillcolor="black [3213]" stroked="f"/>
        </w:pict>
      </w:r>
    </w:p>
    <w:p w:rsidR="00D004FC" w:rsidRPr="00580A6C" w:rsidRDefault="00D004FC" w:rsidP="00D004FC">
      <w:pPr>
        <w:jc w:val="both"/>
        <w:rPr>
          <w:rFonts w:cs="Times New Roman"/>
          <w:sz w:val="20"/>
          <w:szCs w:val="20"/>
        </w:rPr>
      </w:pPr>
    </w:p>
    <w:p w:rsidR="0049274C" w:rsidRPr="00580A6C" w:rsidRDefault="0049274C" w:rsidP="0049274C">
      <w:pPr>
        <w:rPr>
          <w:sz w:val="20"/>
          <w:szCs w:val="20"/>
        </w:rPr>
      </w:pPr>
      <w:r w:rsidRPr="00580A6C">
        <w:rPr>
          <w:sz w:val="20"/>
          <w:szCs w:val="20"/>
          <w:vertAlign w:val="superscript"/>
        </w:rPr>
        <w:t>*</w:t>
      </w:r>
      <w:r w:rsidRPr="00580A6C">
        <w:rPr>
          <w:sz w:val="20"/>
          <w:szCs w:val="20"/>
        </w:rPr>
        <w:t xml:space="preserve"> Rothstein J. took no part in the judgment.</w:t>
      </w:r>
    </w:p>
    <w:p w:rsidR="00D004FC" w:rsidRPr="00580A6C" w:rsidRDefault="0049274C" w:rsidP="0049274C">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r w:rsidRPr="00580A6C">
        <w:rPr>
          <w:sz w:val="20"/>
          <w:szCs w:val="20"/>
          <w:vertAlign w:val="superscript"/>
          <w:lang w:val="fr-CA"/>
        </w:rPr>
        <w:t>*</w:t>
      </w:r>
      <w:r w:rsidRPr="00580A6C">
        <w:rPr>
          <w:sz w:val="20"/>
          <w:szCs w:val="20"/>
          <w:lang w:val="fr-CA"/>
        </w:rPr>
        <w:t xml:space="preserve"> Le juge Rothstein n’a pas participé au jugement.</w:t>
      </w:r>
    </w:p>
    <w:p w:rsidR="00732DB7" w:rsidRPr="00580A6C" w:rsidRDefault="00732DB7" w:rsidP="00732DB7">
      <w:pPr>
        <w:widowControl w:val="0"/>
        <w:rPr>
          <w:sz w:val="20"/>
          <w:szCs w:val="20"/>
          <w:lang w:val="fr-CA"/>
        </w:rPr>
      </w:pPr>
    </w:p>
    <w:p w:rsidR="00697C62" w:rsidRPr="00580A6C" w:rsidRDefault="00697C62" w:rsidP="00732DB7">
      <w:pPr>
        <w:widowControl w:val="0"/>
        <w:rPr>
          <w:sz w:val="20"/>
          <w:szCs w:val="20"/>
          <w:lang w:val="fr-CA"/>
        </w:rPr>
        <w:sectPr w:rsidR="00697C62" w:rsidRPr="00580A6C" w:rsidSect="00782AE4">
          <w:headerReference w:type="even" r:id="rId67"/>
          <w:headerReference w:type="default" r:id="rId68"/>
          <w:footerReference w:type="even" r:id="rId69"/>
          <w:footerReference w:type="default" r:id="rId70"/>
          <w:headerReference w:type="first" r:id="rId71"/>
          <w:footerReference w:type="first" r:id="rId72"/>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82AE4" w:rsidRPr="00580A6C" w:rsidTr="0085476B">
        <w:tc>
          <w:tcPr>
            <w:tcW w:w="4200" w:type="dxa"/>
            <w:tcMar>
              <w:left w:w="0" w:type="dxa"/>
              <w:right w:w="0" w:type="dxa"/>
            </w:tcMar>
          </w:tcPr>
          <w:p w:rsidR="00782AE4" w:rsidRPr="00580A6C" w:rsidRDefault="00782AE4" w:rsidP="00782AE4">
            <w:pPr>
              <w:keepNext/>
              <w:keepLines/>
              <w:jc w:val="both"/>
              <w:rPr>
                <w:b/>
                <w:szCs w:val="24"/>
              </w:rPr>
            </w:pPr>
            <w:r w:rsidRPr="00580A6C">
              <w:rPr>
                <w:b/>
                <w:szCs w:val="24"/>
              </w:rPr>
              <w:t>HEADNOTES OF RECENT</w:t>
            </w:r>
          </w:p>
          <w:p w:rsidR="00782AE4" w:rsidRPr="00580A6C" w:rsidRDefault="00782AE4" w:rsidP="00782AE4">
            <w:pPr>
              <w:keepNext/>
              <w:keepLines/>
              <w:jc w:val="both"/>
              <w:rPr>
                <w:b/>
                <w:szCs w:val="24"/>
              </w:rPr>
            </w:pPr>
            <w:r w:rsidRPr="00580A6C">
              <w:rPr>
                <w:b/>
                <w:szCs w:val="24"/>
              </w:rPr>
              <w:t>JUDGMENTS</w:t>
            </w:r>
          </w:p>
        </w:tc>
        <w:tc>
          <w:tcPr>
            <w:tcW w:w="1200" w:type="dxa"/>
            <w:tcMar>
              <w:left w:w="0" w:type="dxa"/>
              <w:right w:w="0" w:type="dxa"/>
            </w:tcMar>
          </w:tcPr>
          <w:p w:rsidR="00782AE4" w:rsidRPr="00580A6C" w:rsidRDefault="00782AE4" w:rsidP="00102926">
            <w:pPr>
              <w:keepNext/>
              <w:keepLines/>
              <w:jc w:val="center"/>
              <w:rPr>
                <w:b/>
                <w:szCs w:val="24"/>
              </w:rPr>
            </w:pPr>
          </w:p>
          <w:p w:rsidR="00782AE4" w:rsidRPr="00580A6C" w:rsidRDefault="00782AE4" w:rsidP="00102926">
            <w:pPr>
              <w:keepNext/>
              <w:keepLines/>
              <w:jc w:val="center"/>
              <w:rPr>
                <w:b/>
                <w:szCs w:val="24"/>
              </w:rPr>
            </w:pPr>
          </w:p>
          <w:p w:rsidR="00782AE4" w:rsidRPr="00580A6C" w:rsidRDefault="00782AE4" w:rsidP="00102926">
            <w:pPr>
              <w:keepNext/>
              <w:keepLines/>
              <w:jc w:val="center"/>
              <w:rPr>
                <w:b/>
                <w:szCs w:val="24"/>
              </w:rPr>
            </w:pPr>
          </w:p>
        </w:tc>
        <w:tc>
          <w:tcPr>
            <w:tcW w:w="4080" w:type="dxa"/>
            <w:tcMar>
              <w:left w:w="0" w:type="dxa"/>
              <w:right w:w="0" w:type="dxa"/>
            </w:tcMar>
          </w:tcPr>
          <w:p w:rsidR="00782AE4" w:rsidRPr="00580A6C" w:rsidRDefault="00782AE4" w:rsidP="00782AE4">
            <w:pPr>
              <w:keepNext/>
              <w:keepLines/>
              <w:rPr>
                <w:b/>
                <w:szCs w:val="24"/>
              </w:rPr>
            </w:pPr>
            <w:r w:rsidRPr="00580A6C">
              <w:rPr>
                <w:b/>
                <w:szCs w:val="24"/>
              </w:rPr>
              <w:t>SOMMAIRES DE JUGEMENTS RÉCENTS</w:t>
            </w:r>
          </w:p>
        </w:tc>
      </w:tr>
    </w:tbl>
    <w:p w:rsidR="003B3977" w:rsidRPr="00580A6C" w:rsidRDefault="003B3977" w:rsidP="005C6840">
      <w:pPr>
        <w:rPr>
          <w:rFonts w:cs="Times New Roman"/>
          <w:i/>
          <w:sz w:val="20"/>
          <w:szCs w:val="20"/>
        </w:rPr>
      </w:pPr>
    </w:p>
    <w:p w:rsidR="00BA77D3" w:rsidRPr="00580A6C" w:rsidRDefault="009146BC" w:rsidP="00BA77D3">
      <w:pPr>
        <w:ind w:left="720" w:hanging="720"/>
        <w:rPr>
          <w:rFonts w:eastAsia="Calibri"/>
          <w:b/>
          <w:sz w:val="20"/>
          <w:szCs w:val="20"/>
          <w:lang w:val="fr-CA"/>
        </w:rPr>
      </w:pPr>
      <w:r w:rsidRPr="00580A6C">
        <w:rPr>
          <w:i/>
          <w:sz w:val="20"/>
          <w:szCs w:val="20"/>
          <w:lang w:val="fr-CA"/>
        </w:rPr>
        <w:t>Procureur général du Canada et autre</w:t>
      </w:r>
      <w:r w:rsidR="00BA77D3" w:rsidRPr="00580A6C">
        <w:rPr>
          <w:i/>
          <w:sz w:val="20"/>
          <w:szCs w:val="20"/>
          <w:lang w:val="fr-CA"/>
        </w:rPr>
        <w:t xml:space="preserve"> </w:t>
      </w:r>
      <w:r w:rsidRPr="00580A6C">
        <w:rPr>
          <w:i/>
          <w:sz w:val="20"/>
          <w:szCs w:val="20"/>
          <w:lang w:val="fr-CA"/>
        </w:rPr>
        <w:t>c</w:t>
      </w:r>
      <w:r w:rsidR="00BA77D3" w:rsidRPr="00580A6C">
        <w:rPr>
          <w:i/>
          <w:sz w:val="20"/>
          <w:szCs w:val="20"/>
          <w:lang w:val="fr-CA"/>
        </w:rPr>
        <w:t xml:space="preserve">. Chambre des notaires du Québec et </w:t>
      </w:r>
      <w:r w:rsidRPr="00580A6C">
        <w:rPr>
          <w:i/>
          <w:sz w:val="20"/>
          <w:szCs w:val="20"/>
          <w:lang w:val="fr-CA"/>
        </w:rPr>
        <w:t>autre</w:t>
      </w:r>
      <w:r w:rsidR="00BA77D3" w:rsidRPr="00580A6C">
        <w:rPr>
          <w:sz w:val="20"/>
          <w:szCs w:val="20"/>
          <w:lang w:val="fr-CA"/>
        </w:rPr>
        <w:t xml:space="preserve"> (Q</w:t>
      </w:r>
      <w:r w:rsidRPr="00580A6C">
        <w:rPr>
          <w:sz w:val="20"/>
          <w:szCs w:val="20"/>
          <w:lang w:val="fr-CA"/>
        </w:rPr>
        <w:t>c</w:t>
      </w:r>
      <w:r w:rsidR="00BA77D3" w:rsidRPr="00580A6C">
        <w:rPr>
          <w:sz w:val="20"/>
          <w:szCs w:val="20"/>
          <w:lang w:val="fr-CA"/>
        </w:rPr>
        <w:t>) (</w:t>
      </w:r>
      <w:hyperlink r:id="rId73" w:history="1">
        <w:r w:rsidR="00BA77D3" w:rsidRPr="00580A6C">
          <w:rPr>
            <w:rStyle w:val="Hyperlink"/>
            <w:sz w:val="20"/>
            <w:szCs w:val="20"/>
            <w:lang w:val="fr-CA"/>
          </w:rPr>
          <w:t>35892</w:t>
        </w:r>
      </w:hyperlink>
      <w:r w:rsidR="00BA77D3" w:rsidRPr="00580A6C">
        <w:rPr>
          <w:sz w:val="20"/>
          <w:szCs w:val="20"/>
          <w:lang w:val="fr-CA"/>
        </w:rPr>
        <w:t>)</w:t>
      </w:r>
    </w:p>
    <w:p w:rsidR="00BA77D3" w:rsidRPr="00580A6C" w:rsidRDefault="00BA77D3" w:rsidP="00BA77D3">
      <w:pPr>
        <w:pStyle w:val="SCCSystemYear"/>
        <w:jc w:val="both"/>
        <w:rPr>
          <w:rFonts w:eastAsiaTheme="minorHAnsi" w:cstheme="minorBidi"/>
          <w:sz w:val="20"/>
          <w:lang w:eastAsia="en-US"/>
        </w:rPr>
      </w:pPr>
      <w:r w:rsidRPr="00580A6C">
        <w:rPr>
          <w:rFonts w:eastAsiaTheme="minorHAnsi" w:cstheme="minorBidi"/>
          <w:sz w:val="20"/>
          <w:lang w:eastAsia="en-US"/>
        </w:rPr>
        <w:t>Indexed as: Canada (Attorney General) v. Chambre des notaires du Québec</w:t>
      </w:r>
      <w:r w:rsidR="0047420E" w:rsidRPr="00580A6C">
        <w:rPr>
          <w:rFonts w:eastAsiaTheme="minorHAnsi" w:cstheme="minorBidi"/>
          <w:sz w:val="20"/>
          <w:lang w:eastAsia="en-US"/>
        </w:rPr>
        <w:t xml:space="preserve"> / </w:t>
      </w:r>
    </w:p>
    <w:p w:rsidR="009146BC" w:rsidRPr="00580A6C" w:rsidRDefault="009146BC" w:rsidP="009146BC">
      <w:pPr>
        <w:jc w:val="both"/>
        <w:rPr>
          <w:b/>
          <w:sz w:val="20"/>
          <w:szCs w:val="20"/>
          <w:lang w:val="fr-CA"/>
        </w:rPr>
      </w:pPr>
      <w:r w:rsidRPr="00580A6C">
        <w:rPr>
          <w:b/>
          <w:sz w:val="20"/>
          <w:szCs w:val="20"/>
          <w:lang w:val="fr-CA"/>
        </w:rPr>
        <w:t>Répertorié : Canada (</w:t>
      </w:r>
      <w:r w:rsidRPr="00580A6C">
        <w:rPr>
          <w:rStyle w:val="SCCAppellantForIndexChar"/>
          <w:rFonts w:eastAsiaTheme="minorHAnsi"/>
          <w:sz w:val="20"/>
        </w:rPr>
        <w:t>Procureur général)</w:t>
      </w:r>
      <w:r w:rsidRPr="00580A6C">
        <w:rPr>
          <w:b/>
          <w:sz w:val="20"/>
          <w:szCs w:val="20"/>
          <w:lang w:val="fr-CA"/>
        </w:rPr>
        <w:t xml:space="preserve"> </w:t>
      </w:r>
      <w:r w:rsidRPr="00580A6C">
        <w:rPr>
          <w:b/>
          <w:i/>
          <w:sz w:val="20"/>
          <w:szCs w:val="20"/>
          <w:lang w:val="fr-CA"/>
        </w:rPr>
        <w:t>c.</w:t>
      </w:r>
      <w:r w:rsidRPr="00580A6C">
        <w:rPr>
          <w:b/>
          <w:sz w:val="20"/>
          <w:szCs w:val="20"/>
          <w:lang w:val="fr-CA"/>
        </w:rPr>
        <w:t xml:space="preserve"> </w:t>
      </w:r>
      <w:r w:rsidRPr="00580A6C">
        <w:rPr>
          <w:rStyle w:val="SCCRespondentForIndexChar"/>
          <w:rFonts w:eastAsiaTheme="minorHAnsi"/>
          <w:sz w:val="20"/>
          <w:lang w:val="fr-CA"/>
        </w:rPr>
        <w:t>Chambre des notaires du Québec</w:t>
      </w:r>
    </w:p>
    <w:p w:rsidR="00BA77D3" w:rsidRPr="00580A6C" w:rsidRDefault="00BA77D3" w:rsidP="00BA77D3">
      <w:pPr>
        <w:pStyle w:val="SCCSystemYear"/>
        <w:jc w:val="both"/>
        <w:rPr>
          <w:sz w:val="20"/>
        </w:rPr>
      </w:pPr>
      <w:r w:rsidRPr="00580A6C">
        <w:rPr>
          <w:sz w:val="20"/>
        </w:rPr>
        <w:t>Neutral citation:  2016 SCC 20 / Référence neutre : 2016 CSC 20</w:t>
      </w:r>
    </w:p>
    <w:p w:rsidR="00BA77D3" w:rsidRPr="00580A6C" w:rsidRDefault="00BA77D3" w:rsidP="00BA77D3">
      <w:pPr>
        <w:rPr>
          <w:sz w:val="20"/>
          <w:szCs w:val="20"/>
          <w:lang w:val="fr-CA"/>
        </w:rPr>
      </w:pPr>
      <w:r w:rsidRPr="00580A6C">
        <w:rPr>
          <w:sz w:val="20"/>
          <w:szCs w:val="20"/>
          <w:lang w:val="fr-CA"/>
        </w:rPr>
        <w:t>Hearing:  November 3, 2015 / Judgment:  June 3, 2016</w:t>
      </w:r>
    </w:p>
    <w:p w:rsidR="00BA77D3" w:rsidRPr="00580A6C" w:rsidRDefault="00BA77D3" w:rsidP="00BA77D3">
      <w:pPr>
        <w:rPr>
          <w:sz w:val="20"/>
          <w:szCs w:val="20"/>
          <w:lang w:val="fr-CA"/>
        </w:rPr>
      </w:pPr>
      <w:r w:rsidRPr="00580A6C">
        <w:rPr>
          <w:sz w:val="20"/>
          <w:szCs w:val="20"/>
          <w:lang w:val="fr-CA"/>
        </w:rPr>
        <w:t>Audition : Le 3 novembre 2015 / Jugement : Le 3 juin 2016</w:t>
      </w:r>
    </w:p>
    <w:p w:rsidR="005C6840" w:rsidRPr="00580A6C" w:rsidRDefault="00580A6C" w:rsidP="005C6840">
      <w:pPr>
        <w:rPr>
          <w:rFonts w:cs="Times New Roman"/>
          <w:sz w:val="20"/>
          <w:szCs w:val="20"/>
          <w:lang w:val="fr-CA"/>
        </w:rPr>
      </w:pPr>
      <w:r w:rsidRPr="00580A6C">
        <w:rPr>
          <w:rFonts w:cs="Times New Roman"/>
          <w:i/>
          <w:sz w:val="20"/>
          <w:szCs w:val="20"/>
        </w:rPr>
        <w:pict>
          <v:rect id="_x0000_i1064" style="width:480.95pt;height:1pt" o:hralign="center" o:hrstd="t" o:hrnoshade="t" o:hr="t" fillcolor="black [3213]" stroked="f"/>
        </w:pict>
      </w:r>
    </w:p>
    <w:p w:rsidR="009146BC" w:rsidRPr="00580A6C" w:rsidRDefault="009146BC" w:rsidP="006C7F74">
      <w:pPr>
        <w:jc w:val="both"/>
        <w:rPr>
          <w:sz w:val="20"/>
          <w:szCs w:val="20"/>
          <w:lang w:val="fr-CA"/>
        </w:rPr>
      </w:pPr>
    </w:p>
    <w:p w:rsidR="006C7F74" w:rsidRPr="00580A6C" w:rsidRDefault="006C7F74" w:rsidP="006C7F74">
      <w:pPr>
        <w:jc w:val="both"/>
        <w:rPr>
          <w:sz w:val="20"/>
          <w:szCs w:val="20"/>
          <w:lang w:val="fr-CA"/>
        </w:rPr>
      </w:pPr>
      <w:r w:rsidRPr="00580A6C">
        <w:rPr>
          <w:sz w:val="20"/>
          <w:szCs w:val="20"/>
          <w:lang w:val="fr-CA"/>
        </w:rPr>
        <w:t>Présents : La juge en chef McLachlin et les juges Abella, Cromwell, Moldaver, Karakatsanis, Wagner et Gascon.</w:t>
      </w:r>
    </w:p>
    <w:p w:rsidR="006C7F74" w:rsidRPr="00580A6C" w:rsidRDefault="006C7F74" w:rsidP="006C7F74">
      <w:pPr>
        <w:pStyle w:val="SCCNormalDoubleSpacing"/>
        <w:spacing w:line="240" w:lineRule="auto"/>
        <w:rPr>
          <w:sz w:val="20"/>
          <w:lang w:val="fr-CA"/>
        </w:rPr>
      </w:pPr>
    </w:p>
    <w:p w:rsidR="006C7F74" w:rsidRPr="00580A6C" w:rsidRDefault="006C7F74" w:rsidP="006C7F74">
      <w:pPr>
        <w:pStyle w:val="SCCNormalDoubleSpacing"/>
        <w:spacing w:line="240" w:lineRule="auto"/>
        <w:rPr>
          <w:i/>
          <w:iCs/>
          <w:sz w:val="20"/>
          <w:lang w:val="fr-CA"/>
        </w:rPr>
      </w:pPr>
      <w:r w:rsidRPr="00580A6C">
        <w:rPr>
          <w:sz w:val="20"/>
          <w:lang w:val="fr-CA"/>
        </w:rPr>
        <w:tab/>
      </w:r>
      <w:r w:rsidRPr="00580A6C">
        <w:rPr>
          <w:i/>
          <w:iCs/>
          <w:sz w:val="20"/>
          <w:lang w:val="fr-CA"/>
        </w:rPr>
        <w:t xml:space="preserve">Droit constitutionnel — Charte des droits — Fouilles, perquisitions et saisies — </w:t>
      </w:r>
      <w:r w:rsidRPr="00580A6C">
        <w:rPr>
          <w:i/>
          <w:iCs/>
          <w:sz w:val="20"/>
          <w:lang w:val="fr-FR"/>
        </w:rPr>
        <w:t xml:space="preserve">Secret professionnel du notaire et de l’avocat — </w:t>
      </w:r>
      <w:r w:rsidRPr="00580A6C">
        <w:rPr>
          <w:i/>
          <w:iCs/>
          <w:sz w:val="20"/>
          <w:lang w:val="fr-CA"/>
        </w:rPr>
        <w:t>Impôt sur le revenu — Vérification fiscale et recouvrement — Dans la mesure où le par. 231.2(1), l’art. 231.7 et la définition de « privilège des communications entre client et avocat » énoncée au par. 232(1) de la Loi de l’impôt sur le revenu visent un avocat ou un notaire, ces dispositions portent</w:t>
      </w:r>
      <w:r w:rsidRPr="00580A6C">
        <w:rPr>
          <w:i/>
          <w:iCs/>
          <w:sz w:val="20"/>
          <w:lang w:val="fr-CA"/>
        </w:rPr>
        <w:noBreakHyphen/>
        <w:t>elles atteinte au droit garanti par l’art. 8 de la Charte canadienne des droits et libertés? — Dans l’affirmative, cette atteinte est</w:t>
      </w:r>
      <w:r w:rsidRPr="00580A6C">
        <w:rPr>
          <w:i/>
          <w:iCs/>
          <w:sz w:val="20"/>
          <w:lang w:val="fr-CA"/>
        </w:rPr>
        <w:noBreakHyphen/>
        <w:t xml:space="preserve">elle </w:t>
      </w:r>
      <w:r w:rsidRPr="00580A6C">
        <w:rPr>
          <w:i/>
          <w:iCs/>
          <w:sz w:val="20"/>
          <w:lang w:val="fr-FR"/>
        </w:rPr>
        <w:t>justifiable au regard de l’article premier de la Charte</w:t>
      </w:r>
      <w:r w:rsidRPr="00580A6C">
        <w:rPr>
          <w:i/>
          <w:iCs/>
          <w:sz w:val="20"/>
          <w:lang w:val="fr-CA"/>
        </w:rPr>
        <w:t>? — Loi de l’impôt sur le revenu, L.R.C. 1985, c. 1 (5</w:t>
      </w:r>
      <w:r w:rsidRPr="00580A6C">
        <w:rPr>
          <w:i/>
          <w:iCs/>
          <w:sz w:val="20"/>
          <w:vertAlign w:val="superscript"/>
          <w:lang w:val="fr-CA"/>
        </w:rPr>
        <w:t>e</w:t>
      </w:r>
      <w:r w:rsidRPr="00580A6C">
        <w:rPr>
          <w:i/>
          <w:iCs/>
          <w:sz w:val="20"/>
          <w:lang w:val="fr-CA"/>
        </w:rPr>
        <w:t> suppl.), art. 231.2(1), 231.7, 232(1) « privilège des communications entre client et avocat ».</w:t>
      </w:r>
    </w:p>
    <w:p w:rsidR="006C7F74" w:rsidRPr="00580A6C" w:rsidRDefault="006C7F74" w:rsidP="006C7F74">
      <w:pPr>
        <w:pStyle w:val="SCCNormalDoubleSpacing"/>
        <w:spacing w:line="240" w:lineRule="auto"/>
        <w:rPr>
          <w:i/>
          <w:iCs/>
          <w:sz w:val="20"/>
          <w:lang w:val="fr-CA"/>
        </w:rPr>
      </w:pPr>
    </w:p>
    <w:p w:rsidR="006C7F74" w:rsidRPr="00580A6C" w:rsidRDefault="006C7F74" w:rsidP="006C7F74">
      <w:pPr>
        <w:pStyle w:val="SCCNormalDoubleSpacing"/>
        <w:spacing w:line="240" w:lineRule="auto"/>
        <w:rPr>
          <w:i/>
          <w:iCs/>
          <w:sz w:val="20"/>
          <w:lang w:val="fr-CA"/>
        </w:rPr>
      </w:pPr>
      <w:r w:rsidRPr="00580A6C">
        <w:rPr>
          <w:i/>
          <w:iCs/>
          <w:sz w:val="20"/>
          <w:lang w:val="fr-CA"/>
        </w:rPr>
        <w:tab/>
        <w:t>Droit fiscal — Impôt sur le revenu — Exécution — Secret professionnel du notaire et de l’avocat — Disposition législative exigeant la production de documents ou la fourniture de renseignements pour fins de vérification ou d’exécution — Validité constitutionnelle du régime des demandes péremptoires à l’égard des notaires et des avocats et de l’exception relative aux relevés comptables d’un avocat prévue à la définition du « privilège des communications entre client et avocat » qui figure dans la loi — Loi de l’impôt sur le revenu, L.R.C. 1985, c. 1 (5</w:t>
      </w:r>
      <w:r w:rsidRPr="00580A6C">
        <w:rPr>
          <w:i/>
          <w:iCs/>
          <w:sz w:val="20"/>
          <w:vertAlign w:val="superscript"/>
          <w:lang w:val="fr-CA"/>
        </w:rPr>
        <w:t>e</w:t>
      </w:r>
      <w:r w:rsidRPr="00580A6C">
        <w:rPr>
          <w:i/>
          <w:iCs/>
          <w:sz w:val="20"/>
          <w:lang w:val="fr-CA"/>
        </w:rPr>
        <w:t> suppl.), art. 231.2(1), 231.7, 232(1) « privilège des communications entre client et avocat ».</w:t>
      </w:r>
    </w:p>
    <w:p w:rsidR="006C7F74" w:rsidRPr="00580A6C" w:rsidRDefault="006C7F74" w:rsidP="006C7F74">
      <w:pPr>
        <w:pStyle w:val="SCCNormalDoubleSpacing"/>
        <w:spacing w:line="240" w:lineRule="auto"/>
        <w:rPr>
          <w:sz w:val="20"/>
          <w:lang w:val="fr-CA"/>
        </w:rPr>
      </w:pPr>
    </w:p>
    <w:p w:rsidR="006C7F74" w:rsidRPr="00580A6C" w:rsidRDefault="006C7F74" w:rsidP="006C7F74">
      <w:pPr>
        <w:pStyle w:val="SCCNormalDoubleSpacing"/>
        <w:spacing w:line="240" w:lineRule="auto"/>
        <w:rPr>
          <w:sz w:val="20"/>
          <w:lang w:val="fr-CA"/>
        </w:rPr>
      </w:pPr>
      <w:r w:rsidRPr="00580A6C">
        <w:rPr>
          <w:sz w:val="20"/>
          <w:lang w:val="fr-CA"/>
        </w:rPr>
        <w:tab/>
        <w:t xml:space="preserve">Des notaires pratiquant le droit au Québec reçoivent des demandes péremptoires du ministre du Revenu national formulées sous l’autorité de l’art. 231.2 de la </w:t>
      </w:r>
      <w:r w:rsidRPr="00580A6C">
        <w:rPr>
          <w:i/>
          <w:sz w:val="20"/>
          <w:lang w:val="fr-CA"/>
        </w:rPr>
        <w:t>LIR</w:t>
      </w:r>
      <w:r w:rsidRPr="00580A6C">
        <w:rPr>
          <w:sz w:val="20"/>
          <w:lang w:val="fr-CA"/>
        </w:rPr>
        <w:t xml:space="preserve">. Ces demandes visent l’obtention de renseignements ou de documents à l’égard de clients de ces notaires, aux fins de mesures de recouvrement ou de vérification fiscale. Certains notaires qui reçoivent de telles demandes communiquent alors avec la Chambre des notaires du Québec et soulèvent des craintes à l’égard du droit au secret professionnel de leurs clients. Dans ce contexte, la Chambre intente un recours déclaratoire contre le procureur général du Canada et l’Agence du revenu du Canada (« ARC »), afin de faire déclarer les art. 231.2 et 231.7 de la </w:t>
      </w:r>
      <w:r w:rsidRPr="00580A6C">
        <w:rPr>
          <w:i/>
          <w:sz w:val="20"/>
          <w:lang w:val="fr-CA"/>
        </w:rPr>
        <w:t>LIR</w:t>
      </w:r>
      <w:r w:rsidRPr="00580A6C">
        <w:rPr>
          <w:sz w:val="20"/>
          <w:lang w:val="fr-CA"/>
        </w:rPr>
        <w:t xml:space="preserve">, de même que l’exception relative aux relevés comptables d’un notaire ou d’un avocat prévue à la définition du « privilège des communications entre client et avocat » du par. 232(1), inconstitutionnels, inopérants et sans effet à l’égard des notaires. Le Barreau du Québec s’est joint à la procédure à titre d’intervenant, afin que toute déclaration rendue par les tribunaux sur les dispositions législatives concernées soit également applicable à ses membres. </w:t>
      </w:r>
    </w:p>
    <w:p w:rsidR="006C7F74" w:rsidRPr="00580A6C" w:rsidRDefault="006C7F74" w:rsidP="006C7F74">
      <w:pPr>
        <w:pStyle w:val="SCCNormalDoubleSpacing"/>
        <w:spacing w:line="240" w:lineRule="auto"/>
        <w:rPr>
          <w:sz w:val="20"/>
          <w:lang w:val="fr-CA"/>
        </w:rPr>
      </w:pPr>
    </w:p>
    <w:p w:rsidR="006C7F74" w:rsidRPr="00580A6C" w:rsidRDefault="006C7F74" w:rsidP="006C7F74">
      <w:pPr>
        <w:pStyle w:val="SCCNormalDoubleSpacing"/>
        <w:spacing w:line="240" w:lineRule="auto"/>
        <w:rPr>
          <w:sz w:val="20"/>
          <w:lang w:val="fr-CA"/>
        </w:rPr>
      </w:pPr>
      <w:r w:rsidRPr="00580A6C">
        <w:rPr>
          <w:sz w:val="20"/>
          <w:lang w:val="fr-CA"/>
        </w:rPr>
        <w:tab/>
        <w:t xml:space="preserve">La Cour supérieure et la Cour d’appel donnent raison à la Chambre et au Barreau. La Cour d’appel conclut que, en application de l’art. 52 de la </w:t>
      </w:r>
      <w:r w:rsidRPr="00580A6C">
        <w:rPr>
          <w:i/>
          <w:sz w:val="20"/>
          <w:lang w:val="fr-CA"/>
        </w:rPr>
        <w:t>Loi constitutionnelle de 1982</w:t>
      </w:r>
      <w:r w:rsidRPr="00580A6C">
        <w:rPr>
          <w:sz w:val="20"/>
          <w:lang w:val="fr-CA"/>
        </w:rPr>
        <w:t>, le par. 231.2(1), l’art. 231.7 et l’exception relative aux relevés comptables du par. 232(1) sont inconstitutionnels, inopérants et sans effet à l’égard des notaires et avocats du Québec, et ce, pour tous les renseignements et documents protégés par le secret professionnel.</w:t>
      </w:r>
    </w:p>
    <w:p w:rsidR="006C7F74" w:rsidRPr="00580A6C" w:rsidRDefault="006C7F74" w:rsidP="006C7F74">
      <w:pPr>
        <w:pStyle w:val="SCCNormalDoubleSpacing"/>
        <w:spacing w:line="240" w:lineRule="auto"/>
        <w:rPr>
          <w:sz w:val="20"/>
          <w:lang w:val="fr-CA"/>
        </w:rPr>
      </w:pPr>
    </w:p>
    <w:p w:rsidR="006C7F74" w:rsidRPr="00580A6C" w:rsidRDefault="006C7F74" w:rsidP="006C7F74">
      <w:pPr>
        <w:pStyle w:val="SCCNormalDoubleSpacing"/>
        <w:spacing w:line="240" w:lineRule="auto"/>
        <w:rPr>
          <w:sz w:val="20"/>
          <w:lang w:val="fr-CA"/>
        </w:rPr>
      </w:pPr>
      <w:r w:rsidRPr="00580A6C">
        <w:rPr>
          <w:sz w:val="20"/>
          <w:lang w:val="fr-CA"/>
        </w:rPr>
        <w:tab/>
      </w:r>
      <w:r w:rsidRPr="00580A6C">
        <w:rPr>
          <w:i/>
          <w:sz w:val="20"/>
          <w:lang w:val="fr-CA"/>
        </w:rPr>
        <w:t>Arrêt</w:t>
      </w:r>
      <w:r w:rsidRPr="00580A6C">
        <w:rPr>
          <w:sz w:val="20"/>
          <w:lang w:val="fr-CA"/>
        </w:rPr>
        <w:t> : Le pourvoi est rejeté.</w:t>
      </w:r>
    </w:p>
    <w:p w:rsidR="006C7F74" w:rsidRPr="00580A6C" w:rsidRDefault="006C7F74" w:rsidP="006C7F74">
      <w:pPr>
        <w:pStyle w:val="SCCNormalDoubleSpacing"/>
        <w:spacing w:line="240" w:lineRule="auto"/>
        <w:rPr>
          <w:sz w:val="20"/>
          <w:lang w:val="fr-CA"/>
        </w:rPr>
      </w:pPr>
    </w:p>
    <w:p w:rsidR="006C7F74" w:rsidRPr="00580A6C" w:rsidRDefault="006C7F74" w:rsidP="006C7F74">
      <w:pPr>
        <w:pStyle w:val="SCCNormalDoubleSpacing"/>
        <w:spacing w:line="240" w:lineRule="auto"/>
        <w:rPr>
          <w:sz w:val="20"/>
          <w:lang w:val="fr-CA"/>
        </w:rPr>
      </w:pPr>
      <w:r w:rsidRPr="00580A6C">
        <w:rPr>
          <w:sz w:val="20"/>
          <w:lang w:val="fr-CA"/>
        </w:rPr>
        <w:tab/>
        <w:t xml:space="preserve">L’article 8 de la </w:t>
      </w:r>
      <w:r w:rsidRPr="00580A6C">
        <w:rPr>
          <w:i/>
          <w:sz w:val="20"/>
          <w:lang w:val="fr-CA"/>
        </w:rPr>
        <w:t>Charte</w:t>
      </w:r>
      <w:r w:rsidRPr="00580A6C">
        <w:rPr>
          <w:sz w:val="20"/>
          <w:lang w:val="fr-CA"/>
        </w:rPr>
        <w:t xml:space="preserve"> fournit une protection contre les fouilles, les perquisitions et les saisies abusives. Pour déterminer si une action gouvernementale est contraire à l’art. 8, il faut répondre à deux questions, soit celle de savoir si l’action gouvernementale empiète sur une attente raisonnable au respect de la vie privée d’un particulier, auquel cas elle constitue une saisie au sens de l’art. 8, et celle de savoir si la saisie représente une atteinte abusive à ce droit à la vie privée. </w:t>
      </w:r>
    </w:p>
    <w:p w:rsidR="006C7F74" w:rsidRPr="00580A6C" w:rsidRDefault="006C7F74" w:rsidP="006C7F74">
      <w:pPr>
        <w:pStyle w:val="SCCNormalDoubleSpacing"/>
        <w:spacing w:line="240" w:lineRule="auto"/>
        <w:rPr>
          <w:sz w:val="20"/>
          <w:lang w:val="fr-CA"/>
        </w:rPr>
      </w:pPr>
    </w:p>
    <w:p w:rsidR="006C7F74" w:rsidRPr="00580A6C" w:rsidRDefault="006C7F74" w:rsidP="006C7F74">
      <w:pPr>
        <w:pStyle w:val="SCCNormalDoubleSpacing"/>
        <w:spacing w:line="240" w:lineRule="auto"/>
        <w:rPr>
          <w:sz w:val="20"/>
          <w:lang w:val="fr-CA"/>
        </w:rPr>
      </w:pPr>
      <w:r w:rsidRPr="00580A6C">
        <w:rPr>
          <w:sz w:val="20"/>
          <w:lang w:val="fr-CA"/>
        </w:rPr>
        <w:tab/>
        <w:t xml:space="preserve">La première question ne pose pas problème, puisque la Cour a déjà établi que la demande péremptoire constitue une saisie au sens de l’art. 8. La saisie en l’espèce vise des renseignements ou documents qui peuvent contenir des informations protégées par le secret professionnel du notaire ou de l’avocat. Le secret professionnel doit demeurer aussi absolu que possible et est généralement considéré comme une règle de droit fondamentale et substantielle. Sous ce rapport, le secret professionnel revêt une grande importance, peu importe la nature ou le contexte de l’avis juridique sollicité. Aux fins de l’analyse au regard de l’art. 8 de la </w:t>
      </w:r>
      <w:r w:rsidRPr="00580A6C">
        <w:rPr>
          <w:i/>
          <w:sz w:val="20"/>
          <w:lang w:val="fr-CA"/>
        </w:rPr>
        <w:t>Charte</w:t>
      </w:r>
      <w:r w:rsidRPr="00580A6C">
        <w:rPr>
          <w:sz w:val="20"/>
          <w:lang w:val="fr-CA"/>
        </w:rPr>
        <w:t xml:space="preserve">, le contexte civil et administratif dans lequel se retrouve le régime des demandes péremptoires ne diminue pas les attentes relatives à la vie privée du contribuable en matière d’information protégée par le secret professionnel. Le client a une attente raisonnable au respect de sa vie privée relativement aux renseignements et aux documents visés par une demande péremptoire qui sont en la possession de son notaire ou de son avocat. </w:t>
      </w:r>
    </w:p>
    <w:p w:rsidR="006C7F74" w:rsidRPr="00580A6C" w:rsidRDefault="006C7F74" w:rsidP="006C7F74">
      <w:pPr>
        <w:pStyle w:val="SCCNormalDoubleSpacing"/>
        <w:spacing w:line="240" w:lineRule="auto"/>
        <w:rPr>
          <w:sz w:val="20"/>
          <w:lang w:val="fr-CA"/>
        </w:rPr>
      </w:pPr>
    </w:p>
    <w:p w:rsidR="006C7F74" w:rsidRPr="00580A6C" w:rsidRDefault="006C7F74" w:rsidP="006C7F74">
      <w:pPr>
        <w:pStyle w:val="SCCNormalDoubleSpacing"/>
        <w:spacing w:line="240" w:lineRule="auto"/>
        <w:rPr>
          <w:sz w:val="20"/>
          <w:lang w:val="fr-CA"/>
        </w:rPr>
      </w:pPr>
      <w:r w:rsidRPr="00580A6C">
        <w:rPr>
          <w:sz w:val="20"/>
          <w:lang w:val="fr-CA"/>
        </w:rPr>
        <w:tab/>
        <w:t xml:space="preserve">Pour répondre à la deuxième question, les tribunaux doivent pondérer les intérêts en cause, soit, d’une part, l’intérêt à la vie privée d’un individu et, d’autre part, celui de l’État à entreprendre une fouille, perquisition ou saisie. Lorsque l’intérêt en jeu est le secret professionnel du conseiller juridique — un principe de justice fondamentale et de droit de la plus haute importance — l’exercice d’évaluation habituellement entrepris au regard de l’art. 8 ne s’avèrera pas particulièrement utile. Il faut adopter des normes rigoureuses pour assurer la protection du secret professionnel. Sera donc qualifiée d’abusive toute disposition législative qui porte atteinte au secret professionnel plus que ce qui est absolument nécessaire. </w:t>
      </w:r>
    </w:p>
    <w:p w:rsidR="006C7F74" w:rsidRPr="00580A6C" w:rsidRDefault="006C7F74" w:rsidP="006C7F74">
      <w:pPr>
        <w:pStyle w:val="SCCNormalDoubleSpacing"/>
        <w:spacing w:line="240" w:lineRule="auto"/>
        <w:rPr>
          <w:sz w:val="20"/>
          <w:lang w:val="fr-CA"/>
        </w:rPr>
      </w:pPr>
    </w:p>
    <w:p w:rsidR="006C7F74" w:rsidRPr="00580A6C" w:rsidRDefault="006C7F74" w:rsidP="006C7F74">
      <w:pPr>
        <w:pStyle w:val="SCCNormalDoubleSpacing"/>
        <w:spacing w:line="240" w:lineRule="auto"/>
        <w:rPr>
          <w:rFonts w:eastAsia="Calibri"/>
          <w:sz w:val="20"/>
          <w:lang w:val="fr-CA"/>
        </w:rPr>
      </w:pPr>
      <w:r w:rsidRPr="00580A6C">
        <w:rPr>
          <w:sz w:val="20"/>
          <w:lang w:val="fr-CA"/>
        </w:rPr>
        <w:tab/>
        <w:t xml:space="preserve">En l’espèce, plusieurs lacunes rendent abusives et contraires à l’art. 8 les demandes péremptoires adressées à un notaire ou à un avocat en ce qui concerne l’information protégée par le secret professionnel, soit : l’absence d’avis au client de la demande péremptoire, le fardeau inopportun placé uniquement sur les épaules du notaire et de l’avocat visé, l’absence de nécessité absolue de forcer la divulgation recherchée et l’absence de mesures pour favoriser une atténuation des atteintes au secret professionnel. Le régime des demandes péremptoires poursuit un but légitime, soit le recouvrement de sommes dues à l’ARC et la vérification fiscale, mais l’existence d’un objectif important ne peut justifier de faire abstraction des protections qu’offre l’art. 8 de la </w:t>
      </w:r>
      <w:r w:rsidRPr="00580A6C">
        <w:rPr>
          <w:i/>
          <w:sz w:val="20"/>
          <w:lang w:val="fr-CA"/>
        </w:rPr>
        <w:t>Charte</w:t>
      </w:r>
      <w:r w:rsidRPr="00580A6C">
        <w:rPr>
          <w:sz w:val="20"/>
          <w:lang w:val="fr-CA"/>
        </w:rPr>
        <w:t xml:space="preserve">. Les lacunes constitutionnelles du régime des demandes péremptoires sont d’autant plus intolérables qu’elles pourraient facilement être atténuées et corrigées par des mesures qui respectent les obligations de l’État en matière de protection du secret professionnel. </w:t>
      </w:r>
      <w:r w:rsidRPr="00580A6C">
        <w:rPr>
          <w:rFonts w:eastAsia="Calibri"/>
          <w:sz w:val="20"/>
          <w:lang w:val="fr-CA"/>
        </w:rPr>
        <w:t xml:space="preserve">Ainsi, à l’heure actuelle, l’atteinte que permet le régime des demandes péremptoires prévu au par. 231.2(1) et à l’art. 231.7 de la </w:t>
      </w:r>
      <w:r w:rsidRPr="00580A6C">
        <w:rPr>
          <w:rFonts w:eastAsia="Calibri"/>
          <w:i/>
          <w:sz w:val="20"/>
          <w:lang w:val="fr-CA"/>
        </w:rPr>
        <w:t>LIR</w:t>
      </w:r>
      <w:r w:rsidRPr="00580A6C">
        <w:rPr>
          <w:rFonts w:eastAsia="Calibri"/>
          <w:sz w:val="20"/>
          <w:lang w:val="fr-CA"/>
        </w:rPr>
        <w:t xml:space="preserve"> ne respecte pas le principe de minimisation. </w:t>
      </w:r>
    </w:p>
    <w:p w:rsidR="006C7F74" w:rsidRPr="00580A6C" w:rsidRDefault="006C7F74" w:rsidP="006C7F74">
      <w:pPr>
        <w:pStyle w:val="SCCNormalDoubleSpacing"/>
        <w:spacing w:line="240" w:lineRule="auto"/>
        <w:rPr>
          <w:rFonts w:eastAsia="Calibri"/>
          <w:sz w:val="20"/>
          <w:lang w:val="fr-CA"/>
        </w:rPr>
      </w:pPr>
    </w:p>
    <w:p w:rsidR="006C7F74" w:rsidRPr="00580A6C" w:rsidRDefault="006C7F74" w:rsidP="006C7F74">
      <w:pPr>
        <w:pStyle w:val="SCCNormalDoubleSpacing"/>
        <w:spacing w:line="240" w:lineRule="auto"/>
        <w:rPr>
          <w:sz w:val="20"/>
          <w:lang w:val="fr-CA"/>
        </w:rPr>
      </w:pPr>
      <w:r w:rsidRPr="00580A6C">
        <w:rPr>
          <w:sz w:val="20"/>
          <w:lang w:val="fr-CA"/>
        </w:rPr>
        <w:tab/>
        <w:t xml:space="preserve">L’exception qui a pour effet d’exclure les relevés comptables d’un notaire ou d’un avocat de la protection du secret professionnel et qui est prévue au par. 232(1) de la </w:t>
      </w:r>
      <w:r w:rsidRPr="00580A6C">
        <w:rPr>
          <w:i/>
          <w:sz w:val="20"/>
          <w:lang w:val="fr-CA"/>
        </w:rPr>
        <w:t>LIR</w:t>
      </w:r>
      <w:r w:rsidRPr="00580A6C">
        <w:rPr>
          <w:sz w:val="20"/>
          <w:lang w:val="fr-CA"/>
        </w:rPr>
        <w:t xml:space="preserve"> porte également atteinte aux droits garantis par l’art. 8 de la </w:t>
      </w:r>
      <w:r w:rsidRPr="00580A6C">
        <w:rPr>
          <w:i/>
          <w:sz w:val="20"/>
          <w:lang w:val="fr-CA"/>
        </w:rPr>
        <w:t>Charte</w:t>
      </w:r>
      <w:r w:rsidRPr="00580A6C">
        <w:rPr>
          <w:sz w:val="20"/>
          <w:lang w:val="fr-CA"/>
        </w:rPr>
        <w:t>. L’analyse de la validité constitutionnelle d’une suppression du secret professionnel dans le cadre d’une saisie doit tenir compte de ce qui le caractérise en tant que droit substantiel. Ainsi, une disposition législative ne peut permettre à l’État d’avoir accès à une information normalement protégée en supprimant le secret professionnel au</w:t>
      </w:r>
      <w:r w:rsidRPr="00580A6C">
        <w:rPr>
          <w:sz w:val="20"/>
          <w:lang w:val="fr-CA"/>
        </w:rPr>
        <w:noBreakHyphen/>
        <w:t xml:space="preserve">delà de la mesure dans laquelle la suppression est absolument nécessaire pour atteindre les objectifs de la loi. Les restrictions au secret professionnel doivent tenir compte de l’obligation de minimisation des atteintes reconnue par la Cour et les exceptions doivent être circonscrites avec précision. En l’espèce, l’exception est large et non définie, permettant la saisie de tout relevé comptable d’un notaire ou d’un avocat et en ce sens, elle est problématique du point de vue du critère de la nécessité absolue. De plus, l’exception fait en sorte que le contrôle judiciaire du caractère privilégié des relevés comptables visés par une demande péremptoire est à toutes fins pratiques éliminé. En somme, en l’absence d’une nécessité absolue et de tout contrôle judiciaire visant à assurer la protection du secret professionnel, l’exception relative aux relevés comptables rend abusive la saisie d’information contenue dans les relevés comptables de notaires ou d’avocats. </w:t>
      </w:r>
    </w:p>
    <w:p w:rsidR="006C7F74" w:rsidRPr="00580A6C" w:rsidRDefault="006C7F74" w:rsidP="006C7F74">
      <w:pPr>
        <w:pStyle w:val="SCCNormalDoubleSpacing"/>
        <w:spacing w:line="240" w:lineRule="auto"/>
        <w:rPr>
          <w:sz w:val="20"/>
          <w:lang w:val="fr-CA"/>
        </w:rPr>
      </w:pPr>
    </w:p>
    <w:p w:rsidR="006C7F74" w:rsidRPr="00580A6C" w:rsidRDefault="006C7F74" w:rsidP="006C7F74">
      <w:pPr>
        <w:pStyle w:val="SCCNormalDoubleSpacing"/>
        <w:spacing w:line="240" w:lineRule="auto"/>
        <w:rPr>
          <w:sz w:val="20"/>
          <w:lang w:val="fr-CA"/>
        </w:rPr>
      </w:pPr>
      <w:r w:rsidRPr="00580A6C">
        <w:rPr>
          <w:sz w:val="20"/>
          <w:lang w:val="fr-CA"/>
        </w:rPr>
        <w:tab/>
        <w:t xml:space="preserve">Puisque les dispositions législatives concernées, que ce soit le par. 231.2(1), l’art. 231.7 ou l’exception relative aux relevés comptables du par. 232(1) de la </w:t>
      </w:r>
      <w:r w:rsidRPr="00580A6C">
        <w:rPr>
          <w:i/>
          <w:sz w:val="20"/>
          <w:lang w:val="fr-CA"/>
        </w:rPr>
        <w:t>LIR</w:t>
      </w:r>
      <w:r w:rsidRPr="00580A6C">
        <w:rPr>
          <w:sz w:val="20"/>
          <w:lang w:val="fr-CA"/>
        </w:rPr>
        <w:t xml:space="preserve">, ne constituent pas une atteinte minimale au secret professionnel, elles ne peuvent être sauvegardées par application de l’article premier de la </w:t>
      </w:r>
      <w:r w:rsidRPr="00580A6C">
        <w:rPr>
          <w:i/>
          <w:sz w:val="20"/>
          <w:lang w:val="fr-CA"/>
        </w:rPr>
        <w:t>Charte</w:t>
      </w:r>
      <w:r w:rsidRPr="00580A6C">
        <w:rPr>
          <w:sz w:val="20"/>
          <w:lang w:val="fr-CA"/>
        </w:rPr>
        <w:t xml:space="preserve">. Quant à la réparation convenable en l’espèce, puisque la Cour a déjà reconnu le régime des demandes péremptoires comme étant, règle générale, constitutionnel dans la mesure où les demandes sont envoyées aux contribuables, il n’est ni nécessaire ni opportun d’invalider le régime dans son entièreté. Le régime des demandes péremptoires de la </w:t>
      </w:r>
      <w:r w:rsidRPr="00580A6C">
        <w:rPr>
          <w:i/>
          <w:sz w:val="20"/>
          <w:lang w:val="fr-CA"/>
        </w:rPr>
        <w:t xml:space="preserve">LIR </w:t>
      </w:r>
      <w:r w:rsidRPr="00580A6C">
        <w:rPr>
          <w:sz w:val="20"/>
          <w:lang w:val="fr-CA"/>
        </w:rPr>
        <w:t xml:space="preserve">contrevient à l’art. 8 de la </w:t>
      </w:r>
      <w:r w:rsidRPr="00580A6C">
        <w:rPr>
          <w:i/>
          <w:sz w:val="20"/>
          <w:lang w:val="fr-CA"/>
        </w:rPr>
        <w:t>Charte</w:t>
      </w:r>
      <w:r w:rsidRPr="00580A6C">
        <w:rPr>
          <w:sz w:val="20"/>
          <w:lang w:val="fr-CA"/>
        </w:rPr>
        <w:t xml:space="preserve"> et doit être déclaré inconstitutionnel dans la mesure où il s’applique aux notaires et aux avocats du Québec. Le par. 231.2(1) de la </w:t>
      </w:r>
      <w:r w:rsidRPr="00580A6C">
        <w:rPr>
          <w:i/>
          <w:sz w:val="20"/>
          <w:lang w:val="fr-CA"/>
        </w:rPr>
        <w:t>LIR,</w:t>
      </w:r>
      <w:r w:rsidRPr="00580A6C">
        <w:rPr>
          <w:sz w:val="20"/>
          <w:lang w:val="fr-CA"/>
        </w:rPr>
        <w:t xml:space="preserve"> qui autorise le Ministre à envoyer des demandes péremptoires, et l’art. 231.7 de la </w:t>
      </w:r>
      <w:r w:rsidRPr="00580A6C">
        <w:rPr>
          <w:i/>
          <w:sz w:val="20"/>
          <w:lang w:val="fr-CA"/>
        </w:rPr>
        <w:t>LIR</w:t>
      </w:r>
      <w:r w:rsidRPr="00580A6C">
        <w:rPr>
          <w:sz w:val="20"/>
          <w:lang w:val="fr-CA"/>
        </w:rPr>
        <w:t xml:space="preserve">, qui l’autorise à s’adresser aux tribunaux pour y donner suite, sont inconstitutionnels et inapplicables aux notaires et aux avocats en leur qualité de conseillers juridiques. L’exception relative aux relevés comptables d’un avocat prévue à la définition du « privilège des communications entre client et avocat » qui figure au par. 232(1) de la </w:t>
      </w:r>
      <w:r w:rsidRPr="00580A6C">
        <w:rPr>
          <w:i/>
          <w:sz w:val="20"/>
          <w:lang w:val="fr-CA"/>
        </w:rPr>
        <w:t>LIR</w:t>
      </w:r>
      <w:r w:rsidRPr="00580A6C">
        <w:rPr>
          <w:sz w:val="20"/>
          <w:lang w:val="fr-CA"/>
        </w:rPr>
        <w:t xml:space="preserve"> est inconstitutionnelle et invalide. </w:t>
      </w:r>
    </w:p>
    <w:p w:rsidR="0047420E" w:rsidRPr="00580A6C" w:rsidRDefault="0047420E" w:rsidP="006C7F74">
      <w:pPr>
        <w:pStyle w:val="SCCNormalDoubleSpacing"/>
        <w:spacing w:line="240" w:lineRule="auto"/>
        <w:rPr>
          <w:sz w:val="20"/>
          <w:lang w:val="fr-CA"/>
        </w:rPr>
      </w:pPr>
    </w:p>
    <w:p w:rsidR="006C7F74" w:rsidRPr="00580A6C" w:rsidRDefault="006C7F74" w:rsidP="006C7F74">
      <w:pPr>
        <w:pStyle w:val="SCCNormalDoubleSpacing"/>
        <w:spacing w:line="240" w:lineRule="auto"/>
        <w:rPr>
          <w:sz w:val="20"/>
          <w:lang w:val="fr-CA"/>
        </w:rPr>
      </w:pPr>
      <w:r w:rsidRPr="00580A6C">
        <w:rPr>
          <w:sz w:val="20"/>
          <w:lang w:val="fr-CA"/>
        </w:rPr>
        <w:tab/>
        <w:t>POURVOI contre un arrêt de la Cour d’appel du Québec (les juges Bich, Léger et Fournier), 2014 QCCA 552, [2014] AZ</w:t>
      </w:r>
      <w:r w:rsidRPr="00580A6C">
        <w:rPr>
          <w:sz w:val="20"/>
          <w:lang w:val="fr-CA"/>
        </w:rPr>
        <w:noBreakHyphen/>
        <w:t>51056416, [2014] J.Q. n</w:t>
      </w:r>
      <w:r w:rsidRPr="00580A6C">
        <w:rPr>
          <w:sz w:val="20"/>
          <w:vertAlign w:val="superscript"/>
          <w:lang w:val="fr-CA"/>
        </w:rPr>
        <w:t>o</w:t>
      </w:r>
      <w:r w:rsidRPr="00580A6C">
        <w:rPr>
          <w:sz w:val="20"/>
          <w:lang w:val="fr-CA"/>
        </w:rPr>
        <w:t> 2296 (QL), 2014 CarswellQue 1639 (WL Can.), qui a infirmé en partie une décision du juge Blanchard, 2010 QCCS 4215, [2010] R.J.Q. 2069, [2010] AZ</w:t>
      </w:r>
      <w:r w:rsidRPr="00580A6C">
        <w:rPr>
          <w:sz w:val="20"/>
          <w:lang w:val="fr-CA"/>
        </w:rPr>
        <w:noBreakHyphen/>
        <w:t>50670160, [2010] J.Q. n</w:t>
      </w:r>
      <w:r w:rsidRPr="00580A6C">
        <w:rPr>
          <w:sz w:val="20"/>
          <w:vertAlign w:val="superscript"/>
          <w:lang w:val="fr-CA"/>
        </w:rPr>
        <w:t>o</w:t>
      </w:r>
      <w:r w:rsidRPr="00580A6C">
        <w:rPr>
          <w:sz w:val="20"/>
          <w:lang w:val="fr-CA"/>
        </w:rPr>
        <w:t> 8868 (QL), 2010 CarswellQue 9351 (WL Can.). Pourvoi rejeté.</w:t>
      </w:r>
    </w:p>
    <w:p w:rsidR="006C7F74" w:rsidRPr="00580A6C" w:rsidRDefault="006C7F74" w:rsidP="006C7F74">
      <w:pPr>
        <w:pStyle w:val="SCCNormalDoubleSpacing"/>
        <w:spacing w:line="240" w:lineRule="auto"/>
        <w:rPr>
          <w:sz w:val="20"/>
          <w:lang w:val="fr-CA"/>
        </w:rPr>
      </w:pPr>
    </w:p>
    <w:p w:rsidR="006C7F74" w:rsidRPr="00580A6C" w:rsidRDefault="006C7F74" w:rsidP="006C7F74">
      <w:pPr>
        <w:pStyle w:val="SCCNormalDoubleSpacing"/>
        <w:spacing w:line="240" w:lineRule="auto"/>
        <w:rPr>
          <w:rStyle w:val="SCCCounselPartyRoleChar"/>
          <w:sz w:val="20"/>
          <w:lang w:val="fr-CA"/>
        </w:rPr>
      </w:pPr>
      <w:r w:rsidRPr="00580A6C">
        <w:rPr>
          <w:rStyle w:val="SCCCounselNameChar"/>
          <w:sz w:val="20"/>
          <w:lang w:val="fr-CA"/>
        </w:rPr>
        <w:tab/>
        <w:t>Marc Ribeiro</w:t>
      </w:r>
      <w:r w:rsidRPr="00580A6C">
        <w:rPr>
          <w:rStyle w:val="SCCCounselPartyRoleChar"/>
          <w:sz w:val="20"/>
          <w:lang w:val="fr-CA"/>
        </w:rPr>
        <w:t xml:space="preserve">, </w:t>
      </w:r>
      <w:r w:rsidRPr="00580A6C">
        <w:rPr>
          <w:rStyle w:val="SCCCounselPartyRoleChar"/>
          <w:i/>
          <w:sz w:val="20"/>
          <w:lang w:val="fr-CA"/>
        </w:rPr>
        <w:t>Christopher Rupar</w:t>
      </w:r>
      <w:r w:rsidRPr="00580A6C">
        <w:rPr>
          <w:rStyle w:val="SCCCounselPartyRoleChar"/>
          <w:sz w:val="20"/>
          <w:lang w:val="fr-CA"/>
        </w:rPr>
        <w:t xml:space="preserve"> et </w:t>
      </w:r>
      <w:r w:rsidRPr="00580A6C">
        <w:rPr>
          <w:rStyle w:val="SCCCounselPartyRoleChar"/>
          <w:i/>
          <w:sz w:val="20"/>
          <w:lang w:val="fr-CA"/>
        </w:rPr>
        <w:t>Chantal Comtois</w:t>
      </w:r>
      <w:r w:rsidRPr="00580A6C">
        <w:rPr>
          <w:rStyle w:val="SCCCounselPartyRoleChar"/>
          <w:sz w:val="20"/>
          <w:lang w:val="fr-CA"/>
        </w:rPr>
        <w:t>, pour les appelants.</w:t>
      </w:r>
    </w:p>
    <w:p w:rsidR="006C7F74" w:rsidRPr="00580A6C" w:rsidRDefault="006C7F74" w:rsidP="006C7F74">
      <w:pPr>
        <w:pStyle w:val="SCCNormalDoubleSpacing"/>
        <w:spacing w:line="240" w:lineRule="auto"/>
        <w:rPr>
          <w:sz w:val="20"/>
          <w:lang w:val="fr-CA"/>
        </w:rPr>
      </w:pPr>
    </w:p>
    <w:p w:rsidR="006C7F74" w:rsidRPr="00580A6C" w:rsidRDefault="006C7F74" w:rsidP="006C7F74">
      <w:pPr>
        <w:pStyle w:val="SCCNormalDoubleSpacing"/>
        <w:spacing w:line="240" w:lineRule="auto"/>
        <w:rPr>
          <w:rStyle w:val="SCCCounselPartyRoleChar"/>
          <w:sz w:val="20"/>
          <w:lang w:val="fr-CA"/>
        </w:rPr>
      </w:pPr>
      <w:r w:rsidRPr="00580A6C">
        <w:rPr>
          <w:rStyle w:val="SCCCounselNameChar"/>
          <w:sz w:val="20"/>
          <w:lang w:val="fr-CA"/>
        </w:rPr>
        <w:tab/>
        <w:t>Raymond Doray</w:t>
      </w:r>
      <w:r w:rsidRPr="00580A6C">
        <w:rPr>
          <w:rStyle w:val="SCCCounselSeparatorChar"/>
          <w:sz w:val="20"/>
        </w:rPr>
        <w:t xml:space="preserve"> et </w:t>
      </w:r>
      <w:r w:rsidRPr="00580A6C">
        <w:rPr>
          <w:rStyle w:val="SCCCounselNameChar"/>
          <w:sz w:val="20"/>
          <w:lang w:val="fr-CA"/>
        </w:rPr>
        <w:t>Loïc Berdnikoff</w:t>
      </w:r>
      <w:r w:rsidRPr="00580A6C">
        <w:rPr>
          <w:rStyle w:val="SCCCounselPartyRoleChar"/>
          <w:sz w:val="20"/>
          <w:lang w:val="fr-CA"/>
        </w:rPr>
        <w:t xml:space="preserve">, pour l’intimée la </w:t>
      </w:r>
      <w:r w:rsidRPr="00580A6C">
        <w:rPr>
          <w:sz w:val="20"/>
          <w:lang w:val="fr-CA"/>
        </w:rPr>
        <w:t>Chambre des notaires du Québec</w:t>
      </w:r>
      <w:r w:rsidRPr="00580A6C">
        <w:rPr>
          <w:rStyle w:val="SCCCounselPartyRoleChar"/>
          <w:sz w:val="20"/>
          <w:lang w:val="fr-CA"/>
        </w:rPr>
        <w:t>.</w:t>
      </w:r>
    </w:p>
    <w:p w:rsidR="006C7F74" w:rsidRPr="00580A6C" w:rsidRDefault="006C7F74" w:rsidP="006C7F74">
      <w:pPr>
        <w:pStyle w:val="SCCNormalDoubleSpacing"/>
        <w:spacing w:line="240" w:lineRule="auto"/>
        <w:rPr>
          <w:sz w:val="20"/>
          <w:lang w:val="fr-CA"/>
        </w:rPr>
      </w:pPr>
    </w:p>
    <w:p w:rsidR="006C7F74" w:rsidRPr="00580A6C" w:rsidRDefault="006C7F74" w:rsidP="006C7F74">
      <w:pPr>
        <w:pStyle w:val="SCCNormalDoubleSpacing"/>
        <w:spacing w:line="240" w:lineRule="auto"/>
        <w:rPr>
          <w:rStyle w:val="SCCCounselPartyRoleChar"/>
          <w:sz w:val="20"/>
          <w:lang w:val="fr-CA"/>
        </w:rPr>
      </w:pPr>
      <w:r w:rsidRPr="00580A6C">
        <w:rPr>
          <w:rStyle w:val="SCCCounselNameChar"/>
          <w:sz w:val="20"/>
          <w:lang w:val="fr-CA"/>
        </w:rPr>
        <w:tab/>
        <w:t>Giuseppe Battista</w:t>
      </w:r>
      <w:r w:rsidRPr="00580A6C">
        <w:rPr>
          <w:rStyle w:val="SCCCounselPartyRoleChar"/>
          <w:sz w:val="20"/>
          <w:lang w:val="fr-CA"/>
        </w:rPr>
        <w:t xml:space="preserve">, pour l’intimé le </w:t>
      </w:r>
      <w:r w:rsidRPr="00580A6C">
        <w:rPr>
          <w:sz w:val="20"/>
          <w:lang w:val="fr-CA"/>
        </w:rPr>
        <w:t>Barreau du Québec</w:t>
      </w:r>
      <w:r w:rsidRPr="00580A6C">
        <w:rPr>
          <w:rStyle w:val="SCCCounselPartyRoleChar"/>
          <w:sz w:val="20"/>
          <w:lang w:val="fr-CA"/>
        </w:rPr>
        <w:t>.</w:t>
      </w:r>
    </w:p>
    <w:p w:rsidR="006C7F74" w:rsidRPr="00580A6C" w:rsidRDefault="006C7F74" w:rsidP="006C7F74">
      <w:pPr>
        <w:pStyle w:val="SCCNormalDoubleSpacing"/>
        <w:spacing w:line="240" w:lineRule="auto"/>
        <w:rPr>
          <w:sz w:val="20"/>
          <w:lang w:val="fr-CA"/>
        </w:rPr>
      </w:pPr>
    </w:p>
    <w:p w:rsidR="006C7F74" w:rsidRPr="00580A6C" w:rsidRDefault="006C7F74" w:rsidP="006C7F74">
      <w:pPr>
        <w:pStyle w:val="SCCNormalDoubleSpacing"/>
        <w:spacing w:line="240" w:lineRule="auto"/>
        <w:rPr>
          <w:rStyle w:val="SCCCounselPartyRoleChar"/>
          <w:sz w:val="20"/>
          <w:lang w:val="fr-CA"/>
        </w:rPr>
      </w:pPr>
      <w:r w:rsidRPr="00580A6C">
        <w:rPr>
          <w:rStyle w:val="SCCCounselNameChar"/>
          <w:sz w:val="20"/>
          <w:lang w:val="fr-CA"/>
        </w:rPr>
        <w:tab/>
        <w:t>Pierre Bienvenu</w:t>
      </w:r>
      <w:r w:rsidRPr="00580A6C">
        <w:rPr>
          <w:rStyle w:val="SCCCounselSeparatorChar"/>
          <w:sz w:val="20"/>
        </w:rPr>
        <w:t xml:space="preserve"> et </w:t>
      </w:r>
      <w:r w:rsidRPr="00580A6C">
        <w:rPr>
          <w:rStyle w:val="SCCCounselNameChar"/>
          <w:sz w:val="20"/>
          <w:lang w:val="fr-CA"/>
        </w:rPr>
        <w:t>Andres Garin</w:t>
      </w:r>
      <w:r w:rsidRPr="00580A6C">
        <w:rPr>
          <w:rStyle w:val="SCCCounselPartyRoleChar"/>
          <w:sz w:val="20"/>
          <w:lang w:val="fr-CA"/>
        </w:rPr>
        <w:t>, pour l’intervenante Advocates’ Society.</w:t>
      </w:r>
    </w:p>
    <w:p w:rsidR="006C7F74" w:rsidRPr="00580A6C" w:rsidRDefault="006C7F74" w:rsidP="006C7F74">
      <w:pPr>
        <w:pStyle w:val="SCCNormalDoubleSpacing"/>
        <w:spacing w:line="240" w:lineRule="auto"/>
        <w:rPr>
          <w:sz w:val="20"/>
          <w:lang w:val="fr-CA"/>
        </w:rPr>
      </w:pPr>
    </w:p>
    <w:p w:rsidR="006C7F74" w:rsidRPr="00580A6C" w:rsidRDefault="006C7F74" w:rsidP="006C7F74">
      <w:pPr>
        <w:pStyle w:val="SCCNormalDoubleSpacing"/>
        <w:spacing w:line="240" w:lineRule="auto"/>
        <w:rPr>
          <w:rStyle w:val="SCCCounselPartyRoleChar"/>
          <w:sz w:val="20"/>
          <w:lang w:val="fr-CA"/>
        </w:rPr>
      </w:pPr>
      <w:r w:rsidRPr="00580A6C">
        <w:rPr>
          <w:rStyle w:val="SCCCounselNameChar"/>
          <w:sz w:val="20"/>
          <w:lang w:val="fr-CA"/>
        </w:rPr>
        <w:tab/>
        <w:t>Mahmud Jamal</w:t>
      </w:r>
      <w:r w:rsidRPr="00580A6C">
        <w:rPr>
          <w:rStyle w:val="SCCCounselSeparatorChar"/>
          <w:sz w:val="20"/>
        </w:rPr>
        <w:t xml:space="preserve">, </w:t>
      </w:r>
      <w:r w:rsidRPr="00580A6C">
        <w:rPr>
          <w:rStyle w:val="SCCCounselNameChar"/>
          <w:sz w:val="20"/>
          <w:lang w:val="fr-CA"/>
        </w:rPr>
        <w:t>Alexandre Fallon</w:t>
      </w:r>
      <w:r w:rsidRPr="00580A6C">
        <w:rPr>
          <w:rStyle w:val="SCCCounselSeparatorChar"/>
          <w:sz w:val="20"/>
        </w:rPr>
        <w:t xml:space="preserve"> et </w:t>
      </w:r>
      <w:r w:rsidRPr="00580A6C">
        <w:rPr>
          <w:rStyle w:val="SCCCounselNameChar"/>
          <w:sz w:val="20"/>
          <w:lang w:val="fr-CA"/>
        </w:rPr>
        <w:t>W. David Rankin</w:t>
      </w:r>
      <w:r w:rsidRPr="00580A6C">
        <w:rPr>
          <w:rStyle w:val="SCCCounselPartyRoleChar"/>
          <w:sz w:val="20"/>
          <w:lang w:val="fr-CA"/>
        </w:rPr>
        <w:t>, pour l’intervenante l’Association du Barreau canadien.</w:t>
      </w:r>
    </w:p>
    <w:p w:rsidR="006C7F74" w:rsidRPr="00580A6C" w:rsidRDefault="006C7F74" w:rsidP="006C7F74">
      <w:pPr>
        <w:pStyle w:val="SCCNormalDoubleSpacing"/>
        <w:spacing w:line="240" w:lineRule="auto"/>
        <w:rPr>
          <w:sz w:val="20"/>
          <w:lang w:val="fr-CA"/>
        </w:rPr>
      </w:pPr>
    </w:p>
    <w:p w:rsidR="006C7F74" w:rsidRPr="00580A6C" w:rsidRDefault="006C7F74" w:rsidP="006C7F74">
      <w:pPr>
        <w:pStyle w:val="SCCNormalDoubleSpacing"/>
        <w:spacing w:line="240" w:lineRule="auto"/>
        <w:rPr>
          <w:rStyle w:val="SCCCounselPartyRoleChar"/>
          <w:sz w:val="20"/>
          <w:lang w:val="fr-CA"/>
        </w:rPr>
      </w:pPr>
      <w:r w:rsidRPr="00580A6C">
        <w:rPr>
          <w:rStyle w:val="SCCCounselNameChar"/>
          <w:sz w:val="20"/>
          <w:lang w:val="fr-CA"/>
        </w:rPr>
        <w:tab/>
        <w:t>John B. Laskin</w:t>
      </w:r>
      <w:r w:rsidRPr="00580A6C">
        <w:rPr>
          <w:rStyle w:val="SCCCounselSeparatorChar"/>
          <w:sz w:val="20"/>
        </w:rPr>
        <w:t xml:space="preserve"> et </w:t>
      </w:r>
      <w:r w:rsidRPr="00580A6C">
        <w:rPr>
          <w:rStyle w:val="SCCCounselNameChar"/>
          <w:sz w:val="20"/>
          <w:lang w:val="fr-CA"/>
        </w:rPr>
        <w:t>Yael Bienenstock</w:t>
      </w:r>
      <w:r w:rsidRPr="00580A6C">
        <w:rPr>
          <w:rStyle w:val="SCCCounselPartyRoleChar"/>
          <w:sz w:val="20"/>
          <w:lang w:val="fr-CA"/>
        </w:rPr>
        <w:t>, pour l’intervenante la Fédération des ordres professionnels de juristes du Canada.</w:t>
      </w:r>
    </w:p>
    <w:p w:rsidR="006C7F74" w:rsidRPr="00580A6C" w:rsidRDefault="006C7F74" w:rsidP="006C7F74">
      <w:pPr>
        <w:pStyle w:val="SCCNormalDoubleSpacing"/>
        <w:spacing w:line="240" w:lineRule="auto"/>
        <w:rPr>
          <w:sz w:val="20"/>
          <w:lang w:val="fr-CA"/>
        </w:rPr>
      </w:pPr>
    </w:p>
    <w:p w:rsidR="006C7F74" w:rsidRPr="00580A6C" w:rsidRDefault="006C7F74" w:rsidP="006C7F74">
      <w:pPr>
        <w:pStyle w:val="SCCNormalDoubleSpacing"/>
        <w:spacing w:line="240" w:lineRule="auto"/>
        <w:rPr>
          <w:rStyle w:val="SCCCounselPartyRoleChar"/>
          <w:sz w:val="20"/>
          <w:lang w:val="fr-CA"/>
        </w:rPr>
      </w:pPr>
      <w:r w:rsidRPr="00580A6C">
        <w:rPr>
          <w:rStyle w:val="SCCCounselNameChar"/>
          <w:sz w:val="20"/>
          <w:lang w:val="fr-CA"/>
        </w:rPr>
        <w:tab/>
        <w:t>Brian Gover</w:t>
      </w:r>
      <w:r w:rsidRPr="00580A6C">
        <w:rPr>
          <w:rStyle w:val="SCCCounselSeparatorChar"/>
          <w:sz w:val="20"/>
        </w:rPr>
        <w:t xml:space="preserve">, </w:t>
      </w:r>
      <w:r w:rsidRPr="00580A6C">
        <w:rPr>
          <w:rStyle w:val="SCCCounselNameChar"/>
          <w:sz w:val="20"/>
          <w:lang w:val="fr-CA"/>
        </w:rPr>
        <w:t>Justin Safayeni</w:t>
      </w:r>
      <w:r w:rsidRPr="00580A6C">
        <w:rPr>
          <w:rStyle w:val="SCCCounselSeparatorChar"/>
          <w:sz w:val="20"/>
        </w:rPr>
        <w:t xml:space="preserve"> et </w:t>
      </w:r>
      <w:r w:rsidRPr="00580A6C">
        <w:rPr>
          <w:rStyle w:val="SCCCounselNameChar"/>
          <w:sz w:val="20"/>
          <w:lang w:val="fr-CA"/>
        </w:rPr>
        <w:t>Carlo Di Carlo</w:t>
      </w:r>
      <w:r w:rsidRPr="00580A6C">
        <w:rPr>
          <w:rStyle w:val="SCCCounselPartyRoleChar"/>
          <w:sz w:val="20"/>
          <w:lang w:val="fr-CA"/>
        </w:rPr>
        <w:t>, pour l’intervenante Criminal Lawyers’ Association.</w:t>
      </w:r>
    </w:p>
    <w:p w:rsidR="006C7F74" w:rsidRPr="00580A6C" w:rsidRDefault="006C7F74" w:rsidP="006C7F74">
      <w:pPr>
        <w:pStyle w:val="SCCNormalDoubleSpacing"/>
        <w:spacing w:line="240" w:lineRule="auto"/>
        <w:rPr>
          <w:sz w:val="20"/>
          <w:lang w:val="fr-CA"/>
        </w:rPr>
      </w:pPr>
    </w:p>
    <w:p w:rsidR="006C7F74" w:rsidRPr="00580A6C" w:rsidRDefault="006C7F74" w:rsidP="006C7F74">
      <w:pPr>
        <w:pStyle w:val="SCCLawFirm"/>
        <w:spacing w:line="240" w:lineRule="auto"/>
        <w:rPr>
          <w:sz w:val="20"/>
          <w:lang w:val="fr-CA"/>
        </w:rPr>
      </w:pPr>
      <w:r w:rsidRPr="00580A6C">
        <w:rPr>
          <w:sz w:val="20"/>
          <w:lang w:val="fr-CA"/>
        </w:rPr>
        <w:tab/>
        <w:t>Procureur des appelants : Procureur général du Canada, Ottawa et Montréal.</w:t>
      </w:r>
    </w:p>
    <w:p w:rsidR="006C7F74" w:rsidRPr="00580A6C" w:rsidRDefault="006C7F74" w:rsidP="006C7F74">
      <w:pPr>
        <w:pStyle w:val="SCCNormalDoubleSpacing"/>
        <w:spacing w:line="240" w:lineRule="auto"/>
        <w:rPr>
          <w:lang w:val="fr-CA"/>
        </w:rPr>
      </w:pPr>
    </w:p>
    <w:p w:rsidR="006C7F74" w:rsidRPr="00580A6C" w:rsidRDefault="006C7F74" w:rsidP="006C7F74">
      <w:pPr>
        <w:pStyle w:val="SCCLawFirm"/>
        <w:spacing w:line="240" w:lineRule="auto"/>
        <w:rPr>
          <w:sz w:val="20"/>
          <w:lang w:val="fr-CA"/>
        </w:rPr>
      </w:pPr>
      <w:r w:rsidRPr="00580A6C">
        <w:rPr>
          <w:sz w:val="20"/>
          <w:lang w:val="fr-CA"/>
        </w:rPr>
        <w:tab/>
        <w:t xml:space="preserve">Procureurs de </w:t>
      </w:r>
      <w:r w:rsidRPr="00580A6C">
        <w:rPr>
          <w:rStyle w:val="SCCCounselPartyRoleChar"/>
          <w:sz w:val="20"/>
          <w:lang w:val="fr-CA"/>
        </w:rPr>
        <w:t xml:space="preserve">l’intimée la </w:t>
      </w:r>
      <w:r w:rsidRPr="00580A6C">
        <w:rPr>
          <w:sz w:val="20"/>
          <w:lang w:val="fr-CA"/>
        </w:rPr>
        <w:t>Chambre des notaires du Québec : Lavery, de Billy, Montréal.</w:t>
      </w:r>
    </w:p>
    <w:p w:rsidR="006C7F74" w:rsidRPr="00580A6C" w:rsidRDefault="006C7F74" w:rsidP="006C7F74">
      <w:pPr>
        <w:pStyle w:val="SCCNormalDoubleSpacing"/>
        <w:spacing w:line="240" w:lineRule="auto"/>
        <w:rPr>
          <w:lang w:val="fr-CA"/>
        </w:rPr>
      </w:pPr>
    </w:p>
    <w:p w:rsidR="006C7F74" w:rsidRPr="00580A6C" w:rsidRDefault="006C7F74" w:rsidP="006C7F74">
      <w:pPr>
        <w:pStyle w:val="SCCLawFirm"/>
        <w:spacing w:line="240" w:lineRule="auto"/>
        <w:rPr>
          <w:sz w:val="20"/>
          <w:lang w:val="fr-CA"/>
        </w:rPr>
      </w:pPr>
      <w:r w:rsidRPr="00580A6C">
        <w:rPr>
          <w:sz w:val="20"/>
          <w:lang w:val="fr-CA"/>
        </w:rPr>
        <w:tab/>
        <w:t xml:space="preserve">Procureurs de </w:t>
      </w:r>
      <w:r w:rsidRPr="00580A6C">
        <w:rPr>
          <w:rStyle w:val="SCCCounselPartyRoleChar"/>
          <w:sz w:val="20"/>
          <w:lang w:val="fr-CA"/>
        </w:rPr>
        <w:t xml:space="preserve">l’intimé le </w:t>
      </w:r>
      <w:r w:rsidRPr="00580A6C">
        <w:rPr>
          <w:sz w:val="20"/>
          <w:lang w:val="fr-CA"/>
        </w:rPr>
        <w:t>Barreau du Québec : Shadley Battista Costom, Montréal.</w:t>
      </w:r>
    </w:p>
    <w:p w:rsidR="006C7F74" w:rsidRPr="00580A6C" w:rsidRDefault="006C7F74" w:rsidP="006C7F74">
      <w:pPr>
        <w:pStyle w:val="SCCNormalDoubleSpacing"/>
        <w:spacing w:line="240" w:lineRule="auto"/>
        <w:rPr>
          <w:lang w:val="fr-CA"/>
        </w:rPr>
      </w:pPr>
    </w:p>
    <w:p w:rsidR="006C7F74" w:rsidRPr="00580A6C" w:rsidRDefault="006C7F74" w:rsidP="006C7F74">
      <w:pPr>
        <w:pStyle w:val="SCCLawFirm"/>
        <w:spacing w:line="240" w:lineRule="auto"/>
        <w:rPr>
          <w:sz w:val="20"/>
          <w:lang w:val="fr-CA"/>
        </w:rPr>
      </w:pPr>
      <w:r w:rsidRPr="00580A6C">
        <w:rPr>
          <w:sz w:val="20"/>
          <w:lang w:val="fr-CA"/>
        </w:rPr>
        <w:tab/>
        <w:t>Procureurs de l’intervenante Advocates’ Society : Norton Rose Fulbright Canada, Montréal.</w:t>
      </w:r>
    </w:p>
    <w:p w:rsidR="006C7F74" w:rsidRPr="00580A6C" w:rsidRDefault="006C7F74" w:rsidP="006C7F74">
      <w:pPr>
        <w:pStyle w:val="SCCNormalDoubleSpacing"/>
        <w:spacing w:line="240" w:lineRule="auto"/>
        <w:rPr>
          <w:lang w:val="fr-CA"/>
        </w:rPr>
      </w:pPr>
    </w:p>
    <w:p w:rsidR="006C7F74" w:rsidRPr="00580A6C" w:rsidRDefault="006C7F74" w:rsidP="006C7F74">
      <w:pPr>
        <w:pStyle w:val="SCCLawFirm"/>
        <w:spacing w:line="240" w:lineRule="auto"/>
        <w:rPr>
          <w:sz w:val="20"/>
          <w:lang w:val="fr-CA"/>
        </w:rPr>
      </w:pPr>
      <w:r w:rsidRPr="00580A6C">
        <w:rPr>
          <w:sz w:val="20"/>
          <w:lang w:val="fr-CA"/>
        </w:rPr>
        <w:tab/>
        <w:t>Procureurs de l’intervenante l’Association du Barreau canadien : Osler, Hoskin &amp; Harcourt, Montréal.</w:t>
      </w:r>
    </w:p>
    <w:p w:rsidR="006C7F74" w:rsidRPr="00580A6C" w:rsidRDefault="006C7F74" w:rsidP="006C7F74">
      <w:pPr>
        <w:pStyle w:val="SCCNormalDoubleSpacing"/>
        <w:spacing w:line="240" w:lineRule="auto"/>
        <w:rPr>
          <w:lang w:val="fr-CA"/>
        </w:rPr>
      </w:pPr>
    </w:p>
    <w:p w:rsidR="006C7F74" w:rsidRPr="00580A6C" w:rsidRDefault="006C7F74" w:rsidP="006C7F74">
      <w:pPr>
        <w:pStyle w:val="SCCLawFirm"/>
        <w:spacing w:line="240" w:lineRule="auto"/>
        <w:rPr>
          <w:sz w:val="20"/>
          <w:lang w:val="fr-CA"/>
        </w:rPr>
      </w:pPr>
      <w:r w:rsidRPr="00580A6C">
        <w:rPr>
          <w:sz w:val="20"/>
          <w:lang w:val="fr-CA"/>
        </w:rPr>
        <w:tab/>
        <w:t>Procureurs de l’intervenante la Fédération des ordres professionnels de juristes du Canada : Torys, Toronto.</w:t>
      </w:r>
    </w:p>
    <w:p w:rsidR="006C7F74" w:rsidRPr="00580A6C" w:rsidRDefault="006C7F74" w:rsidP="006C7F74">
      <w:pPr>
        <w:pStyle w:val="SCCNormalDoubleSpacing"/>
        <w:spacing w:line="240" w:lineRule="auto"/>
        <w:rPr>
          <w:lang w:val="fr-CA"/>
        </w:rPr>
      </w:pPr>
    </w:p>
    <w:p w:rsidR="006C7F74" w:rsidRPr="00580A6C" w:rsidRDefault="006C7F74" w:rsidP="006C7F74">
      <w:pPr>
        <w:pStyle w:val="SCCLawFirm"/>
        <w:spacing w:line="240" w:lineRule="auto"/>
        <w:rPr>
          <w:sz w:val="20"/>
          <w:lang w:val="fr-CA"/>
        </w:rPr>
      </w:pPr>
      <w:r w:rsidRPr="00580A6C">
        <w:rPr>
          <w:sz w:val="20"/>
          <w:lang w:val="fr-CA"/>
        </w:rPr>
        <w:tab/>
        <w:t>Procureurs de l’intervenante Criminal Lawyers’ Association : Stockwoods, Toronto.</w:t>
      </w:r>
    </w:p>
    <w:p w:rsidR="0047420E" w:rsidRPr="00580A6C" w:rsidRDefault="0047420E" w:rsidP="0047420E">
      <w:pPr>
        <w:pStyle w:val="SCCNormalDoubleSpacing"/>
        <w:spacing w:line="240" w:lineRule="auto"/>
        <w:rPr>
          <w:lang w:val="fr-CA"/>
        </w:rPr>
      </w:pPr>
    </w:p>
    <w:p w:rsidR="006C7F74" w:rsidRPr="00580A6C" w:rsidRDefault="006C7F74" w:rsidP="0047420E">
      <w:pPr>
        <w:pStyle w:val="SCCNormalDoubleSpacing"/>
        <w:spacing w:line="240" w:lineRule="auto"/>
        <w:rPr>
          <w:i/>
          <w:sz w:val="20"/>
          <w:lang w:val="fr-CA"/>
        </w:rPr>
      </w:pPr>
      <w:r w:rsidRPr="00580A6C">
        <w:rPr>
          <w:sz w:val="20"/>
          <w:lang w:val="fr-CA"/>
        </w:rPr>
        <w:tab/>
      </w:r>
      <w:r w:rsidRPr="00580A6C">
        <w:rPr>
          <w:i/>
          <w:sz w:val="20"/>
          <w:lang w:val="fr-CA"/>
        </w:rPr>
        <w:t>Pourvoi rejeté avec dépens.</w:t>
      </w:r>
    </w:p>
    <w:p w:rsidR="006C7F74" w:rsidRPr="00580A6C" w:rsidRDefault="006C7F74" w:rsidP="006C7F74">
      <w:pPr>
        <w:pStyle w:val="SCCNormalDoubleSpacing"/>
        <w:spacing w:line="240" w:lineRule="auto"/>
        <w:rPr>
          <w:sz w:val="20"/>
          <w:lang w:val="fr-CA"/>
        </w:rPr>
      </w:pPr>
    </w:p>
    <w:p w:rsidR="006C7F74" w:rsidRPr="00580A6C" w:rsidRDefault="006C7F74" w:rsidP="006C7F74">
      <w:pPr>
        <w:pStyle w:val="SCCLawFirm"/>
        <w:spacing w:line="240" w:lineRule="auto"/>
        <w:rPr>
          <w:sz w:val="20"/>
          <w:lang w:val="fr-CA"/>
        </w:rPr>
      </w:pPr>
      <w:r w:rsidRPr="00580A6C">
        <w:rPr>
          <w:sz w:val="20"/>
          <w:lang w:val="fr-CA"/>
        </w:rPr>
        <w:tab/>
        <w:t>Procureur des appelants : Procureur général du Canada, Ottawa et Montréal.</w:t>
      </w:r>
    </w:p>
    <w:p w:rsidR="006C7F74" w:rsidRPr="00580A6C" w:rsidRDefault="006C7F74" w:rsidP="006C7F74">
      <w:pPr>
        <w:pStyle w:val="SCCNormalDoubleSpacing"/>
        <w:spacing w:line="240" w:lineRule="auto"/>
        <w:rPr>
          <w:lang w:val="fr-CA"/>
        </w:rPr>
      </w:pPr>
    </w:p>
    <w:p w:rsidR="006C7F74" w:rsidRPr="00580A6C" w:rsidRDefault="006C7F74" w:rsidP="006C7F74">
      <w:pPr>
        <w:pStyle w:val="SCCLawFirm"/>
        <w:spacing w:line="240" w:lineRule="auto"/>
        <w:rPr>
          <w:sz w:val="20"/>
          <w:lang w:val="fr-CA"/>
        </w:rPr>
      </w:pPr>
      <w:r w:rsidRPr="00580A6C">
        <w:rPr>
          <w:sz w:val="20"/>
          <w:lang w:val="fr-CA"/>
        </w:rPr>
        <w:tab/>
        <w:t xml:space="preserve">Procureurs de </w:t>
      </w:r>
      <w:r w:rsidRPr="00580A6C">
        <w:rPr>
          <w:rStyle w:val="SCCCounselPartyRoleChar"/>
          <w:sz w:val="20"/>
          <w:lang w:val="fr-CA"/>
        </w:rPr>
        <w:t xml:space="preserve">l’intimée la </w:t>
      </w:r>
      <w:r w:rsidRPr="00580A6C">
        <w:rPr>
          <w:sz w:val="20"/>
          <w:lang w:val="fr-CA"/>
        </w:rPr>
        <w:t>Chambre des notaires du Québec : Lavery, de Billy, Montréal.</w:t>
      </w:r>
    </w:p>
    <w:p w:rsidR="006C7F74" w:rsidRPr="00580A6C" w:rsidRDefault="006C7F74" w:rsidP="006C7F74">
      <w:pPr>
        <w:pStyle w:val="SCCNormalDoubleSpacing"/>
        <w:spacing w:line="240" w:lineRule="auto"/>
        <w:rPr>
          <w:lang w:val="fr-CA"/>
        </w:rPr>
      </w:pPr>
    </w:p>
    <w:p w:rsidR="006C7F74" w:rsidRPr="00580A6C" w:rsidRDefault="006C7F74" w:rsidP="006C7F74">
      <w:pPr>
        <w:pStyle w:val="SCCLawFirm"/>
        <w:spacing w:line="240" w:lineRule="auto"/>
        <w:rPr>
          <w:sz w:val="20"/>
          <w:lang w:val="fr-CA"/>
        </w:rPr>
      </w:pPr>
      <w:r w:rsidRPr="00580A6C">
        <w:rPr>
          <w:sz w:val="20"/>
          <w:lang w:val="fr-CA"/>
        </w:rPr>
        <w:tab/>
        <w:t xml:space="preserve">Procureurs de </w:t>
      </w:r>
      <w:r w:rsidRPr="00580A6C">
        <w:rPr>
          <w:rStyle w:val="SCCCounselPartyRoleChar"/>
          <w:sz w:val="20"/>
          <w:lang w:val="fr-CA"/>
        </w:rPr>
        <w:t xml:space="preserve">l’intimé le </w:t>
      </w:r>
      <w:r w:rsidRPr="00580A6C">
        <w:rPr>
          <w:sz w:val="20"/>
          <w:lang w:val="fr-CA"/>
        </w:rPr>
        <w:t>Barreau du Québec : Shadley Battista Costom, Montréal.</w:t>
      </w:r>
    </w:p>
    <w:p w:rsidR="006C7F74" w:rsidRPr="00580A6C" w:rsidRDefault="006C7F74" w:rsidP="006C7F74">
      <w:pPr>
        <w:pStyle w:val="SCCNormalDoubleSpacing"/>
        <w:spacing w:line="240" w:lineRule="auto"/>
        <w:rPr>
          <w:lang w:val="fr-CA"/>
        </w:rPr>
      </w:pPr>
    </w:p>
    <w:p w:rsidR="006C7F74" w:rsidRPr="00580A6C" w:rsidRDefault="006C7F74" w:rsidP="006C7F74">
      <w:pPr>
        <w:pStyle w:val="SCCLawFirm"/>
        <w:spacing w:line="240" w:lineRule="auto"/>
        <w:rPr>
          <w:sz w:val="20"/>
          <w:lang w:val="fr-CA"/>
        </w:rPr>
      </w:pPr>
      <w:r w:rsidRPr="00580A6C">
        <w:rPr>
          <w:sz w:val="20"/>
          <w:lang w:val="fr-CA"/>
        </w:rPr>
        <w:tab/>
        <w:t>Procureurs de l’intervenante Advocates’ Society : Norton Rose Fulbright Canada, Montréal.</w:t>
      </w:r>
    </w:p>
    <w:p w:rsidR="006C7F74" w:rsidRPr="00580A6C" w:rsidRDefault="006C7F74" w:rsidP="006C7F74">
      <w:pPr>
        <w:pStyle w:val="SCCNormalDoubleSpacing"/>
        <w:spacing w:line="240" w:lineRule="auto"/>
        <w:rPr>
          <w:lang w:val="fr-CA"/>
        </w:rPr>
      </w:pPr>
    </w:p>
    <w:p w:rsidR="006C7F74" w:rsidRPr="00580A6C" w:rsidRDefault="006C7F74" w:rsidP="006C7F74">
      <w:pPr>
        <w:pStyle w:val="SCCLawFirm"/>
        <w:spacing w:line="240" w:lineRule="auto"/>
        <w:rPr>
          <w:sz w:val="20"/>
          <w:lang w:val="fr-CA"/>
        </w:rPr>
      </w:pPr>
      <w:r w:rsidRPr="00580A6C">
        <w:rPr>
          <w:sz w:val="20"/>
          <w:lang w:val="fr-CA"/>
        </w:rPr>
        <w:tab/>
        <w:t>Procureurs de l’intervenante l’Association du Barreau canadien : Osler, Hoskin &amp; Harcourt, Montréal.</w:t>
      </w:r>
    </w:p>
    <w:p w:rsidR="006C7F74" w:rsidRPr="00580A6C" w:rsidRDefault="006C7F74" w:rsidP="006C7F74">
      <w:pPr>
        <w:pStyle w:val="SCCNormalDoubleSpacing"/>
        <w:spacing w:line="240" w:lineRule="auto"/>
        <w:rPr>
          <w:lang w:val="fr-CA"/>
        </w:rPr>
      </w:pPr>
    </w:p>
    <w:p w:rsidR="006C7F74" w:rsidRPr="00580A6C" w:rsidRDefault="006C7F74" w:rsidP="006C7F74">
      <w:pPr>
        <w:pStyle w:val="SCCLawFirm"/>
        <w:spacing w:line="240" w:lineRule="auto"/>
        <w:rPr>
          <w:sz w:val="20"/>
          <w:lang w:val="fr-CA"/>
        </w:rPr>
      </w:pPr>
      <w:r w:rsidRPr="00580A6C">
        <w:rPr>
          <w:sz w:val="20"/>
          <w:lang w:val="fr-CA"/>
        </w:rPr>
        <w:tab/>
        <w:t>Procureurs de l’intervenante la Fédération des ordres professionnels de juristes du Canada : Torys, Toronto.</w:t>
      </w:r>
    </w:p>
    <w:p w:rsidR="006C7F74" w:rsidRPr="00580A6C" w:rsidRDefault="006C7F74" w:rsidP="006C7F74">
      <w:pPr>
        <w:pStyle w:val="SCCNormalDoubleSpacing"/>
        <w:spacing w:line="240" w:lineRule="auto"/>
        <w:rPr>
          <w:lang w:val="fr-CA"/>
        </w:rPr>
      </w:pPr>
    </w:p>
    <w:p w:rsidR="006C7F74" w:rsidRPr="00580A6C" w:rsidRDefault="006C7F74" w:rsidP="006C7F74">
      <w:pPr>
        <w:pStyle w:val="SCCLawFirm"/>
        <w:spacing w:line="240" w:lineRule="auto"/>
        <w:rPr>
          <w:sz w:val="20"/>
        </w:rPr>
      </w:pPr>
      <w:r w:rsidRPr="00580A6C">
        <w:rPr>
          <w:sz w:val="20"/>
          <w:lang w:val="fr-CA"/>
        </w:rPr>
        <w:tab/>
      </w:r>
      <w:r w:rsidRPr="00580A6C">
        <w:rPr>
          <w:sz w:val="20"/>
        </w:rPr>
        <w:t>Procureurs de l’intervenante Criminal Lawyers’ Association : Stockwoods, Toronto.</w:t>
      </w:r>
    </w:p>
    <w:p w:rsidR="009146BC" w:rsidRPr="00580A6C" w:rsidRDefault="009146BC" w:rsidP="009146BC">
      <w:pPr>
        <w:pStyle w:val="SCCNormalDoubleSpacing"/>
        <w:spacing w:line="240" w:lineRule="auto"/>
      </w:pPr>
    </w:p>
    <w:p w:rsidR="009146BC" w:rsidRPr="00580A6C" w:rsidRDefault="009146BC" w:rsidP="009146BC">
      <w:pPr>
        <w:rPr>
          <w:rFonts w:cs="Times New Roman"/>
          <w:sz w:val="20"/>
          <w:szCs w:val="20"/>
        </w:rPr>
      </w:pPr>
      <w:r w:rsidRPr="00580A6C">
        <w:rPr>
          <w:rFonts w:cs="Times New Roman"/>
          <w:sz w:val="20"/>
          <w:szCs w:val="20"/>
        </w:rPr>
        <w:t>________________________</w:t>
      </w:r>
    </w:p>
    <w:p w:rsidR="009146BC" w:rsidRPr="00580A6C" w:rsidRDefault="009146BC" w:rsidP="009146BC">
      <w:pPr>
        <w:pStyle w:val="SCCNormalDoubleSpacing"/>
      </w:pPr>
    </w:p>
    <w:p w:rsidR="009146BC" w:rsidRPr="00580A6C" w:rsidRDefault="009146BC" w:rsidP="009146BC">
      <w:pPr>
        <w:jc w:val="both"/>
        <w:rPr>
          <w:rFonts w:cs="Times New Roman"/>
          <w:sz w:val="20"/>
          <w:szCs w:val="20"/>
        </w:rPr>
      </w:pPr>
      <w:r w:rsidRPr="00580A6C">
        <w:rPr>
          <w:rFonts w:cs="Times New Roman"/>
          <w:sz w:val="20"/>
          <w:szCs w:val="20"/>
        </w:rPr>
        <w:t>Present: McLachlin C.J. and Abella, Cromwell, Moldaver, Karakatsanis, Wagner and Gascon JJ.</w:t>
      </w:r>
    </w:p>
    <w:p w:rsidR="009146BC" w:rsidRPr="00580A6C" w:rsidRDefault="009146BC" w:rsidP="009146BC">
      <w:pPr>
        <w:jc w:val="both"/>
        <w:rPr>
          <w:rFonts w:cs="Times New Roman"/>
          <w:sz w:val="20"/>
          <w:szCs w:val="20"/>
        </w:rPr>
      </w:pPr>
    </w:p>
    <w:p w:rsidR="009146BC" w:rsidRPr="00580A6C" w:rsidRDefault="009146BC" w:rsidP="009146BC">
      <w:pPr>
        <w:pStyle w:val="SCCNormalDoubleSpacing"/>
        <w:spacing w:line="240" w:lineRule="auto"/>
        <w:rPr>
          <w:i/>
          <w:iCs/>
          <w:sz w:val="20"/>
        </w:rPr>
      </w:pPr>
      <w:r w:rsidRPr="00580A6C">
        <w:rPr>
          <w:sz w:val="20"/>
        </w:rPr>
        <w:tab/>
      </w:r>
      <w:r w:rsidRPr="00580A6C">
        <w:rPr>
          <w:i/>
          <w:iCs/>
          <w:sz w:val="20"/>
        </w:rPr>
        <w:t xml:space="preserve">Constitutional law — Charter of rights — Search and seizure — Professional </w:t>
      </w:r>
      <w:r w:rsidRPr="00580A6C">
        <w:rPr>
          <w:i/>
          <w:sz w:val="20"/>
        </w:rPr>
        <w:t>secrecy</w:t>
      </w:r>
      <w:r w:rsidRPr="00580A6C">
        <w:rPr>
          <w:i/>
          <w:iCs/>
          <w:sz w:val="20"/>
        </w:rPr>
        <w:t xml:space="preserve"> of notaries and lawyers — Income tax — Tax audit and collection — Whether ss. 231.2(1) and 231.7 and definition of “solicitor</w:t>
      </w:r>
      <w:r w:rsidRPr="00580A6C">
        <w:rPr>
          <w:i/>
          <w:iCs/>
          <w:sz w:val="20"/>
        </w:rPr>
        <w:noBreakHyphen/>
        <w:t>client privilege” set out in s. 232(1) of Income Tax Act infringe right guaranteed by s. 8 of Canadian Charter of Rights and Freedoms insofar as they apply to lawyer or notary — If so, whether that impairment can be justified under s. 1 of Charter — Income Tax Act, R.S.C. 1985, c. 1 (5th Supp.), ss. 231.2(1), 231.7, 232(1) “solicitor</w:t>
      </w:r>
      <w:r w:rsidRPr="00580A6C">
        <w:rPr>
          <w:i/>
          <w:iCs/>
          <w:sz w:val="20"/>
        </w:rPr>
        <w:noBreakHyphen/>
        <w:t>client privilege”.</w:t>
      </w:r>
    </w:p>
    <w:p w:rsidR="009146BC" w:rsidRPr="00580A6C" w:rsidRDefault="009146BC" w:rsidP="009146BC">
      <w:pPr>
        <w:pStyle w:val="SCCNormalDoubleSpacing"/>
        <w:spacing w:line="240" w:lineRule="auto"/>
        <w:rPr>
          <w:i/>
          <w:iCs/>
          <w:sz w:val="20"/>
        </w:rPr>
      </w:pPr>
    </w:p>
    <w:p w:rsidR="009146BC" w:rsidRPr="00580A6C" w:rsidRDefault="009146BC" w:rsidP="009146BC">
      <w:pPr>
        <w:pStyle w:val="SCCNormalDoubleSpacing"/>
        <w:spacing w:line="240" w:lineRule="auto"/>
        <w:rPr>
          <w:i/>
          <w:iCs/>
          <w:sz w:val="20"/>
        </w:rPr>
      </w:pPr>
      <w:r w:rsidRPr="00580A6C">
        <w:rPr>
          <w:i/>
          <w:iCs/>
          <w:sz w:val="20"/>
        </w:rPr>
        <w:tab/>
        <w:t xml:space="preserve">Taxation — Income tax — Enforcement — Professional secrecy of notaries and lawyers — </w:t>
      </w:r>
      <w:r w:rsidRPr="00580A6C">
        <w:rPr>
          <w:i/>
          <w:sz w:val="20"/>
        </w:rPr>
        <w:t>Statutory</w:t>
      </w:r>
      <w:r w:rsidRPr="00580A6C">
        <w:rPr>
          <w:i/>
          <w:iCs/>
          <w:sz w:val="20"/>
        </w:rPr>
        <w:t xml:space="preserve"> provision requiring provision of documents or information for audit or enforcement purposes — Constitutional validity of requirement scheme with respect to notaries and lawyers and of exception for accounting records of lawyer provided for in definition of “solicitor</w:t>
      </w:r>
      <w:r w:rsidRPr="00580A6C">
        <w:rPr>
          <w:i/>
          <w:iCs/>
          <w:sz w:val="20"/>
        </w:rPr>
        <w:noBreakHyphen/>
        <w:t>client privilege” set out in Act — Income Tax Act, R.S.C. 1985, c. 1 (5th Supp.), ss. 231.2(1), 231.7, 232(1) “solicitor</w:t>
      </w:r>
      <w:r w:rsidRPr="00580A6C">
        <w:rPr>
          <w:i/>
          <w:iCs/>
          <w:sz w:val="20"/>
        </w:rPr>
        <w:noBreakHyphen/>
        <w:t>client privilege”.</w:t>
      </w:r>
    </w:p>
    <w:p w:rsidR="009146BC" w:rsidRPr="00580A6C" w:rsidRDefault="009146BC" w:rsidP="009146BC">
      <w:pPr>
        <w:pStyle w:val="SCCNormalDoubleSpacing"/>
        <w:spacing w:line="240" w:lineRule="auto"/>
        <w:rPr>
          <w:sz w:val="20"/>
        </w:rPr>
      </w:pPr>
    </w:p>
    <w:p w:rsidR="009146BC" w:rsidRPr="00580A6C" w:rsidRDefault="009146BC" w:rsidP="009146BC">
      <w:pPr>
        <w:pStyle w:val="SCCNormalDoubleSpacing"/>
        <w:spacing w:line="240" w:lineRule="auto"/>
        <w:rPr>
          <w:sz w:val="20"/>
        </w:rPr>
      </w:pPr>
      <w:r w:rsidRPr="00580A6C">
        <w:rPr>
          <w:sz w:val="20"/>
        </w:rPr>
        <w:tab/>
        <w:t xml:space="preserve">Some notaries practising law in Quebec received requirements to provide documents or information from the Minister of National Revenue under s. 231.2 of the </w:t>
      </w:r>
      <w:r w:rsidRPr="00580A6C">
        <w:rPr>
          <w:i/>
          <w:sz w:val="20"/>
        </w:rPr>
        <w:t>ITA</w:t>
      </w:r>
      <w:r w:rsidRPr="00580A6C">
        <w:rPr>
          <w:sz w:val="20"/>
        </w:rPr>
        <w:t xml:space="preserve">. The purpose of these requirements was to obtain information or documents relating to clients of the notaries for tax collection or audit purposes. Some of the notaries who received such requirements contacted the Chambre des notaires du Québec to raise concerns about their clients’ right to professional secrecy. The Chambre instituted a declaratory action against the Attorney General of Canada and the Canada Revenue Agency (“CRA”) for the purpose of having ss. 231.2 and 231.7 of the </w:t>
      </w:r>
      <w:r w:rsidRPr="00580A6C">
        <w:rPr>
          <w:i/>
          <w:sz w:val="20"/>
        </w:rPr>
        <w:t>ITA</w:t>
      </w:r>
      <w:r w:rsidRPr="00580A6C">
        <w:rPr>
          <w:sz w:val="20"/>
        </w:rPr>
        <w:t xml:space="preserve"> and the exception for the accounting records of notaries and lawyers set out in the definition of “solicitor-client privilege” in s. 232(1) declared to be unconstitutional and of no force or effect with respect to notaries. The Barreau du Québec joined in the proceedings as an intervener for the purpose of having any declaration made by the courts concerning the legislative provisions in question apply equally to its members. </w:t>
      </w:r>
    </w:p>
    <w:p w:rsidR="009146BC" w:rsidRPr="00580A6C" w:rsidRDefault="009146BC" w:rsidP="009146BC">
      <w:pPr>
        <w:pStyle w:val="SCCNormalDoubleSpacing"/>
        <w:spacing w:line="240" w:lineRule="auto"/>
        <w:rPr>
          <w:sz w:val="20"/>
        </w:rPr>
      </w:pPr>
    </w:p>
    <w:p w:rsidR="009146BC" w:rsidRPr="00580A6C" w:rsidRDefault="009146BC" w:rsidP="009146BC">
      <w:pPr>
        <w:pStyle w:val="SCCNormalDoubleSpacing"/>
        <w:spacing w:line="240" w:lineRule="auto"/>
        <w:rPr>
          <w:sz w:val="20"/>
        </w:rPr>
      </w:pPr>
      <w:r w:rsidRPr="00580A6C">
        <w:rPr>
          <w:sz w:val="20"/>
        </w:rPr>
        <w:tab/>
        <w:t xml:space="preserve">The Superior Court and the Court of Appeal ruled in favour of the Chambre and the Barreau. The Court of Appeal found that, pursuant to s. 52 of the </w:t>
      </w:r>
      <w:r w:rsidRPr="00580A6C">
        <w:rPr>
          <w:i/>
          <w:sz w:val="20"/>
        </w:rPr>
        <w:t>Constitution Act, 1982</w:t>
      </w:r>
      <w:r w:rsidRPr="00580A6C">
        <w:rPr>
          <w:sz w:val="20"/>
        </w:rPr>
        <w:t>, ss. 231.2(1) and 231.7 and the accounting records exception set out in s. 232(1) are unconstitutional and of no force or effect with respect to Quebec notaries and lawyers for all information and documents protected by professional secrecy.</w:t>
      </w:r>
    </w:p>
    <w:p w:rsidR="009146BC" w:rsidRPr="00580A6C" w:rsidRDefault="009146BC" w:rsidP="009146BC">
      <w:pPr>
        <w:pStyle w:val="SCCNormalDoubleSpacing"/>
        <w:spacing w:line="240" w:lineRule="auto"/>
        <w:rPr>
          <w:sz w:val="20"/>
        </w:rPr>
      </w:pPr>
    </w:p>
    <w:p w:rsidR="009146BC" w:rsidRPr="00580A6C" w:rsidRDefault="009146BC" w:rsidP="009146BC">
      <w:pPr>
        <w:pStyle w:val="SCCNormalDoubleSpacing"/>
        <w:spacing w:line="240" w:lineRule="auto"/>
        <w:rPr>
          <w:sz w:val="20"/>
        </w:rPr>
      </w:pPr>
      <w:r w:rsidRPr="00580A6C">
        <w:rPr>
          <w:sz w:val="20"/>
        </w:rPr>
        <w:tab/>
      </w:r>
      <w:r w:rsidRPr="00580A6C">
        <w:rPr>
          <w:i/>
          <w:sz w:val="20"/>
        </w:rPr>
        <w:t>Held</w:t>
      </w:r>
      <w:r w:rsidRPr="00580A6C">
        <w:rPr>
          <w:sz w:val="20"/>
        </w:rPr>
        <w:t>: The appeal should be dismissed.</w:t>
      </w:r>
    </w:p>
    <w:p w:rsidR="009146BC" w:rsidRPr="00580A6C" w:rsidRDefault="009146BC" w:rsidP="009146BC">
      <w:pPr>
        <w:pStyle w:val="SCCNormalDoubleSpacing"/>
        <w:spacing w:line="240" w:lineRule="auto"/>
        <w:rPr>
          <w:sz w:val="20"/>
        </w:rPr>
      </w:pPr>
    </w:p>
    <w:p w:rsidR="009146BC" w:rsidRPr="00580A6C" w:rsidRDefault="009146BC" w:rsidP="009146BC">
      <w:pPr>
        <w:pStyle w:val="SCCNormalDoubleSpacing"/>
        <w:spacing w:line="240" w:lineRule="auto"/>
        <w:rPr>
          <w:sz w:val="20"/>
        </w:rPr>
      </w:pPr>
      <w:r w:rsidRPr="00580A6C">
        <w:rPr>
          <w:sz w:val="20"/>
        </w:rPr>
        <w:tab/>
        <w:t xml:space="preserve">Section 8 of the </w:t>
      </w:r>
      <w:r w:rsidRPr="00580A6C">
        <w:rPr>
          <w:i/>
          <w:sz w:val="20"/>
        </w:rPr>
        <w:t>Charter</w:t>
      </w:r>
      <w:r w:rsidRPr="00580A6C">
        <w:rPr>
          <w:sz w:val="20"/>
        </w:rPr>
        <w:t xml:space="preserve"> protects against unreasonable searches and seizures. There are two questions that must be answered to determine whether a government action was contrary to s. 8: whether the government action intruded upon an individual’s reasonable expectation of privacy, in which case it constituted a seizure within the meaning of s. 8, and whether the seizure was an unreasonable intrusion on that right to privacy. </w:t>
      </w:r>
    </w:p>
    <w:p w:rsidR="009146BC" w:rsidRPr="00580A6C" w:rsidRDefault="009146BC" w:rsidP="009146BC">
      <w:pPr>
        <w:pStyle w:val="SCCNormalDoubleSpacing"/>
        <w:spacing w:line="240" w:lineRule="auto"/>
        <w:rPr>
          <w:sz w:val="20"/>
        </w:rPr>
      </w:pPr>
    </w:p>
    <w:p w:rsidR="009146BC" w:rsidRPr="00580A6C" w:rsidRDefault="009146BC" w:rsidP="009146BC">
      <w:pPr>
        <w:pStyle w:val="SCCNormalDoubleSpacing"/>
        <w:spacing w:line="240" w:lineRule="auto"/>
        <w:rPr>
          <w:sz w:val="20"/>
        </w:rPr>
      </w:pPr>
      <w:r w:rsidRPr="00580A6C">
        <w:rPr>
          <w:sz w:val="20"/>
        </w:rPr>
        <w:tab/>
        <w:t xml:space="preserve">The first of these questions is not problematic, as the Court has already established that a requirement constitutes a seizure within the meaning of s. 8. The seizure in this case involves information or documents that may be protected by the professional secrecy of notaries or lawyers. Professional secrecy must remain as close to absolute as possible, and it is generally seen as a fundamental and substantive rule of law. In this respect, professional secrecy has a deep significance regardless of the nature of the legal advice being sought or the context in which it is sought. For the purposes of the analysis under s. 8 of the </w:t>
      </w:r>
      <w:r w:rsidRPr="00580A6C">
        <w:rPr>
          <w:i/>
          <w:sz w:val="20"/>
        </w:rPr>
        <w:t>Charter</w:t>
      </w:r>
      <w:r w:rsidRPr="00580A6C">
        <w:rPr>
          <w:sz w:val="20"/>
        </w:rPr>
        <w:t xml:space="preserve">, the civil and administrative context of the requirement scheme does not diminish the taxpayer’s expectation of privacy for information that is protected by professional secrecy. A client of a notary or a lawyer has a reasonable expectation of privacy for information and documents that are in the possession of the notary or lawyer and in respect of which a requirement is issued. </w:t>
      </w:r>
    </w:p>
    <w:p w:rsidR="009146BC" w:rsidRPr="00580A6C" w:rsidRDefault="009146BC" w:rsidP="009146BC">
      <w:pPr>
        <w:pStyle w:val="SCCNormalDoubleSpacing"/>
        <w:spacing w:line="240" w:lineRule="auto"/>
        <w:rPr>
          <w:sz w:val="20"/>
        </w:rPr>
      </w:pPr>
    </w:p>
    <w:p w:rsidR="009146BC" w:rsidRPr="00580A6C" w:rsidRDefault="009146BC" w:rsidP="009146BC">
      <w:pPr>
        <w:pStyle w:val="SCCNormalDoubleSpacing"/>
        <w:spacing w:line="240" w:lineRule="auto"/>
        <w:rPr>
          <w:sz w:val="20"/>
        </w:rPr>
      </w:pPr>
      <w:r w:rsidRPr="00580A6C">
        <w:rPr>
          <w:sz w:val="20"/>
        </w:rPr>
        <w:tab/>
        <w:t xml:space="preserve">In answering the second question, the courts must balance the interests at stake, namely an individual’s privacy interest on the one hand and the state’s interest in carrying out a search or seizure on the other. Where the interest at stake is the professional secrecy of legal advisers, which is a principle of fundamental justice and a legal principle of supreme importance, the usual balancing exercise under s. 8 will not be particularly helpful. Stringent standards must be adopted to protect professional secrecy. This means that any legislative provision that interferes with professional secrecy more than is absolutely necessary will be labelled unreasonable. </w:t>
      </w:r>
    </w:p>
    <w:p w:rsidR="009146BC" w:rsidRPr="00580A6C" w:rsidRDefault="009146BC" w:rsidP="009146BC">
      <w:pPr>
        <w:pStyle w:val="SCCNormalDoubleSpacing"/>
        <w:spacing w:line="240" w:lineRule="auto"/>
        <w:rPr>
          <w:sz w:val="20"/>
        </w:rPr>
      </w:pPr>
    </w:p>
    <w:p w:rsidR="009146BC" w:rsidRPr="00580A6C" w:rsidRDefault="009146BC" w:rsidP="009146BC">
      <w:pPr>
        <w:pStyle w:val="SCCNormalDoubleSpacing"/>
        <w:spacing w:line="240" w:lineRule="auto"/>
        <w:rPr>
          <w:rFonts w:eastAsia="Calibri"/>
          <w:sz w:val="20"/>
        </w:rPr>
      </w:pPr>
      <w:r w:rsidRPr="00580A6C">
        <w:rPr>
          <w:sz w:val="20"/>
        </w:rPr>
        <w:tab/>
        <w:t xml:space="preserve">In this case there are several defects that cause a requirement sent to a notary or lawyer concerning information that is protected by professional secrecy to be unreasonable and contrary to s. 8, namely that the client is given no notice of the requirement, that an inappropriate burden is placed solely on the notary or lawyer concerned, that compelling disclosure of the information being sought is not absolutely necessary and that no measures have been taken to help mitigate the impairment of professional secrecy. The requirement scheme serves legitimate purposes, namely the collection of amounts owed to the CRA and tax audits, but the existence of an important purpose cannot justify sidestepping the protection afforded by s. 8 of the </w:t>
      </w:r>
      <w:r w:rsidRPr="00580A6C">
        <w:rPr>
          <w:i/>
          <w:sz w:val="20"/>
        </w:rPr>
        <w:t>Charter</w:t>
      </w:r>
      <w:r w:rsidRPr="00580A6C">
        <w:rPr>
          <w:sz w:val="20"/>
        </w:rPr>
        <w:t xml:space="preserve">. The constitutional defects in the requirement scheme are all the more unacceptable given that they could easily be mitigated and remedied by way of measures that are compatible with the state’s obligations relating to the protection of professional secrecy. Currently, therefore, the impairment permitted by the requirement scheme set out in ss. 231.2(1) and 231.7 of the </w:t>
      </w:r>
      <w:r w:rsidRPr="00580A6C">
        <w:rPr>
          <w:i/>
          <w:sz w:val="20"/>
        </w:rPr>
        <w:t>ITA</w:t>
      </w:r>
      <w:r w:rsidRPr="00580A6C">
        <w:rPr>
          <w:sz w:val="20"/>
        </w:rPr>
        <w:t xml:space="preserve"> is not consistent with the principle of minimization</w:t>
      </w:r>
      <w:r w:rsidRPr="00580A6C">
        <w:rPr>
          <w:rFonts w:eastAsia="Calibri"/>
          <w:sz w:val="20"/>
        </w:rPr>
        <w:t xml:space="preserve">. </w:t>
      </w:r>
    </w:p>
    <w:p w:rsidR="009146BC" w:rsidRPr="00580A6C" w:rsidRDefault="009146BC" w:rsidP="009146BC">
      <w:pPr>
        <w:pStyle w:val="SCCNormalDoubleSpacing"/>
        <w:spacing w:line="240" w:lineRule="auto"/>
        <w:rPr>
          <w:rFonts w:eastAsia="Calibri"/>
          <w:sz w:val="20"/>
        </w:rPr>
      </w:pPr>
    </w:p>
    <w:p w:rsidR="009146BC" w:rsidRPr="00580A6C" w:rsidRDefault="009146BC" w:rsidP="009146BC">
      <w:pPr>
        <w:pStyle w:val="SCCNormalDoubleSpacing"/>
        <w:spacing w:line="240" w:lineRule="auto"/>
        <w:rPr>
          <w:sz w:val="20"/>
          <w:lang w:eastAsia="en-US"/>
        </w:rPr>
      </w:pPr>
      <w:r w:rsidRPr="00580A6C">
        <w:rPr>
          <w:sz w:val="20"/>
          <w:lang w:eastAsia="en-US"/>
        </w:rPr>
        <w:tab/>
        <w:t xml:space="preserve">The </w:t>
      </w:r>
      <w:r w:rsidRPr="00580A6C">
        <w:rPr>
          <w:sz w:val="20"/>
        </w:rPr>
        <w:t>exception</w:t>
      </w:r>
      <w:r w:rsidRPr="00580A6C">
        <w:rPr>
          <w:sz w:val="20"/>
          <w:lang w:eastAsia="en-US"/>
        </w:rPr>
        <w:t xml:space="preserve"> whose effect is to exclude the accounting records of notaries and lawyers from the protection of professional secrecy and which is set out in s. 232(1) of the </w:t>
      </w:r>
      <w:r w:rsidRPr="00580A6C">
        <w:rPr>
          <w:i/>
          <w:sz w:val="20"/>
          <w:lang w:eastAsia="en-US"/>
        </w:rPr>
        <w:t xml:space="preserve">ITA </w:t>
      </w:r>
      <w:r w:rsidRPr="00580A6C">
        <w:rPr>
          <w:sz w:val="20"/>
          <w:lang w:eastAsia="en-US"/>
        </w:rPr>
        <w:t xml:space="preserve">also infringes the rights guaranteed by s. 8 of the </w:t>
      </w:r>
      <w:r w:rsidRPr="00580A6C">
        <w:rPr>
          <w:i/>
          <w:sz w:val="20"/>
          <w:lang w:eastAsia="en-US"/>
        </w:rPr>
        <w:t>Charter</w:t>
      </w:r>
      <w:r w:rsidRPr="00580A6C">
        <w:rPr>
          <w:sz w:val="20"/>
          <w:lang w:eastAsia="en-US"/>
        </w:rPr>
        <w:t xml:space="preserve">. To determine whether an abrogation of professional secrecy in the context of a seizure is constitutional, a court must consider what characterizes professional secrecy as a substantive right. Thus, a legislative provision cannot, by abrogating professional secrecy, authorize the state to gain access to information that is normally protected, where the abrogation is not absolutely necessary to achieve the purposes of the legislation. Limits on professional secrecy must take into account the duty recognized by the Court to minimize impairments, and the exceptions must be precisely defined. In this case, the exception is broad and undefined, as it permits the seizure of any accounting record of a notary or a lawyer, and is therefore problematic from the standpoint of the absolute necessity test. Moreover, for all practical purposes, the exception removes from the court’s jurisdiction the determination of whether accounting records in respect of which a requirement has been issued are privileged. In sum, in the absence of absolute necessity and given that there is no possibility of judicial review to ensure that professional secrecy is protected, the accounting records exception allows the unreasonable seizure of information found in the accounting records of notaries or lawyers. </w:t>
      </w:r>
    </w:p>
    <w:p w:rsidR="009146BC" w:rsidRPr="00580A6C" w:rsidRDefault="009146BC" w:rsidP="009146BC">
      <w:pPr>
        <w:pStyle w:val="SCCNormalDoubleSpacing"/>
        <w:spacing w:line="240" w:lineRule="auto"/>
        <w:rPr>
          <w:sz w:val="20"/>
          <w:lang w:eastAsia="en-US"/>
        </w:rPr>
      </w:pPr>
    </w:p>
    <w:p w:rsidR="009146BC" w:rsidRPr="00580A6C" w:rsidRDefault="009146BC" w:rsidP="009146BC">
      <w:pPr>
        <w:pStyle w:val="SCCNormalDoubleSpacing"/>
        <w:spacing w:line="240" w:lineRule="auto"/>
        <w:rPr>
          <w:sz w:val="20"/>
          <w:lang w:eastAsia="en-US"/>
        </w:rPr>
      </w:pPr>
      <w:r w:rsidRPr="00580A6C">
        <w:rPr>
          <w:sz w:val="20"/>
          <w:lang w:eastAsia="en-US"/>
        </w:rPr>
        <w:tab/>
      </w:r>
      <w:r w:rsidRPr="00580A6C">
        <w:rPr>
          <w:sz w:val="20"/>
        </w:rPr>
        <w:t>Because</w:t>
      </w:r>
      <w:r w:rsidRPr="00580A6C">
        <w:rPr>
          <w:sz w:val="20"/>
          <w:lang w:eastAsia="en-US"/>
        </w:rPr>
        <w:t xml:space="preserve"> the statutory provisions in question — ss. 231.2(1) and 231.7 and the accounting records exception set out in s. 232(1) of the </w:t>
      </w:r>
      <w:r w:rsidRPr="00580A6C">
        <w:rPr>
          <w:i/>
          <w:sz w:val="20"/>
          <w:lang w:eastAsia="en-US"/>
        </w:rPr>
        <w:t>ITA</w:t>
      </w:r>
      <w:r w:rsidRPr="00580A6C">
        <w:rPr>
          <w:sz w:val="20"/>
          <w:lang w:eastAsia="en-US"/>
        </w:rPr>
        <w:t xml:space="preserve"> — do not minimally impair the right to professional secrecy, they cannot be saved under s. 1 of the </w:t>
      </w:r>
      <w:r w:rsidRPr="00580A6C">
        <w:rPr>
          <w:i/>
          <w:sz w:val="20"/>
          <w:lang w:eastAsia="en-US"/>
        </w:rPr>
        <w:t>Charter</w:t>
      </w:r>
      <w:r w:rsidRPr="00580A6C">
        <w:rPr>
          <w:sz w:val="20"/>
          <w:lang w:eastAsia="en-US"/>
        </w:rPr>
        <w:t xml:space="preserve">. As for the appropriate remedy in this case, since the Court has already found that the requirement scheme is generally constitutional insofar as requirements are sent to taxpayers, it is neither necessary nor appropriate to find that the entire scheme is invalid. The requirement scheme in the </w:t>
      </w:r>
      <w:r w:rsidRPr="00580A6C">
        <w:rPr>
          <w:i/>
          <w:sz w:val="20"/>
          <w:lang w:eastAsia="en-US"/>
        </w:rPr>
        <w:t xml:space="preserve">ITA </w:t>
      </w:r>
      <w:r w:rsidRPr="00580A6C">
        <w:rPr>
          <w:sz w:val="20"/>
          <w:lang w:eastAsia="en-US"/>
        </w:rPr>
        <w:t xml:space="preserve">infringes s. 8 of the </w:t>
      </w:r>
      <w:r w:rsidRPr="00580A6C">
        <w:rPr>
          <w:i/>
          <w:sz w:val="20"/>
          <w:lang w:eastAsia="en-US"/>
        </w:rPr>
        <w:t>Charter</w:t>
      </w:r>
      <w:r w:rsidRPr="00580A6C">
        <w:rPr>
          <w:sz w:val="20"/>
          <w:lang w:eastAsia="en-US"/>
        </w:rPr>
        <w:t xml:space="preserve"> and must be declared to be unconstitutional insofar as it applies to notaries and lawyers in Quebec. Section 231.2(1) of the </w:t>
      </w:r>
      <w:r w:rsidRPr="00580A6C">
        <w:rPr>
          <w:i/>
          <w:sz w:val="20"/>
          <w:lang w:eastAsia="en-US"/>
        </w:rPr>
        <w:t>ITA</w:t>
      </w:r>
      <w:r w:rsidRPr="00580A6C">
        <w:rPr>
          <w:sz w:val="20"/>
          <w:lang w:eastAsia="en-US"/>
        </w:rPr>
        <w:t xml:space="preserve">, which authorizes the Minister to send requirements, and s. 231.7 of the </w:t>
      </w:r>
      <w:r w:rsidRPr="00580A6C">
        <w:rPr>
          <w:i/>
          <w:sz w:val="20"/>
          <w:lang w:eastAsia="en-US"/>
        </w:rPr>
        <w:t>ITA</w:t>
      </w:r>
      <w:r w:rsidRPr="00580A6C">
        <w:rPr>
          <w:sz w:val="20"/>
          <w:lang w:eastAsia="en-US"/>
        </w:rPr>
        <w:t>, which authorizes the Minister to apply to a court to follow up on a requirement, are unconstitutional, and inapplicable to notaries and lawyers in their capacity as legal advisers. The exception for a lawyer’s accounting records set out in the definition of “solicitor</w:t>
      </w:r>
      <w:r w:rsidRPr="00580A6C">
        <w:rPr>
          <w:sz w:val="20"/>
          <w:lang w:eastAsia="en-US"/>
        </w:rPr>
        <w:noBreakHyphen/>
        <w:t xml:space="preserve">client privilege” in s. 232(1) of the </w:t>
      </w:r>
      <w:r w:rsidRPr="00580A6C">
        <w:rPr>
          <w:i/>
          <w:sz w:val="20"/>
          <w:lang w:eastAsia="en-US"/>
        </w:rPr>
        <w:t>ITA</w:t>
      </w:r>
      <w:r w:rsidRPr="00580A6C">
        <w:rPr>
          <w:sz w:val="20"/>
          <w:lang w:eastAsia="en-US"/>
        </w:rPr>
        <w:t xml:space="preserve"> is unconstitutional and invalid. </w:t>
      </w:r>
    </w:p>
    <w:p w:rsidR="009146BC" w:rsidRPr="00580A6C" w:rsidRDefault="009146BC" w:rsidP="009146BC">
      <w:pPr>
        <w:pStyle w:val="SCCNormalDoubleSpacing"/>
        <w:spacing w:line="240" w:lineRule="auto"/>
        <w:rPr>
          <w:sz w:val="20"/>
          <w:lang w:eastAsia="en-US"/>
        </w:rPr>
      </w:pPr>
    </w:p>
    <w:p w:rsidR="009146BC" w:rsidRPr="00580A6C" w:rsidRDefault="009146BC" w:rsidP="009146BC">
      <w:pPr>
        <w:pStyle w:val="SCCNormalDoubleSpacing"/>
        <w:spacing w:line="240" w:lineRule="auto"/>
        <w:rPr>
          <w:sz w:val="20"/>
        </w:rPr>
      </w:pPr>
      <w:r w:rsidRPr="00580A6C">
        <w:rPr>
          <w:sz w:val="20"/>
        </w:rPr>
        <w:tab/>
        <w:t>APPEAL from a judgment of the Quebec Court of Appeal (Bich, Léger and Fournier JJ.A.), 2014 QCCA 552, [2014] AZ</w:t>
      </w:r>
      <w:r w:rsidRPr="00580A6C">
        <w:rPr>
          <w:sz w:val="20"/>
        </w:rPr>
        <w:noBreakHyphen/>
        <w:t>51056416, [2014] J.Q. n</w:t>
      </w:r>
      <w:r w:rsidRPr="00580A6C">
        <w:rPr>
          <w:sz w:val="20"/>
          <w:vertAlign w:val="superscript"/>
        </w:rPr>
        <w:t>o</w:t>
      </w:r>
      <w:r w:rsidRPr="00580A6C">
        <w:rPr>
          <w:sz w:val="20"/>
        </w:rPr>
        <w:t xml:space="preserve"> 2296 (QL), 2014 CarswellQue 8337 (WL Can.), setting aside in part a decision of Blanchard J., 2010 QCCS 4215, [2010] R.J.Q. 2069, [2010] AZ</w:t>
      </w:r>
      <w:r w:rsidRPr="00580A6C">
        <w:rPr>
          <w:sz w:val="20"/>
        </w:rPr>
        <w:noBreakHyphen/>
        <w:t>50670160, [2010] J.Q. n</w:t>
      </w:r>
      <w:r w:rsidRPr="00580A6C">
        <w:rPr>
          <w:sz w:val="20"/>
          <w:vertAlign w:val="superscript"/>
        </w:rPr>
        <w:t>o</w:t>
      </w:r>
      <w:r w:rsidRPr="00580A6C">
        <w:rPr>
          <w:sz w:val="20"/>
        </w:rPr>
        <w:t xml:space="preserve"> 8868 (QL), 2010 CarswellQue 9351 (WL Can.). Appeal dismissed.</w:t>
      </w:r>
    </w:p>
    <w:p w:rsidR="009146BC" w:rsidRPr="00580A6C" w:rsidRDefault="009146BC" w:rsidP="009146BC">
      <w:pPr>
        <w:pStyle w:val="SCCNormalDoubleSpacing"/>
        <w:spacing w:line="240" w:lineRule="auto"/>
        <w:rPr>
          <w:sz w:val="20"/>
        </w:rPr>
      </w:pPr>
    </w:p>
    <w:p w:rsidR="009146BC" w:rsidRPr="00580A6C" w:rsidRDefault="009146BC" w:rsidP="009146BC">
      <w:pPr>
        <w:pStyle w:val="SCCNormalDoubleSpacing"/>
        <w:spacing w:line="240" w:lineRule="auto"/>
        <w:rPr>
          <w:rStyle w:val="SCCCounselPartyRoleChar"/>
          <w:sz w:val="20"/>
        </w:rPr>
      </w:pPr>
      <w:r w:rsidRPr="00580A6C">
        <w:rPr>
          <w:rStyle w:val="SCCCounselNameChar"/>
          <w:sz w:val="20"/>
        </w:rPr>
        <w:tab/>
        <w:t>Marc Ribeiro</w:t>
      </w:r>
      <w:r w:rsidRPr="00580A6C">
        <w:rPr>
          <w:rStyle w:val="SCCCounselPartyRoleChar"/>
          <w:sz w:val="20"/>
        </w:rPr>
        <w:t xml:space="preserve">, </w:t>
      </w:r>
      <w:r w:rsidRPr="00580A6C">
        <w:rPr>
          <w:rStyle w:val="SCCCounselPartyRoleChar"/>
          <w:i/>
          <w:sz w:val="20"/>
        </w:rPr>
        <w:t>Christopher Rupar</w:t>
      </w:r>
      <w:r w:rsidRPr="00580A6C">
        <w:rPr>
          <w:rStyle w:val="SCCCounselPartyRoleChar"/>
          <w:sz w:val="20"/>
        </w:rPr>
        <w:t xml:space="preserve"> and </w:t>
      </w:r>
      <w:r w:rsidRPr="00580A6C">
        <w:rPr>
          <w:rStyle w:val="SCCCounselPartyRoleChar"/>
          <w:i/>
          <w:sz w:val="20"/>
        </w:rPr>
        <w:t>Chantal Comtois</w:t>
      </w:r>
      <w:r w:rsidRPr="00580A6C">
        <w:rPr>
          <w:rStyle w:val="SCCCounselPartyRoleChar"/>
          <w:sz w:val="20"/>
        </w:rPr>
        <w:t>, for the appellants.</w:t>
      </w:r>
    </w:p>
    <w:p w:rsidR="009146BC" w:rsidRPr="00580A6C" w:rsidRDefault="009146BC" w:rsidP="009146BC">
      <w:pPr>
        <w:pStyle w:val="SCCNormalDoubleSpacing"/>
        <w:spacing w:line="240" w:lineRule="auto"/>
        <w:rPr>
          <w:sz w:val="20"/>
        </w:rPr>
      </w:pPr>
    </w:p>
    <w:p w:rsidR="009146BC" w:rsidRPr="00580A6C" w:rsidRDefault="009146BC" w:rsidP="009146BC">
      <w:pPr>
        <w:pStyle w:val="SCCNormalDoubleSpacing"/>
        <w:spacing w:line="240" w:lineRule="auto"/>
        <w:rPr>
          <w:rStyle w:val="SCCCounselPartyRoleChar"/>
          <w:sz w:val="20"/>
        </w:rPr>
      </w:pPr>
      <w:r w:rsidRPr="00580A6C">
        <w:rPr>
          <w:rStyle w:val="SCCCounselNameChar"/>
          <w:sz w:val="20"/>
        </w:rPr>
        <w:tab/>
        <w:t>Raymond Doray</w:t>
      </w:r>
      <w:r w:rsidRPr="00580A6C">
        <w:rPr>
          <w:rStyle w:val="SCCCounselSeparatorChar"/>
          <w:sz w:val="20"/>
          <w:lang w:val="en-CA"/>
        </w:rPr>
        <w:t xml:space="preserve"> and </w:t>
      </w:r>
      <w:r w:rsidRPr="00580A6C">
        <w:rPr>
          <w:rStyle w:val="SCCCounselNameChar"/>
          <w:sz w:val="20"/>
        </w:rPr>
        <w:t>Loïc Berdnikoff</w:t>
      </w:r>
      <w:r w:rsidRPr="00580A6C">
        <w:rPr>
          <w:rStyle w:val="SCCCounselPartyRoleChar"/>
          <w:sz w:val="20"/>
        </w:rPr>
        <w:t xml:space="preserve">, for the respondent </w:t>
      </w:r>
      <w:r w:rsidRPr="00580A6C">
        <w:rPr>
          <w:sz w:val="20"/>
        </w:rPr>
        <w:t>Chambre des notaires du Québec</w:t>
      </w:r>
      <w:r w:rsidRPr="00580A6C">
        <w:rPr>
          <w:rStyle w:val="SCCCounselPartyRoleChar"/>
          <w:sz w:val="20"/>
        </w:rPr>
        <w:t>.</w:t>
      </w:r>
    </w:p>
    <w:p w:rsidR="009146BC" w:rsidRPr="00580A6C" w:rsidRDefault="009146BC" w:rsidP="009146BC">
      <w:pPr>
        <w:pStyle w:val="SCCNormalDoubleSpacing"/>
        <w:spacing w:line="240" w:lineRule="auto"/>
        <w:rPr>
          <w:sz w:val="20"/>
        </w:rPr>
      </w:pPr>
    </w:p>
    <w:p w:rsidR="009146BC" w:rsidRPr="00580A6C" w:rsidRDefault="009146BC" w:rsidP="009146BC">
      <w:pPr>
        <w:pStyle w:val="SCCNormalDoubleSpacing"/>
        <w:spacing w:line="240" w:lineRule="auto"/>
        <w:rPr>
          <w:rStyle w:val="SCCCounselPartyRoleChar"/>
          <w:sz w:val="20"/>
        </w:rPr>
      </w:pPr>
      <w:r w:rsidRPr="00580A6C">
        <w:rPr>
          <w:rStyle w:val="SCCCounselNameChar"/>
          <w:sz w:val="20"/>
        </w:rPr>
        <w:tab/>
        <w:t>Giuseppe Battista</w:t>
      </w:r>
      <w:r w:rsidRPr="00580A6C">
        <w:rPr>
          <w:rStyle w:val="SCCCounselPartyRoleChar"/>
          <w:sz w:val="20"/>
        </w:rPr>
        <w:t xml:space="preserve">, for the respondent </w:t>
      </w:r>
      <w:r w:rsidRPr="00580A6C">
        <w:rPr>
          <w:sz w:val="20"/>
        </w:rPr>
        <w:t>Barreau du Québec</w:t>
      </w:r>
      <w:r w:rsidRPr="00580A6C">
        <w:rPr>
          <w:rStyle w:val="SCCCounselPartyRoleChar"/>
          <w:sz w:val="20"/>
        </w:rPr>
        <w:t>.</w:t>
      </w:r>
    </w:p>
    <w:p w:rsidR="009146BC" w:rsidRPr="00580A6C" w:rsidRDefault="009146BC" w:rsidP="009146BC">
      <w:pPr>
        <w:pStyle w:val="SCCNormalDoubleSpacing"/>
        <w:spacing w:line="240" w:lineRule="auto"/>
        <w:rPr>
          <w:sz w:val="20"/>
        </w:rPr>
      </w:pPr>
    </w:p>
    <w:p w:rsidR="009146BC" w:rsidRPr="00580A6C" w:rsidRDefault="009146BC" w:rsidP="009146BC">
      <w:pPr>
        <w:pStyle w:val="SCCNormalDoubleSpacing"/>
        <w:spacing w:line="240" w:lineRule="auto"/>
        <w:rPr>
          <w:rStyle w:val="SCCCounselPartyRoleChar"/>
          <w:sz w:val="20"/>
        </w:rPr>
      </w:pPr>
      <w:r w:rsidRPr="00580A6C">
        <w:rPr>
          <w:rStyle w:val="SCCCounselNameChar"/>
          <w:sz w:val="20"/>
        </w:rPr>
        <w:tab/>
        <w:t>Pierre Bienvenu</w:t>
      </w:r>
      <w:r w:rsidRPr="00580A6C">
        <w:rPr>
          <w:rStyle w:val="SCCCounselSeparatorChar"/>
          <w:sz w:val="20"/>
          <w:lang w:val="en-CA"/>
        </w:rPr>
        <w:t xml:space="preserve"> and </w:t>
      </w:r>
      <w:r w:rsidRPr="00580A6C">
        <w:rPr>
          <w:rStyle w:val="SCCCounselNameChar"/>
          <w:sz w:val="20"/>
        </w:rPr>
        <w:t>Andres Garin</w:t>
      </w:r>
      <w:r w:rsidRPr="00580A6C">
        <w:rPr>
          <w:rStyle w:val="SCCCounselPartyRoleChar"/>
          <w:sz w:val="20"/>
        </w:rPr>
        <w:t>, for the intervener the Advocates’ Society.</w:t>
      </w:r>
    </w:p>
    <w:p w:rsidR="009146BC" w:rsidRPr="00580A6C" w:rsidRDefault="009146BC" w:rsidP="009146BC">
      <w:pPr>
        <w:pStyle w:val="SCCNormalDoubleSpacing"/>
        <w:spacing w:line="240" w:lineRule="auto"/>
        <w:rPr>
          <w:sz w:val="20"/>
        </w:rPr>
      </w:pPr>
    </w:p>
    <w:p w:rsidR="009146BC" w:rsidRPr="00580A6C" w:rsidRDefault="009146BC" w:rsidP="009146BC">
      <w:pPr>
        <w:pStyle w:val="SCCNormalDoubleSpacing"/>
        <w:spacing w:line="240" w:lineRule="auto"/>
        <w:rPr>
          <w:rStyle w:val="SCCCounselPartyRoleChar"/>
          <w:sz w:val="20"/>
        </w:rPr>
      </w:pPr>
      <w:r w:rsidRPr="00580A6C">
        <w:rPr>
          <w:rStyle w:val="SCCCounselNameChar"/>
          <w:sz w:val="20"/>
        </w:rPr>
        <w:tab/>
        <w:t>Mahmud Jamal</w:t>
      </w:r>
      <w:r w:rsidRPr="00580A6C">
        <w:rPr>
          <w:rStyle w:val="SCCCounselSeparatorChar"/>
          <w:sz w:val="20"/>
          <w:lang w:val="en-CA"/>
        </w:rPr>
        <w:t xml:space="preserve">, </w:t>
      </w:r>
      <w:r w:rsidRPr="00580A6C">
        <w:rPr>
          <w:rStyle w:val="SCCCounselNameChar"/>
          <w:sz w:val="20"/>
        </w:rPr>
        <w:t>Alexandre Fallon</w:t>
      </w:r>
      <w:r w:rsidRPr="00580A6C">
        <w:rPr>
          <w:rStyle w:val="SCCCounselSeparatorChar"/>
          <w:sz w:val="20"/>
          <w:lang w:val="en-CA"/>
        </w:rPr>
        <w:t xml:space="preserve"> and </w:t>
      </w:r>
      <w:r w:rsidRPr="00580A6C">
        <w:rPr>
          <w:rStyle w:val="SCCCounselNameChar"/>
          <w:sz w:val="20"/>
        </w:rPr>
        <w:t>W. David Rankin</w:t>
      </w:r>
      <w:r w:rsidRPr="00580A6C">
        <w:rPr>
          <w:rStyle w:val="SCCCounselPartyRoleChar"/>
          <w:sz w:val="20"/>
        </w:rPr>
        <w:t>, for the intervener the Canadian Bar Association.</w:t>
      </w:r>
    </w:p>
    <w:p w:rsidR="009146BC" w:rsidRPr="00580A6C" w:rsidRDefault="009146BC" w:rsidP="009146BC">
      <w:pPr>
        <w:pStyle w:val="SCCNormalDoubleSpacing"/>
        <w:spacing w:line="240" w:lineRule="auto"/>
        <w:rPr>
          <w:sz w:val="20"/>
        </w:rPr>
      </w:pPr>
    </w:p>
    <w:p w:rsidR="009146BC" w:rsidRPr="00580A6C" w:rsidRDefault="009146BC" w:rsidP="009146BC">
      <w:pPr>
        <w:pStyle w:val="SCCNormalDoubleSpacing"/>
        <w:spacing w:line="240" w:lineRule="auto"/>
        <w:rPr>
          <w:rStyle w:val="SCCCounselPartyRoleChar"/>
          <w:sz w:val="20"/>
        </w:rPr>
      </w:pPr>
      <w:r w:rsidRPr="00580A6C">
        <w:rPr>
          <w:rStyle w:val="SCCCounselNameChar"/>
          <w:sz w:val="20"/>
        </w:rPr>
        <w:tab/>
        <w:t>John B. Laskin</w:t>
      </w:r>
      <w:r w:rsidRPr="00580A6C">
        <w:rPr>
          <w:rStyle w:val="SCCCounselSeparatorChar"/>
          <w:sz w:val="20"/>
          <w:lang w:val="en-CA"/>
        </w:rPr>
        <w:t xml:space="preserve"> and </w:t>
      </w:r>
      <w:r w:rsidRPr="00580A6C">
        <w:rPr>
          <w:rStyle w:val="SCCCounselNameChar"/>
          <w:sz w:val="20"/>
        </w:rPr>
        <w:t>Yael Bienenstock</w:t>
      </w:r>
      <w:r w:rsidRPr="00580A6C">
        <w:rPr>
          <w:rStyle w:val="SCCCounselPartyRoleChar"/>
          <w:sz w:val="20"/>
        </w:rPr>
        <w:t>, for the intervener the Federation of Law Societies of Canada.</w:t>
      </w:r>
    </w:p>
    <w:p w:rsidR="009146BC" w:rsidRPr="00580A6C" w:rsidRDefault="009146BC" w:rsidP="009146BC">
      <w:pPr>
        <w:pStyle w:val="SCCNormalDoubleSpacing"/>
        <w:spacing w:line="240" w:lineRule="auto"/>
        <w:rPr>
          <w:sz w:val="20"/>
        </w:rPr>
      </w:pPr>
    </w:p>
    <w:p w:rsidR="009146BC" w:rsidRPr="00580A6C" w:rsidRDefault="009146BC" w:rsidP="009146BC">
      <w:pPr>
        <w:pStyle w:val="SCCNormalDoubleSpacing"/>
        <w:spacing w:line="240" w:lineRule="auto"/>
        <w:rPr>
          <w:rStyle w:val="SCCCounselPartyRoleChar"/>
          <w:sz w:val="20"/>
        </w:rPr>
      </w:pPr>
      <w:r w:rsidRPr="00580A6C">
        <w:rPr>
          <w:rStyle w:val="SCCCounselNameChar"/>
          <w:sz w:val="20"/>
        </w:rPr>
        <w:tab/>
        <w:t>Brian Gover</w:t>
      </w:r>
      <w:r w:rsidRPr="00580A6C">
        <w:rPr>
          <w:rStyle w:val="SCCCounselSeparatorChar"/>
          <w:sz w:val="20"/>
          <w:lang w:val="en-CA"/>
        </w:rPr>
        <w:t xml:space="preserve">, </w:t>
      </w:r>
      <w:r w:rsidRPr="00580A6C">
        <w:rPr>
          <w:rStyle w:val="SCCCounselNameChar"/>
          <w:sz w:val="20"/>
        </w:rPr>
        <w:t>Justin Safayeni</w:t>
      </w:r>
      <w:r w:rsidRPr="00580A6C">
        <w:rPr>
          <w:rStyle w:val="SCCCounselSeparatorChar"/>
          <w:sz w:val="20"/>
          <w:lang w:val="en-CA"/>
        </w:rPr>
        <w:t xml:space="preserve"> and </w:t>
      </w:r>
      <w:r w:rsidRPr="00580A6C">
        <w:rPr>
          <w:rStyle w:val="SCCCounselNameChar"/>
          <w:sz w:val="20"/>
        </w:rPr>
        <w:t>Carlo Di Carlo</w:t>
      </w:r>
      <w:r w:rsidRPr="00580A6C">
        <w:rPr>
          <w:rStyle w:val="SCCCounselPartyRoleChar"/>
          <w:sz w:val="20"/>
        </w:rPr>
        <w:t>, for the intervener the Criminal Lawyers’ Association.</w:t>
      </w:r>
    </w:p>
    <w:p w:rsidR="009146BC" w:rsidRPr="00580A6C" w:rsidRDefault="009146BC" w:rsidP="009146BC">
      <w:pPr>
        <w:pStyle w:val="SCCNormalDoubleSpacing"/>
        <w:spacing w:line="240" w:lineRule="auto"/>
        <w:rPr>
          <w:sz w:val="20"/>
        </w:rPr>
      </w:pPr>
    </w:p>
    <w:p w:rsidR="009146BC" w:rsidRPr="00580A6C" w:rsidRDefault="009146BC" w:rsidP="009146BC">
      <w:pPr>
        <w:pStyle w:val="SCCLawFirm"/>
        <w:spacing w:line="240" w:lineRule="auto"/>
        <w:rPr>
          <w:sz w:val="20"/>
        </w:rPr>
      </w:pPr>
      <w:r w:rsidRPr="00580A6C">
        <w:rPr>
          <w:sz w:val="20"/>
        </w:rPr>
        <w:tab/>
        <w:t>Solicitor for the appellants: Attorney General of Canada, Ottawa and Montréal.</w:t>
      </w:r>
    </w:p>
    <w:p w:rsidR="009146BC" w:rsidRPr="00580A6C" w:rsidRDefault="009146BC" w:rsidP="009146BC">
      <w:pPr>
        <w:pStyle w:val="SCCNormalDoubleSpacing"/>
        <w:spacing w:line="240" w:lineRule="auto"/>
        <w:rPr>
          <w:sz w:val="20"/>
        </w:rPr>
      </w:pPr>
    </w:p>
    <w:p w:rsidR="009146BC" w:rsidRPr="00580A6C" w:rsidRDefault="009146BC" w:rsidP="009146BC">
      <w:pPr>
        <w:pStyle w:val="SCCLawFirm"/>
        <w:spacing w:line="240" w:lineRule="auto"/>
        <w:rPr>
          <w:sz w:val="20"/>
          <w:lang w:val="fr-CA"/>
        </w:rPr>
      </w:pPr>
      <w:r w:rsidRPr="00580A6C">
        <w:rPr>
          <w:sz w:val="20"/>
        </w:rPr>
        <w:tab/>
      </w:r>
      <w:r w:rsidRPr="00580A6C">
        <w:rPr>
          <w:sz w:val="20"/>
          <w:lang w:val="fr-CA"/>
        </w:rPr>
        <w:t>Solicitors for the respondent Chambre des notaires du Québec: Lavery, de Billy, Montréal.</w:t>
      </w:r>
    </w:p>
    <w:p w:rsidR="009146BC" w:rsidRPr="00580A6C" w:rsidRDefault="009146BC" w:rsidP="009146BC">
      <w:pPr>
        <w:pStyle w:val="SCCNormalDoubleSpacing"/>
        <w:spacing w:line="240" w:lineRule="auto"/>
        <w:rPr>
          <w:sz w:val="20"/>
          <w:lang w:val="fr-CA"/>
        </w:rPr>
      </w:pPr>
    </w:p>
    <w:p w:rsidR="009146BC" w:rsidRPr="00580A6C" w:rsidRDefault="009146BC" w:rsidP="009146BC">
      <w:pPr>
        <w:pStyle w:val="SCCLawFirm"/>
        <w:spacing w:line="240" w:lineRule="auto"/>
        <w:rPr>
          <w:sz w:val="20"/>
        </w:rPr>
      </w:pPr>
      <w:r w:rsidRPr="00580A6C">
        <w:rPr>
          <w:sz w:val="20"/>
          <w:lang w:val="fr-CA"/>
        </w:rPr>
        <w:tab/>
      </w:r>
      <w:r w:rsidRPr="00580A6C">
        <w:rPr>
          <w:sz w:val="20"/>
        </w:rPr>
        <w:t>Solicitors for the respondent Barreau du Québec: Shadley Battista Costom, Montréal.</w:t>
      </w:r>
    </w:p>
    <w:p w:rsidR="009146BC" w:rsidRPr="00580A6C" w:rsidRDefault="009146BC" w:rsidP="009146BC">
      <w:pPr>
        <w:pStyle w:val="SCCNormalDoubleSpacing"/>
        <w:spacing w:line="240" w:lineRule="auto"/>
        <w:rPr>
          <w:sz w:val="20"/>
        </w:rPr>
      </w:pPr>
    </w:p>
    <w:p w:rsidR="009146BC" w:rsidRPr="00580A6C" w:rsidRDefault="009146BC" w:rsidP="009146BC">
      <w:pPr>
        <w:pStyle w:val="SCCLawFirm"/>
        <w:spacing w:line="240" w:lineRule="auto"/>
        <w:rPr>
          <w:sz w:val="20"/>
        </w:rPr>
      </w:pPr>
      <w:r w:rsidRPr="00580A6C">
        <w:rPr>
          <w:sz w:val="20"/>
        </w:rPr>
        <w:tab/>
        <w:t>Solicitors for the intervener the Advocates’ Society: Norton Rose Fulbright Canada, Montréal.</w:t>
      </w:r>
    </w:p>
    <w:p w:rsidR="009146BC" w:rsidRPr="00580A6C" w:rsidRDefault="009146BC" w:rsidP="009146BC">
      <w:pPr>
        <w:pStyle w:val="SCCNormalDoubleSpacing"/>
        <w:spacing w:line="240" w:lineRule="auto"/>
        <w:rPr>
          <w:sz w:val="20"/>
        </w:rPr>
      </w:pPr>
    </w:p>
    <w:p w:rsidR="009146BC" w:rsidRPr="00580A6C" w:rsidRDefault="009146BC" w:rsidP="009146BC">
      <w:pPr>
        <w:pStyle w:val="SCCLawFirm"/>
        <w:spacing w:line="240" w:lineRule="auto"/>
        <w:rPr>
          <w:sz w:val="20"/>
        </w:rPr>
      </w:pPr>
      <w:r w:rsidRPr="00580A6C">
        <w:rPr>
          <w:sz w:val="20"/>
        </w:rPr>
        <w:tab/>
        <w:t>Solicitors for the intervener the Canadian Bar Association: Osler, Hoskin &amp; Harcourt, Montréal.</w:t>
      </w:r>
    </w:p>
    <w:p w:rsidR="009146BC" w:rsidRPr="00580A6C" w:rsidRDefault="009146BC" w:rsidP="009146BC">
      <w:pPr>
        <w:pStyle w:val="SCCNormalDoubleSpacing"/>
        <w:spacing w:line="240" w:lineRule="auto"/>
        <w:rPr>
          <w:sz w:val="20"/>
        </w:rPr>
      </w:pPr>
    </w:p>
    <w:p w:rsidR="009146BC" w:rsidRPr="00580A6C" w:rsidRDefault="009146BC" w:rsidP="009146BC">
      <w:pPr>
        <w:pStyle w:val="SCCLawFirm"/>
        <w:spacing w:line="240" w:lineRule="auto"/>
        <w:rPr>
          <w:sz w:val="20"/>
        </w:rPr>
      </w:pPr>
      <w:r w:rsidRPr="00580A6C">
        <w:rPr>
          <w:sz w:val="20"/>
        </w:rPr>
        <w:tab/>
        <w:t>Solicitors for the intervener the Federation of Law Societies of Canada: Torys, Toronto.</w:t>
      </w:r>
    </w:p>
    <w:p w:rsidR="009146BC" w:rsidRPr="00580A6C" w:rsidRDefault="009146BC" w:rsidP="009146BC">
      <w:pPr>
        <w:pStyle w:val="SCCNormalDoubleSpacing"/>
        <w:spacing w:line="240" w:lineRule="auto"/>
        <w:rPr>
          <w:sz w:val="20"/>
        </w:rPr>
      </w:pPr>
    </w:p>
    <w:p w:rsidR="009146BC" w:rsidRPr="00580A6C" w:rsidRDefault="009146BC" w:rsidP="009146BC">
      <w:pPr>
        <w:pStyle w:val="SCCLawFirm"/>
        <w:spacing w:line="240" w:lineRule="auto"/>
        <w:rPr>
          <w:sz w:val="20"/>
        </w:rPr>
      </w:pPr>
      <w:r w:rsidRPr="00580A6C">
        <w:rPr>
          <w:sz w:val="20"/>
        </w:rPr>
        <w:tab/>
        <w:t>Solicitors for the intervener the Criminal Lawyers’ Association: Stockwoods, Toronto.</w:t>
      </w:r>
    </w:p>
    <w:p w:rsidR="00D20812" w:rsidRPr="00580A6C" w:rsidRDefault="00D20812" w:rsidP="0052229C">
      <w:pPr>
        <w:pStyle w:val="SCCNormalDoubleSpacing"/>
        <w:spacing w:line="240" w:lineRule="auto"/>
        <w:rPr>
          <w:sz w:val="20"/>
        </w:rPr>
      </w:pPr>
    </w:p>
    <w:p w:rsidR="005C6840" w:rsidRPr="00580A6C" w:rsidRDefault="00580A6C" w:rsidP="005C6840">
      <w:pPr>
        <w:rPr>
          <w:lang w:val="fr-CA"/>
        </w:rPr>
      </w:pPr>
      <w:r w:rsidRPr="00580A6C">
        <w:rPr>
          <w:rFonts w:cs="Times New Roman"/>
          <w:sz w:val="20"/>
          <w:szCs w:val="20"/>
          <w:lang w:val="fr-CA"/>
        </w:rPr>
        <w:pict>
          <v:rect id="_x0000_i1065" style="width:144.3pt;height:1pt" o:hrpct="300" o:hralign="center" o:hrstd="t" o:hrnoshade="t" o:hr="t" fillcolor="black [3213]" stroked="f"/>
        </w:pict>
      </w:r>
      <w:r w:rsidR="005C6840" w:rsidRPr="00580A6C">
        <w:rPr>
          <w:lang w:val="fr-CA"/>
        </w:rPr>
        <w:br w:type="page"/>
      </w:r>
    </w:p>
    <w:p w:rsidR="0052229C" w:rsidRPr="00580A6C" w:rsidRDefault="0047420E" w:rsidP="0052229C">
      <w:pPr>
        <w:ind w:left="720" w:hanging="720"/>
        <w:rPr>
          <w:rFonts w:eastAsia="Calibri"/>
          <w:b/>
          <w:sz w:val="20"/>
          <w:szCs w:val="20"/>
        </w:rPr>
      </w:pPr>
      <w:r w:rsidRPr="00580A6C">
        <w:rPr>
          <w:i/>
          <w:sz w:val="20"/>
          <w:szCs w:val="20"/>
        </w:rPr>
        <w:t>Minister of National Revenue</w:t>
      </w:r>
      <w:r w:rsidR="0052229C" w:rsidRPr="00580A6C">
        <w:rPr>
          <w:i/>
          <w:sz w:val="20"/>
          <w:szCs w:val="20"/>
        </w:rPr>
        <w:t xml:space="preserve"> v. </w:t>
      </w:r>
      <w:r w:rsidRPr="00580A6C">
        <w:rPr>
          <w:i/>
          <w:sz w:val="20"/>
          <w:szCs w:val="20"/>
        </w:rPr>
        <w:t>Duncan Thompson</w:t>
      </w:r>
      <w:r w:rsidR="0052229C" w:rsidRPr="00580A6C">
        <w:rPr>
          <w:sz w:val="20"/>
          <w:szCs w:val="20"/>
        </w:rPr>
        <w:t xml:space="preserve"> (</w:t>
      </w:r>
      <w:r w:rsidRPr="00580A6C">
        <w:rPr>
          <w:sz w:val="20"/>
          <w:szCs w:val="20"/>
        </w:rPr>
        <w:t>F.C</w:t>
      </w:r>
      <w:r w:rsidR="0052229C" w:rsidRPr="00580A6C">
        <w:rPr>
          <w:sz w:val="20"/>
          <w:szCs w:val="20"/>
        </w:rPr>
        <w:t>.) (</w:t>
      </w:r>
      <w:hyperlink r:id="rId74" w:history="1">
        <w:r w:rsidR="0052229C" w:rsidRPr="00580A6C">
          <w:rPr>
            <w:rStyle w:val="Hyperlink"/>
            <w:sz w:val="20"/>
            <w:szCs w:val="20"/>
          </w:rPr>
          <w:t>3</w:t>
        </w:r>
        <w:r w:rsidRPr="00580A6C">
          <w:rPr>
            <w:rStyle w:val="Hyperlink"/>
            <w:sz w:val="20"/>
            <w:szCs w:val="20"/>
          </w:rPr>
          <w:t>5990</w:t>
        </w:r>
      </w:hyperlink>
      <w:r w:rsidR="0052229C" w:rsidRPr="00580A6C">
        <w:rPr>
          <w:sz w:val="20"/>
          <w:szCs w:val="20"/>
        </w:rPr>
        <w:t>)</w:t>
      </w:r>
    </w:p>
    <w:p w:rsidR="0047420E" w:rsidRPr="00580A6C" w:rsidRDefault="0047420E" w:rsidP="0047420E">
      <w:pPr>
        <w:jc w:val="both"/>
        <w:rPr>
          <w:b/>
          <w:sz w:val="20"/>
          <w:szCs w:val="20"/>
        </w:rPr>
      </w:pPr>
      <w:r w:rsidRPr="00580A6C">
        <w:rPr>
          <w:b/>
          <w:sz w:val="20"/>
          <w:szCs w:val="20"/>
        </w:rPr>
        <w:t>Indexed as: Canada (</w:t>
      </w:r>
      <w:r w:rsidRPr="00580A6C">
        <w:rPr>
          <w:rStyle w:val="SCCAppellantForIndexChar"/>
          <w:rFonts w:eastAsiaTheme="minorHAnsi"/>
          <w:sz w:val="20"/>
          <w:lang w:val="en-CA"/>
        </w:rPr>
        <w:t>National Revenue)</w:t>
      </w:r>
      <w:r w:rsidRPr="00580A6C">
        <w:rPr>
          <w:b/>
          <w:sz w:val="20"/>
          <w:szCs w:val="20"/>
        </w:rPr>
        <w:t xml:space="preserve"> </w:t>
      </w:r>
      <w:r w:rsidRPr="00580A6C">
        <w:rPr>
          <w:b/>
          <w:i/>
          <w:sz w:val="20"/>
          <w:szCs w:val="20"/>
        </w:rPr>
        <w:t>v.</w:t>
      </w:r>
      <w:r w:rsidRPr="00580A6C">
        <w:rPr>
          <w:b/>
          <w:sz w:val="20"/>
          <w:szCs w:val="20"/>
        </w:rPr>
        <w:t xml:space="preserve"> </w:t>
      </w:r>
      <w:r w:rsidRPr="00580A6C">
        <w:rPr>
          <w:rStyle w:val="SCCRespondentForIndexChar"/>
          <w:rFonts w:eastAsiaTheme="minorHAnsi"/>
          <w:sz w:val="20"/>
        </w:rPr>
        <w:t xml:space="preserve">Thompson </w:t>
      </w:r>
      <w:r w:rsidR="0052229C" w:rsidRPr="00580A6C">
        <w:rPr>
          <w:rStyle w:val="SCCAppellantForIndexChar"/>
          <w:rFonts w:eastAsiaTheme="minorHAnsi"/>
          <w:sz w:val="20"/>
          <w:lang w:val="en-CA"/>
        </w:rPr>
        <w:t xml:space="preserve">/ </w:t>
      </w:r>
      <w:r w:rsidRPr="00580A6C">
        <w:rPr>
          <w:b/>
          <w:sz w:val="20"/>
          <w:szCs w:val="20"/>
        </w:rPr>
        <w:t>Répertorié : Canada (</w:t>
      </w:r>
      <w:r w:rsidRPr="00580A6C">
        <w:rPr>
          <w:rStyle w:val="SCCAppellantForIndexChar"/>
          <w:rFonts w:eastAsiaTheme="minorHAnsi"/>
          <w:sz w:val="20"/>
          <w:lang w:val="en-CA"/>
        </w:rPr>
        <w:t>Revenu national)</w:t>
      </w:r>
      <w:r w:rsidRPr="00580A6C">
        <w:rPr>
          <w:b/>
          <w:sz w:val="20"/>
          <w:szCs w:val="20"/>
        </w:rPr>
        <w:t xml:space="preserve"> </w:t>
      </w:r>
      <w:r w:rsidRPr="00580A6C">
        <w:rPr>
          <w:b/>
          <w:i/>
          <w:sz w:val="20"/>
          <w:szCs w:val="20"/>
        </w:rPr>
        <w:t>c.</w:t>
      </w:r>
      <w:r w:rsidRPr="00580A6C">
        <w:rPr>
          <w:b/>
          <w:sz w:val="20"/>
          <w:szCs w:val="20"/>
        </w:rPr>
        <w:t xml:space="preserve"> </w:t>
      </w:r>
      <w:r w:rsidRPr="00580A6C">
        <w:rPr>
          <w:rStyle w:val="SCCRespondentForIndexChar"/>
          <w:rFonts w:eastAsiaTheme="minorHAnsi"/>
          <w:sz w:val="20"/>
        </w:rPr>
        <w:t>Thompson</w:t>
      </w:r>
    </w:p>
    <w:p w:rsidR="0052229C" w:rsidRPr="00580A6C" w:rsidRDefault="0052229C" w:rsidP="0052229C">
      <w:pPr>
        <w:pStyle w:val="SCCSystemYear"/>
        <w:jc w:val="both"/>
        <w:rPr>
          <w:sz w:val="20"/>
          <w:lang w:val="en-CA"/>
        </w:rPr>
      </w:pPr>
      <w:r w:rsidRPr="00580A6C">
        <w:rPr>
          <w:sz w:val="20"/>
          <w:lang w:val="en-CA"/>
        </w:rPr>
        <w:t xml:space="preserve">Neutral citation:  </w:t>
      </w:r>
      <w:r w:rsidR="0030050B" w:rsidRPr="00580A6C">
        <w:rPr>
          <w:sz w:val="20"/>
          <w:lang w:val="en-CA"/>
        </w:rPr>
        <w:t>2016</w:t>
      </w:r>
      <w:r w:rsidRPr="00580A6C">
        <w:rPr>
          <w:sz w:val="20"/>
          <w:lang w:val="en-CA"/>
        </w:rPr>
        <w:t xml:space="preserve"> SCC </w:t>
      </w:r>
      <w:r w:rsidR="00F03C65" w:rsidRPr="00580A6C">
        <w:rPr>
          <w:sz w:val="20"/>
          <w:lang w:val="en-CA"/>
        </w:rPr>
        <w:t>21</w:t>
      </w:r>
      <w:r w:rsidRPr="00580A6C">
        <w:rPr>
          <w:sz w:val="20"/>
          <w:lang w:val="en-CA"/>
        </w:rPr>
        <w:t xml:space="preserve"> / Référence neutre : </w:t>
      </w:r>
      <w:r w:rsidR="0030050B" w:rsidRPr="00580A6C">
        <w:rPr>
          <w:sz w:val="20"/>
          <w:lang w:val="en-CA"/>
        </w:rPr>
        <w:t>2016</w:t>
      </w:r>
      <w:r w:rsidRPr="00580A6C">
        <w:rPr>
          <w:sz w:val="20"/>
          <w:lang w:val="en-CA"/>
        </w:rPr>
        <w:t xml:space="preserve"> CSC </w:t>
      </w:r>
      <w:r w:rsidR="00F03C65" w:rsidRPr="00580A6C">
        <w:rPr>
          <w:sz w:val="20"/>
          <w:lang w:val="en-CA"/>
        </w:rPr>
        <w:t>21</w:t>
      </w:r>
    </w:p>
    <w:p w:rsidR="0052229C" w:rsidRPr="00580A6C" w:rsidRDefault="0052229C" w:rsidP="0052229C">
      <w:pPr>
        <w:rPr>
          <w:sz w:val="20"/>
          <w:szCs w:val="20"/>
        </w:rPr>
      </w:pPr>
      <w:r w:rsidRPr="00580A6C">
        <w:rPr>
          <w:sz w:val="20"/>
          <w:szCs w:val="20"/>
        </w:rPr>
        <w:t xml:space="preserve">Hearing:  </w:t>
      </w:r>
      <w:r w:rsidR="00F03C65" w:rsidRPr="00580A6C">
        <w:rPr>
          <w:sz w:val="20"/>
          <w:szCs w:val="20"/>
        </w:rPr>
        <w:t>December 4</w:t>
      </w:r>
      <w:r w:rsidRPr="00580A6C">
        <w:rPr>
          <w:sz w:val="20"/>
          <w:szCs w:val="20"/>
        </w:rPr>
        <w:t>, 201</w:t>
      </w:r>
      <w:r w:rsidR="00020DC3" w:rsidRPr="00580A6C">
        <w:rPr>
          <w:sz w:val="20"/>
          <w:szCs w:val="20"/>
        </w:rPr>
        <w:t>4</w:t>
      </w:r>
      <w:r w:rsidRPr="00580A6C">
        <w:rPr>
          <w:sz w:val="20"/>
          <w:szCs w:val="20"/>
        </w:rPr>
        <w:t xml:space="preserve"> / Judgment:  J</w:t>
      </w:r>
      <w:r w:rsidR="00F03C65" w:rsidRPr="00580A6C">
        <w:rPr>
          <w:sz w:val="20"/>
          <w:szCs w:val="20"/>
        </w:rPr>
        <w:t>une 3</w:t>
      </w:r>
      <w:r w:rsidRPr="00580A6C">
        <w:rPr>
          <w:sz w:val="20"/>
          <w:szCs w:val="20"/>
        </w:rPr>
        <w:t xml:space="preserve">, </w:t>
      </w:r>
      <w:r w:rsidR="0030050B" w:rsidRPr="00580A6C">
        <w:rPr>
          <w:sz w:val="20"/>
          <w:szCs w:val="20"/>
        </w:rPr>
        <w:t>2016</w:t>
      </w:r>
    </w:p>
    <w:p w:rsidR="0052229C" w:rsidRPr="00580A6C" w:rsidRDefault="0052229C" w:rsidP="0052229C">
      <w:pPr>
        <w:rPr>
          <w:sz w:val="20"/>
          <w:szCs w:val="20"/>
          <w:lang w:val="fr-CA"/>
        </w:rPr>
      </w:pPr>
      <w:r w:rsidRPr="00580A6C">
        <w:rPr>
          <w:sz w:val="20"/>
          <w:szCs w:val="20"/>
          <w:lang w:val="fr-CA"/>
        </w:rPr>
        <w:t xml:space="preserve">Audition : Le </w:t>
      </w:r>
      <w:r w:rsidR="00F03C65" w:rsidRPr="00580A6C">
        <w:rPr>
          <w:sz w:val="20"/>
          <w:szCs w:val="20"/>
          <w:lang w:val="fr-CA"/>
        </w:rPr>
        <w:t>4 décembre</w:t>
      </w:r>
      <w:r w:rsidRPr="00580A6C">
        <w:rPr>
          <w:sz w:val="20"/>
          <w:szCs w:val="20"/>
          <w:lang w:val="fr-CA"/>
        </w:rPr>
        <w:t xml:space="preserve"> 201</w:t>
      </w:r>
      <w:r w:rsidR="00020DC3" w:rsidRPr="00580A6C">
        <w:rPr>
          <w:sz w:val="20"/>
          <w:szCs w:val="20"/>
          <w:lang w:val="fr-CA"/>
        </w:rPr>
        <w:t>4</w:t>
      </w:r>
      <w:r w:rsidRPr="00580A6C">
        <w:rPr>
          <w:sz w:val="20"/>
          <w:szCs w:val="20"/>
          <w:lang w:val="fr-CA"/>
        </w:rPr>
        <w:t xml:space="preserve"> / Jugement : Le </w:t>
      </w:r>
      <w:r w:rsidR="00F03C65" w:rsidRPr="00580A6C">
        <w:rPr>
          <w:sz w:val="20"/>
          <w:szCs w:val="20"/>
          <w:lang w:val="fr-CA"/>
        </w:rPr>
        <w:t>3 juin</w:t>
      </w:r>
      <w:r w:rsidRPr="00580A6C">
        <w:rPr>
          <w:sz w:val="20"/>
          <w:szCs w:val="20"/>
          <w:lang w:val="fr-CA"/>
        </w:rPr>
        <w:t xml:space="preserve"> </w:t>
      </w:r>
      <w:r w:rsidR="0030050B" w:rsidRPr="00580A6C">
        <w:rPr>
          <w:sz w:val="20"/>
          <w:szCs w:val="20"/>
          <w:lang w:val="fr-CA"/>
        </w:rPr>
        <w:t>2016</w:t>
      </w:r>
    </w:p>
    <w:p w:rsidR="005C6840" w:rsidRPr="00580A6C" w:rsidRDefault="00580A6C" w:rsidP="005C6840">
      <w:pPr>
        <w:rPr>
          <w:sz w:val="20"/>
          <w:szCs w:val="20"/>
          <w:lang w:val="fr-CA"/>
        </w:rPr>
      </w:pPr>
      <w:r w:rsidRPr="00580A6C">
        <w:rPr>
          <w:i/>
          <w:sz w:val="20"/>
          <w:szCs w:val="20"/>
        </w:rPr>
        <w:pict>
          <v:rect id="_x0000_i1066" style="width:480.95pt;height:1pt" o:hralign="center" o:hrstd="t" o:hrnoshade="t" o:hr="t" fillcolor="black [3213]" stroked="f"/>
        </w:pict>
      </w:r>
    </w:p>
    <w:p w:rsidR="005C6840" w:rsidRPr="00580A6C" w:rsidRDefault="005C6840" w:rsidP="00AF3422">
      <w:pPr>
        <w:rPr>
          <w:sz w:val="20"/>
          <w:szCs w:val="20"/>
          <w:lang w:val="fr-CA"/>
        </w:rPr>
      </w:pPr>
    </w:p>
    <w:p w:rsidR="00F03C65" w:rsidRPr="00580A6C" w:rsidRDefault="00F03C65" w:rsidP="00AF3422">
      <w:pPr>
        <w:jc w:val="both"/>
        <w:rPr>
          <w:sz w:val="20"/>
          <w:szCs w:val="20"/>
        </w:rPr>
      </w:pPr>
      <w:r w:rsidRPr="00580A6C">
        <w:rPr>
          <w:sz w:val="20"/>
          <w:szCs w:val="20"/>
        </w:rPr>
        <w:t>Present: McLachlin C.J. and Abella, Rothstein,</w:t>
      </w:r>
      <w:r w:rsidRPr="00580A6C">
        <w:rPr>
          <w:rStyle w:val="FootnoteReference"/>
          <w:sz w:val="20"/>
          <w:szCs w:val="20"/>
        </w:rPr>
        <w:footnoteReference w:id="1"/>
      </w:r>
      <w:r w:rsidRPr="00580A6C">
        <w:rPr>
          <w:sz w:val="20"/>
          <w:szCs w:val="20"/>
        </w:rPr>
        <w:t xml:space="preserve"> Cromwell, Karakatsanis, Wagner and Gascon JJ.</w:t>
      </w:r>
    </w:p>
    <w:p w:rsidR="00AF3422" w:rsidRPr="00580A6C" w:rsidRDefault="00AF3422" w:rsidP="00AF3422">
      <w:pPr>
        <w:jc w:val="both"/>
        <w:rPr>
          <w:sz w:val="20"/>
          <w:szCs w:val="20"/>
        </w:rPr>
      </w:pPr>
    </w:p>
    <w:p w:rsidR="00F03C65" w:rsidRPr="00580A6C" w:rsidRDefault="00F03C65" w:rsidP="00AF3422">
      <w:pPr>
        <w:jc w:val="both"/>
        <w:rPr>
          <w:i/>
          <w:sz w:val="20"/>
          <w:szCs w:val="20"/>
          <w:lang w:val="en"/>
        </w:rPr>
      </w:pPr>
      <w:r w:rsidRPr="00580A6C">
        <w:rPr>
          <w:sz w:val="20"/>
          <w:szCs w:val="20"/>
        </w:rPr>
        <w:tab/>
      </w:r>
      <w:r w:rsidRPr="00580A6C">
        <w:rPr>
          <w:i/>
          <w:iCs/>
          <w:sz w:val="20"/>
          <w:szCs w:val="20"/>
        </w:rPr>
        <w:t>Taxation — Income tax — Enforcement — Solicitor</w:t>
      </w:r>
      <w:r w:rsidRPr="00580A6C">
        <w:rPr>
          <w:i/>
          <w:iCs/>
          <w:sz w:val="20"/>
          <w:szCs w:val="20"/>
        </w:rPr>
        <w:noBreakHyphen/>
        <w:t>client privilege — Statutory requirement to provide documents or information for purposes of audit and enforcement — Lawyer refusing to comply with request for details about his accounts receivable claiming solicitor</w:t>
      </w:r>
      <w:r w:rsidRPr="00580A6C">
        <w:rPr>
          <w:i/>
          <w:iCs/>
          <w:sz w:val="20"/>
          <w:szCs w:val="20"/>
        </w:rPr>
        <w:noBreakHyphen/>
        <w:t>client privilege — Whether definition of “solicitor</w:t>
      </w:r>
      <w:r w:rsidRPr="00580A6C">
        <w:rPr>
          <w:i/>
          <w:iCs/>
          <w:sz w:val="20"/>
          <w:szCs w:val="20"/>
        </w:rPr>
        <w:noBreakHyphen/>
        <w:t>client privilege” in Income Tax Act was intended to exclude lawyer’s accounting records</w:t>
      </w:r>
      <w:r w:rsidRPr="00580A6C">
        <w:rPr>
          <w:i/>
          <w:spacing w:val="-3"/>
          <w:sz w:val="20"/>
          <w:szCs w:val="20"/>
        </w:rPr>
        <w:t xml:space="preserve"> </w:t>
      </w:r>
      <w:r w:rsidRPr="00580A6C">
        <w:rPr>
          <w:i/>
          <w:iCs/>
          <w:sz w:val="20"/>
          <w:szCs w:val="20"/>
        </w:rPr>
        <w:t xml:space="preserve">— Whether Federal Court of Appeal acted appropriately in sending taxpayer’s case back to Federal Court — </w:t>
      </w:r>
      <w:r w:rsidRPr="00580A6C">
        <w:rPr>
          <w:i/>
          <w:sz w:val="20"/>
          <w:szCs w:val="20"/>
          <w:lang w:val="en"/>
        </w:rPr>
        <w:t>Income Tax Act, R.S.C. 1985, c. 1 (5th Supp.), ss. 231.2(1), 231.7(1), 232(1) “solicitor</w:t>
      </w:r>
      <w:r w:rsidRPr="00580A6C">
        <w:rPr>
          <w:i/>
          <w:sz w:val="20"/>
          <w:szCs w:val="20"/>
          <w:lang w:val="en"/>
        </w:rPr>
        <w:noBreakHyphen/>
        <w:t>client privilege”.</w:t>
      </w:r>
    </w:p>
    <w:p w:rsidR="00AF3422" w:rsidRPr="00580A6C" w:rsidRDefault="00AF3422" w:rsidP="00AF3422">
      <w:pPr>
        <w:jc w:val="both"/>
        <w:rPr>
          <w:sz w:val="20"/>
          <w:szCs w:val="20"/>
        </w:rPr>
      </w:pPr>
    </w:p>
    <w:p w:rsidR="00F03C65" w:rsidRPr="00580A6C" w:rsidRDefault="00F03C65" w:rsidP="00AF3422">
      <w:pPr>
        <w:jc w:val="both"/>
        <w:rPr>
          <w:sz w:val="20"/>
          <w:szCs w:val="20"/>
        </w:rPr>
      </w:pPr>
      <w:r w:rsidRPr="00580A6C">
        <w:rPr>
          <w:sz w:val="20"/>
          <w:szCs w:val="20"/>
        </w:rPr>
        <w:tab/>
        <w:t xml:space="preserve">The Canada Revenue Agency (“CRA”) sent T a requirement pursuant to s. 231.2(1) of the </w:t>
      </w:r>
      <w:r w:rsidRPr="00580A6C">
        <w:rPr>
          <w:i/>
          <w:sz w:val="20"/>
          <w:szCs w:val="20"/>
        </w:rPr>
        <w:t>Income Tax Act</w:t>
      </w:r>
      <w:r w:rsidRPr="00580A6C">
        <w:rPr>
          <w:sz w:val="20"/>
          <w:szCs w:val="20"/>
        </w:rPr>
        <w:t xml:space="preserve"> (“</w:t>
      </w:r>
      <w:r w:rsidRPr="00580A6C">
        <w:rPr>
          <w:i/>
          <w:sz w:val="20"/>
          <w:szCs w:val="20"/>
        </w:rPr>
        <w:t>ITA</w:t>
      </w:r>
      <w:r w:rsidRPr="00580A6C">
        <w:rPr>
          <w:sz w:val="20"/>
          <w:szCs w:val="20"/>
        </w:rPr>
        <w:t>”), requesting various documents pertaining to his personal finances as well as his current accounts receivable listing. T provided the CRA with certain material but claimed solicitor</w:t>
      </w:r>
      <w:r w:rsidRPr="00580A6C">
        <w:rPr>
          <w:sz w:val="20"/>
          <w:szCs w:val="20"/>
        </w:rPr>
        <w:noBreakHyphen/>
        <w:t xml:space="preserve">client privilege in further details of his accounts receivable, such as the names of his clients. The Minister of National Revenue applied to the Federal Court for a compliance order pursuant to s. 231.7 </w:t>
      </w:r>
      <w:r w:rsidRPr="00580A6C">
        <w:rPr>
          <w:i/>
          <w:sz w:val="20"/>
          <w:szCs w:val="20"/>
        </w:rPr>
        <w:t>ITA</w:t>
      </w:r>
      <w:r w:rsidRPr="00580A6C">
        <w:rPr>
          <w:sz w:val="20"/>
          <w:szCs w:val="20"/>
        </w:rPr>
        <w:t xml:space="preserve">. T objected and asked the Federal Court to rule on whether s. 231.2(1) </w:t>
      </w:r>
      <w:r w:rsidRPr="00580A6C">
        <w:rPr>
          <w:i/>
          <w:sz w:val="20"/>
          <w:szCs w:val="20"/>
        </w:rPr>
        <w:t>ITA</w:t>
      </w:r>
      <w:r w:rsidRPr="00580A6C">
        <w:rPr>
          <w:sz w:val="20"/>
          <w:szCs w:val="20"/>
        </w:rPr>
        <w:t xml:space="preserve"> may be interpreted and applied in a manner that abrogates solicitor</w:t>
      </w:r>
      <w:r w:rsidRPr="00580A6C">
        <w:rPr>
          <w:sz w:val="20"/>
          <w:szCs w:val="20"/>
        </w:rPr>
        <w:noBreakHyphen/>
        <w:t xml:space="preserve">client privilege. In addition, T claimed that the requirement issued by the CRA constituted an unreasonable search or seizure contrary to s. 8 of the </w:t>
      </w:r>
      <w:r w:rsidRPr="00580A6C">
        <w:rPr>
          <w:i/>
          <w:sz w:val="20"/>
          <w:szCs w:val="20"/>
        </w:rPr>
        <w:t>Canadian Charter of Rights and Freedoms</w:t>
      </w:r>
      <w:r w:rsidRPr="00580A6C">
        <w:rPr>
          <w:sz w:val="20"/>
          <w:szCs w:val="20"/>
        </w:rPr>
        <w:t xml:space="preserve">. </w:t>
      </w:r>
    </w:p>
    <w:p w:rsidR="00AF3422" w:rsidRPr="00580A6C" w:rsidRDefault="00AF3422" w:rsidP="00AF3422">
      <w:pPr>
        <w:jc w:val="both"/>
        <w:rPr>
          <w:sz w:val="20"/>
        </w:rPr>
      </w:pPr>
    </w:p>
    <w:p w:rsidR="00F03C65" w:rsidRPr="00580A6C" w:rsidRDefault="00F03C65" w:rsidP="00AF3422">
      <w:pPr>
        <w:jc w:val="both"/>
        <w:rPr>
          <w:sz w:val="20"/>
          <w:szCs w:val="20"/>
        </w:rPr>
      </w:pPr>
      <w:r w:rsidRPr="00580A6C">
        <w:rPr>
          <w:sz w:val="20"/>
          <w:szCs w:val="20"/>
        </w:rPr>
        <w:tab/>
        <w:t>The Federal Court judge disagreed that client names can be shielded from disclosure to the Minister on the basis of solicitor</w:t>
      </w:r>
      <w:r w:rsidRPr="00580A6C">
        <w:rPr>
          <w:sz w:val="20"/>
          <w:szCs w:val="20"/>
        </w:rPr>
        <w:noBreakHyphen/>
        <w:t xml:space="preserve">client privilege. Nor did he find a breach of s. 8 of the </w:t>
      </w:r>
      <w:r w:rsidRPr="00580A6C">
        <w:rPr>
          <w:i/>
          <w:sz w:val="20"/>
          <w:szCs w:val="20"/>
        </w:rPr>
        <w:t>Charter</w:t>
      </w:r>
      <w:r w:rsidRPr="00580A6C">
        <w:rPr>
          <w:sz w:val="20"/>
          <w:szCs w:val="20"/>
        </w:rPr>
        <w:t xml:space="preserve">. The Federal Court of Appeal held that in some rare circumstances, the records sought may contain privileged information. The clients whose names were in fact privileged would be owed the opportunity to assert and defend this privilege, and T should be given the opportunity to assert the privilege on their behalf. The Federal Court of Appeal therefore sent the matter back to the Federal Court. Moreover, it dismissed T’s </w:t>
      </w:r>
      <w:r w:rsidRPr="00580A6C">
        <w:rPr>
          <w:i/>
          <w:sz w:val="20"/>
          <w:szCs w:val="20"/>
        </w:rPr>
        <w:t>Charter</w:t>
      </w:r>
      <w:r w:rsidRPr="00580A6C">
        <w:rPr>
          <w:sz w:val="20"/>
          <w:szCs w:val="20"/>
        </w:rPr>
        <w:t xml:space="preserve"> challenge. The sole issue raised by the Minister’s appeal before this Court is the statutory interpretation of the purported exclusion of lawyers’ accounting records from the protection of “solicitor</w:t>
      </w:r>
      <w:r w:rsidRPr="00580A6C">
        <w:rPr>
          <w:sz w:val="20"/>
          <w:szCs w:val="20"/>
        </w:rPr>
        <w:noBreakHyphen/>
        <w:t xml:space="preserve">client privilege”, as that term is defined in s. 232(1) </w:t>
      </w:r>
      <w:r w:rsidRPr="00580A6C">
        <w:rPr>
          <w:i/>
          <w:sz w:val="20"/>
          <w:szCs w:val="20"/>
        </w:rPr>
        <w:t>ITA</w:t>
      </w:r>
      <w:r w:rsidRPr="00580A6C">
        <w:rPr>
          <w:sz w:val="20"/>
          <w:szCs w:val="20"/>
        </w:rPr>
        <w:t>.</w:t>
      </w:r>
    </w:p>
    <w:p w:rsidR="00AF3422" w:rsidRPr="00580A6C" w:rsidRDefault="00AF3422" w:rsidP="00AF3422">
      <w:pPr>
        <w:jc w:val="both"/>
        <w:rPr>
          <w:sz w:val="20"/>
        </w:rPr>
      </w:pPr>
    </w:p>
    <w:p w:rsidR="00F03C65" w:rsidRPr="00580A6C" w:rsidRDefault="00F03C65" w:rsidP="00AF3422">
      <w:pPr>
        <w:jc w:val="both"/>
        <w:rPr>
          <w:sz w:val="20"/>
          <w:szCs w:val="20"/>
        </w:rPr>
      </w:pPr>
      <w:r w:rsidRPr="00580A6C">
        <w:rPr>
          <w:sz w:val="20"/>
          <w:szCs w:val="20"/>
        </w:rPr>
        <w:tab/>
      </w:r>
      <w:r w:rsidRPr="00580A6C">
        <w:rPr>
          <w:rStyle w:val="QuoteChar"/>
          <w:rFonts w:eastAsiaTheme="minorHAnsi"/>
          <w:sz w:val="20"/>
        </w:rPr>
        <w:t>Held:</w:t>
      </w:r>
      <w:r w:rsidRPr="00580A6C">
        <w:rPr>
          <w:sz w:val="20"/>
          <w:szCs w:val="20"/>
        </w:rPr>
        <w:t xml:space="preserve"> The appeal should be allowed solely to set aside the Federal Court of Appeal’s disposition. The Minister’s application for a compliance order is dismissed.</w:t>
      </w:r>
    </w:p>
    <w:p w:rsidR="00AF3422" w:rsidRPr="00580A6C" w:rsidRDefault="00AF3422" w:rsidP="00AF3422">
      <w:pPr>
        <w:jc w:val="both"/>
        <w:rPr>
          <w:sz w:val="20"/>
        </w:rPr>
      </w:pPr>
    </w:p>
    <w:p w:rsidR="00F03C65" w:rsidRPr="00580A6C" w:rsidRDefault="00F03C65" w:rsidP="00AF3422">
      <w:pPr>
        <w:jc w:val="both"/>
        <w:rPr>
          <w:sz w:val="20"/>
          <w:szCs w:val="20"/>
          <w:lang w:val="en-US"/>
        </w:rPr>
      </w:pPr>
      <w:r w:rsidRPr="00580A6C">
        <w:rPr>
          <w:sz w:val="20"/>
          <w:szCs w:val="20"/>
        </w:rPr>
        <w:tab/>
        <w:t>Solicitor</w:t>
      </w:r>
      <w:r w:rsidRPr="00580A6C">
        <w:rPr>
          <w:sz w:val="20"/>
          <w:szCs w:val="20"/>
        </w:rPr>
        <w:noBreakHyphen/>
        <w:t>client privilege has evolved from being treated as a mere evidentiary rule to being considered a rule of substance and, now, a principle of fundamental justice. An intrusion on solicitor</w:t>
      </w:r>
      <w:r w:rsidRPr="00580A6C">
        <w:rPr>
          <w:sz w:val="20"/>
          <w:szCs w:val="20"/>
        </w:rPr>
        <w:noBreakHyphen/>
        <w:t>client privilege must be permitted only if doing so is absolutely necessary to achieve the ends of the enabling legislation. This</w:t>
      </w:r>
      <w:r w:rsidRPr="00580A6C">
        <w:rPr>
          <w:sz w:val="20"/>
          <w:szCs w:val="20"/>
          <w:lang w:val="en-US"/>
        </w:rPr>
        <w:t xml:space="preserve"> Court has rejected a category</w:t>
      </w:r>
      <w:r w:rsidRPr="00580A6C">
        <w:rPr>
          <w:sz w:val="20"/>
          <w:szCs w:val="20"/>
          <w:lang w:val="en-US"/>
        </w:rPr>
        <w:noBreakHyphen/>
        <w:t>based approach to solicitor</w:t>
      </w:r>
      <w:r w:rsidRPr="00580A6C">
        <w:rPr>
          <w:sz w:val="20"/>
          <w:szCs w:val="20"/>
          <w:lang w:val="en-US"/>
        </w:rPr>
        <w:noBreakHyphen/>
        <w:t xml:space="preserve">client privilege that distinguishes between a fact and a communication. In this case, absent proof to the contrary, all of the information sought is </w:t>
      </w:r>
      <w:r w:rsidRPr="00580A6C">
        <w:rPr>
          <w:i/>
          <w:sz w:val="20"/>
          <w:szCs w:val="20"/>
          <w:lang w:val="en-US"/>
        </w:rPr>
        <w:t>prima facie</w:t>
      </w:r>
      <w:r w:rsidRPr="00580A6C">
        <w:rPr>
          <w:sz w:val="20"/>
          <w:szCs w:val="20"/>
          <w:lang w:val="en-US"/>
        </w:rPr>
        <w:t xml:space="preserve"> privileged.</w:t>
      </w:r>
    </w:p>
    <w:p w:rsidR="00AF3422" w:rsidRPr="00580A6C" w:rsidRDefault="00AF3422" w:rsidP="00AF3422">
      <w:pPr>
        <w:jc w:val="both"/>
        <w:rPr>
          <w:sz w:val="20"/>
          <w:lang w:val="en-US"/>
        </w:rPr>
      </w:pPr>
    </w:p>
    <w:p w:rsidR="00F03C65" w:rsidRPr="00580A6C" w:rsidRDefault="00F03C65" w:rsidP="00AF3422">
      <w:pPr>
        <w:jc w:val="both"/>
        <w:rPr>
          <w:sz w:val="20"/>
          <w:szCs w:val="20"/>
        </w:rPr>
      </w:pPr>
      <w:r w:rsidRPr="00580A6C">
        <w:rPr>
          <w:sz w:val="20"/>
          <w:szCs w:val="20"/>
          <w:lang w:val="en-US"/>
        </w:rPr>
        <w:tab/>
        <w:t>According to</w:t>
      </w:r>
      <w:r w:rsidRPr="00580A6C">
        <w:rPr>
          <w:sz w:val="20"/>
          <w:szCs w:val="20"/>
        </w:rPr>
        <w:t xml:space="preserve"> </w:t>
      </w:r>
      <w:r w:rsidRPr="00580A6C">
        <w:rPr>
          <w:i/>
          <w:sz w:val="20"/>
          <w:szCs w:val="20"/>
        </w:rPr>
        <w:t>Canada (Privacy Commissioner) v. Blood Tribe Department of Health</w:t>
      </w:r>
      <w:r w:rsidRPr="00580A6C">
        <w:rPr>
          <w:sz w:val="20"/>
          <w:szCs w:val="20"/>
        </w:rPr>
        <w:t>, 2008 SCC 44, [2008] 2 S.C.R. 574,</w:t>
      </w:r>
      <w:r w:rsidRPr="00580A6C">
        <w:rPr>
          <w:sz w:val="20"/>
          <w:szCs w:val="20"/>
          <w:lang w:val="en-US"/>
        </w:rPr>
        <w:t xml:space="preserve"> </w:t>
      </w:r>
      <w:r w:rsidRPr="00580A6C">
        <w:rPr>
          <w:sz w:val="20"/>
          <w:szCs w:val="20"/>
        </w:rPr>
        <w:t>it is only where legislative language evinces a clear intent to abrogate solicitor</w:t>
      </w:r>
      <w:r w:rsidRPr="00580A6C">
        <w:rPr>
          <w:sz w:val="20"/>
          <w:szCs w:val="20"/>
        </w:rPr>
        <w:noBreakHyphen/>
        <w:t>client privilege that a court may find that the statutory provision in question actually does so. The definition of “solicitor</w:t>
      </w:r>
      <w:r w:rsidRPr="00580A6C">
        <w:rPr>
          <w:sz w:val="20"/>
          <w:szCs w:val="20"/>
        </w:rPr>
        <w:noBreakHyphen/>
        <w:t xml:space="preserve">client privilege” in s. 232(1) </w:t>
      </w:r>
      <w:r w:rsidRPr="00580A6C">
        <w:rPr>
          <w:i/>
          <w:sz w:val="20"/>
          <w:szCs w:val="20"/>
        </w:rPr>
        <w:t>ITA</w:t>
      </w:r>
      <w:r w:rsidRPr="00580A6C">
        <w:rPr>
          <w:sz w:val="20"/>
          <w:szCs w:val="20"/>
        </w:rPr>
        <w:t xml:space="preserve"> is unequivocal, based on the express language of the provision, its legislative history and the purpose of the broader scheme into which it is incorporated. Parliament’s intent to define this privilege so as to exclude a lawyer’s accounting records from its protection could hardly be clearer.</w:t>
      </w:r>
    </w:p>
    <w:p w:rsidR="00AF3422" w:rsidRPr="00580A6C" w:rsidRDefault="00AF3422" w:rsidP="00AF3422">
      <w:pPr>
        <w:jc w:val="both"/>
        <w:rPr>
          <w:sz w:val="20"/>
        </w:rPr>
      </w:pPr>
    </w:p>
    <w:p w:rsidR="00F03C65" w:rsidRPr="00580A6C" w:rsidRDefault="00F03C65" w:rsidP="00AF3422">
      <w:pPr>
        <w:jc w:val="both"/>
        <w:rPr>
          <w:sz w:val="20"/>
          <w:szCs w:val="20"/>
        </w:rPr>
      </w:pPr>
      <w:r w:rsidRPr="00580A6C">
        <w:rPr>
          <w:sz w:val="20"/>
          <w:szCs w:val="20"/>
        </w:rPr>
        <w:tab/>
        <w:t>However, Parliament’s intent and its ability, in constitutional terms, to define solicitor</w:t>
      </w:r>
      <w:r w:rsidRPr="00580A6C">
        <w:rPr>
          <w:sz w:val="20"/>
          <w:szCs w:val="20"/>
        </w:rPr>
        <w:noBreakHyphen/>
        <w:t xml:space="preserve">client privilege in a particular way are not necessarily equivalent. In light of the Court’s conclusion in </w:t>
      </w:r>
      <w:r w:rsidRPr="00580A6C">
        <w:rPr>
          <w:i/>
          <w:sz w:val="20"/>
          <w:szCs w:val="20"/>
        </w:rPr>
        <w:t>Canada (Attorney General) v. Chambre des notaires du Québec</w:t>
      </w:r>
      <w:r w:rsidRPr="00580A6C">
        <w:rPr>
          <w:sz w:val="20"/>
          <w:szCs w:val="20"/>
        </w:rPr>
        <w:t>, 2016 SCC 20</w:t>
      </w:r>
      <w:r w:rsidRPr="00580A6C">
        <w:rPr>
          <w:sz w:val="20"/>
          <w:szCs w:val="20"/>
          <w:lang w:val="en-US"/>
        </w:rPr>
        <w:t xml:space="preserve">, that </w:t>
      </w:r>
      <w:r w:rsidRPr="00580A6C">
        <w:rPr>
          <w:sz w:val="20"/>
          <w:szCs w:val="20"/>
        </w:rPr>
        <w:t xml:space="preserve">the purported exception in s. 232(1) and the </w:t>
      </w:r>
      <w:r w:rsidRPr="00580A6C">
        <w:rPr>
          <w:i/>
          <w:sz w:val="20"/>
          <w:szCs w:val="20"/>
        </w:rPr>
        <w:t>ITA</w:t>
      </w:r>
      <w:r w:rsidRPr="00580A6C">
        <w:rPr>
          <w:sz w:val="20"/>
          <w:szCs w:val="20"/>
        </w:rPr>
        <w:t xml:space="preserve">’s requirement scheme, insofar as it applies to lawyers and notaries, are constitutionally invalid, the request made to T under that scheme is now foreclosed. It is therefore unnecessary to return the matter to the Federal Court. </w:t>
      </w:r>
    </w:p>
    <w:p w:rsidR="00AF3422" w:rsidRPr="00580A6C" w:rsidRDefault="00AF3422" w:rsidP="00AF3422">
      <w:pPr>
        <w:jc w:val="both"/>
        <w:rPr>
          <w:sz w:val="20"/>
        </w:rPr>
      </w:pPr>
    </w:p>
    <w:p w:rsidR="00F03C65" w:rsidRPr="00580A6C" w:rsidRDefault="00F03C65" w:rsidP="00AF3422">
      <w:pPr>
        <w:jc w:val="both"/>
        <w:rPr>
          <w:sz w:val="20"/>
          <w:szCs w:val="20"/>
        </w:rPr>
      </w:pPr>
      <w:r w:rsidRPr="00580A6C">
        <w:rPr>
          <w:sz w:val="20"/>
          <w:szCs w:val="20"/>
        </w:rPr>
        <w:tab/>
        <w:t>It should be added that while the Federal Court of Appeal acted appropriately in sending T’s case back to the Federal Court, the order would have been insufficient to safeguard the rights of T’s clients. Solicitor</w:t>
      </w:r>
      <w:r w:rsidRPr="00580A6C">
        <w:rPr>
          <w:sz w:val="20"/>
          <w:szCs w:val="20"/>
        </w:rPr>
        <w:noBreakHyphen/>
        <w:t xml:space="preserve">client privilege is a right that belongs to, and can only be waived by, a client. It is the client and not the lawyer who must be given an opportunity to assert the privilege, and a court must act to facilitate the client’s ability to do so. </w:t>
      </w:r>
    </w:p>
    <w:p w:rsidR="00AF3422" w:rsidRPr="00580A6C" w:rsidRDefault="00AF3422" w:rsidP="00AF3422">
      <w:pPr>
        <w:jc w:val="both"/>
        <w:rPr>
          <w:sz w:val="20"/>
        </w:rPr>
      </w:pPr>
    </w:p>
    <w:p w:rsidR="00F03C65" w:rsidRPr="00580A6C" w:rsidRDefault="00F03C65" w:rsidP="00AF3422">
      <w:pPr>
        <w:jc w:val="both"/>
        <w:rPr>
          <w:sz w:val="20"/>
          <w:szCs w:val="20"/>
        </w:rPr>
      </w:pPr>
      <w:r w:rsidRPr="00580A6C">
        <w:rPr>
          <w:sz w:val="20"/>
          <w:szCs w:val="20"/>
        </w:rPr>
        <w:tab/>
        <w:t>APPEAL from a judgment of the Federal Court of Appeal (Pelletier, Trudel and Mainville JJ.A.), 2013 FCA 197, 448 N.R. 339, 366 D.L.R. (4th) 169, 2013 DTC 5146, [2013] F.C.J. No. 939 (QL), 2013 CarswellNat 3092 (WL Can.), setting aside in part an order of the Federal Court, No. T</w:t>
      </w:r>
      <w:r w:rsidRPr="00580A6C">
        <w:rPr>
          <w:sz w:val="20"/>
          <w:szCs w:val="20"/>
        </w:rPr>
        <w:noBreakHyphen/>
        <w:t>1180</w:t>
      </w:r>
      <w:r w:rsidRPr="00580A6C">
        <w:rPr>
          <w:sz w:val="20"/>
          <w:szCs w:val="20"/>
        </w:rPr>
        <w:noBreakHyphen/>
        <w:t xml:space="preserve">12, October 31, 2012, and ordering a new hearing. Appeal allowed. </w:t>
      </w:r>
    </w:p>
    <w:p w:rsidR="00AF3422" w:rsidRPr="00580A6C" w:rsidRDefault="00AF3422" w:rsidP="00AF3422">
      <w:pPr>
        <w:jc w:val="both"/>
        <w:rPr>
          <w:sz w:val="20"/>
        </w:rPr>
      </w:pPr>
    </w:p>
    <w:p w:rsidR="00F03C65" w:rsidRPr="00580A6C" w:rsidRDefault="00F03C65" w:rsidP="00AF3422">
      <w:pPr>
        <w:jc w:val="both"/>
        <w:rPr>
          <w:rStyle w:val="SCCCounselPartyRoleChar"/>
          <w:rFonts w:eastAsiaTheme="minorHAnsi"/>
          <w:sz w:val="20"/>
        </w:rPr>
      </w:pPr>
      <w:r w:rsidRPr="00580A6C">
        <w:rPr>
          <w:rStyle w:val="SCCCounselNameChar"/>
          <w:rFonts w:eastAsiaTheme="minorHAnsi"/>
          <w:sz w:val="20"/>
        </w:rPr>
        <w:tab/>
        <w:t>Christopher Rupar and Daniel Bourgeois</w:t>
      </w:r>
      <w:r w:rsidRPr="00580A6C">
        <w:rPr>
          <w:rStyle w:val="SCCCounselPartyRoleChar"/>
          <w:rFonts w:eastAsiaTheme="minorHAnsi"/>
          <w:sz w:val="20"/>
        </w:rPr>
        <w:t>, for the appellant.</w:t>
      </w:r>
    </w:p>
    <w:p w:rsidR="00AF3422" w:rsidRPr="00580A6C" w:rsidRDefault="00AF3422" w:rsidP="00AF3422">
      <w:pPr>
        <w:jc w:val="both"/>
        <w:rPr>
          <w:rStyle w:val="SCCCounselPartyRoleChar"/>
          <w:rFonts w:eastAsiaTheme="minorHAnsi"/>
          <w:sz w:val="20"/>
        </w:rPr>
      </w:pPr>
    </w:p>
    <w:p w:rsidR="00F03C65" w:rsidRPr="00580A6C" w:rsidRDefault="00F03C65" w:rsidP="00AF3422">
      <w:pPr>
        <w:jc w:val="both"/>
        <w:rPr>
          <w:rStyle w:val="SCCCounselPartyRoleChar"/>
          <w:rFonts w:eastAsiaTheme="minorHAnsi"/>
          <w:sz w:val="20"/>
        </w:rPr>
      </w:pPr>
      <w:r w:rsidRPr="00580A6C">
        <w:rPr>
          <w:rStyle w:val="SCCCounselNameChar"/>
          <w:rFonts w:eastAsiaTheme="minorHAnsi"/>
          <w:sz w:val="20"/>
        </w:rPr>
        <w:tab/>
        <w:t>Michael A. Feder</w:t>
      </w:r>
      <w:r w:rsidRPr="00580A6C">
        <w:rPr>
          <w:rStyle w:val="SCCCounselSeparatorChar"/>
          <w:rFonts w:eastAsiaTheme="minorHAnsi"/>
          <w:sz w:val="20"/>
          <w:lang w:val="en-CA"/>
        </w:rPr>
        <w:t xml:space="preserve"> and </w:t>
      </w:r>
      <w:r w:rsidRPr="00580A6C">
        <w:rPr>
          <w:rStyle w:val="SCCCounselNameChar"/>
          <w:rFonts w:eastAsiaTheme="minorHAnsi"/>
          <w:sz w:val="20"/>
        </w:rPr>
        <w:t>Emily MacKinnon</w:t>
      </w:r>
      <w:r w:rsidRPr="00580A6C">
        <w:rPr>
          <w:rStyle w:val="SCCCounselPartyRoleChar"/>
          <w:rFonts w:eastAsiaTheme="minorHAnsi"/>
          <w:sz w:val="20"/>
        </w:rPr>
        <w:t>, for the respondent.</w:t>
      </w:r>
    </w:p>
    <w:p w:rsidR="00AF3422" w:rsidRPr="00580A6C" w:rsidRDefault="00AF3422" w:rsidP="00AF3422">
      <w:pPr>
        <w:jc w:val="both"/>
        <w:rPr>
          <w:rStyle w:val="SCCCounselPartyRoleChar"/>
          <w:rFonts w:eastAsiaTheme="minorHAnsi"/>
          <w:sz w:val="20"/>
        </w:rPr>
      </w:pPr>
    </w:p>
    <w:p w:rsidR="00F03C65" w:rsidRPr="00580A6C" w:rsidRDefault="00F03C65" w:rsidP="00AF3422">
      <w:pPr>
        <w:jc w:val="both"/>
        <w:rPr>
          <w:rStyle w:val="SCCCounselPartyRoleChar"/>
          <w:rFonts w:eastAsiaTheme="minorHAnsi"/>
          <w:sz w:val="20"/>
        </w:rPr>
      </w:pPr>
      <w:r w:rsidRPr="00580A6C">
        <w:rPr>
          <w:rStyle w:val="SCCCounselNameChar"/>
          <w:rFonts w:eastAsiaTheme="minorHAnsi"/>
          <w:sz w:val="20"/>
        </w:rPr>
        <w:tab/>
        <w:t>John B. Laskin</w:t>
      </w:r>
      <w:r w:rsidRPr="00580A6C">
        <w:rPr>
          <w:rStyle w:val="SCCCounselSeparatorChar"/>
          <w:rFonts w:eastAsiaTheme="minorHAnsi"/>
          <w:sz w:val="20"/>
          <w:lang w:val="en-CA"/>
        </w:rPr>
        <w:t xml:space="preserve"> and </w:t>
      </w:r>
      <w:r w:rsidRPr="00580A6C">
        <w:rPr>
          <w:rStyle w:val="SCCCounselNameChar"/>
          <w:rFonts w:eastAsiaTheme="minorHAnsi"/>
          <w:sz w:val="20"/>
        </w:rPr>
        <w:t>Yael S. Bienenstock</w:t>
      </w:r>
      <w:r w:rsidRPr="00580A6C">
        <w:rPr>
          <w:rStyle w:val="SCCCounselPartyRoleChar"/>
          <w:rFonts w:eastAsiaTheme="minorHAnsi"/>
          <w:sz w:val="20"/>
        </w:rPr>
        <w:t>, for the intervener the Federation of Law Societies of Canada.</w:t>
      </w:r>
    </w:p>
    <w:p w:rsidR="00AF3422" w:rsidRPr="00580A6C" w:rsidRDefault="00AF3422" w:rsidP="00AF3422">
      <w:pPr>
        <w:jc w:val="both"/>
        <w:rPr>
          <w:rStyle w:val="SCCCounselPartyRoleChar"/>
          <w:rFonts w:eastAsiaTheme="minorHAnsi"/>
          <w:sz w:val="20"/>
        </w:rPr>
      </w:pPr>
    </w:p>
    <w:p w:rsidR="00F03C65" w:rsidRPr="00580A6C" w:rsidRDefault="00F03C65" w:rsidP="00AF3422">
      <w:pPr>
        <w:jc w:val="both"/>
        <w:rPr>
          <w:rStyle w:val="SCCCounselPartyRoleChar"/>
          <w:rFonts w:eastAsiaTheme="minorHAnsi"/>
          <w:sz w:val="20"/>
        </w:rPr>
      </w:pPr>
      <w:r w:rsidRPr="00580A6C">
        <w:rPr>
          <w:rStyle w:val="SCCCounselNameChar"/>
          <w:rFonts w:eastAsiaTheme="minorHAnsi"/>
          <w:sz w:val="20"/>
        </w:rPr>
        <w:tab/>
        <w:t>Mahmud Jamal</w:t>
      </w:r>
      <w:r w:rsidRPr="00580A6C">
        <w:rPr>
          <w:rStyle w:val="SCCCounselSeparatorChar"/>
          <w:rFonts w:eastAsiaTheme="minorHAnsi"/>
          <w:sz w:val="20"/>
          <w:lang w:val="en-CA"/>
        </w:rPr>
        <w:t xml:space="preserve">, </w:t>
      </w:r>
      <w:r w:rsidRPr="00580A6C">
        <w:rPr>
          <w:rStyle w:val="SCCCounselNameChar"/>
          <w:rFonts w:eastAsiaTheme="minorHAnsi"/>
          <w:sz w:val="20"/>
        </w:rPr>
        <w:t>Pooja Mihailovich (née Samtani)</w:t>
      </w:r>
      <w:r w:rsidRPr="00580A6C">
        <w:rPr>
          <w:rStyle w:val="SCCCounselSeparatorChar"/>
          <w:rFonts w:eastAsiaTheme="minorHAnsi"/>
          <w:sz w:val="20"/>
          <w:lang w:val="en-CA"/>
        </w:rPr>
        <w:t xml:space="preserve"> and </w:t>
      </w:r>
      <w:r w:rsidRPr="00580A6C">
        <w:rPr>
          <w:rStyle w:val="SCCCounselNameChar"/>
          <w:rFonts w:eastAsiaTheme="minorHAnsi"/>
          <w:sz w:val="20"/>
        </w:rPr>
        <w:t>W. David Rankin</w:t>
      </w:r>
      <w:r w:rsidRPr="00580A6C">
        <w:rPr>
          <w:rStyle w:val="SCCCounselPartyRoleChar"/>
          <w:rFonts w:eastAsiaTheme="minorHAnsi"/>
          <w:sz w:val="20"/>
        </w:rPr>
        <w:t>, for the intervener the Canadian Bar Association.</w:t>
      </w:r>
    </w:p>
    <w:p w:rsidR="00AF3422" w:rsidRPr="00580A6C" w:rsidRDefault="00AF3422" w:rsidP="00AF3422">
      <w:pPr>
        <w:jc w:val="both"/>
        <w:rPr>
          <w:rStyle w:val="SCCCounselPartyRoleChar"/>
          <w:rFonts w:eastAsiaTheme="minorHAnsi"/>
          <w:sz w:val="20"/>
        </w:rPr>
      </w:pPr>
    </w:p>
    <w:p w:rsidR="00F03C65" w:rsidRPr="00580A6C" w:rsidRDefault="00F03C65" w:rsidP="00AF3422">
      <w:pPr>
        <w:jc w:val="both"/>
        <w:rPr>
          <w:rStyle w:val="SCCCounselPartyRoleChar"/>
          <w:rFonts w:eastAsiaTheme="minorHAnsi"/>
          <w:sz w:val="20"/>
        </w:rPr>
      </w:pPr>
      <w:r w:rsidRPr="00580A6C">
        <w:rPr>
          <w:rStyle w:val="SCCCounselNameChar"/>
          <w:rFonts w:eastAsiaTheme="minorHAnsi"/>
          <w:sz w:val="20"/>
        </w:rPr>
        <w:tab/>
        <w:t>Michal Fairburn and Carlo Di Carlo</w:t>
      </w:r>
      <w:r w:rsidRPr="00580A6C">
        <w:rPr>
          <w:rStyle w:val="SCCCounselPartyRoleChar"/>
          <w:rFonts w:eastAsiaTheme="minorHAnsi"/>
          <w:sz w:val="20"/>
        </w:rPr>
        <w:t>, for the intervener the Criminal Lawyers’ Association.</w:t>
      </w:r>
    </w:p>
    <w:p w:rsidR="00AF3422" w:rsidRPr="00580A6C" w:rsidRDefault="00AF3422" w:rsidP="00AF3422">
      <w:pPr>
        <w:jc w:val="both"/>
        <w:rPr>
          <w:rStyle w:val="SCCCounselPartyRoleChar"/>
          <w:rFonts w:eastAsiaTheme="minorHAnsi"/>
          <w:sz w:val="20"/>
        </w:rPr>
      </w:pPr>
    </w:p>
    <w:p w:rsidR="00F03C65" w:rsidRPr="00580A6C" w:rsidRDefault="00F03C65" w:rsidP="00AF3422">
      <w:pPr>
        <w:jc w:val="both"/>
        <w:rPr>
          <w:sz w:val="20"/>
          <w:szCs w:val="20"/>
        </w:rPr>
      </w:pPr>
      <w:r w:rsidRPr="00580A6C">
        <w:rPr>
          <w:sz w:val="20"/>
          <w:szCs w:val="20"/>
        </w:rPr>
        <w:tab/>
        <w:t>Solicitor for the appellant: Attorney General of Canada, Ottawa.</w:t>
      </w:r>
    </w:p>
    <w:p w:rsidR="00AF3422" w:rsidRPr="00580A6C" w:rsidRDefault="00AF3422" w:rsidP="00AF3422">
      <w:pPr>
        <w:jc w:val="both"/>
        <w:rPr>
          <w:sz w:val="20"/>
        </w:rPr>
      </w:pPr>
    </w:p>
    <w:p w:rsidR="00F03C65" w:rsidRPr="00580A6C" w:rsidRDefault="00F03C65" w:rsidP="00AF3422">
      <w:pPr>
        <w:jc w:val="both"/>
        <w:rPr>
          <w:sz w:val="20"/>
          <w:szCs w:val="20"/>
        </w:rPr>
      </w:pPr>
      <w:r w:rsidRPr="00580A6C">
        <w:rPr>
          <w:sz w:val="20"/>
          <w:szCs w:val="20"/>
        </w:rPr>
        <w:tab/>
        <w:t>Solicitors for the respondent: McCarthy Tétrault, Vancouver.</w:t>
      </w:r>
    </w:p>
    <w:p w:rsidR="00AF3422" w:rsidRPr="00580A6C" w:rsidRDefault="00AF3422" w:rsidP="00AF3422">
      <w:pPr>
        <w:jc w:val="both"/>
        <w:rPr>
          <w:sz w:val="20"/>
        </w:rPr>
      </w:pPr>
    </w:p>
    <w:p w:rsidR="00F03C65" w:rsidRPr="00580A6C" w:rsidRDefault="00F03C65" w:rsidP="00AF3422">
      <w:pPr>
        <w:jc w:val="both"/>
        <w:rPr>
          <w:sz w:val="20"/>
          <w:szCs w:val="20"/>
        </w:rPr>
      </w:pPr>
      <w:r w:rsidRPr="00580A6C">
        <w:rPr>
          <w:sz w:val="20"/>
          <w:szCs w:val="20"/>
        </w:rPr>
        <w:tab/>
        <w:t>Solicitors for the intervener the Federation of Law Societies of Canada: Torys, Toronto.</w:t>
      </w:r>
    </w:p>
    <w:p w:rsidR="00AF3422" w:rsidRPr="00580A6C" w:rsidRDefault="00AF3422" w:rsidP="00AF3422">
      <w:pPr>
        <w:jc w:val="both"/>
        <w:rPr>
          <w:sz w:val="20"/>
        </w:rPr>
      </w:pPr>
    </w:p>
    <w:p w:rsidR="00F03C65" w:rsidRPr="00580A6C" w:rsidRDefault="00F03C65" w:rsidP="00AF3422">
      <w:pPr>
        <w:jc w:val="both"/>
        <w:rPr>
          <w:sz w:val="20"/>
          <w:szCs w:val="20"/>
        </w:rPr>
      </w:pPr>
      <w:r w:rsidRPr="00580A6C">
        <w:rPr>
          <w:sz w:val="20"/>
          <w:szCs w:val="20"/>
        </w:rPr>
        <w:tab/>
        <w:t>Solicitors for the intervener the Canadian Bar Association: Osler, Hoskin &amp; Harcourt, Toronto.</w:t>
      </w:r>
    </w:p>
    <w:p w:rsidR="00AF3422" w:rsidRPr="00580A6C" w:rsidRDefault="00AF3422" w:rsidP="00AF3422">
      <w:pPr>
        <w:jc w:val="both"/>
        <w:rPr>
          <w:sz w:val="20"/>
        </w:rPr>
      </w:pPr>
    </w:p>
    <w:p w:rsidR="00F03C65" w:rsidRPr="00580A6C" w:rsidRDefault="00F03C65" w:rsidP="00AF3422">
      <w:pPr>
        <w:jc w:val="both"/>
        <w:rPr>
          <w:sz w:val="20"/>
          <w:szCs w:val="20"/>
        </w:rPr>
      </w:pPr>
      <w:r w:rsidRPr="00580A6C">
        <w:rPr>
          <w:sz w:val="20"/>
          <w:szCs w:val="20"/>
        </w:rPr>
        <w:tab/>
        <w:t>Solicitors for the intervener the Criminal Lawyers’ Association: Stockwoods, Toronto.</w:t>
      </w:r>
    </w:p>
    <w:p w:rsidR="0052229C" w:rsidRPr="00580A6C" w:rsidRDefault="0052229C" w:rsidP="00AF3422">
      <w:pPr>
        <w:rPr>
          <w:sz w:val="20"/>
          <w:szCs w:val="20"/>
          <w:lang w:val="fr-CA"/>
        </w:rPr>
      </w:pPr>
      <w:r w:rsidRPr="00580A6C">
        <w:rPr>
          <w:sz w:val="20"/>
          <w:szCs w:val="20"/>
          <w:lang w:val="fr-CA"/>
        </w:rPr>
        <w:t>________________________</w:t>
      </w:r>
    </w:p>
    <w:p w:rsidR="0052229C" w:rsidRPr="00580A6C" w:rsidRDefault="0052229C" w:rsidP="00AF3422">
      <w:pPr>
        <w:rPr>
          <w:sz w:val="20"/>
          <w:szCs w:val="20"/>
          <w:lang w:val="fr-CA"/>
        </w:rPr>
      </w:pPr>
    </w:p>
    <w:p w:rsidR="00DA48EF" w:rsidRPr="00580A6C" w:rsidRDefault="00DA48EF" w:rsidP="00DA48EF">
      <w:pPr>
        <w:jc w:val="both"/>
        <w:rPr>
          <w:sz w:val="20"/>
          <w:lang w:val="fr-CA"/>
        </w:rPr>
      </w:pPr>
      <w:r w:rsidRPr="00580A6C">
        <w:rPr>
          <w:sz w:val="20"/>
          <w:szCs w:val="20"/>
          <w:lang w:val="fr-CA"/>
        </w:rPr>
        <w:t>Présents : La juge en chef McLachlin et les juges Abella, Rothstein</w:t>
      </w:r>
      <w:r w:rsidRPr="00580A6C">
        <w:rPr>
          <w:rStyle w:val="FootnoteReference"/>
          <w:sz w:val="20"/>
          <w:szCs w:val="20"/>
          <w:lang w:val="fr-CA"/>
        </w:rPr>
        <w:footnoteReference w:id="2"/>
      </w:r>
      <w:r w:rsidRPr="00580A6C">
        <w:rPr>
          <w:sz w:val="20"/>
          <w:szCs w:val="20"/>
          <w:lang w:val="fr-CA"/>
        </w:rPr>
        <w:t>, Cromwell, Karakatsanis, Wagner et Gascon.</w:t>
      </w:r>
    </w:p>
    <w:p w:rsidR="00DA48EF" w:rsidRPr="00580A6C" w:rsidRDefault="00DA48EF" w:rsidP="00DA48EF">
      <w:pPr>
        <w:jc w:val="both"/>
        <w:rPr>
          <w:sz w:val="20"/>
          <w:lang w:val="fr-CA"/>
        </w:rPr>
      </w:pPr>
    </w:p>
    <w:p w:rsidR="00DA48EF" w:rsidRPr="00580A6C" w:rsidRDefault="00DA48EF" w:rsidP="00DA48EF">
      <w:pPr>
        <w:jc w:val="both"/>
        <w:rPr>
          <w:i/>
          <w:sz w:val="20"/>
          <w:lang w:val="fr-CA"/>
        </w:rPr>
      </w:pPr>
      <w:r w:rsidRPr="00580A6C">
        <w:rPr>
          <w:sz w:val="20"/>
          <w:szCs w:val="20"/>
          <w:lang w:val="fr-CA"/>
        </w:rPr>
        <w:tab/>
      </w:r>
      <w:r w:rsidRPr="00580A6C">
        <w:rPr>
          <w:i/>
          <w:sz w:val="20"/>
          <w:szCs w:val="20"/>
          <w:lang w:val="fr-CA"/>
        </w:rPr>
        <w:t>Droit fiscal — Impôt sur le revenu — Exécution — Secret professionnel de l’avocat — Obligation légale de communiquer des documents ou des renseignements aux fins de vérification ou d’exécution — Secret professionnel invoqué par un avocat pour refuser d’obtempérer à une demande de précisions sur ses comptes clients — Le législateur a</w:t>
      </w:r>
      <w:r w:rsidRPr="00580A6C">
        <w:rPr>
          <w:i/>
          <w:sz w:val="20"/>
          <w:szCs w:val="20"/>
          <w:lang w:val="fr-CA"/>
        </w:rPr>
        <w:noBreakHyphen/>
        <w:t>t</w:t>
      </w:r>
      <w:r w:rsidRPr="00580A6C">
        <w:rPr>
          <w:i/>
          <w:sz w:val="20"/>
          <w:szCs w:val="20"/>
          <w:lang w:val="fr-CA"/>
        </w:rPr>
        <w:noBreakHyphen/>
        <w:t>il voulu que, dans la Loi de l’impôt sur le revenu, la définition du « privilège des communications entre client et avocat » exclue les relevés comptables de l’avocat? — La Cour d’appel fédérale a</w:t>
      </w:r>
      <w:r w:rsidRPr="00580A6C">
        <w:rPr>
          <w:i/>
          <w:sz w:val="20"/>
          <w:szCs w:val="20"/>
          <w:lang w:val="fr-CA"/>
        </w:rPr>
        <w:noBreakHyphen/>
        <w:t>t</w:t>
      </w:r>
      <w:r w:rsidRPr="00580A6C">
        <w:rPr>
          <w:i/>
          <w:sz w:val="20"/>
          <w:szCs w:val="20"/>
          <w:lang w:val="fr-CA"/>
        </w:rPr>
        <w:noBreakHyphen/>
        <w:t>elle eu raison de renvoyer le dossier du contribuable à la Cour fédérale? — Loi de l’impôt sur le revenu, L.R.C. 1985, c. 1 (5</w:t>
      </w:r>
      <w:r w:rsidRPr="00580A6C">
        <w:rPr>
          <w:i/>
          <w:sz w:val="20"/>
          <w:szCs w:val="20"/>
          <w:vertAlign w:val="superscript"/>
          <w:lang w:val="fr-CA"/>
        </w:rPr>
        <w:t>e </w:t>
      </w:r>
      <w:r w:rsidRPr="00580A6C">
        <w:rPr>
          <w:i/>
          <w:sz w:val="20"/>
          <w:szCs w:val="20"/>
          <w:lang w:val="fr-CA"/>
        </w:rPr>
        <w:t>suppl.), art. 231.2(1),231.7(1), 232(1) « privilège des communications entre client et avocat ».</w:t>
      </w:r>
    </w:p>
    <w:p w:rsidR="00DA48EF" w:rsidRPr="00580A6C" w:rsidRDefault="00DA48EF" w:rsidP="00DA48EF">
      <w:pPr>
        <w:jc w:val="both"/>
        <w:rPr>
          <w:i/>
          <w:sz w:val="20"/>
          <w:lang w:val="fr-CA"/>
        </w:rPr>
      </w:pPr>
    </w:p>
    <w:p w:rsidR="00DA48EF" w:rsidRPr="00580A6C" w:rsidRDefault="00DA48EF" w:rsidP="00DA48EF">
      <w:pPr>
        <w:jc w:val="both"/>
        <w:rPr>
          <w:sz w:val="20"/>
          <w:lang w:val="fr-CA"/>
        </w:rPr>
      </w:pPr>
      <w:r w:rsidRPr="00580A6C">
        <w:rPr>
          <w:sz w:val="20"/>
          <w:szCs w:val="20"/>
          <w:lang w:val="fr-CA"/>
        </w:rPr>
        <w:tab/>
        <w:t xml:space="preserve">L’Agence du revenu du Canada (« ARC ») a fait parvenir à T, en application du par. 231.2(1) de la </w:t>
      </w:r>
      <w:r w:rsidRPr="00580A6C">
        <w:rPr>
          <w:i/>
          <w:sz w:val="20"/>
          <w:szCs w:val="20"/>
          <w:lang w:val="fr-CA"/>
        </w:rPr>
        <w:t>Loi de l’impôt sur le revenu (« LIR »)</w:t>
      </w:r>
      <w:r w:rsidRPr="00580A6C">
        <w:rPr>
          <w:sz w:val="20"/>
          <w:szCs w:val="20"/>
          <w:lang w:val="fr-CA"/>
        </w:rPr>
        <w:t>,</w:t>
      </w:r>
      <w:r w:rsidRPr="00580A6C">
        <w:rPr>
          <w:i/>
          <w:sz w:val="20"/>
          <w:szCs w:val="20"/>
          <w:lang w:val="fr-CA"/>
        </w:rPr>
        <w:t xml:space="preserve"> </w:t>
      </w:r>
      <w:r w:rsidRPr="00580A6C">
        <w:rPr>
          <w:sz w:val="20"/>
          <w:szCs w:val="20"/>
          <w:lang w:val="fr-CA"/>
        </w:rPr>
        <w:t xml:space="preserve">une demande péremptoire exigeant la communication de divers documents relatifs à ses finances personnelles, ainsi que la liste à jour de ses comptes clients. T a communiqué certains documents à l’ARC, mais a fait valoir que toute autre précision sur ses comptes clients, tels les noms de ses clients, était protégée par le secret professionnel de l’avocat. Le ministre du Revenu national a demandé à la Cour fédérale de prononcer une ordonnance en vertu de l’art. 231.7 de la </w:t>
      </w:r>
      <w:r w:rsidRPr="00580A6C">
        <w:rPr>
          <w:i/>
          <w:sz w:val="20"/>
          <w:szCs w:val="20"/>
          <w:lang w:val="fr-CA"/>
        </w:rPr>
        <w:t>LIR</w:t>
      </w:r>
      <w:r w:rsidRPr="00580A6C">
        <w:rPr>
          <w:sz w:val="20"/>
          <w:szCs w:val="20"/>
          <w:lang w:val="fr-CA"/>
        </w:rPr>
        <w:t xml:space="preserve">. T a contesté la démarche et demandé à la Cour fédérale de décider si le par. 231.2(1) de la </w:t>
      </w:r>
      <w:r w:rsidRPr="00580A6C">
        <w:rPr>
          <w:i/>
          <w:sz w:val="20"/>
          <w:szCs w:val="20"/>
          <w:lang w:val="fr-CA"/>
        </w:rPr>
        <w:t>LIR</w:t>
      </w:r>
      <w:r w:rsidRPr="00580A6C">
        <w:rPr>
          <w:sz w:val="20"/>
          <w:szCs w:val="20"/>
          <w:lang w:val="fr-CA"/>
        </w:rPr>
        <w:t xml:space="preserve"> peut être interprété et appliqué de façon à supprimer le secret professionnel de l’avocat. T a soutenu en outre que la demande péremptoire de l’ARC contrevenait à l’art. 8 de la </w:t>
      </w:r>
      <w:r w:rsidRPr="00580A6C">
        <w:rPr>
          <w:i/>
          <w:sz w:val="20"/>
          <w:szCs w:val="20"/>
          <w:lang w:val="fr-CA"/>
        </w:rPr>
        <w:t>Charte canadienne des droits et libertés</w:t>
      </w:r>
      <w:r w:rsidRPr="00580A6C">
        <w:rPr>
          <w:sz w:val="20"/>
          <w:szCs w:val="20"/>
          <w:lang w:val="fr-CA"/>
        </w:rPr>
        <w:t>, lequel interdit les fouilles, les perquisitions ou les saisies abusives.</w:t>
      </w:r>
    </w:p>
    <w:p w:rsidR="00DA48EF" w:rsidRPr="00580A6C" w:rsidRDefault="00DA48EF" w:rsidP="00DA48EF">
      <w:pPr>
        <w:jc w:val="both"/>
        <w:rPr>
          <w:sz w:val="20"/>
          <w:szCs w:val="20"/>
          <w:lang w:val="fr-CA"/>
        </w:rPr>
      </w:pPr>
    </w:p>
    <w:p w:rsidR="00DA48EF" w:rsidRPr="00580A6C" w:rsidRDefault="00DA48EF" w:rsidP="00DA48EF">
      <w:pPr>
        <w:pStyle w:val="SCCNormalDoubleSpacing"/>
        <w:spacing w:line="240" w:lineRule="auto"/>
        <w:rPr>
          <w:sz w:val="20"/>
          <w:lang w:val="fr-CA"/>
        </w:rPr>
      </w:pPr>
      <w:r w:rsidRPr="00580A6C">
        <w:rPr>
          <w:sz w:val="20"/>
          <w:lang w:val="fr-CA"/>
        </w:rPr>
        <w:tab/>
        <w:t>Le juge de la Cour fédérale n’a pas convenu que les noms des clients pouvaient, sur le fondement du secret professionnel de l’avocat, être soustraits à la communication au Ministre. Il n’a pas non plus conclu au non</w:t>
      </w:r>
      <w:r w:rsidRPr="00580A6C">
        <w:rPr>
          <w:sz w:val="20"/>
          <w:lang w:val="fr-CA"/>
        </w:rPr>
        <w:noBreakHyphen/>
        <w:t xml:space="preserve">respect de l’art. 8 de la </w:t>
      </w:r>
      <w:r w:rsidRPr="00580A6C">
        <w:rPr>
          <w:i/>
          <w:sz w:val="20"/>
          <w:lang w:val="fr-CA"/>
        </w:rPr>
        <w:t>Charte</w:t>
      </w:r>
      <w:r w:rsidRPr="00580A6C">
        <w:rPr>
          <w:sz w:val="20"/>
          <w:lang w:val="fr-CA"/>
        </w:rPr>
        <w:t xml:space="preserve">. La Cour d’appel fédérale a estimé que, dans certains cas rarissimes, les documents visés pouvaient renfermer des renseignements privilégiés. Le client dont l’identité est de fait protégée a le droit d’invoquer et de défendre ce privilège, et T devrait avoir la possibilité de l’invoquer pour le compte de son client. La Cour d’appel fédérale a donc renvoyé l’affaire à la Cour fédérale. Elle a par ailleurs rejeté la contestation de T fondée sur la </w:t>
      </w:r>
      <w:r w:rsidRPr="00580A6C">
        <w:rPr>
          <w:i/>
          <w:sz w:val="20"/>
          <w:lang w:val="fr-CA"/>
        </w:rPr>
        <w:t>Charte.</w:t>
      </w:r>
      <w:r w:rsidRPr="00580A6C">
        <w:rPr>
          <w:sz w:val="20"/>
          <w:lang w:val="fr-CA"/>
        </w:rPr>
        <w:t xml:space="preserve"> La seule question que soulève le pourvoi du Ministre devant la Cour est celle de l’interprétation de l’exception que prévoit à l’égard des relevés comptables de l’avocat la définition du « privilège des communications entre client et avocat » figurant au par. 232(1) de la </w:t>
      </w:r>
      <w:r w:rsidRPr="00580A6C">
        <w:rPr>
          <w:i/>
          <w:sz w:val="20"/>
          <w:lang w:val="fr-CA"/>
        </w:rPr>
        <w:t>LIR</w:t>
      </w:r>
      <w:r w:rsidRPr="00580A6C">
        <w:rPr>
          <w:sz w:val="20"/>
          <w:lang w:val="fr-CA"/>
        </w:rPr>
        <w:t>.</w:t>
      </w:r>
    </w:p>
    <w:p w:rsidR="00DA48EF" w:rsidRPr="00580A6C" w:rsidRDefault="00DA48EF" w:rsidP="00DA48EF">
      <w:pPr>
        <w:pStyle w:val="SCCNormalDoubleSpacing"/>
        <w:spacing w:line="240" w:lineRule="auto"/>
        <w:rPr>
          <w:sz w:val="20"/>
          <w:lang w:val="fr-CA"/>
        </w:rPr>
      </w:pPr>
    </w:p>
    <w:p w:rsidR="00DA48EF" w:rsidRPr="00580A6C" w:rsidRDefault="00DA48EF" w:rsidP="00DA48EF">
      <w:pPr>
        <w:pStyle w:val="SCCNormalDoubleSpacing"/>
        <w:spacing w:line="240" w:lineRule="auto"/>
        <w:rPr>
          <w:sz w:val="20"/>
          <w:lang w:val="fr-CA"/>
        </w:rPr>
      </w:pPr>
      <w:r w:rsidRPr="00580A6C">
        <w:rPr>
          <w:sz w:val="20"/>
          <w:lang w:val="fr-CA"/>
        </w:rPr>
        <w:tab/>
      </w:r>
      <w:r w:rsidRPr="00580A6C">
        <w:rPr>
          <w:i/>
          <w:sz w:val="20"/>
          <w:lang w:val="fr-CA"/>
        </w:rPr>
        <w:t>Arrêt</w:t>
      </w:r>
      <w:r w:rsidRPr="00580A6C">
        <w:rPr>
          <w:sz w:val="20"/>
          <w:lang w:val="fr-CA"/>
        </w:rPr>
        <w:t> : Le pourvoi est accueilli, mais seulement pour infirmer l’ordonnance de la Cour d’appel fédérale. La demande d’ordonnance du Ministre est rejetée.</w:t>
      </w:r>
    </w:p>
    <w:p w:rsidR="00DA48EF" w:rsidRPr="00580A6C" w:rsidRDefault="00DA48EF" w:rsidP="00DA48EF">
      <w:pPr>
        <w:pStyle w:val="SCCNormalDoubleSpacing"/>
        <w:spacing w:line="240" w:lineRule="auto"/>
        <w:rPr>
          <w:sz w:val="20"/>
          <w:lang w:val="fr-CA"/>
        </w:rPr>
      </w:pPr>
    </w:p>
    <w:p w:rsidR="00DA48EF" w:rsidRPr="00580A6C" w:rsidRDefault="00DA48EF" w:rsidP="00DA48EF">
      <w:pPr>
        <w:pStyle w:val="SCCNormalDoubleSpacing"/>
        <w:spacing w:line="240" w:lineRule="auto"/>
        <w:rPr>
          <w:sz w:val="20"/>
          <w:lang w:val="fr-CA"/>
        </w:rPr>
      </w:pPr>
      <w:r w:rsidRPr="00580A6C">
        <w:rPr>
          <w:sz w:val="20"/>
          <w:lang w:val="fr-CA"/>
        </w:rPr>
        <w:tab/>
        <w:t xml:space="preserve">Le secret professionnel de l’avocat a évolué, passant d’abord d’une simple règle de preuve à une règle de fond puis, aujourd’hui, à un principe de justice fondamentale. L’atteinte au secret professionnel de l’avocat n’est permise que si elle est absolument nécessaire à la réalisation des objectifs de la loi habilitante. La Cour a écarté l’interprétation du secret professionnel de l’avocat qui s’appuie sur la distinction entre le fait et la communication pour déterminer l’objet de la protection. Sauf preuve contraire, toute l’information demandée en l’espèce est à première vue privilégiée. </w:t>
      </w:r>
    </w:p>
    <w:p w:rsidR="00DA48EF" w:rsidRPr="00580A6C" w:rsidRDefault="00DA48EF" w:rsidP="00DA48EF">
      <w:pPr>
        <w:pStyle w:val="SCCNormalDoubleSpacing"/>
        <w:spacing w:line="240" w:lineRule="auto"/>
        <w:rPr>
          <w:sz w:val="20"/>
          <w:lang w:val="fr-CA"/>
        </w:rPr>
      </w:pPr>
    </w:p>
    <w:p w:rsidR="00DA48EF" w:rsidRPr="00580A6C" w:rsidRDefault="00DA48EF" w:rsidP="00DA48EF">
      <w:pPr>
        <w:pStyle w:val="SCCNormalDoubleSpacing"/>
        <w:spacing w:line="240" w:lineRule="auto"/>
        <w:rPr>
          <w:rFonts w:eastAsiaTheme="minorHAnsi"/>
          <w:sz w:val="20"/>
          <w:lang w:val="fr-CA"/>
        </w:rPr>
      </w:pPr>
      <w:r w:rsidRPr="00580A6C">
        <w:rPr>
          <w:sz w:val="20"/>
          <w:lang w:val="fr-CA"/>
        </w:rPr>
        <w:tab/>
        <w:t xml:space="preserve">Suivant l’arrêt </w:t>
      </w:r>
      <w:r w:rsidRPr="00580A6C">
        <w:rPr>
          <w:i/>
          <w:sz w:val="20"/>
          <w:lang w:val="fr-CA"/>
        </w:rPr>
        <w:t>Canada (Commissaire à la protection de la vie privée) c. Blood Tribe Department of Health</w:t>
      </w:r>
      <w:r w:rsidRPr="00580A6C">
        <w:rPr>
          <w:sz w:val="20"/>
          <w:lang w:val="fr-CA"/>
        </w:rPr>
        <w:t xml:space="preserve">, 2008 CSC 44, [2008] 2 R.C.S. 574, un tribunal ne peut conclure du libellé d’une disposition législative que le secret professionnel de l’avocat est supprimé que si ce libellé révèle l’intention claire du législateur d’arriver à ce résultat. La définition du « privilège des communications entre client et avocat » qui figure au par. 232(1) de la </w:t>
      </w:r>
      <w:r w:rsidRPr="00580A6C">
        <w:rPr>
          <w:i/>
          <w:sz w:val="20"/>
          <w:lang w:val="fr-CA"/>
        </w:rPr>
        <w:t>LIR</w:t>
      </w:r>
      <w:r w:rsidRPr="00580A6C">
        <w:rPr>
          <w:sz w:val="20"/>
          <w:lang w:val="fr-CA"/>
        </w:rPr>
        <w:t xml:space="preserve"> est non équivoque compte tenu du libellé exprès de la disposition, de l’historique de celle</w:t>
      </w:r>
      <w:r w:rsidRPr="00580A6C">
        <w:rPr>
          <w:sz w:val="20"/>
          <w:lang w:val="fr-CA"/>
        </w:rPr>
        <w:noBreakHyphen/>
        <w:t xml:space="preserve">ci et de </w:t>
      </w:r>
      <w:r w:rsidRPr="00580A6C">
        <w:rPr>
          <w:rFonts w:eastAsiaTheme="minorHAnsi"/>
          <w:sz w:val="20"/>
          <w:lang w:val="fr-CA"/>
        </w:rPr>
        <w:t>l’objet du régime général dans lequel elle s’insère. Il ne saurait être plus manifeste que l’intention du législateur était de définir ce privilège de façon à soustraire à sa protection le relevé comptable de l’avocat.</w:t>
      </w:r>
    </w:p>
    <w:p w:rsidR="00DA48EF" w:rsidRPr="00580A6C" w:rsidRDefault="00DA48EF" w:rsidP="00DA48EF">
      <w:pPr>
        <w:pStyle w:val="SCCNormalDoubleSpacing"/>
        <w:spacing w:line="240" w:lineRule="auto"/>
        <w:rPr>
          <w:rFonts w:eastAsiaTheme="minorHAnsi"/>
          <w:sz w:val="20"/>
          <w:lang w:val="fr-CA"/>
        </w:rPr>
      </w:pPr>
    </w:p>
    <w:p w:rsidR="00DA48EF" w:rsidRPr="00580A6C" w:rsidRDefault="00DA48EF" w:rsidP="00DA48EF">
      <w:pPr>
        <w:pStyle w:val="SCCNormalDoubleSpacing"/>
        <w:spacing w:line="240" w:lineRule="auto"/>
        <w:rPr>
          <w:sz w:val="20"/>
          <w:lang w:val="fr-CA"/>
        </w:rPr>
      </w:pPr>
      <w:r w:rsidRPr="00580A6C">
        <w:rPr>
          <w:rFonts w:eastAsiaTheme="minorHAnsi"/>
          <w:sz w:val="20"/>
          <w:lang w:val="fr-CA"/>
        </w:rPr>
        <w:tab/>
        <w:t xml:space="preserve">Or, sur le plan constitutionnel, l’intention du législateur de définir le privilège des communications entre client et avocat d’une certaine façon et son pouvoir de le faire ne coïncident pas nécessairement. Puisque, dans l’arrêt </w:t>
      </w:r>
      <w:r w:rsidRPr="00580A6C">
        <w:rPr>
          <w:rFonts w:eastAsiaTheme="minorHAnsi"/>
          <w:i/>
          <w:sz w:val="20"/>
          <w:lang w:val="fr-CA"/>
        </w:rPr>
        <w:t>Canada (Procureur général) c. Chambre des notaires du Québec</w:t>
      </w:r>
      <w:r w:rsidRPr="00580A6C">
        <w:rPr>
          <w:rFonts w:eastAsiaTheme="minorHAnsi"/>
          <w:sz w:val="20"/>
          <w:lang w:val="fr-CA"/>
        </w:rPr>
        <w:t>, 2016 CSC 20, la Cour conclut à l’</w:t>
      </w:r>
      <w:r w:rsidRPr="00580A6C">
        <w:rPr>
          <w:sz w:val="20"/>
          <w:lang w:val="fr-CA"/>
        </w:rPr>
        <w:t xml:space="preserve">inconstitutionnalité </w:t>
      </w:r>
      <w:r w:rsidRPr="00580A6C">
        <w:rPr>
          <w:rFonts w:eastAsiaTheme="minorHAnsi"/>
          <w:sz w:val="20"/>
          <w:lang w:val="fr-CA"/>
        </w:rPr>
        <w:t>de l’exception que prévoit la définition du « privilège des communications entre client et avocat » au par. </w:t>
      </w:r>
      <w:r w:rsidRPr="00580A6C">
        <w:rPr>
          <w:sz w:val="20"/>
          <w:lang w:val="fr-CA"/>
        </w:rPr>
        <w:t xml:space="preserve">232(1), ainsi que du </w:t>
      </w:r>
      <w:r w:rsidRPr="00580A6C">
        <w:rPr>
          <w:rFonts w:eastAsiaTheme="minorHAnsi"/>
          <w:sz w:val="20"/>
          <w:lang w:val="fr-CA"/>
        </w:rPr>
        <w:t xml:space="preserve">régime des demandes péremptoires </w:t>
      </w:r>
      <w:r w:rsidRPr="00580A6C">
        <w:rPr>
          <w:sz w:val="20"/>
          <w:lang w:val="fr-CA"/>
        </w:rPr>
        <w:t xml:space="preserve">de la </w:t>
      </w:r>
      <w:r w:rsidRPr="00580A6C">
        <w:rPr>
          <w:i/>
          <w:sz w:val="20"/>
          <w:lang w:val="fr-CA"/>
        </w:rPr>
        <w:t>LIR</w:t>
      </w:r>
      <w:r w:rsidRPr="00580A6C">
        <w:rPr>
          <w:rFonts w:eastAsiaTheme="minorHAnsi"/>
          <w:sz w:val="20"/>
          <w:lang w:val="fr-CA"/>
        </w:rPr>
        <w:t xml:space="preserve"> dans la mesure où il s’applique aux avocats et aux notaires, la demande adressée à T suivant ce régime est désormais sans objet. I</w:t>
      </w:r>
      <w:r w:rsidRPr="00580A6C">
        <w:rPr>
          <w:sz w:val="20"/>
          <w:lang w:val="fr-CA"/>
        </w:rPr>
        <w:t>l est donc inutile de renvoyer le dossier à la Cour fédérale.</w:t>
      </w:r>
    </w:p>
    <w:p w:rsidR="00DA48EF" w:rsidRPr="00580A6C" w:rsidRDefault="00DA48EF" w:rsidP="00DA48EF">
      <w:pPr>
        <w:pStyle w:val="SCCNormalDoubleSpacing"/>
        <w:spacing w:line="240" w:lineRule="auto"/>
        <w:rPr>
          <w:sz w:val="20"/>
          <w:lang w:val="fr-CA"/>
        </w:rPr>
      </w:pPr>
    </w:p>
    <w:p w:rsidR="00DA48EF" w:rsidRPr="00580A6C" w:rsidRDefault="00DA48EF" w:rsidP="00DA48EF">
      <w:pPr>
        <w:pStyle w:val="SCCNormalDoubleSpacing"/>
        <w:spacing w:line="240" w:lineRule="auto"/>
        <w:rPr>
          <w:sz w:val="20"/>
          <w:lang w:val="fr-CA"/>
        </w:rPr>
      </w:pPr>
      <w:r w:rsidRPr="00580A6C">
        <w:rPr>
          <w:sz w:val="20"/>
          <w:lang w:val="fr-CA"/>
        </w:rPr>
        <w:tab/>
        <w:t>Il convient d’ajouter que même si la Cour d’appel fédérale a eu raison de renvoyer le dossier de T à la Cour fédérale, son ordonnance n’aurait pas suffi à protéger les droits des clients de T. Le secret professionnel de l’avocat est un droit qui appartient au client et auquel seul ce dernier peut renoncer. C’est au client, non à l’avocat, qu’il faut permettre de faire valoir le privilège, et le tribunal doit faciliter la démarche du client en ce sens.</w:t>
      </w:r>
    </w:p>
    <w:p w:rsidR="00DA48EF" w:rsidRPr="00580A6C" w:rsidRDefault="00DA48EF" w:rsidP="00DA48EF">
      <w:pPr>
        <w:pStyle w:val="SCCNormalDoubleSpacing"/>
        <w:spacing w:line="240" w:lineRule="auto"/>
        <w:rPr>
          <w:sz w:val="20"/>
          <w:lang w:val="fr-CA"/>
        </w:rPr>
      </w:pPr>
    </w:p>
    <w:p w:rsidR="00DA48EF" w:rsidRPr="00580A6C" w:rsidRDefault="00DA48EF" w:rsidP="00DA48EF">
      <w:pPr>
        <w:pStyle w:val="SCCNormalDoubleSpacing"/>
        <w:spacing w:line="240" w:lineRule="auto"/>
        <w:rPr>
          <w:sz w:val="20"/>
          <w:lang w:val="fr-CA"/>
        </w:rPr>
      </w:pPr>
      <w:r w:rsidRPr="00580A6C">
        <w:rPr>
          <w:sz w:val="20"/>
          <w:lang w:val="fr-CA"/>
        </w:rPr>
        <w:tab/>
        <w:t>POURVOI contre un arrêt de la Cour d’appel fédérale (les juges Pelletier, Trudel et Mainville), 2013 CAF 197, 448 N.R. 339, 366 D.L.R. (4th) 169, 2013 DTC 5146, [2013] F.C.J. No. 939 (QL), 2013 CarswellNat 6948 (WL Can.), qui a infirmé en partie une ordonnance de la Cour fédérale, n</w:t>
      </w:r>
      <w:r w:rsidRPr="00580A6C">
        <w:rPr>
          <w:sz w:val="20"/>
          <w:vertAlign w:val="superscript"/>
          <w:lang w:val="fr-CA"/>
        </w:rPr>
        <w:t>o</w:t>
      </w:r>
      <w:r w:rsidRPr="00580A6C">
        <w:rPr>
          <w:sz w:val="20"/>
          <w:lang w:val="fr-CA"/>
        </w:rPr>
        <w:t> T</w:t>
      </w:r>
      <w:r w:rsidRPr="00580A6C">
        <w:rPr>
          <w:sz w:val="20"/>
          <w:lang w:val="fr-CA"/>
        </w:rPr>
        <w:noBreakHyphen/>
        <w:t>1180</w:t>
      </w:r>
      <w:r w:rsidRPr="00580A6C">
        <w:rPr>
          <w:sz w:val="20"/>
          <w:lang w:val="fr-CA"/>
        </w:rPr>
        <w:noBreakHyphen/>
        <w:t xml:space="preserve">12, 31 octobre 2012, et ordonné la tenue d’une nouvelle audience. Pourvoi accueilli. </w:t>
      </w:r>
    </w:p>
    <w:p w:rsidR="00DA48EF" w:rsidRPr="00580A6C" w:rsidRDefault="00DA48EF" w:rsidP="00DA48EF">
      <w:pPr>
        <w:pStyle w:val="SCCNormalDoubleSpacing"/>
        <w:spacing w:line="240" w:lineRule="auto"/>
        <w:rPr>
          <w:sz w:val="20"/>
          <w:lang w:val="fr-CA"/>
        </w:rPr>
      </w:pPr>
    </w:p>
    <w:p w:rsidR="00DA48EF" w:rsidRPr="00580A6C" w:rsidRDefault="00DA48EF" w:rsidP="00DA48EF">
      <w:pPr>
        <w:pStyle w:val="SCCNormalDoubleSpacing"/>
        <w:spacing w:line="240" w:lineRule="auto"/>
        <w:rPr>
          <w:rStyle w:val="SCCCounselPartyRoleChar"/>
          <w:sz w:val="20"/>
          <w:lang w:val="fr-CA"/>
        </w:rPr>
      </w:pPr>
      <w:r w:rsidRPr="00580A6C">
        <w:rPr>
          <w:rStyle w:val="SCCCounselNameChar"/>
          <w:sz w:val="20"/>
          <w:lang w:val="fr-CA"/>
        </w:rPr>
        <w:tab/>
      </w:r>
      <w:r w:rsidRPr="00580A6C">
        <w:rPr>
          <w:i/>
          <w:sz w:val="20"/>
          <w:lang w:val="fr-CA"/>
        </w:rPr>
        <w:t xml:space="preserve">Christopher Rupar </w:t>
      </w:r>
      <w:r w:rsidRPr="00580A6C">
        <w:rPr>
          <w:sz w:val="20"/>
          <w:lang w:val="fr-CA"/>
        </w:rPr>
        <w:t>et</w:t>
      </w:r>
      <w:r w:rsidRPr="00580A6C">
        <w:rPr>
          <w:i/>
          <w:sz w:val="20"/>
          <w:lang w:val="fr-CA"/>
        </w:rPr>
        <w:t xml:space="preserve"> </w:t>
      </w:r>
      <w:r w:rsidRPr="00580A6C">
        <w:rPr>
          <w:rStyle w:val="SCCCounselNameChar"/>
          <w:sz w:val="20"/>
          <w:lang w:val="fr-CA"/>
        </w:rPr>
        <w:t>Daniel Bourgeois</w:t>
      </w:r>
      <w:r w:rsidRPr="00580A6C">
        <w:rPr>
          <w:rStyle w:val="SCCCounselPartyRoleChar"/>
          <w:sz w:val="20"/>
          <w:lang w:val="fr-CA"/>
        </w:rPr>
        <w:t>, pour l’appelant.</w:t>
      </w:r>
    </w:p>
    <w:p w:rsidR="00DA48EF" w:rsidRPr="00580A6C" w:rsidRDefault="00DA48EF" w:rsidP="00DA48EF">
      <w:pPr>
        <w:pStyle w:val="SCCNormalDoubleSpacing"/>
        <w:spacing w:line="240" w:lineRule="auto"/>
        <w:rPr>
          <w:sz w:val="20"/>
          <w:lang w:val="fr-CA"/>
        </w:rPr>
      </w:pPr>
    </w:p>
    <w:p w:rsidR="00DA48EF" w:rsidRPr="00580A6C" w:rsidRDefault="00DA48EF" w:rsidP="00DA48EF">
      <w:pPr>
        <w:pStyle w:val="SCCNormalDoubleSpacing"/>
        <w:spacing w:line="240" w:lineRule="auto"/>
        <w:rPr>
          <w:rStyle w:val="SCCCounselPartyRoleChar"/>
          <w:sz w:val="20"/>
          <w:lang w:val="fr-CA"/>
        </w:rPr>
      </w:pPr>
      <w:r w:rsidRPr="00580A6C">
        <w:rPr>
          <w:rStyle w:val="SCCCounselNameChar"/>
          <w:sz w:val="20"/>
          <w:lang w:val="fr-CA"/>
        </w:rPr>
        <w:tab/>
        <w:t>Michael A. Feder</w:t>
      </w:r>
      <w:r w:rsidRPr="00580A6C">
        <w:rPr>
          <w:rStyle w:val="SCCCounselSeparatorChar"/>
          <w:sz w:val="20"/>
        </w:rPr>
        <w:t xml:space="preserve"> et </w:t>
      </w:r>
      <w:r w:rsidRPr="00580A6C">
        <w:rPr>
          <w:rStyle w:val="SCCCounselNameChar"/>
          <w:sz w:val="20"/>
          <w:lang w:val="fr-CA"/>
        </w:rPr>
        <w:t>Emily MacKinnon</w:t>
      </w:r>
      <w:r w:rsidRPr="00580A6C">
        <w:rPr>
          <w:rStyle w:val="SCCCounselPartyRoleChar"/>
          <w:sz w:val="20"/>
          <w:lang w:val="fr-CA"/>
        </w:rPr>
        <w:t>, pour l’intimé.</w:t>
      </w:r>
    </w:p>
    <w:p w:rsidR="00DA48EF" w:rsidRPr="00580A6C" w:rsidRDefault="00DA48EF" w:rsidP="00DA48EF">
      <w:pPr>
        <w:pStyle w:val="SCCNormalDoubleSpacing"/>
        <w:spacing w:line="240" w:lineRule="auto"/>
        <w:rPr>
          <w:sz w:val="20"/>
          <w:lang w:val="fr-CA"/>
        </w:rPr>
      </w:pPr>
    </w:p>
    <w:p w:rsidR="00DA48EF" w:rsidRPr="00580A6C" w:rsidRDefault="00DA48EF" w:rsidP="00DA48EF">
      <w:pPr>
        <w:pStyle w:val="SCCNormalDoubleSpacing"/>
        <w:spacing w:line="240" w:lineRule="auto"/>
        <w:rPr>
          <w:rStyle w:val="SCCCounselPartyRoleChar"/>
          <w:sz w:val="20"/>
          <w:lang w:val="fr-CA"/>
        </w:rPr>
      </w:pPr>
      <w:r w:rsidRPr="00580A6C">
        <w:rPr>
          <w:rStyle w:val="SCCCounselNameChar"/>
          <w:sz w:val="20"/>
          <w:lang w:val="fr-CA"/>
        </w:rPr>
        <w:tab/>
        <w:t>John B. Laskin</w:t>
      </w:r>
      <w:r w:rsidRPr="00580A6C">
        <w:rPr>
          <w:rStyle w:val="SCCCounselSeparatorChar"/>
          <w:sz w:val="20"/>
        </w:rPr>
        <w:t xml:space="preserve"> et </w:t>
      </w:r>
      <w:r w:rsidRPr="00580A6C">
        <w:rPr>
          <w:rStyle w:val="SCCCounselNameChar"/>
          <w:sz w:val="20"/>
          <w:lang w:val="fr-CA"/>
        </w:rPr>
        <w:t>Yael S. Bienenstock</w:t>
      </w:r>
      <w:r w:rsidRPr="00580A6C">
        <w:rPr>
          <w:rStyle w:val="SCCCounselPartyRoleChar"/>
          <w:sz w:val="20"/>
          <w:lang w:val="fr-CA"/>
        </w:rPr>
        <w:t>, pour l’intervenante la Fédération des ordres professionnels de juristes du Canada.</w:t>
      </w:r>
    </w:p>
    <w:p w:rsidR="00DA48EF" w:rsidRPr="00580A6C" w:rsidRDefault="00DA48EF" w:rsidP="00DA48EF">
      <w:pPr>
        <w:pStyle w:val="SCCNormalDoubleSpacing"/>
        <w:spacing w:line="240" w:lineRule="auto"/>
        <w:rPr>
          <w:sz w:val="20"/>
          <w:lang w:val="fr-CA"/>
        </w:rPr>
      </w:pPr>
    </w:p>
    <w:p w:rsidR="00DA48EF" w:rsidRPr="00580A6C" w:rsidRDefault="00DA48EF" w:rsidP="00DA48EF">
      <w:pPr>
        <w:pStyle w:val="SCCNormalDoubleSpacing"/>
        <w:spacing w:line="240" w:lineRule="auto"/>
        <w:rPr>
          <w:rStyle w:val="SCCCounselPartyRoleChar"/>
          <w:sz w:val="20"/>
          <w:lang w:val="fr-CA"/>
        </w:rPr>
      </w:pPr>
      <w:r w:rsidRPr="00580A6C">
        <w:rPr>
          <w:rStyle w:val="SCCCounselNameChar"/>
          <w:sz w:val="20"/>
          <w:lang w:val="fr-CA"/>
        </w:rPr>
        <w:tab/>
        <w:t>Mahmud Jamal</w:t>
      </w:r>
      <w:r w:rsidRPr="00580A6C">
        <w:rPr>
          <w:rStyle w:val="SCCCounselSeparatorChar"/>
          <w:sz w:val="20"/>
        </w:rPr>
        <w:t xml:space="preserve">, </w:t>
      </w:r>
      <w:r w:rsidRPr="00580A6C">
        <w:rPr>
          <w:rStyle w:val="SCCCounselNameChar"/>
          <w:sz w:val="20"/>
          <w:lang w:val="fr-CA"/>
        </w:rPr>
        <w:t>Pooja Mihailovich (née Samtani)</w:t>
      </w:r>
      <w:r w:rsidRPr="00580A6C">
        <w:rPr>
          <w:rStyle w:val="SCCCounselSeparatorChar"/>
          <w:sz w:val="20"/>
        </w:rPr>
        <w:t xml:space="preserve"> et </w:t>
      </w:r>
      <w:r w:rsidRPr="00580A6C">
        <w:rPr>
          <w:rStyle w:val="SCCCounselNameChar"/>
          <w:sz w:val="20"/>
          <w:lang w:val="fr-CA"/>
        </w:rPr>
        <w:t>W. David Rankin</w:t>
      </w:r>
      <w:r w:rsidRPr="00580A6C">
        <w:rPr>
          <w:rStyle w:val="SCCCounselPartyRoleChar"/>
          <w:sz w:val="20"/>
          <w:lang w:val="fr-CA"/>
        </w:rPr>
        <w:t>, pour l’intervenante l’Association du Barreau canadien.</w:t>
      </w:r>
    </w:p>
    <w:p w:rsidR="00DA48EF" w:rsidRPr="00580A6C" w:rsidRDefault="00DA48EF" w:rsidP="00DA48EF">
      <w:pPr>
        <w:pStyle w:val="SCCNormalDoubleSpacing"/>
        <w:spacing w:line="240" w:lineRule="auto"/>
        <w:rPr>
          <w:sz w:val="20"/>
          <w:lang w:val="fr-CA"/>
        </w:rPr>
      </w:pPr>
    </w:p>
    <w:p w:rsidR="00DA48EF" w:rsidRPr="00580A6C" w:rsidRDefault="00DA48EF" w:rsidP="00DA48EF">
      <w:pPr>
        <w:pStyle w:val="SCCNormalDoubleSpacing"/>
        <w:spacing w:line="240" w:lineRule="auto"/>
        <w:rPr>
          <w:rStyle w:val="SCCCounselPartyRoleChar"/>
          <w:sz w:val="20"/>
          <w:lang w:val="fr-CA"/>
        </w:rPr>
      </w:pPr>
      <w:r w:rsidRPr="00580A6C">
        <w:rPr>
          <w:rStyle w:val="SCCCounselNameChar"/>
          <w:sz w:val="20"/>
          <w:lang w:val="fr-CA"/>
        </w:rPr>
        <w:tab/>
        <w:t>Michal Fairburn</w:t>
      </w:r>
      <w:r w:rsidRPr="00580A6C">
        <w:rPr>
          <w:sz w:val="20"/>
          <w:lang w:val="fr-CA"/>
        </w:rPr>
        <w:t xml:space="preserve"> et</w:t>
      </w:r>
      <w:r w:rsidRPr="00580A6C">
        <w:rPr>
          <w:i/>
          <w:sz w:val="20"/>
          <w:lang w:val="fr-CA"/>
        </w:rPr>
        <w:t xml:space="preserve"> Carlo Di Carlo</w:t>
      </w:r>
      <w:r w:rsidRPr="00580A6C">
        <w:rPr>
          <w:rStyle w:val="SCCCounselPartyRoleChar"/>
          <w:sz w:val="20"/>
          <w:lang w:val="fr-CA"/>
        </w:rPr>
        <w:t>, pour l’intervenante Criminal Lawyers’ Association.</w:t>
      </w:r>
    </w:p>
    <w:p w:rsidR="00DA48EF" w:rsidRPr="00580A6C" w:rsidRDefault="00DA48EF" w:rsidP="00DA48EF">
      <w:pPr>
        <w:pStyle w:val="SCCNormalDoubleSpacing"/>
        <w:spacing w:line="240" w:lineRule="auto"/>
        <w:rPr>
          <w:sz w:val="20"/>
          <w:lang w:val="fr-CA"/>
        </w:rPr>
      </w:pPr>
    </w:p>
    <w:p w:rsidR="00DA48EF" w:rsidRPr="00580A6C" w:rsidRDefault="00DA48EF" w:rsidP="00DA48EF">
      <w:pPr>
        <w:pStyle w:val="SCCLawFirm"/>
        <w:spacing w:line="240" w:lineRule="auto"/>
        <w:rPr>
          <w:sz w:val="20"/>
          <w:lang w:val="fr-CA"/>
        </w:rPr>
      </w:pPr>
      <w:r w:rsidRPr="00580A6C">
        <w:rPr>
          <w:sz w:val="20"/>
          <w:lang w:val="fr-CA"/>
        </w:rPr>
        <w:tab/>
        <w:t>Procureur de l’appelant : Procureur général du Canada, Ottawa.</w:t>
      </w:r>
    </w:p>
    <w:p w:rsidR="00DA48EF" w:rsidRPr="00580A6C" w:rsidRDefault="00DA48EF" w:rsidP="00DA48EF">
      <w:pPr>
        <w:pStyle w:val="SCCNormalDoubleSpacing"/>
        <w:spacing w:line="240" w:lineRule="auto"/>
        <w:rPr>
          <w:lang w:val="fr-CA"/>
        </w:rPr>
      </w:pPr>
    </w:p>
    <w:p w:rsidR="00DA48EF" w:rsidRPr="00580A6C" w:rsidRDefault="00DA48EF" w:rsidP="00DA48EF">
      <w:pPr>
        <w:pStyle w:val="SCCLawFirm"/>
        <w:spacing w:line="240" w:lineRule="auto"/>
        <w:rPr>
          <w:sz w:val="20"/>
          <w:lang w:val="fr-CA"/>
        </w:rPr>
      </w:pPr>
      <w:r w:rsidRPr="00580A6C">
        <w:rPr>
          <w:sz w:val="20"/>
          <w:lang w:val="fr-CA"/>
        </w:rPr>
        <w:tab/>
        <w:t>Procureurs de l’intimé : McCarthy Tétrault, Vancouver.</w:t>
      </w:r>
    </w:p>
    <w:p w:rsidR="00DA48EF" w:rsidRPr="00580A6C" w:rsidRDefault="00DA48EF" w:rsidP="00DA48EF">
      <w:pPr>
        <w:pStyle w:val="SCCNormalDoubleSpacing"/>
        <w:spacing w:line="240" w:lineRule="auto"/>
        <w:rPr>
          <w:lang w:val="fr-CA"/>
        </w:rPr>
      </w:pPr>
    </w:p>
    <w:p w:rsidR="00DA48EF" w:rsidRPr="00580A6C" w:rsidRDefault="00DA48EF" w:rsidP="00DA48EF">
      <w:pPr>
        <w:pStyle w:val="SCCLawFirm"/>
        <w:spacing w:line="240" w:lineRule="auto"/>
        <w:rPr>
          <w:sz w:val="20"/>
          <w:lang w:val="fr-CA"/>
        </w:rPr>
      </w:pPr>
      <w:r w:rsidRPr="00580A6C">
        <w:rPr>
          <w:sz w:val="20"/>
          <w:lang w:val="fr-CA"/>
        </w:rPr>
        <w:tab/>
        <w:t>Procureurs de l’intervenante la Fédération des ordres professionnels de juristes du Canada : Torys, Toronto.</w:t>
      </w:r>
    </w:p>
    <w:p w:rsidR="00DA48EF" w:rsidRPr="00580A6C" w:rsidRDefault="00DA48EF" w:rsidP="00DA48EF">
      <w:pPr>
        <w:pStyle w:val="SCCNormalDoubleSpacing"/>
        <w:spacing w:line="240" w:lineRule="auto"/>
        <w:rPr>
          <w:lang w:val="fr-CA"/>
        </w:rPr>
      </w:pPr>
    </w:p>
    <w:p w:rsidR="00DA48EF" w:rsidRPr="00580A6C" w:rsidRDefault="00DA48EF" w:rsidP="00DA48EF">
      <w:pPr>
        <w:pStyle w:val="SCCLawFirm"/>
        <w:spacing w:line="240" w:lineRule="auto"/>
        <w:rPr>
          <w:sz w:val="20"/>
          <w:lang w:val="fr-CA"/>
        </w:rPr>
      </w:pPr>
      <w:r w:rsidRPr="00580A6C">
        <w:rPr>
          <w:sz w:val="20"/>
          <w:lang w:val="fr-CA"/>
        </w:rPr>
        <w:tab/>
        <w:t>Procureurs de l’intervenante l’Association du Barreau canadien : Osler, Hoskin &amp; Harcourt, Toronto.</w:t>
      </w:r>
    </w:p>
    <w:p w:rsidR="00DA48EF" w:rsidRPr="00580A6C" w:rsidRDefault="00DA48EF" w:rsidP="00DA48EF">
      <w:pPr>
        <w:pStyle w:val="SCCNormalDoubleSpacing"/>
        <w:spacing w:line="240" w:lineRule="auto"/>
        <w:rPr>
          <w:lang w:val="fr-CA"/>
        </w:rPr>
      </w:pPr>
    </w:p>
    <w:p w:rsidR="00DA48EF" w:rsidRPr="00580A6C" w:rsidRDefault="00DA48EF" w:rsidP="00DA48EF">
      <w:pPr>
        <w:pStyle w:val="SCCLawFirm"/>
        <w:spacing w:line="240" w:lineRule="auto"/>
        <w:rPr>
          <w:sz w:val="20"/>
          <w:lang w:val="fr-CA"/>
        </w:rPr>
      </w:pPr>
      <w:r w:rsidRPr="00580A6C">
        <w:rPr>
          <w:sz w:val="20"/>
          <w:lang w:val="fr-CA"/>
        </w:rPr>
        <w:tab/>
        <w:t>Procureurs de l’intervenante Criminal Lawyers’ Association : Stockwoods, Toronto.</w:t>
      </w:r>
    </w:p>
    <w:p w:rsidR="00902E51" w:rsidRPr="00580A6C" w:rsidRDefault="00902E51" w:rsidP="00AF3422">
      <w:pPr>
        <w:rPr>
          <w:sz w:val="20"/>
          <w:szCs w:val="20"/>
          <w:lang w:val="fr-CA"/>
        </w:rPr>
      </w:pPr>
    </w:p>
    <w:p w:rsidR="00902E51" w:rsidRPr="00580A6C" w:rsidRDefault="00580A6C" w:rsidP="00AF3422">
      <w:pPr>
        <w:rPr>
          <w:rFonts w:cs="Times New Roman"/>
          <w:sz w:val="20"/>
          <w:szCs w:val="20"/>
          <w:lang w:val="fr-CA"/>
        </w:rPr>
      </w:pPr>
      <w:r w:rsidRPr="00580A6C">
        <w:rPr>
          <w:rFonts w:cs="Times New Roman"/>
          <w:sz w:val="20"/>
          <w:szCs w:val="20"/>
          <w:lang w:val="fr-CA"/>
        </w:rPr>
        <w:pict>
          <v:rect id="_x0000_i1067" style="width:144.3pt;height:1pt" o:hrpct="300" o:hralign="center" o:hrstd="t" o:hrnoshade="t" o:hr="t" fillcolor="black [3213]" stroked="f"/>
        </w:pict>
      </w:r>
    </w:p>
    <w:p w:rsidR="005C6840" w:rsidRPr="00580A6C" w:rsidRDefault="005C6840" w:rsidP="005C6840">
      <w:pPr>
        <w:jc w:val="both"/>
        <w:rPr>
          <w:sz w:val="20"/>
          <w:szCs w:val="20"/>
        </w:rPr>
      </w:pPr>
    </w:p>
    <w:p w:rsidR="00102926" w:rsidRPr="00580A6C" w:rsidRDefault="00102926" w:rsidP="00782AE4">
      <w:pPr>
        <w:jc w:val="both"/>
        <w:rPr>
          <w:sz w:val="20"/>
          <w:szCs w:val="20"/>
        </w:rPr>
        <w:sectPr w:rsidR="00102926" w:rsidRPr="00580A6C" w:rsidSect="00782AE4">
          <w:headerReference w:type="even" r:id="rId75"/>
          <w:headerReference w:type="default" r:id="rId76"/>
          <w:footerReference w:type="even" r:id="rId77"/>
          <w:footerReference w:type="default" r:id="rId78"/>
          <w:headerReference w:type="first" r:id="rId79"/>
          <w:footerReference w:type="first" r:id="rId80"/>
          <w:footnotePr>
            <w:numFmt w:val="chicago"/>
            <w:numRestart w:val="eachPage"/>
          </w:footnotePr>
          <w:pgSz w:w="12240" w:h="15840"/>
          <w:pgMar w:top="720" w:right="965" w:bottom="1080" w:left="1656" w:header="576" w:footer="960" w:gutter="0"/>
          <w:cols w:space="720"/>
          <w:titlePg/>
          <w:docGrid w:linePitch="272"/>
        </w:sectPr>
      </w:pPr>
    </w:p>
    <w:bookmarkStart w:id="2" w:name="QuickMark"/>
    <w:bookmarkEnd w:id="2"/>
    <w:p w:rsidR="008902B1" w:rsidRPr="00580A6C" w:rsidRDefault="008902B1" w:rsidP="008902B1">
      <w:pPr>
        <w:widowControl w:val="0"/>
        <w:spacing w:line="180" w:lineRule="auto"/>
        <w:jc w:val="center"/>
        <w:rPr>
          <w:rFonts w:asciiTheme="minorHAnsi" w:hAnsiTheme="minorHAnsi" w:cstheme="minorHAnsi"/>
          <w:b/>
          <w:szCs w:val="24"/>
        </w:rPr>
      </w:pPr>
      <w:r w:rsidRPr="00580A6C">
        <w:rPr>
          <w:rFonts w:asciiTheme="minorHAnsi" w:hAnsiTheme="minorHAnsi" w:cstheme="minorHAnsi"/>
          <w:b/>
          <w:szCs w:val="24"/>
        </w:rPr>
        <w:fldChar w:fldCharType="begin"/>
      </w:r>
      <w:r w:rsidRPr="00580A6C">
        <w:rPr>
          <w:rFonts w:asciiTheme="minorHAnsi" w:hAnsiTheme="minorHAnsi" w:cstheme="minorHAnsi"/>
          <w:b/>
          <w:szCs w:val="24"/>
        </w:rPr>
        <w:instrText xml:space="preserve"> SEQ CHAPTER \h \r 1</w:instrText>
      </w:r>
      <w:r w:rsidRPr="00580A6C">
        <w:rPr>
          <w:rFonts w:asciiTheme="minorHAnsi" w:hAnsiTheme="minorHAnsi" w:cstheme="minorHAnsi"/>
          <w:b/>
          <w:szCs w:val="24"/>
        </w:rPr>
        <w:fldChar w:fldCharType="end"/>
      </w:r>
      <w:r w:rsidRPr="00580A6C">
        <w:rPr>
          <w:rFonts w:asciiTheme="minorHAnsi" w:hAnsiTheme="minorHAnsi" w:cstheme="minorHAnsi"/>
          <w:b/>
          <w:szCs w:val="24"/>
        </w:rPr>
        <w:t>SUPREME COURT OF CANADA SCHEDULE / CALENDRIER DE LA COUR SUPREME</w:t>
      </w:r>
    </w:p>
    <w:p w:rsidR="008902B1" w:rsidRPr="00580A6C" w:rsidRDefault="008902B1" w:rsidP="008902B1">
      <w:pPr>
        <w:widowControl w:val="0"/>
        <w:spacing w:line="180" w:lineRule="auto"/>
        <w:rPr>
          <w:rFonts w:asciiTheme="minorHAnsi" w:hAnsiTheme="minorHAnsi" w:cstheme="minorHAnsi"/>
          <w:szCs w:val="24"/>
        </w:rPr>
      </w:pPr>
    </w:p>
    <w:p w:rsidR="008902B1" w:rsidRPr="00580A6C" w:rsidRDefault="008902B1" w:rsidP="008902B1">
      <w:pPr>
        <w:widowControl w:val="0"/>
        <w:tabs>
          <w:tab w:val="center" w:pos="5400"/>
          <w:tab w:val="right" w:pos="10440"/>
        </w:tabs>
        <w:rPr>
          <w:rFonts w:ascii="Arial" w:hAnsi="Arial"/>
          <w:sz w:val="18"/>
        </w:rPr>
      </w:pPr>
      <w:r w:rsidRPr="00580A6C">
        <w:rPr>
          <w:rFonts w:ascii="Arial" w:hAnsi="Arial"/>
          <w:sz w:val="18"/>
        </w:rPr>
        <w:tab/>
      </w:r>
      <w:r w:rsidRPr="00580A6C">
        <w:rPr>
          <w:rFonts w:ascii="Arial" w:hAnsi="Arial"/>
          <w:i/>
          <w:sz w:val="36"/>
        </w:rPr>
        <w:t xml:space="preserve">- </w:t>
      </w:r>
      <w:r w:rsidRPr="00580A6C">
        <w:rPr>
          <w:rFonts w:ascii="Arial" w:hAnsi="Arial"/>
          <w:b/>
          <w:i/>
          <w:sz w:val="36"/>
        </w:rPr>
        <w:t>2015</w:t>
      </w:r>
      <w:r w:rsidRPr="00580A6C">
        <w:rPr>
          <w:rFonts w:ascii="Arial" w:hAnsi="Arial"/>
          <w:i/>
          <w:sz w:val="36"/>
        </w:rPr>
        <w:t xml:space="preserve"> -</w:t>
      </w:r>
      <w:r w:rsidRPr="00580A6C">
        <w:rPr>
          <w:rFonts w:ascii="Arial" w:hAnsi="Arial"/>
          <w:sz w:val="18"/>
        </w:rPr>
        <w:tab/>
      </w:r>
    </w:p>
    <w:tbl>
      <w:tblPr>
        <w:tblW w:w="10797"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70"/>
        <w:gridCol w:w="469"/>
        <w:gridCol w:w="470"/>
        <w:gridCol w:w="469"/>
        <w:gridCol w:w="470"/>
        <w:gridCol w:w="469"/>
        <w:gridCol w:w="469"/>
        <w:gridCol w:w="470"/>
        <w:gridCol w:w="469"/>
        <w:gridCol w:w="470"/>
        <w:gridCol w:w="469"/>
        <w:gridCol w:w="470"/>
        <w:gridCol w:w="469"/>
        <w:gridCol w:w="469"/>
        <w:gridCol w:w="470"/>
        <w:gridCol w:w="469"/>
        <w:gridCol w:w="470"/>
        <w:gridCol w:w="469"/>
        <w:gridCol w:w="470"/>
        <w:gridCol w:w="469"/>
        <w:gridCol w:w="470"/>
      </w:tblGrid>
      <w:tr w:rsidR="008902B1" w:rsidRPr="00580A6C" w:rsidTr="00F445B5">
        <w:trPr>
          <w:cantSplit/>
          <w:jc w:val="center"/>
        </w:trPr>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902B1" w:rsidRPr="00580A6C" w:rsidRDefault="008902B1" w:rsidP="00F445B5">
            <w:pPr>
              <w:widowControl w:val="0"/>
              <w:jc w:val="center"/>
              <w:rPr>
                <w:rFonts w:ascii="Arial" w:hAnsi="Arial"/>
                <w:sz w:val="14"/>
              </w:rPr>
            </w:pPr>
            <w:r w:rsidRPr="00580A6C">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902B1" w:rsidRPr="00580A6C" w:rsidRDefault="008902B1" w:rsidP="00F445B5">
            <w:pPr>
              <w:widowControl w:val="0"/>
              <w:jc w:val="center"/>
              <w:rPr>
                <w:rFonts w:ascii="Arial" w:hAnsi="Arial"/>
                <w:sz w:val="14"/>
              </w:rPr>
            </w:pPr>
          </w:p>
        </w:tc>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902B1" w:rsidRPr="00580A6C" w:rsidRDefault="008902B1" w:rsidP="00F445B5">
            <w:pPr>
              <w:widowControl w:val="0"/>
              <w:jc w:val="center"/>
              <w:rPr>
                <w:rFonts w:ascii="Arial" w:hAnsi="Arial"/>
                <w:sz w:val="14"/>
              </w:rPr>
            </w:pPr>
            <w:r w:rsidRPr="00580A6C">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902B1" w:rsidRPr="00580A6C" w:rsidRDefault="008902B1" w:rsidP="00F445B5">
            <w:pPr>
              <w:widowControl w:val="0"/>
              <w:jc w:val="center"/>
              <w:rPr>
                <w:rFonts w:ascii="Arial" w:hAnsi="Arial"/>
                <w:sz w:val="14"/>
              </w:rPr>
            </w:pPr>
          </w:p>
        </w:tc>
        <w:tc>
          <w:tcPr>
            <w:tcW w:w="3287"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902B1" w:rsidRPr="00580A6C" w:rsidRDefault="008902B1" w:rsidP="00F445B5">
            <w:pPr>
              <w:widowControl w:val="0"/>
              <w:jc w:val="center"/>
              <w:rPr>
                <w:rFonts w:ascii="Arial" w:hAnsi="Arial"/>
                <w:sz w:val="14"/>
              </w:rPr>
            </w:pPr>
            <w:r w:rsidRPr="00580A6C">
              <w:rPr>
                <w:rFonts w:ascii="Arial" w:hAnsi="Arial"/>
                <w:b/>
                <w:sz w:val="14"/>
              </w:rPr>
              <w:t>DECEMBER - DÉCEMBRE</w:t>
            </w:r>
          </w:p>
        </w:tc>
      </w:tr>
      <w:tr w:rsidR="008902B1" w:rsidRPr="00580A6C" w:rsidTr="00F445B5">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r w:rsidRPr="00580A6C">
              <w:rPr>
                <w:rFonts w:ascii="Arial" w:hAnsi="Arial"/>
                <w:sz w:val="14"/>
              </w:rPr>
              <w:t>S</w:t>
            </w:r>
          </w:p>
          <w:p w:rsidR="008902B1" w:rsidRPr="00580A6C" w:rsidRDefault="008902B1" w:rsidP="00F445B5">
            <w:pPr>
              <w:widowControl w:val="0"/>
              <w:jc w:val="center"/>
              <w:rPr>
                <w:rFonts w:ascii="Arial" w:hAnsi="Arial"/>
                <w:sz w:val="14"/>
              </w:rPr>
            </w:pPr>
            <w:r w:rsidRPr="00580A6C">
              <w:rPr>
                <w:rFonts w:ascii="Arial" w:hAnsi="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r w:rsidRPr="00580A6C">
              <w:rPr>
                <w:rFonts w:ascii="Arial" w:hAnsi="Arial"/>
                <w:sz w:val="14"/>
              </w:rPr>
              <w:t>M</w:t>
            </w:r>
          </w:p>
          <w:p w:rsidR="008902B1" w:rsidRPr="00580A6C" w:rsidRDefault="008902B1" w:rsidP="00F445B5">
            <w:pPr>
              <w:widowControl w:val="0"/>
              <w:jc w:val="center"/>
              <w:rPr>
                <w:rFonts w:ascii="Arial" w:hAnsi="Arial"/>
                <w:sz w:val="14"/>
              </w:rPr>
            </w:pPr>
            <w:r w:rsidRPr="00580A6C">
              <w:rPr>
                <w:rFonts w:ascii="Arial" w:hAnsi="Arial"/>
                <w:sz w:val="14"/>
              </w:rPr>
              <w:t>L</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r w:rsidRPr="00580A6C">
              <w:rPr>
                <w:rFonts w:ascii="Arial" w:hAnsi="Arial"/>
                <w:sz w:val="14"/>
              </w:rPr>
              <w:t>T</w:t>
            </w:r>
          </w:p>
          <w:p w:rsidR="008902B1" w:rsidRPr="00580A6C" w:rsidRDefault="008902B1" w:rsidP="00F445B5">
            <w:pPr>
              <w:widowControl w:val="0"/>
              <w:jc w:val="center"/>
              <w:rPr>
                <w:rFonts w:ascii="Arial" w:hAnsi="Arial"/>
                <w:sz w:val="14"/>
              </w:rPr>
            </w:pPr>
            <w:r w:rsidRPr="00580A6C">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r w:rsidRPr="00580A6C">
              <w:rPr>
                <w:rFonts w:ascii="Arial" w:hAnsi="Arial"/>
                <w:sz w:val="14"/>
              </w:rPr>
              <w:t>W</w:t>
            </w:r>
          </w:p>
          <w:p w:rsidR="008902B1" w:rsidRPr="00580A6C" w:rsidRDefault="008902B1" w:rsidP="00F445B5">
            <w:pPr>
              <w:widowControl w:val="0"/>
              <w:jc w:val="center"/>
              <w:rPr>
                <w:rFonts w:ascii="Arial" w:hAnsi="Arial"/>
                <w:sz w:val="14"/>
              </w:rPr>
            </w:pPr>
            <w:r w:rsidRPr="00580A6C">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r w:rsidRPr="00580A6C">
              <w:rPr>
                <w:rFonts w:ascii="Arial" w:hAnsi="Arial"/>
                <w:sz w:val="14"/>
              </w:rPr>
              <w:t>T</w:t>
            </w:r>
          </w:p>
          <w:p w:rsidR="008902B1" w:rsidRPr="00580A6C" w:rsidRDefault="008902B1" w:rsidP="00F445B5">
            <w:pPr>
              <w:widowControl w:val="0"/>
              <w:jc w:val="center"/>
              <w:rPr>
                <w:rFonts w:ascii="Arial" w:hAnsi="Arial"/>
                <w:sz w:val="14"/>
              </w:rPr>
            </w:pPr>
            <w:r w:rsidRPr="00580A6C">
              <w:rPr>
                <w:rFonts w:ascii="Arial" w:hAnsi="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r w:rsidRPr="00580A6C">
              <w:rPr>
                <w:rFonts w:ascii="Arial" w:hAnsi="Arial"/>
                <w:sz w:val="14"/>
              </w:rPr>
              <w:t>F</w:t>
            </w:r>
          </w:p>
          <w:p w:rsidR="008902B1" w:rsidRPr="00580A6C" w:rsidRDefault="008902B1" w:rsidP="00F445B5">
            <w:pPr>
              <w:widowControl w:val="0"/>
              <w:jc w:val="center"/>
              <w:rPr>
                <w:rFonts w:ascii="Arial" w:hAnsi="Arial"/>
                <w:sz w:val="14"/>
              </w:rPr>
            </w:pPr>
            <w:r w:rsidRPr="00580A6C">
              <w:rPr>
                <w:rFonts w:ascii="Arial" w:hAnsi="Arial"/>
                <w:sz w:val="14"/>
              </w:rPr>
              <w:t>V</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r w:rsidRPr="00580A6C">
              <w:rPr>
                <w:rFonts w:ascii="Arial" w:hAnsi="Arial"/>
                <w:sz w:val="14"/>
              </w:rPr>
              <w:t>S</w:t>
            </w:r>
          </w:p>
          <w:p w:rsidR="008902B1" w:rsidRPr="00580A6C" w:rsidRDefault="008902B1" w:rsidP="00F445B5">
            <w:pPr>
              <w:widowControl w:val="0"/>
              <w:jc w:val="center"/>
              <w:rPr>
                <w:rFonts w:ascii="Arial" w:hAnsi="Arial"/>
                <w:sz w:val="14"/>
              </w:rPr>
            </w:pPr>
            <w:r w:rsidRPr="00580A6C">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r w:rsidRPr="00580A6C">
              <w:rPr>
                <w:rFonts w:ascii="Arial" w:hAnsi="Arial"/>
                <w:sz w:val="14"/>
              </w:rPr>
              <w:t>S</w:t>
            </w:r>
          </w:p>
          <w:p w:rsidR="008902B1" w:rsidRPr="00580A6C" w:rsidRDefault="008902B1" w:rsidP="00F445B5">
            <w:pPr>
              <w:widowControl w:val="0"/>
              <w:jc w:val="center"/>
              <w:rPr>
                <w:rFonts w:ascii="Arial" w:hAnsi="Arial"/>
                <w:sz w:val="14"/>
              </w:rPr>
            </w:pPr>
            <w:r w:rsidRPr="00580A6C">
              <w:rPr>
                <w:rFonts w:ascii="Arial" w:hAnsi="Arial"/>
                <w:sz w:val="14"/>
              </w:rPr>
              <w:t>D</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r w:rsidRPr="00580A6C">
              <w:rPr>
                <w:rFonts w:ascii="Arial" w:hAnsi="Arial"/>
                <w:sz w:val="14"/>
              </w:rPr>
              <w:t>M</w:t>
            </w:r>
          </w:p>
          <w:p w:rsidR="008902B1" w:rsidRPr="00580A6C" w:rsidRDefault="008902B1" w:rsidP="00F445B5">
            <w:pPr>
              <w:widowControl w:val="0"/>
              <w:jc w:val="center"/>
              <w:rPr>
                <w:rFonts w:ascii="Arial" w:hAnsi="Arial"/>
                <w:sz w:val="14"/>
              </w:rPr>
            </w:pPr>
            <w:r w:rsidRPr="00580A6C">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r w:rsidRPr="00580A6C">
              <w:rPr>
                <w:rFonts w:ascii="Arial" w:hAnsi="Arial"/>
                <w:sz w:val="14"/>
              </w:rPr>
              <w:t>T</w:t>
            </w:r>
          </w:p>
          <w:p w:rsidR="008902B1" w:rsidRPr="00580A6C" w:rsidRDefault="008902B1" w:rsidP="00F445B5">
            <w:pPr>
              <w:widowControl w:val="0"/>
              <w:jc w:val="center"/>
              <w:rPr>
                <w:rFonts w:ascii="Arial" w:hAnsi="Arial"/>
                <w:sz w:val="14"/>
              </w:rPr>
            </w:pPr>
            <w:r w:rsidRPr="00580A6C">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r w:rsidRPr="00580A6C">
              <w:rPr>
                <w:rFonts w:ascii="Arial" w:hAnsi="Arial"/>
                <w:sz w:val="14"/>
              </w:rPr>
              <w:t>W</w:t>
            </w:r>
          </w:p>
          <w:p w:rsidR="008902B1" w:rsidRPr="00580A6C" w:rsidRDefault="008902B1" w:rsidP="00F445B5">
            <w:pPr>
              <w:widowControl w:val="0"/>
              <w:jc w:val="center"/>
              <w:rPr>
                <w:rFonts w:ascii="Arial" w:hAnsi="Arial"/>
                <w:sz w:val="14"/>
              </w:rPr>
            </w:pPr>
            <w:r w:rsidRPr="00580A6C">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r w:rsidRPr="00580A6C">
              <w:rPr>
                <w:rFonts w:ascii="Arial" w:hAnsi="Arial"/>
                <w:sz w:val="14"/>
              </w:rPr>
              <w:t>T</w:t>
            </w:r>
          </w:p>
          <w:p w:rsidR="008902B1" w:rsidRPr="00580A6C" w:rsidRDefault="008902B1" w:rsidP="00F445B5">
            <w:pPr>
              <w:widowControl w:val="0"/>
              <w:jc w:val="center"/>
              <w:rPr>
                <w:rFonts w:ascii="Arial" w:hAnsi="Arial"/>
                <w:sz w:val="14"/>
              </w:rPr>
            </w:pPr>
            <w:r w:rsidRPr="00580A6C">
              <w:rPr>
                <w:rFonts w:ascii="Arial" w:hAnsi="Arial"/>
                <w:sz w:val="14"/>
              </w:rPr>
              <w:t>J</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r w:rsidRPr="00580A6C">
              <w:rPr>
                <w:rFonts w:ascii="Arial" w:hAnsi="Arial"/>
                <w:sz w:val="14"/>
              </w:rPr>
              <w:t>F</w:t>
            </w:r>
          </w:p>
          <w:p w:rsidR="008902B1" w:rsidRPr="00580A6C" w:rsidRDefault="008902B1" w:rsidP="00F445B5">
            <w:pPr>
              <w:widowControl w:val="0"/>
              <w:jc w:val="center"/>
              <w:rPr>
                <w:rFonts w:ascii="Arial" w:hAnsi="Arial"/>
                <w:sz w:val="14"/>
              </w:rPr>
            </w:pPr>
            <w:r w:rsidRPr="00580A6C">
              <w:rPr>
                <w:rFonts w:ascii="Arial" w:hAnsi="Arial"/>
                <w:sz w:val="14"/>
              </w:rPr>
              <w:t>V</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r w:rsidRPr="00580A6C">
              <w:rPr>
                <w:rFonts w:ascii="Arial" w:hAnsi="Arial"/>
                <w:sz w:val="14"/>
              </w:rPr>
              <w:t>S</w:t>
            </w:r>
          </w:p>
          <w:p w:rsidR="008902B1" w:rsidRPr="00580A6C" w:rsidRDefault="008902B1" w:rsidP="00F445B5">
            <w:pPr>
              <w:widowControl w:val="0"/>
              <w:jc w:val="center"/>
              <w:rPr>
                <w:rFonts w:ascii="Arial" w:hAnsi="Arial"/>
                <w:sz w:val="14"/>
              </w:rPr>
            </w:pPr>
            <w:r w:rsidRPr="00580A6C">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tc>
        <w:tc>
          <w:tcPr>
            <w:tcW w:w="470" w:type="dxa"/>
            <w:tcBorders>
              <w:top w:val="double" w:sz="6" w:space="0" w:color="000000"/>
              <w:left w:val="double" w:sz="6" w:space="0" w:color="000000"/>
              <w:bottom w:val="single" w:sz="8" w:space="0" w:color="000000"/>
              <w:right w:val="single" w:sz="4" w:space="0" w:color="auto"/>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r w:rsidRPr="00580A6C">
              <w:rPr>
                <w:rFonts w:ascii="Arial" w:hAnsi="Arial"/>
                <w:sz w:val="14"/>
              </w:rPr>
              <w:t>S</w:t>
            </w:r>
          </w:p>
          <w:p w:rsidR="008902B1" w:rsidRPr="00580A6C" w:rsidRDefault="008902B1" w:rsidP="00F445B5">
            <w:pPr>
              <w:widowControl w:val="0"/>
              <w:jc w:val="center"/>
              <w:rPr>
                <w:rFonts w:ascii="Arial" w:hAnsi="Arial"/>
                <w:sz w:val="14"/>
              </w:rPr>
            </w:pPr>
            <w:r w:rsidRPr="00580A6C">
              <w:rPr>
                <w:rFonts w:ascii="Arial" w:hAnsi="Arial"/>
                <w:sz w:val="14"/>
              </w:rPr>
              <w:t>D</w:t>
            </w:r>
          </w:p>
        </w:tc>
        <w:tc>
          <w:tcPr>
            <w:tcW w:w="469" w:type="dxa"/>
            <w:tcBorders>
              <w:top w:val="double" w:sz="8" w:space="0" w:color="000000"/>
              <w:left w:val="single" w:sz="4" w:space="0" w:color="auto"/>
              <w:bottom w:val="single" w:sz="8" w:space="0" w:color="000000"/>
              <w:right w:val="single" w:sz="8"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r w:rsidRPr="00580A6C">
              <w:rPr>
                <w:rFonts w:ascii="Arial" w:hAnsi="Arial"/>
                <w:sz w:val="14"/>
              </w:rPr>
              <w:t>M</w:t>
            </w:r>
          </w:p>
          <w:p w:rsidR="008902B1" w:rsidRPr="00580A6C" w:rsidRDefault="008902B1" w:rsidP="00F445B5">
            <w:pPr>
              <w:widowControl w:val="0"/>
              <w:jc w:val="center"/>
              <w:rPr>
                <w:rFonts w:ascii="Arial" w:hAnsi="Arial"/>
                <w:sz w:val="14"/>
              </w:rPr>
            </w:pPr>
            <w:r w:rsidRPr="00580A6C">
              <w:rPr>
                <w:rFonts w:ascii="Arial" w:hAnsi="Arial"/>
                <w:sz w:val="14"/>
              </w:rPr>
              <w:t>L</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r w:rsidRPr="00580A6C">
              <w:rPr>
                <w:rFonts w:ascii="Arial" w:hAnsi="Arial"/>
                <w:sz w:val="14"/>
              </w:rPr>
              <w:t>T</w:t>
            </w:r>
          </w:p>
          <w:p w:rsidR="008902B1" w:rsidRPr="00580A6C" w:rsidRDefault="008902B1" w:rsidP="00F445B5">
            <w:pPr>
              <w:widowControl w:val="0"/>
              <w:jc w:val="center"/>
              <w:rPr>
                <w:rFonts w:ascii="Arial" w:hAnsi="Arial"/>
                <w:sz w:val="14"/>
              </w:rPr>
            </w:pPr>
            <w:r w:rsidRPr="00580A6C">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r w:rsidRPr="00580A6C">
              <w:rPr>
                <w:rFonts w:ascii="Arial" w:hAnsi="Arial"/>
                <w:sz w:val="14"/>
              </w:rPr>
              <w:t>W</w:t>
            </w:r>
          </w:p>
          <w:p w:rsidR="008902B1" w:rsidRPr="00580A6C" w:rsidRDefault="008902B1" w:rsidP="00F445B5">
            <w:pPr>
              <w:widowControl w:val="0"/>
              <w:jc w:val="center"/>
              <w:rPr>
                <w:rFonts w:ascii="Arial" w:hAnsi="Arial"/>
                <w:sz w:val="14"/>
              </w:rPr>
            </w:pPr>
            <w:r w:rsidRPr="00580A6C">
              <w:rPr>
                <w:rFonts w:ascii="Arial" w:hAnsi="Arial"/>
                <w:sz w:val="14"/>
              </w:rPr>
              <w:t>M</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r w:rsidRPr="00580A6C">
              <w:rPr>
                <w:rFonts w:ascii="Arial" w:hAnsi="Arial"/>
                <w:sz w:val="14"/>
              </w:rPr>
              <w:t>T</w:t>
            </w:r>
          </w:p>
          <w:p w:rsidR="008902B1" w:rsidRPr="00580A6C" w:rsidRDefault="008902B1" w:rsidP="00F445B5">
            <w:pPr>
              <w:widowControl w:val="0"/>
              <w:jc w:val="center"/>
              <w:rPr>
                <w:rFonts w:ascii="Arial" w:hAnsi="Arial"/>
                <w:sz w:val="14"/>
              </w:rPr>
            </w:pPr>
            <w:r w:rsidRPr="00580A6C">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r w:rsidRPr="00580A6C">
              <w:rPr>
                <w:rFonts w:ascii="Arial" w:hAnsi="Arial"/>
                <w:sz w:val="14"/>
              </w:rPr>
              <w:t>F</w:t>
            </w:r>
          </w:p>
          <w:p w:rsidR="008902B1" w:rsidRPr="00580A6C" w:rsidRDefault="008902B1" w:rsidP="00F445B5">
            <w:pPr>
              <w:widowControl w:val="0"/>
              <w:jc w:val="center"/>
              <w:rPr>
                <w:rFonts w:ascii="Arial" w:hAnsi="Arial"/>
                <w:sz w:val="14"/>
              </w:rPr>
            </w:pPr>
            <w:r w:rsidRPr="00580A6C">
              <w:rPr>
                <w:rFonts w:ascii="Arial" w:hAnsi="Arial"/>
                <w:sz w:val="14"/>
              </w:rPr>
              <w:t>V</w:t>
            </w:r>
          </w:p>
        </w:tc>
        <w:tc>
          <w:tcPr>
            <w:tcW w:w="470" w:type="dxa"/>
            <w:tcBorders>
              <w:top w:val="doub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r w:rsidRPr="00580A6C">
              <w:rPr>
                <w:rFonts w:ascii="Arial" w:hAnsi="Arial"/>
                <w:sz w:val="14"/>
              </w:rPr>
              <w:t>S</w:t>
            </w:r>
          </w:p>
          <w:p w:rsidR="008902B1" w:rsidRPr="00580A6C" w:rsidRDefault="008902B1" w:rsidP="00F445B5">
            <w:pPr>
              <w:widowControl w:val="0"/>
              <w:jc w:val="center"/>
              <w:rPr>
                <w:rFonts w:ascii="Arial" w:hAnsi="Arial"/>
                <w:sz w:val="14"/>
              </w:rPr>
            </w:pPr>
            <w:r w:rsidRPr="00580A6C">
              <w:rPr>
                <w:rFonts w:ascii="Arial" w:hAnsi="Arial"/>
                <w:sz w:val="14"/>
              </w:rPr>
              <w:t>S</w:t>
            </w:r>
          </w:p>
        </w:tc>
      </w:tr>
      <w:tr w:rsidR="008902B1" w:rsidRPr="00580A6C" w:rsidTr="00F445B5">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2</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1</w:t>
            </w:r>
          </w:p>
        </w:tc>
        <w:tc>
          <w:tcPr>
            <w:tcW w:w="470"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902B1" w:rsidRPr="00580A6C" w:rsidRDefault="008902B1" w:rsidP="00F445B5">
            <w:pPr>
              <w:widowControl w:val="0"/>
              <w:jc w:val="center"/>
              <w:rPr>
                <w:rFonts w:ascii="Arial" w:hAnsi="Arial"/>
                <w:sz w:val="14"/>
              </w:rPr>
            </w:pPr>
            <w:r w:rsidRPr="00580A6C">
              <w:rPr>
                <w:rFonts w:ascii="Arial" w:hAnsi="Arial"/>
                <w:b/>
                <w:sz w:val="14"/>
              </w:rPr>
              <w:t>M</w:t>
            </w:r>
          </w:p>
          <w:p w:rsidR="008902B1" w:rsidRPr="00580A6C" w:rsidRDefault="008902B1" w:rsidP="00F445B5">
            <w:pPr>
              <w:widowControl w:val="0"/>
              <w:jc w:val="center"/>
              <w:rPr>
                <w:rFonts w:ascii="Arial" w:hAnsi="Arial"/>
                <w:sz w:val="14"/>
              </w:rPr>
            </w:pPr>
            <w:r w:rsidRPr="00580A6C">
              <w:rPr>
                <w:rFonts w:ascii="Arial" w:hAnsi="Arial"/>
                <w:sz w:val="14"/>
              </w:rPr>
              <w:t>2</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3</w:t>
            </w:r>
          </w:p>
        </w:tc>
        <w:tc>
          <w:tcPr>
            <w:tcW w:w="470"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5</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2</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5</w:t>
            </w:r>
          </w:p>
        </w:tc>
      </w:tr>
      <w:tr w:rsidR="008902B1" w:rsidRPr="00580A6C" w:rsidTr="00F445B5">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4</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902B1" w:rsidRPr="00580A6C" w:rsidRDefault="008902B1" w:rsidP="00F445B5">
            <w:pPr>
              <w:widowControl w:val="0"/>
              <w:jc w:val="center"/>
              <w:rPr>
                <w:rFonts w:ascii="Arial" w:hAnsi="Arial"/>
                <w:b/>
                <w:sz w:val="14"/>
              </w:rPr>
            </w:pPr>
            <w:r w:rsidRPr="00580A6C">
              <w:rPr>
                <w:rFonts w:ascii="Arial" w:hAnsi="Arial"/>
                <w:b/>
                <w:sz w:val="14"/>
              </w:rPr>
              <w:t>M</w:t>
            </w:r>
          </w:p>
          <w:p w:rsidR="008902B1" w:rsidRPr="00580A6C" w:rsidRDefault="008902B1" w:rsidP="00F445B5">
            <w:pPr>
              <w:widowControl w:val="0"/>
              <w:jc w:val="center"/>
              <w:rPr>
                <w:rFonts w:ascii="Arial" w:hAnsi="Arial"/>
                <w:sz w:val="14"/>
              </w:rPr>
            </w:pPr>
            <w:r w:rsidRPr="00580A6C">
              <w:rPr>
                <w:rFonts w:ascii="Arial" w:hAnsi="Arial"/>
                <w:sz w:val="14"/>
              </w:rPr>
              <w:t>5</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80A6C" w:rsidRDefault="008902B1" w:rsidP="00F445B5">
            <w:pPr>
              <w:widowControl w:val="0"/>
              <w:jc w:val="center"/>
              <w:rPr>
                <w:rFonts w:ascii="Arial" w:hAnsi="Arial"/>
                <w:b/>
                <w:sz w:val="14"/>
              </w:rPr>
            </w:pPr>
          </w:p>
          <w:p w:rsidR="008902B1" w:rsidRPr="00580A6C" w:rsidRDefault="008902B1" w:rsidP="00F445B5">
            <w:pPr>
              <w:widowControl w:val="0"/>
              <w:jc w:val="center"/>
              <w:rPr>
                <w:rFonts w:ascii="Arial" w:hAnsi="Arial"/>
                <w:sz w:val="14"/>
              </w:rPr>
            </w:pPr>
            <w:r w:rsidRPr="00580A6C">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7</w:t>
            </w:r>
          </w:p>
        </w:tc>
        <w:tc>
          <w:tcPr>
            <w:tcW w:w="470"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9</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10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8</w:t>
            </w:r>
          </w:p>
        </w:tc>
        <w:tc>
          <w:tcPr>
            <w:tcW w:w="470"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9</w:t>
            </w:r>
          </w:p>
        </w:tc>
        <w:tc>
          <w:tcPr>
            <w:tcW w:w="469" w:type="dxa"/>
            <w:tcBorders>
              <w:top w:val="single" w:sz="8" w:space="0" w:color="000000"/>
              <w:left w:val="single" w:sz="8" w:space="0" w:color="000000"/>
              <w:bottom w:val="single" w:sz="8" w:space="0" w:color="000000"/>
              <w:right w:val="double" w:sz="6" w:space="0" w:color="000000"/>
            </w:tcBorders>
            <w:shd w:val="pct30" w:color="000000" w:fill="auto"/>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10</w:t>
            </w:r>
          </w:p>
        </w:tc>
        <w:tc>
          <w:tcPr>
            <w:tcW w:w="470" w:type="dxa"/>
            <w:tcBorders>
              <w:top w:val="double" w:sz="6" w:space="0" w:color="000000"/>
              <w:left w:val="double" w:sz="6" w:space="0" w:color="000000"/>
              <w:bottom w:val="double" w:sz="6" w:space="0" w:color="000000"/>
              <w:right w:val="double" w:sz="6" w:space="0" w:color="000000"/>
            </w:tcBorders>
            <w:shd w:val="clear" w:color="000000" w:fill="auto"/>
            <w:tcMar>
              <w:top w:w="72" w:type="dxa"/>
              <w:left w:w="0" w:type="dxa"/>
              <w:bottom w:w="43" w:type="dxa"/>
              <w:right w:w="0" w:type="dxa"/>
            </w:tcMar>
          </w:tcPr>
          <w:p w:rsidR="008902B1" w:rsidRPr="00580A6C" w:rsidRDefault="008902B1" w:rsidP="00F445B5">
            <w:pPr>
              <w:widowControl w:val="0"/>
              <w:jc w:val="center"/>
              <w:rPr>
                <w:rFonts w:ascii="Arial" w:hAnsi="Arial"/>
                <w:b/>
                <w:sz w:val="14"/>
              </w:rPr>
            </w:pPr>
            <w:r w:rsidRPr="00580A6C">
              <w:rPr>
                <w:rFonts w:ascii="Arial" w:hAnsi="Arial"/>
                <w:b/>
                <w:sz w:val="14"/>
              </w:rPr>
              <w:t>H</w:t>
            </w:r>
          </w:p>
          <w:p w:rsidR="008902B1" w:rsidRPr="00580A6C" w:rsidRDefault="008902B1" w:rsidP="00F445B5">
            <w:pPr>
              <w:widowControl w:val="0"/>
              <w:jc w:val="center"/>
              <w:rPr>
                <w:rFonts w:ascii="Arial" w:hAnsi="Arial"/>
                <w:sz w:val="14"/>
              </w:rPr>
            </w:pPr>
            <w:r w:rsidRPr="00580A6C">
              <w:rPr>
                <w:rFonts w:ascii="Arial" w:hAnsi="Arial"/>
                <w:sz w:val="14"/>
              </w:rPr>
              <w:t>11</w:t>
            </w:r>
          </w:p>
        </w:tc>
        <w:tc>
          <w:tcPr>
            <w:tcW w:w="469" w:type="dxa"/>
            <w:tcBorders>
              <w:top w:val="single" w:sz="8" w:space="0" w:color="000000"/>
              <w:left w:val="double" w:sz="6" w:space="0" w:color="000000"/>
              <w:bottom w:val="nil"/>
              <w:right w:val="single" w:sz="8" w:space="0" w:color="000000"/>
            </w:tcBorders>
            <w:shd w:val="pct30" w:color="000000" w:fill="auto"/>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12</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13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14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7</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11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12</w:t>
            </w:r>
          </w:p>
        </w:tc>
      </w:tr>
      <w:tr w:rsidR="008902B1" w:rsidRPr="00580A6C" w:rsidTr="00F445B5">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11</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902B1" w:rsidRPr="00580A6C" w:rsidRDefault="008902B1" w:rsidP="00F445B5">
            <w:pPr>
              <w:widowControl w:val="0"/>
              <w:jc w:val="center"/>
              <w:rPr>
                <w:rFonts w:ascii="Arial" w:hAnsi="Arial"/>
                <w:b/>
                <w:sz w:val="14"/>
              </w:rPr>
            </w:pPr>
            <w:r w:rsidRPr="00580A6C">
              <w:rPr>
                <w:rFonts w:ascii="Arial" w:hAnsi="Arial"/>
                <w:b/>
                <w:sz w:val="14"/>
              </w:rPr>
              <w:t>H</w:t>
            </w:r>
          </w:p>
          <w:p w:rsidR="008902B1" w:rsidRPr="00580A6C" w:rsidRDefault="008902B1" w:rsidP="00F445B5">
            <w:pPr>
              <w:widowControl w:val="0"/>
              <w:jc w:val="center"/>
              <w:rPr>
                <w:rFonts w:ascii="Arial" w:hAnsi="Arial"/>
                <w:sz w:val="14"/>
              </w:rPr>
            </w:pPr>
            <w:r w:rsidRPr="00580A6C">
              <w:rPr>
                <w:rFonts w:ascii="Arial" w:hAnsi="Arial"/>
                <w:sz w:val="14"/>
              </w:rPr>
              <w:t>12</w:t>
            </w:r>
          </w:p>
        </w:tc>
        <w:tc>
          <w:tcPr>
            <w:tcW w:w="47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14</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16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17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15</w:t>
            </w:r>
          </w:p>
        </w:tc>
        <w:tc>
          <w:tcPr>
            <w:tcW w:w="470" w:type="dxa"/>
            <w:tcBorders>
              <w:top w:val="single" w:sz="8" w:space="0" w:color="000000"/>
              <w:left w:val="single" w:sz="8" w:space="0" w:color="000000"/>
              <w:bottom w:val="single" w:sz="4" w:space="0" w:color="auto"/>
              <w:right w:val="single" w:sz="8" w:space="0" w:color="000000"/>
            </w:tcBorders>
            <w:shd w:val="clear" w:color="auto" w:fill="auto"/>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16</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580A6C" w:rsidRDefault="008902B1" w:rsidP="00F445B5">
            <w:pPr>
              <w:widowControl w:val="0"/>
              <w:jc w:val="center"/>
              <w:rPr>
                <w:rFonts w:ascii="Arial" w:hAnsi="Arial"/>
                <w:b/>
                <w:sz w:val="14"/>
              </w:rPr>
            </w:pPr>
          </w:p>
          <w:p w:rsidR="008902B1" w:rsidRPr="00580A6C" w:rsidRDefault="008902B1" w:rsidP="00F445B5">
            <w:pPr>
              <w:widowControl w:val="0"/>
              <w:jc w:val="center"/>
              <w:rPr>
                <w:rFonts w:ascii="Arial" w:hAnsi="Arial"/>
                <w:sz w:val="14"/>
              </w:rPr>
            </w:pPr>
            <w:r w:rsidRPr="00580A6C">
              <w:rPr>
                <w:rFonts w:ascii="Arial" w:hAnsi="Arial"/>
                <w:sz w:val="14"/>
              </w:rPr>
              <w:t>17</w:t>
            </w:r>
          </w:p>
        </w:tc>
        <w:tc>
          <w:tcPr>
            <w:tcW w:w="470" w:type="dxa"/>
            <w:tcBorders>
              <w:top w:val="double" w:sz="6" w:space="0" w:color="000000"/>
              <w:left w:val="single" w:sz="8" w:space="0" w:color="000000"/>
              <w:bottom w:val="nil"/>
              <w:right w:val="nil"/>
            </w:tcBorders>
            <w:shd w:val="clear" w:color="auto" w:fill="auto"/>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19</w:t>
            </w:r>
          </w:p>
        </w:tc>
        <w:tc>
          <w:tcPr>
            <w:tcW w:w="470"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20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21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14</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15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16</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17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18</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19</w:t>
            </w:r>
          </w:p>
        </w:tc>
      </w:tr>
      <w:tr w:rsidR="008902B1" w:rsidRPr="00580A6C" w:rsidTr="00F445B5">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18</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19</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21</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23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24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22</w:t>
            </w:r>
          </w:p>
        </w:tc>
        <w:tc>
          <w:tcPr>
            <w:tcW w:w="470" w:type="dxa"/>
            <w:tcBorders>
              <w:top w:val="single" w:sz="4" w:space="0" w:color="auto"/>
              <w:left w:val="single" w:sz="8" w:space="0" w:color="000000"/>
              <w:bottom w:val="double" w:sz="6" w:space="0" w:color="000000"/>
              <w:right w:val="nil"/>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23</w:t>
            </w: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24</w:t>
            </w:r>
          </w:p>
        </w:tc>
        <w:tc>
          <w:tcPr>
            <w:tcW w:w="470" w:type="dxa"/>
            <w:tcBorders>
              <w:top w:val="single" w:sz="8" w:space="0" w:color="000000"/>
              <w:left w:val="single" w:sz="8" w:space="0" w:color="000000"/>
              <w:bottom w:val="nil"/>
              <w:right w:val="nil"/>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26</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27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28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20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21</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22</w:t>
            </w:r>
          </w:p>
        </w:tc>
        <w:tc>
          <w:tcPr>
            <w:tcW w:w="469" w:type="dxa"/>
            <w:tcBorders>
              <w:top w:val="single" w:sz="8" w:space="0" w:color="000000"/>
              <w:left w:val="single" w:sz="8" w:space="0" w:color="000000"/>
              <w:bottom w:val="single" w:sz="8" w:space="0" w:color="auto"/>
              <w:right w:val="single" w:sz="8"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b/>
                <w:sz w:val="14"/>
              </w:rPr>
            </w:pPr>
          </w:p>
          <w:p w:rsidR="008902B1" w:rsidRPr="00580A6C" w:rsidRDefault="008902B1" w:rsidP="00F445B5">
            <w:pPr>
              <w:widowControl w:val="0"/>
              <w:jc w:val="center"/>
              <w:rPr>
                <w:rFonts w:ascii="Arial" w:hAnsi="Arial"/>
                <w:sz w:val="14"/>
              </w:rPr>
            </w:pPr>
            <w:r w:rsidRPr="00580A6C">
              <w:rPr>
                <w:rFonts w:ascii="Arial" w:hAnsi="Arial"/>
                <w:sz w:val="14"/>
              </w:rPr>
              <w:t>23</w:t>
            </w:r>
          </w:p>
        </w:tc>
        <w:tc>
          <w:tcPr>
            <w:tcW w:w="470" w:type="dxa"/>
            <w:tcBorders>
              <w:top w:val="single" w:sz="8" w:space="0" w:color="000000"/>
              <w:left w:val="single" w:sz="8" w:space="0" w:color="000000"/>
              <w:bottom w:val="single" w:sz="8" w:space="0" w:color="auto"/>
              <w:right w:val="double" w:sz="6"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b/>
                <w:sz w:val="14"/>
              </w:rPr>
            </w:pPr>
          </w:p>
          <w:p w:rsidR="008902B1" w:rsidRPr="00580A6C" w:rsidRDefault="008902B1" w:rsidP="00F445B5">
            <w:pPr>
              <w:widowControl w:val="0"/>
              <w:jc w:val="center"/>
              <w:rPr>
                <w:rFonts w:ascii="Arial" w:hAnsi="Arial"/>
                <w:sz w:val="14"/>
              </w:rPr>
            </w:pPr>
            <w:r w:rsidRPr="00580A6C">
              <w:rPr>
                <w:rFonts w:ascii="Arial" w:hAnsi="Arial"/>
                <w:sz w:val="14"/>
              </w:rPr>
              <w:t>24</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b/>
                <w:sz w:val="14"/>
              </w:rPr>
            </w:pPr>
            <w:r w:rsidRPr="00580A6C">
              <w:rPr>
                <w:rFonts w:ascii="Arial" w:hAnsi="Arial"/>
                <w:b/>
                <w:sz w:val="14"/>
              </w:rPr>
              <w:t>H</w:t>
            </w:r>
          </w:p>
          <w:p w:rsidR="008902B1" w:rsidRPr="00580A6C" w:rsidRDefault="008902B1" w:rsidP="00F445B5">
            <w:pPr>
              <w:widowControl w:val="0"/>
              <w:jc w:val="center"/>
              <w:rPr>
                <w:rFonts w:ascii="Arial" w:hAnsi="Arial"/>
                <w:sz w:val="14"/>
              </w:rPr>
            </w:pPr>
            <w:r w:rsidRPr="00580A6C">
              <w:rPr>
                <w:rFonts w:ascii="Arial" w:hAnsi="Arial"/>
                <w:sz w:val="14"/>
              </w:rPr>
              <w:t>25</w:t>
            </w: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26</w:t>
            </w:r>
          </w:p>
        </w:tc>
      </w:tr>
      <w:tr w:rsidR="008902B1" w:rsidRPr="00580A6C" w:rsidTr="00F445B5">
        <w:trPr>
          <w:cantSplit/>
          <w:trHeight w:val="288"/>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25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26</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28</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30</w:t>
            </w: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31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29</w:t>
            </w:r>
          </w:p>
        </w:tc>
        <w:tc>
          <w:tcPr>
            <w:tcW w:w="470"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902B1" w:rsidRPr="00580A6C" w:rsidRDefault="008902B1" w:rsidP="00F445B5">
            <w:pPr>
              <w:widowControl w:val="0"/>
              <w:jc w:val="center"/>
              <w:rPr>
                <w:rFonts w:ascii="Arial" w:hAnsi="Arial"/>
                <w:b/>
                <w:sz w:val="14"/>
              </w:rPr>
            </w:pPr>
            <w:r w:rsidRPr="00580A6C">
              <w:rPr>
                <w:rFonts w:ascii="Arial" w:hAnsi="Arial"/>
                <w:b/>
                <w:sz w:val="14"/>
              </w:rPr>
              <w:t>M</w:t>
            </w:r>
          </w:p>
          <w:p w:rsidR="008902B1" w:rsidRPr="00580A6C" w:rsidRDefault="008902B1" w:rsidP="00F445B5">
            <w:pPr>
              <w:widowControl w:val="0"/>
              <w:jc w:val="center"/>
              <w:rPr>
                <w:rFonts w:ascii="Arial" w:hAnsi="Arial"/>
                <w:sz w:val="14"/>
              </w:rPr>
            </w:pPr>
            <w:r w:rsidRPr="00580A6C">
              <w:rPr>
                <w:rFonts w:ascii="Arial" w:hAnsi="Arial"/>
                <w:sz w:val="14"/>
              </w:rPr>
              <w:t>30</w:t>
            </w: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tc>
        <w:tc>
          <w:tcPr>
            <w:tcW w:w="470" w:type="dxa"/>
            <w:tcBorders>
              <w:top w:val="single" w:sz="8"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27</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b/>
                <w:sz w:val="14"/>
              </w:rPr>
            </w:pPr>
            <w:r w:rsidRPr="00580A6C">
              <w:rPr>
                <w:rFonts w:ascii="Arial" w:hAnsi="Arial"/>
                <w:b/>
                <w:sz w:val="14"/>
              </w:rPr>
              <w:t>H</w:t>
            </w:r>
          </w:p>
          <w:p w:rsidR="008902B1" w:rsidRPr="00580A6C" w:rsidRDefault="008902B1" w:rsidP="00F445B5">
            <w:pPr>
              <w:widowControl w:val="0"/>
              <w:jc w:val="center"/>
              <w:rPr>
                <w:rFonts w:ascii="Arial" w:hAnsi="Arial"/>
                <w:sz w:val="14"/>
              </w:rPr>
            </w:pPr>
            <w:r w:rsidRPr="00580A6C">
              <w:rPr>
                <w:rFonts w:ascii="Arial" w:hAnsi="Arial"/>
                <w:sz w:val="14"/>
              </w:rPr>
              <w:t>28</w:t>
            </w:r>
          </w:p>
        </w:tc>
        <w:tc>
          <w:tcPr>
            <w:tcW w:w="470"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29</w:t>
            </w:r>
          </w:p>
        </w:tc>
        <w:tc>
          <w:tcPr>
            <w:tcW w:w="469" w:type="dxa"/>
            <w:tcBorders>
              <w:top w:val="single" w:sz="8" w:space="0" w:color="auto"/>
              <w:left w:val="single" w:sz="8" w:space="0" w:color="000000"/>
              <w:bottom w:val="double" w:sz="6" w:space="0" w:color="000000"/>
              <w:right w:val="single" w:sz="4" w:space="0" w:color="auto"/>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30</w:t>
            </w:r>
          </w:p>
        </w:tc>
        <w:tc>
          <w:tcPr>
            <w:tcW w:w="470" w:type="dxa"/>
            <w:tcBorders>
              <w:top w:val="single" w:sz="8" w:space="0" w:color="auto"/>
              <w:left w:val="single" w:sz="4" w:space="0" w:color="auto"/>
              <w:bottom w:val="double" w:sz="6" w:space="0" w:color="000000"/>
              <w:right w:val="single" w:sz="8"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31</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p>
        </w:tc>
      </w:tr>
    </w:tbl>
    <w:p w:rsidR="008902B1" w:rsidRPr="00580A6C" w:rsidRDefault="008902B1" w:rsidP="008902B1">
      <w:pPr>
        <w:widowControl w:val="0"/>
        <w:tabs>
          <w:tab w:val="center" w:pos="5400"/>
        </w:tabs>
        <w:rPr>
          <w:rFonts w:ascii="Arial" w:hAnsi="Arial"/>
          <w:sz w:val="16"/>
        </w:rPr>
      </w:pPr>
      <w:r w:rsidRPr="00580A6C">
        <w:rPr>
          <w:rFonts w:ascii="Arial" w:hAnsi="Arial"/>
          <w:sz w:val="18"/>
        </w:rPr>
        <w:tab/>
      </w:r>
      <w:r w:rsidRPr="00580A6C">
        <w:rPr>
          <w:rFonts w:ascii="Arial" w:hAnsi="Arial"/>
          <w:i/>
          <w:sz w:val="36"/>
        </w:rPr>
        <w:t xml:space="preserve">- </w:t>
      </w:r>
      <w:r w:rsidRPr="00580A6C">
        <w:rPr>
          <w:rFonts w:ascii="Arial" w:hAnsi="Arial"/>
          <w:b/>
          <w:i/>
          <w:sz w:val="36"/>
        </w:rPr>
        <w:t>2016</w:t>
      </w:r>
      <w:r w:rsidRPr="00580A6C">
        <w:rPr>
          <w:rFonts w:ascii="Arial" w:hAnsi="Arial"/>
          <w:i/>
          <w:sz w:val="36"/>
        </w:rPr>
        <w:t xml:space="preserve"> -</w:t>
      </w:r>
    </w:p>
    <w:tbl>
      <w:tblPr>
        <w:tblW w:w="10789"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69"/>
        <w:gridCol w:w="469"/>
        <w:gridCol w:w="469"/>
        <w:gridCol w:w="469"/>
        <w:gridCol w:w="470"/>
        <w:gridCol w:w="469"/>
        <w:gridCol w:w="469"/>
        <w:gridCol w:w="469"/>
        <w:gridCol w:w="469"/>
        <w:gridCol w:w="469"/>
        <w:gridCol w:w="469"/>
        <w:gridCol w:w="469"/>
        <w:gridCol w:w="469"/>
        <w:gridCol w:w="469"/>
        <w:gridCol w:w="469"/>
        <w:gridCol w:w="470"/>
      </w:tblGrid>
      <w:tr w:rsidR="008902B1" w:rsidRPr="00580A6C" w:rsidTr="00F445B5">
        <w:trPr>
          <w:cantSplit/>
          <w:jc w:val="center"/>
        </w:trPr>
        <w:tc>
          <w:tcPr>
            <w:tcW w:w="3283"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580A6C" w:rsidRDefault="008902B1" w:rsidP="00F445B5">
            <w:pPr>
              <w:widowControl w:val="0"/>
              <w:jc w:val="center"/>
              <w:rPr>
                <w:rFonts w:ascii="Arial" w:hAnsi="Arial"/>
                <w:sz w:val="14"/>
              </w:rPr>
            </w:pPr>
            <w:r w:rsidRPr="00580A6C">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902B1" w:rsidRPr="00580A6C" w:rsidRDefault="008902B1" w:rsidP="00F445B5">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580A6C" w:rsidRDefault="008902B1" w:rsidP="00F445B5">
            <w:pPr>
              <w:widowControl w:val="0"/>
              <w:jc w:val="center"/>
              <w:rPr>
                <w:rFonts w:ascii="Arial" w:hAnsi="Arial"/>
                <w:sz w:val="14"/>
              </w:rPr>
            </w:pPr>
            <w:r w:rsidRPr="00580A6C">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902B1" w:rsidRPr="00580A6C" w:rsidRDefault="008902B1" w:rsidP="00F445B5">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580A6C" w:rsidRDefault="008902B1" w:rsidP="00F445B5">
            <w:pPr>
              <w:widowControl w:val="0"/>
              <w:jc w:val="center"/>
              <w:rPr>
                <w:rFonts w:ascii="Arial" w:hAnsi="Arial"/>
                <w:sz w:val="14"/>
              </w:rPr>
            </w:pPr>
            <w:r w:rsidRPr="00580A6C">
              <w:rPr>
                <w:rFonts w:ascii="Arial" w:hAnsi="Arial"/>
                <w:b/>
                <w:sz w:val="14"/>
              </w:rPr>
              <w:t>MARCH - MARS</w:t>
            </w:r>
          </w:p>
        </w:tc>
      </w:tr>
      <w:tr w:rsidR="008902B1" w:rsidRPr="00580A6C" w:rsidTr="00F445B5">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r w:rsidRPr="00580A6C">
              <w:rPr>
                <w:rFonts w:ascii="Arial" w:hAnsi="Arial"/>
                <w:sz w:val="14"/>
              </w:rPr>
              <w:t>S</w:t>
            </w:r>
          </w:p>
          <w:p w:rsidR="008902B1" w:rsidRPr="00580A6C" w:rsidRDefault="008902B1" w:rsidP="00F445B5">
            <w:pPr>
              <w:widowControl w:val="0"/>
              <w:jc w:val="center"/>
              <w:rPr>
                <w:rFonts w:ascii="Arial" w:hAnsi="Arial"/>
                <w:sz w:val="14"/>
              </w:rPr>
            </w:pPr>
            <w:r w:rsidRPr="00580A6C">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r w:rsidRPr="00580A6C">
              <w:rPr>
                <w:rFonts w:ascii="Arial" w:hAnsi="Arial"/>
                <w:sz w:val="14"/>
              </w:rPr>
              <w:t>M</w:t>
            </w:r>
          </w:p>
          <w:p w:rsidR="008902B1" w:rsidRPr="00580A6C" w:rsidRDefault="008902B1" w:rsidP="00F445B5">
            <w:pPr>
              <w:widowControl w:val="0"/>
              <w:jc w:val="center"/>
              <w:rPr>
                <w:rFonts w:ascii="Arial" w:hAnsi="Arial"/>
                <w:sz w:val="14"/>
              </w:rPr>
            </w:pPr>
            <w:r w:rsidRPr="00580A6C">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r w:rsidRPr="00580A6C">
              <w:rPr>
                <w:rFonts w:ascii="Arial" w:hAnsi="Arial"/>
                <w:sz w:val="14"/>
              </w:rPr>
              <w:t>T</w:t>
            </w:r>
          </w:p>
          <w:p w:rsidR="008902B1" w:rsidRPr="00580A6C" w:rsidRDefault="008902B1" w:rsidP="00F445B5">
            <w:pPr>
              <w:widowControl w:val="0"/>
              <w:jc w:val="center"/>
              <w:rPr>
                <w:rFonts w:ascii="Arial" w:hAnsi="Arial"/>
                <w:sz w:val="14"/>
              </w:rPr>
            </w:pPr>
            <w:r w:rsidRPr="00580A6C">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r w:rsidRPr="00580A6C">
              <w:rPr>
                <w:rFonts w:ascii="Arial" w:hAnsi="Arial"/>
                <w:sz w:val="14"/>
              </w:rPr>
              <w:t>W</w:t>
            </w:r>
          </w:p>
          <w:p w:rsidR="008902B1" w:rsidRPr="00580A6C" w:rsidRDefault="008902B1" w:rsidP="00F445B5">
            <w:pPr>
              <w:widowControl w:val="0"/>
              <w:jc w:val="center"/>
              <w:rPr>
                <w:rFonts w:ascii="Arial" w:hAnsi="Arial"/>
                <w:sz w:val="14"/>
              </w:rPr>
            </w:pPr>
            <w:r w:rsidRPr="00580A6C">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r w:rsidRPr="00580A6C">
              <w:rPr>
                <w:rFonts w:ascii="Arial" w:hAnsi="Arial"/>
                <w:sz w:val="14"/>
              </w:rPr>
              <w:t>T</w:t>
            </w:r>
          </w:p>
          <w:p w:rsidR="008902B1" w:rsidRPr="00580A6C" w:rsidRDefault="008902B1" w:rsidP="00F445B5">
            <w:pPr>
              <w:widowControl w:val="0"/>
              <w:jc w:val="center"/>
              <w:rPr>
                <w:rFonts w:ascii="Arial" w:hAnsi="Arial"/>
                <w:sz w:val="14"/>
              </w:rPr>
            </w:pPr>
            <w:r w:rsidRPr="00580A6C">
              <w:rPr>
                <w:rFonts w:ascii="Arial" w:hAnsi="Arial"/>
                <w:sz w:val="14"/>
              </w:rPr>
              <w:t>J</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r w:rsidRPr="00580A6C">
              <w:rPr>
                <w:rFonts w:ascii="Arial" w:hAnsi="Arial"/>
                <w:sz w:val="14"/>
              </w:rPr>
              <w:t>F</w:t>
            </w:r>
          </w:p>
          <w:p w:rsidR="008902B1" w:rsidRPr="00580A6C" w:rsidRDefault="008902B1" w:rsidP="00F445B5">
            <w:pPr>
              <w:widowControl w:val="0"/>
              <w:jc w:val="center"/>
              <w:rPr>
                <w:rFonts w:ascii="Arial" w:hAnsi="Arial"/>
                <w:sz w:val="14"/>
              </w:rPr>
            </w:pPr>
            <w:r w:rsidRPr="00580A6C">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r w:rsidRPr="00580A6C">
              <w:rPr>
                <w:rFonts w:ascii="Arial" w:hAnsi="Arial"/>
                <w:sz w:val="14"/>
              </w:rPr>
              <w:t>S</w:t>
            </w:r>
          </w:p>
          <w:p w:rsidR="008902B1" w:rsidRPr="00580A6C" w:rsidRDefault="008902B1" w:rsidP="00F445B5">
            <w:pPr>
              <w:widowControl w:val="0"/>
              <w:jc w:val="center"/>
              <w:rPr>
                <w:rFonts w:ascii="Arial" w:hAnsi="Arial"/>
                <w:sz w:val="14"/>
              </w:rPr>
            </w:pPr>
            <w:r w:rsidRPr="00580A6C">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r w:rsidRPr="00580A6C">
              <w:rPr>
                <w:rFonts w:ascii="Arial" w:hAnsi="Arial"/>
                <w:sz w:val="14"/>
              </w:rPr>
              <w:t>S</w:t>
            </w:r>
          </w:p>
          <w:p w:rsidR="008902B1" w:rsidRPr="00580A6C" w:rsidRDefault="008902B1" w:rsidP="00F445B5">
            <w:pPr>
              <w:widowControl w:val="0"/>
              <w:jc w:val="center"/>
              <w:rPr>
                <w:rFonts w:ascii="Arial" w:hAnsi="Arial"/>
                <w:sz w:val="14"/>
              </w:rPr>
            </w:pPr>
            <w:r w:rsidRPr="00580A6C">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r w:rsidRPr="00580A6C">
              <w:rPr>
                <w:rFonts w:ascii="Arial" w:hAnsi="Arial"/>
                <w:sz w:val="14"/>
              </w:rPr>
              <w:t>M</w:t>
            </w:r>
          </w:p>
          <w:p w:rsidR="008902B1" w:rsidRPr="00580A6C" w:rsidRDefault="008902B1" w:rsidP="00F445B5">
            <w:pPr>
              <w:widowControl w:val="0"/>
              <w:jc w:val="center"/>
              <w:rPr>
                <w:rFonts w:ascii="Arial" w:hAnsi="Arial"/>
                <w:sz w:val="14"/>
              </w:rPr>
            </w:pPr>
            <w:r w:rsidRPr="00580A6C">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r w:rsidRPr="00580A6C">
              <w:rPr>
                <w:rFonts w:ascii="Arial" w:hAnsi="Arial"/>
                <w:sz w:val="14"/>
              </w:rPr>
              <w:t>T</w:t>
            </w:r>
          </w:p>
          <w:p w:rsidR="008902B1" w:rsidRPr="00580A6C" w:rsidRDefault="008902B1" w:rsidP="00F445B5">
            <w:pPr>
              <w:widowControl w:val="0"/>
              <w:jc w:val="center"/>
              <w:rPr>
                <w:rFonts w:ascii="Arial" w:hAnsi="Arial"/>
                <w:sz w:val="14"/>
              </w:rPr>
            </w:pPr>
            <w:r w:rsidRPr="00580A6C">
              <w:rPr>
                <w:rFonts w:ascii="Arial" w:hAnsi="Arial"/>
                <w:sz w:val="14"/>
              </w:rPr>
              <w:t>M</w:t>
            </w:r>
          </w:p>
        </w:tc>
        <w:tc>
          <w:tcPr>
            <w:tcW w:w="470"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r w:rsidRPr="00580A6C">
              <w:rPr>
                <w:rFonts w:ascii="Arial" w:hAnsi="Arial"/>
                <w:sz w:val="14"/>
              </w:rPr>
              <w:t>W</w:t>
            </w:r>
          </w:p>
          <w:p w:rsidR="008902B1" w:rsidRPr="00580A6C" w:rsidRDefault="008902B1" w:rsidP="00F445B5">
            <w:pPr>
              <w:widowControl w:val="0"/>
              <w:jc w:val="center"/>
              <w:rPr>
                <w:rFonts w:ascii="Arial" w:hAnsi="Arial"/>
                <w:sz w:val="14"/>
              </w:rPr>
            </w:pPr>
            <w:r w:rsidRPr="00580A6C">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r w:rsidRPr="00580A6C">
              <w:rPr>
                <w:rFonts w:ascii="Arial" w:hAnsi="Arial"/>
                <w:sz w:val="14"/>
              </w:rPr>
              <w:t>T</w:t>
            </w:r>
          </w:p>
          <w:p w:rsidR="008902B1" w:rsidRPr="00580A6C" w:rsidRDefault="008902B1" w:rsidP="00F445B5">
            <w:pPr>
              <w:widowControl w:val="0"/>
              <w:jc w:val="center"/>
              <w:rPr>
                <w:rFonts w:ascii="Arial" w:hAnsi="Arial"/>
                <w:sz w:val="14"/>
              </w:rPr>
            </w:pPr>
            <w:r w:rsidRPr="00580A6C">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r w:rsidRPr="00580A6C">
              <w:rPr>
                <w:rFonts w:ascii="Arial" w:hAnsi="Arial"/>
                <w:sz w:val="14"/>
              </w:rPr>
              <w:t>F</w:t>
            </w:r>
          </w:p>
          <w:p w:rsidR="008902B1" w:rsidRPr="00580A6C" w:rsidRDefault="008902B1" w:rsidP="00F445B5">
            <w:pPr>
              <w:widowControl w:val="0"/>
              <w:jc w:val="center"/>
              <w:rPr>
                <w:rFonts w:ascii="Arial" w:hAnsi="Arial"/>
                <w:sz w:val="14"/>
              </w:rPr>
            </w:pPr>
            <w:r w:rsidRPr="00580A6C">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r w:rsidRPr="00580A6C">
              <w:rPr>
                <w:rFonts w:ascii="Arial" w:hAnsi="Arial"/>
                <w:sz w:val="14"/>
              </w:rPr>
              <w:t>S</w:t>
            </w:r>
          </w:p>
          <w:p w:rsidR="008902B1" w:rsidRPr="00580A6C" w:rsidRDefault="008902B1" w:rsidP="00F445B5">
            <w:pPr>
              <w:widowControl w:val="0"/>
              <w:jc w:val="center"/>
              <w:rPr>
                <w:rFonts w:ascii="Arial" w:hAnsi="Arial"/>
                <w:sz w:val="14"/>
              </w:rPr>
            </w:pPr>
            <w:r w:rsidRPr="00580A6C">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r w:rsidRPr="00580A6C">
              <w:rPr>
                <w:rFonts w:ascii="Arial" w:hAnsi="Arial"/>
                <w:sz w:val="14"/>
              </w:rPr>
              <w:t>S</w:t>
            </w:r>
          </w:p>
          <w:p w:rsidR="008902B1" w:rsidRPr="00580A6C" w:rsidRDefault="008902B1" w:rsidP="00F445B5">
            <w:pPr>
              <w:widowControl w:val="0"/>
              <w:jc w:val="center"/>
              <w:rPr>
                <w:rFonts w:ascii="Arial" w:hAnsi="Arial"/>
                <w:sz w:val="14"/>
              </w:rPr>
            </w:pPr>
            <w:r w:rsidRPr="00580A6C">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r w:rsidRPr="00580A6C">
              <w:rPr>
                <w:rFonts w:ascii="Arial" w:hAnsi="Arial"/>
                <w:sz w:val="14"/>
              </w:rPr>
              <w:t>M</w:t>
            </w:r>
          </w:p>
          <w:p w:rsidR="008902B1" w:rsidRPr="00580A6C" w:rsidRDefault="008902B1" w:rsidP="00F445B5">
            <w:pPr>
              <w:widowControl w:val="0"/>
              <w:jc w:val="center"/>
              <w:rPr>
                <w:rFonts w:ascii="Arial" w:hAnsi="Arial"/>
                <w:sz w:val="14"/>
              </w:rPr>
            </w:pPr>
            <w:r w:rsidRPr="00580A6C">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r w:rsidRPr="00580A6C">
              <w:rPr>
                <w:rFonts w:ascii="Arial" w:hAnsi="Arial"/>
                <w:sz w:val="14"/>
              </w:rPr>
              <w:t>T</w:t>
            </w:r>
          </w:p>
          <w:p w:rsidR="008902B1" w:rsidRPr="00580A6C" w:rsidRDefault="008902B1" w:rsidP="00F445B5">
            <w:pPr>
              <w:widowControl w:val="0"/>
              <w:jc w:val="center"/>
              <w:rPr>
                <w:rFonts w:ascii="Arial" w:hAnsi="Arial"/>
                <w:sz w:val="14"/>
              </w:rPr>
            </w:pPr>
            <w:r w:rsidRPr="00580A6C">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r w:rsidRPr="00580A6C">
              <w:rPr>
                <w:rFonts w:ascii="Arial" w:hAnsi="Arial"/>
                <w:sz w:val="14"/>
              </w:rPr>
              <w:t>W</w:t>
            </w:r>
          </w:p>
          <w:p w:rsidR="008902B1" w:rsidRPr="00580A6C" w:rsidRDefault="008902B1" w:rsidP="00F445B5">
            <w:pPr>
              <w:widowControl w:val="0"/>
              <w:jc w:val="center"/>
              <w:rPr>
                <w:rFonts w:ascii="Arial" w:hAnsi="Arial"/>
                <w:sz w:val="14"/>
              </w:rPr>
            </w:pPr>
            <w:r w:rsidRPr="00580A6C">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r w:rsidRPr="00580A6C">
              <w:rPr>
                <w:rFonts w:ascii="Arial" w:hAnsi="Arial"/>
                <w:sz w:val="14"/>
              </w:rPr>
              <w:t>T</w:t>
            </w:r>
          </w:p>
          <w:p w:rsidR="008902B1" w:rsidRPr="00580A6C" w:rsidRDefault="008902B1" w:rsidP="00F445B5">
            <w:pPr>
              <w:widowControl w:val="0"/>
              <w:jc w:val="center"/>
              <w:rPr>
                <w:rFonts w:ascii="Arial" w:hAnsi="Arial"/>
                <w:sz w:val="14"/>
              </w:rPr>
            </w:pPr>
            <w:r w:rsidRPr="00580A6C">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r w:rsidRPr="00580A6C">
              <w:rPr>
                <w:rFonts w:ascii="Arial" w:hAnsi="Arial"/>
                <w:sz w:val="14"/>
              </w:rPr>
              <w:t>F</w:t>
            </w:r>
          </w:p>
          <w:p w:rsidR="008902B1" w:rsidRPr="00580A6C" w:rsidRDefault="008902B1" w:rsidP="00F445B5">
            <w:pPr>
              <w:widowControl w:val="0"/>
              <w:jc w:val="center"/>
              <w:rPr>
                <w:rFonts w:ascii="Arial" w:hAnsi="Arial"/>
                <w:sz w:val="14"/>
              </w:rPr>
            </w:pPr>
            <w:r w:rsidRPr="00580A6C">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r w:rsidRPr="00580A6C">
              <w:rPr>
                <w:rFonts w:ascii="Arial" w:hAnsi="Arial"/>
                <w:sz w:val="14"/>
              </w:rPr>
              <w:t>S</w:t>
            </w:r>
          </w:p>
          <w:p w:rsidR="008902B1" w:rsidRPr="00580A6C" w:rsidRDefault="008902B1" w:rsidP="00F445B5">
            <w:pPr>
              <w:widowControl w:val="0"/>
              <w:jc w:val="center"/>
              <w:rPr>
                <w:rFonts w:ascii="Arial" w:hAnsi="Arial"/>
                <w:sz w:val="14"/>
              </w:rPr>
            </w:pPr>
            <w:r w:rsidRPr="00580A6C">
              <w:rPr>
                <w:rFonts w:ascii="Arial" w:hAnsi="Arial"/>
                <w:sz w:val="14"/>
              </w:rPr>
              <w:t>S</w:t>
            </w:r>
          </w:p>
        </w:tc>
      </w:tr>
      <w:tr w:rsidR="008902B1" w:rsidRPr="00580A6C" w:rsidTr="00F445B5">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b/>
                <w:sz w:val="14"/>
              </w:rPr>
            </w:pPr>
          </w:p>
          <w:p w:rsidR="008902B1" w:rsidRPr="00580A6C" w:rsidRDefault="008902B1" w:rsidP="00F445B5">
            <w:pPr>
              <w:widowControl w:val="0"/>
              <w:jc w:val="center"/>
              <w:rPr>
                <w:rFonts w:ascii="Arial" w:hAnsi="Arial"/>
                <w:sz w:val="14"/>
              </w:rPr>
            </w:pPr>
          </w:p>
        </w:tc>
        <w:tc>
          <w:tcPr>
            <w:tcW w:w="469" w:type="dxa"/>
            <w:tcBorders>
              <w:top w:val="single" w:sz="4" w:space="0" w:color="auto"/>
              <w:left w:val="single" w:sz="8" w:space="0" w:color="000000"/>
              <w:bottom w:val="single" w:sz="8" w:space="0" w:color="000000"/>
              <w:right w:val="single" w:sz="8"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b/>
                <w:sz w:val="14"/>
              </w:rPr>
            </w:pPr>
          </w:p>
          <w:p w:rsidR="008902B1" w:rsidRPr="00580A6C" w:rsidRDefault="008902B1" w:rsidP="00F445B5">
            <w:pPr>
              <w:widowControl w:val="0"/>
              <w:jc w:val="center"/>
              <w:rPr>
                <w:rFonts w:ascii="Arial" w:hAnsi="Arial"/>
                <w:sz w:val="14"/>
              </w:rPr>
            </w:pPr>
          </w:p>
        </w:tc>
        <w:tc>
          <w:tcPr>
            <w:tcW w:w="469" w:type="dxa"/>
            <w:tcBorders>
              <w:top w:val="single" w:sz="4" w:space="0" w:color="auto"/>
              <w:left w:val="single" w:sz="8" w:space="0" w:color="000000"/>
              <w:bottom w:val="single" w:sz="8" w:space="0" w:color="000000"/>
              <w:right w:val="double" w:sz="6"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b/>
                <w:sz w:val="14"/>
              </w:rPr>
            </w:pPr>
          </w:p>
          <w:p w:rsidR="008902B1" w:rsidRPr="00580A6C" w:rsidRDefault="008902B1" w:rsidP="00F445B5">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b/>
                <w:sz w:val="14"/>
              </w:rPr>
            </w:pPr>
            <w:r w:rsidRPr="00580A6C">
              <w:rPr>
                <w:rFonts w:ascii="Arial" w:hAnsi="Arial"/>
                <w:b/>
                <w:sz w:val="14"/>
              </w:rPr>
              <w:t>H</w:t>
            </w:r>
          </w:p>
          <w:p w:rsidR="008902B1" w:rsidRPr="00580A6C" w:rsidRDefault="008902B1" w:rsidP="00F445B5">
            <w:pPr>
              <w:widowControl w:val="0"/>
              <w:jc w:val="center"/>
              <w:rPr>
                <w:rFonts w:ascii="Arial" w:hAnsi="Arial"/>
                <w:sz w:val="14"/>
              </w:rPr>
            </w:pPr>
            <w:r w:rsidRPr="00580A6C">
              <w:rPr>
                <w:rFonts w:ascii="Arial" w:hAnsi="Arial"/>
                <w:sz w:val="14"/>
              </w:rPr>
              <w:t>1</w:t>
            </w: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2</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5</w:t>
            </w:r>
          </w:p>
        </w:tc>
      </w:tr>
      <w:tr w:rsidR="008902B1" w:rsidRPr="00580A6C" w:rsidTr="00F445B5">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12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13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11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12</w:t>
            </w:r>
          </w:p>
        </w:tc>
      </w:tr>
      <w:tr w:rsidR="008902B1" w:rsidRPr="00580A6C" w:rsidTr="00F445B5">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10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580A6C" w:rsidRDefault="008902B1" w:rsidP="00F445B5">
            <w:pPr>
              <w:widowControl w:val="0"/>
              <w:jc w:val="center"/>
              <w:rPr>
                <w:rFonts w:ascii="Arial" w:hAnsi="Arial"/>
                <w:b/>
                <w:sz w:val="14"/>
              </w:rPr>
            </w:pPr>
            <w:r w:rsidRPr="00580A6C">
              <w:rPr>
                <w:rFonts w:ascii="Arial" w:hAnsi="Arial"/>
                <w:b/>
                <w:sz w:val="14"/>
              </w:rPr>
              <w:t>M</w:t>
            </w:r>
          </w:p>
          <w:p w:rsidR="008902B1" w:rsidRPr="00580A6C" w:rsidRDefault="008902B1" w:rsidP="00F445B5">
            <w:pPr>
              <w:widowControl w:val="0"/>
              <w:jc w:val="center"/>
              <w:rPr>
                <w:rFonts w:ascii="Arial" w:hAnsi="Arial"/>
                <w:sz w:val="14"/>
              </w:rPr>
            </w:pPr>
            <w:r w:rsidRPr="00580A6C">
              <w:rPr>
                <w:rFonts w:ascii="Arial" w:hAnsi="Arial"/>
                <w:sz w:val="14"/>
              </w:rPr>
              <w:t>11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15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16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14</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580A6C" w:rsidRDefault="008902B1" w:rsidP="00F445B5">
            <w:pPr>
              <w:widowControl w:val="0"/>
              <w:jc w:val="center"/>
              <w:rPr>
                <w:rFonts w:ascii="Arial" w:hAnsi="Arial"/>
                <w:b/>
                <w:sz w:val="14"/>
              </w:rPr>
            </w:pPr>
            <w:r w:rsidRPr="00580A6C">
              <w:rPr>
                <w:rFonts w:ascii="Arial" w:hAnsi="Arial"/>
                <w:b/>
                <w:sz w:val="14"/>
              </w:rPr>
              <w:t>M</w:t>
            </w:r>
          </w:p>
          <w:p w:rsidR="008902B1" w:rsidRPr="00580A6C" w:rsidRDefault="008902B1" w:rsidP="00F445B5">
            <w:pPr>
              <w:widowControl w:val="0"/>
              <w:jc w:val="center"/>
              <w:rPr>
                <w:rFonts w:ascii="Arial" w:hAnsi="Arial"/>
                <w:sz w:val="14"/>
              </w:rPr>
            </w:pPr>
            <w:r w:rsidRPr="00580A6C">
              <w:rPr>
                <w:rFonts w:ascii="Arial" w:hAnsi="Arial"/>
                <w:sz w:val="14"/>
              </w:rPr>
              <w:t>15</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16</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19</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20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13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15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16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17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18</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19</w:t>
            </w:r>
          </w:p>
        </w:tc>
      </w:tr>
      <w:tr w:rsidR="008902B1" w:rsidRPr="00580A6C" w:rsidTr="00F445B5">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17</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22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23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21</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23</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26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27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20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580A6C" w:rsidRDefault="008902B1" w:rsidP="00F445B5">
            <w:pPr>
              <w:widowControl w:val="0"/>
              <w:jc w:val="center"/>
              <w:rPr>
                <w:rFonts w:ascii="Arial" w:hAnsi="Arial"/>
                <w:b/>
                <w:sz w:val="14"/>
              </w:rPr>
            </w:pPr>
            <w:r w:rsidRPr="00580A6C">
              <w:rPr>
                <w:rFonts w:ascii="Arial" w:hAnsi="Arial"/>
                <w:b/>
                <w:sz w:val="14"/>
              </w:rPr>
              <w:t>M</w:t>
            </w:r>
          </w:p>
          <w:p w:rsidR="008902B1" w:rsidRPr="00580A6C" w:rsidRDefault="008902B1" w:rsidP="00F445B5">
            <w:pPr>
              <w:widowControl w:val="0"/>
              <w:jc w:val="center"/>
              <w:rPr>
                <w:rFonts w:ascii="Arial" w:hAnsi="Arial"/>
                <w:sz w:val="14"/>
              </w:rPr>
            </w:pPr>
            <w:r w:rsidRPr="00580A6C">
              <w:rPr>
                <w:rFonts w:ascii="Arial" w:hAnsi="Arial"/>
                <w:sz w:val="14"/>
              </w:rPr>
              <w:t>21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23</w:t>
            </w:r>
          </w:p>
        </w:tc>
        <w:tc>
          <w:tcPr>
            <w:tcW w:w="469" w:type="dxa"/>
            <w:tcBorders>
              <w:top w:val="single" w:sz="8" w:space="0" w:color="000000"/>
              <w:left w:val="single" w:sz="8" w:space="0" w:color="000000"/>
              <w:bottom w:val="single" w:sz="8" w:space="0" w:color="000000"/>
              <w:right w:val="double" w:sz="6" w:space="0" w:color="000000"/>
            </w:tcBorders>
            <w:shd w:val="pct30" w:color="000000" w:fill="auto"/>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24</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902B1" w:rsidRPr="00580A6C" w:rsidRDefault="008902B1" w:rsidP="00F445B5">
            <w:pPr>
              <w:widowControl w:val="0"/>
              <w:jc w:val="center"/>
              <w:rPr>
                <w:rFonts w:ascii="Arial" w:hAnsi="Arial"/>
                <w:b/>
                <w:sz w:val="14"/>
              </w:rPr>
            </w:pPr>
            <w:r w:rsidRPr="00580A6C">
              <w:rPr>
                <w:rFonts w:ascii="Arial" w:hAnsi="Arial"/>
                <w:b/>
                <w:sz w:val="14"/>
              </w:rPr>
              <w:t>H</w:t>
            </w:r>
          </w:p>
          <w:p w:rsidR="008902B1" w:rsidRPr="00580A6C" w:rsidRDefault="008902B1" w:rsidP="00F445B5">
            <w:pPr>
              <w:widowControl w:val="0"/>
              <w:jc w:val="center"/>
              <w:rPr>
                <w:rFonts w:ascii="Arial" w:hAnsi="Arial"/>
                <w:sz w:val="14"/>
              </w:rPr>
            </w:pPr>
            <w:r w:rsidRPr="00580A6C">
              <w:rPr>
                <w:rFonts w:ascii="Arial" w:hAnsi="Arial"/>
                <w:sz w:val="14"/>
              </w:rPr>
              <w:t>25</w:t>
            </w: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26</w:t>
            </w:r>
          </w:p>
        </w:tc>
      </w:tr>
      <w:tr w:rsidR="008902B1" w:rsidRPr="00580A6C" w:rsidTr="00F445B5">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580A6C" w:rsidRDefault="008902B1" w:rsidP="00F445B5">
            <w:pPr>
              <w:widowControl w:val="0"/>
              <w:rPr>
                <w:rFonts w:ascii="Arial" w:hAnsi="Arial"/>
                <w:sz w:val="14"/>
              </w:rPr>
            </w:pPr>
            <w:r w:rsidRPr="00580A6C">
              <w:rPr>
                <w:rFonts w:ascii="Arial" w:hAnsi="Arial"/>
                <w:sz w:val="14"/>
              </w:rPr>
              <w:t xml:space="preserve"> 24</w:t>
            </w:r>
          </w:p>
          <w:p w:rsidR="008902B1" w:rsidRPr="00580A6C" w:rsidRDefault="008902B1" w:rsidP="00F445B5">
            <w:pPr>
              <w:widowControl w:val="0"/>
              <w:jc w:val="center"/>
              <w:rPr>
                <w:rFonts w:ascii="Arial" w:hAnsi="Arial"/>
                <w:sz w:val="14"/>
              </w:rPr>
            </w:pPr>
            <w:r w:rsidRPr="00580A6C">
              <w:rPr>
                <w:rFonts w:ascii="Arial" w:hAnsi="Arial"/>
                <w:sz w:val="14"/>
              </w:rPr>
              <w:t xml:space="preserve">    31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25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30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27</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902B1" w:rsidRPr="00580A6C" w:rsidRDefault="008902B1" w:rsidP="00F445B5">
            <w:pPr>
              <w:widowControl w:val="0"/>
              <w:jc w:val="center"/>
              <w:rPr>
                <w:rFonts w:ascii="Arial" w:hAnsi="Arial"/>
                <w:b/>
                <w:sz w:val="14"/>
              </w:rPr>
            </w:pPr>
            <w:r w:rsidRPr="00580A6C">
              <w:rPr>
                <w:rFonts w:ascii="Arial" w:hAnsi="Arial"/>
                <w:b/>
                <w:sz w:val="14"/>
              </w:rPr>
              <w:t>H</w:t>
            </w:r>
          </w:p>
          <w:p w:rsidR="008902B1" w:rsidRPr="00580A6C" w:rsidRDefault="008902B1" w:rsidP="00F445B5">
            <w:pPr>
              <w:widowControl w:val="0"/>
              <w:jc w:val="center"/>
              <w:rPr>
                <w:rFonts w:ascii="Arial" w:hAnsi="Arial"/>
                <w:sz w:val="14"/>
              </w:rPr>
            </w:pPr>
            <w:r w:rsidRPr="00580A6C">
              <w:rPr>
                <w:rFonts w:ascii="Arial" w:hAnsi="Arial"/>
                <w:sz w:val="14"/>
              </w:rPr>
              <w:t>28</w:t>
            </w:r>
          </w:p>
        </w:tc>
        <w:tc>
          <w:tcPr>
            <w:tcW w:w="469" w:type="dxa"/>
            <w:tcBorders>
              <w:top w:val="single" w:sz="8" w:space="0" w:color="000000"/>
              <w:left w:val="double" w:sz="6"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31</w:t>
            </w:r>
          </w:p>
        </w:tc>
        <w:tc>
          <w:tcPr>
            <w:tcW w:w="469" w:type="dxa"/>
            <w:tcBorders>
              <w:top w:val="double" w:sz="6"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902B1" w:rsidRPr="00580A6C" w:rsidRDefault="008902B1" w:rsidP="00F445B5">
            <w:pPr>
              <w:widowControl w:val="0"/>
              <w:jc w:val="center"/>
              <w:rPr>
                <w:rFonts w:ascii="Arial" w:hAnsi="Arial"/>
                <w:b/>
                <w:sz w:val="14"/>
              </w:rPr>
            </w:pPr>
          </w:p>
          <w:p w:rsidR="008902B1" w:rsidRPr="00580A6C" w:rsidRDefault="008902B1" w:rsidP="00F445B5">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tc>
      </w:tr>
    </w:tbl>
    <w:p w:rsidR="008902B1" w:rsidRPr="00580A6C" w:rsidRDefault="008902B1" w:rsidP="008902B1">
      <w:pPr>
        <w:widowControl w:val="0"/>
        <w:rPr>
          <w:rFonts w:ascii="Arial" w:hAnsi="Arial"/>
          <w:vanish/>
          <w:szCs w:val="24"/>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70"/>
        <w:gridCol w:w="469"/>
        <w:gridCol w:w="469"/>
        <w:gridCol w:w="469"/>
        <w:gridCol w:w="469"/>
        <w:gridCol w:w="469"/>
        <w:gridCol w:w="469"/>
        <w:gridCol w:w="469"/>
        <w:gridCol w:w="470"/>
        <w:gridCol w:w="469"/>
        <w:gridCol w:w="469"/>
        <w:gridCol w:w="469"/>
        <w:gridCol w:w="469"/>
        <w:gridCol w:w="469"/>
        <w:gridCol w:w="469"/>
        <w:gridCol w:w="470"/>
      </w:tblGrid>
      <w:tr w:rsidR="008902B1" w:rsidRPr="00580A6C" w:rsidTr="00F445B5">
        <w:trPr>
          <w:cantSplit/>
          <w:jc w:val="center"/>
        </w:trPr>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580A6C" w:rsidRDefault="008902B1" w:rsidP="00F445B5">
            <w:pPr>
              <w:widowControl w:val="0"/>
              <w:jc w:val="center"/>
              <w:rPr>
                <w:rFonts w:ascii="Arial" w:hAnsi="Arial"/>
                <w:sz w:val="14"/>
              </w:rPr>
            </w:pPr>
            <w:r w:rsidRPr="00580A6C">
              <w:rPr>
                <w:rFonts w:ascii="Arial" w:hAnsi="Arial"/>
                <w:b/>
                <w:sz w:val="14"/>
              </w:rPr>
              <w:t>APRIL - AVRIL</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902B1" w:rsidRPr="00580A6C" w:rsidRDefault="008902B1" w:rsidP="00F445B5">
            <w:pPr>
              <w:widowControl w:val="0"/>
              <w:jc w:val="center"/>
              <w:rPr>
                <w:rFonts w:ascii="Arial" w:hAnsi="Arial"/>
                <w:sz w:val="14"/>
              </w:rPr>
            </w:pPr>
          </w:p>
        </w:tc>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580A6C" w:rsidRDefault="008902B1" w:rsidP="00F445B5">
            <w:pPr>
              <w:widowControl w:val="0"/>
              <w:jc w:val="center"/>
              <w:rPr>
                <w:rFonts w:ascii="Arial" w:hAnsi="Arial"/>
                <w:sz w:val="14"/>
              </w:rPr>
            </w:pPr>
            <w:r w:rsidRPr="00580A6C">
              <w:rPr>
                <w:rFonts w:ascii="Arial" w:hAnsi="Arial"/>
                <w:b/>
                <w:sz w:val="14"/>
              </w:rPr>
              <w:t>MAY - MAI</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902B1" w:rsidRPr="00580A6C" w:rsidRDefault="008902B1" w:rsidP="00F445B5">
            <w:pPr>
              <w:widowControl w:val="0"/>
              <w:jc w:val="center"/>
              <w:rPr>
                <w:rFonts w:ascii="Arial" w:hAnsi="Arial"/>
                <w:sz w:val="14"/>
              </w:rPr>
            </w:pPr>
          </w:p>
        </w:tc>
        <w:tc>
          <w:tcPr>
            <w:tcW w:w="3284"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580A6C" w:rsidRDefault="008902B1" w:rsidP="00F445B5">
            <w:pPr>
              <w:widowControl w:val="0"/>
              <w:jc w:val="center"/>
              <w:rPr>
                <w:rFonts w:ascii="Arial" w:hAnsi="Arial"/>
                <w:sz w:val="14"/>
              </w:rPr>
            </w:pPr>
            <w:r w:rsidRPr="00580A6C">
              <w:rPr>
                <w:rFonts w:ascii="Arial" w:hAnsi="Arial"/>
                <w:b/>
                <w:sz w:val="14"/>
              </w:rPr>
              <w:t>JUNE - JUIN</w:t>
            </w:r>
          </w:p>
        </w:tc>
      </w:tr>
      <w:tr w:rsidR="008902B1" w:rsidRPr="00580A6C" w:rsidTr="00F445B5">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r w:rsidRPr="00580A6C">
              <w:rPr>
                <w:rFonts w:ascii="Arial" w:hAnsi="Arial"/>
                <w:sz w:val="14"/>
              </w:rPr>
              <w:t>S</w:t>
            </w:r>
          </w:p>
          <w:p w:rsidR="008902B1" w:rsidRPr="00580A6C" w:rsidRDefault="008902B1" w:rsidP="00F445B5">
            <w:pPr>
              <w:widowControl w:val="0"/>
              <w:jc w:val="center"/>
              <w:rPr>
                <w:rFonts w:ascii="Arial" w:hAnsi="Arial"/>
                <w:sz w:val="14"/>
              </w:rPr>
            </w:pPr>
            <w:r w:rsidRPr="00580A6C">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r w:rsidRPr="00580A6C">
              <w:rPr>
                <w:rFonts w:ascii="Arial" w:hAnsi="Arial"/>
                <w:sz w:val="14"/>
              </w:rPr>
              <w:t>M</w:t>
            </w:r>
          </w:p>
          <w:p w:rsidR="008902B1" w:rsidRPr="00580A6C" w:rsidRDefault="008902B1" w:rsidP="00F445B5">
            <w:pPr>
              <w:widowControl w:val="0"/>
              <w:jc w:val="center"/>
              <w:rPr>
                <w:rFonts w:ascii="Arial" w:hAnsi="Arial"/>
                <w:sz w:val="14"/>
              </w:rPr>
            </w:pPr>
            <w:r w:rsidRPr="00580A6C">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r w:rsidRPr="00580A6C">
              <w:rPr>
                <w:rFonts w:ascii="Arial" w:hAnsi="Arial"/>
                <w:sz w:val="14"/>
              </w:rPr>
              <w:t>T</w:t>
            </w:r>
          </w:p>
          <w:p w:rsidR="008902B1" w:rsidRPr="00580A6C" w:rsidRDefault="008902B1" w:rsidP="00F445B5">
            <w:pPr>
              <w:widowControl w:val="0"/>
              <w:jc w:val="center"/>
              <w:rPr>
                <w:rFonts w:ascii="Arial" w:hAnsi="Arial"/>
                <w:sz w:val="14"/>
              </w:rPr>
            </w:pPr>
            <w:r w:rsidRPr="00580A6C">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r w:rsidRPr="00580A6C">
              <w:rPr>
                <w:rFonts w:ascii="Arial" w:hAnsi="Arial"/>
                <w:sz w:val="14"/>
              </w:rPr>
              <w:t>W</w:t>
            </w:r>
          </w:p>
          <w:p w:rsidR="008902B1" w:rsidRPr="00580A6C" w:rsidRDefault="008902B1" w:rsidP="00F445B5">
            <w:pPr>
              <w:widowControl w:val="0"/>
              <w:jc w:val="center"/>
              <w:rPr>
                <w:rFonts w:ascii="Arial" w:hAnsi="Arial"/>
                <w:sz w:val="14"/>
              </w:rPr>
            </w:pPr>
            <w:r w:rsidRPr="00580A6C">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r w:rsidRPr="00580A6C">
              <w:rPr>
                <w:rFonts w:ascii="Arial" w:hAnsi="Arial"/>
                <w:sz w:val="14"/>
              </w:rPr>
              <w:t>T</w:t>
            </w:r>
          </w:p>
          <w:p w:rsidR="008902B1" w:rsidRPr="00580A6C" w:rsidRDefault="008902B1" w:rsidP="00F445B5">
            <w:pPr>
              <w:widowControl w:val="0"/>
              <w:jc w:val="center"/>
              <w:rPr>
                <w:rFonts w:ascii="Arial" w:hAnsi="Arial"/>
                <w:sz w:val="14"/>
              </w:rPr>
            </w:pPr>
            <w:r w:rsidRPr="00580A6C">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r w:rsidRPr="00580A6C">
              <w:rPr>
                <w:rFonts w:ascii="Arial" w:hAnsi="Arial"/>
                <w:sz w:val="14"/>
              </w:rPr>
              <w:t>F</w:t>
            </w:r>
          </w:p>
          <w:p w:rsidR="008902B1" w:rsidRPr="00580A6C" w:rsidRDefault="008902B1" w:rsidP="00F445B5">
            <w:pPr>
              <w:widowControl w:val="0"/>
              <w:jc w:val="center"/>
              <w:rPr>
                <w:rFonts w:ascii="Arial" w:hAnsi="Arial"/>
                <w:sz w:val="14"/>
              </w:rPr>
            </w:pPr>
            <w:r w:rsidRPr="00580A6C">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r w:rsidRPr="00580A6C">
              <w:rPr>
                <w:rFonts w:ascii="Arial" w:hAnsi="Arial"/>
                <w:sz w:val="14"/>
              </w:rPr>
              <w:t>S</w:t>
            </w:r>
          </w:p>
          <w:p w:rsidR="008902B1" w:rsidRPr="00580A6C" w:rsidRDefault="008902B1" w:rsidP="00F445B5">
            <w:pPr>
              <w:widowControl w:val="0"/>
              <w:jc w:val="center"/>
              <w:rPr>
                <w:rFonts w:ascii="Arial" w:hAnsi="Arial"/>
                <w:sz w:val="14"/>
              </w:rPr>
            </w:pPr>
            <w:r w:rsidRPr="00580A6C">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r w:rsidRPr="00580A6C">
              <w:rPr>
                <w:rFonts w:ascii="Arial" w:hAnsi="Arial"/>
                <w:sz w:val="14"/>
              </w:rPr>
              <w:t>S</w:t>
            </w:r>
          </w:p>
          <w:p w:rsidR="008902B1" w:rsidRPr="00580A6C" w:rsidRDefault="008902B1" w:rsidP="00F445B5">
            <w:pPr>
              <w:widowControl w:val="0"/>
              <w:jc w:val="center"/>
              <w:rPr>
                <w:rFonts w:ascii="Arial" w:hAnsi="Arial"/>
                <w:sz w:val="14"/>
              </w:rPr>
            </w:pPr>
            <w:r w:rsidRPr="00580A6C">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r w:rsidRPr="00580A6C">
              <w:rPr>
                <w:rFonts w:ascii="Arial" w:hAnsi="Arial"/>
                <w:sz w:val="14"/>
              </w:rPr>
              <w:t>M</w:t>
            </w:r>
          </w:p>
          <w:p w:rsidR="008902B1" w:rsidRPr="00580A6C" w:rsidRDefault="008902B1" w:rsidP="00F445B5">
            <w:pPr>
              <w:widowControl w:val="0"/>
              <w:jc w:val="center"/>
              <w:rPr>
                <w:rFonts w:ascii="Arial" w:hAnsi="Arial"/>
                <w:sz w:val="14"/>
              </w:rPr>
            </w:pPr>
            <w:r w:rsidRPr="00580A6C">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r w:rsidRPr="00580A6C">
              <w:rPr>
                <w:rFonts w:ascii="Arial" w:hAnsi="Arial"/>
                <w:sz w:val="14"/>
              </w:rPr>
              <w:t>T</w:t>
            </w:r>
          </w:p>
          <w:p w:rsidR="008902B1" w:rsidRPr="00580A6C" w:rsidRDefault="008902B1" w:rsidP="00F445B5">
            <w:pPr>
              <w:widowControl w:val="0"/>
              <w:jc w:val="center"/>
              <w:rPr>
                <w:rFonts w:ascii="Arial" w:hAnsi="Arial"/>
                <w:sz w:val="14"/>
              </w:rPr>
            </w:pPr>
            <w:r w:rsidRPr="00580A6C">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r w:rsidRPr="00580A6C">
              <w:rPr>
                <w:rFonts w:ascii="Arial" w:hAnsi="Arial"/>
                <w:sz w:val="14"/>
              </w:rPr>
              <w:t>W</w:t>
            </w:r>
          </w:p>
          <w:p w:rsidR="008902B1" w:rsidRPr="00580A6C" w:rsidRDefault="008902B1" w:rsidP="00F445B5">
            <w:pPr>
              <w:widowControl w:val="0"/>
              <w:jc w:val="center"/>
              <w:rPr>
                <w:rFonts w:ascii="Arial" w:hAnsi="Arial"/>
                <w:sz w:val="14"/>
              </w:rPr>
            </w:pPr>
            <w:r w:rsidRPr="00580A6C">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r w:rsidRPr="00580A6C">
              <w:rPr>
                <w:rFonts w:ascii="Arial" w:hAnsi="Arial"/>
                <w:sz w:val="14"/>
              </w:rPr>
              <w:t>T</w:t>
            </w:r>
          </w:p>
          <w:p w:rsidR="008902B1" w:rsidRPr="00580A6C" w:rsidRDefault="008902B1" w:rsidP="00F445B5">
            <w:pPr>
              <w:widowControl w:val="0"/>
              <w:jc w:val="center"/>
              <w:rPr>
                <w:rFonts w:ascii="Arial" w:hAnsi="Arial"/>
                <w:sz w:val="14"/>
              </w:rPr>
            </w:pPr>
            <w:r w:rsidRPr="00580A6C">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r w:rsidRPr="00580A6C">
              <w:rPr>
                <w:rFonts w:ascii="Arial" w:hAnsi="Arial"/>
                <w:sz w:val="14"/>
              </w:rPr>
              <w:t>F</w:t>
            </w:r>
          </w:p>
          <w:p w:rsidR="008902B1" w:rsidRPr="00580A6C" w:rsidRDefault="008902B1" w:rsidP="00F445B5">
            <w:pPr>
              <w:widowControl w:val="0"/>
              <w:jc w:val="center"/>
              <w:rPr>
                <w:rFonts w:ascii="Arial" w:hAnsi="Arial"/>
                <w:sz w:val="14"/>
              </w:rPr>
            </w:pPr>
            <w:r w:rsidRPr="00580A6C">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r w:rsidRPr="00580A6C">
              <w:rPr>
                <w:rFonts w:ascii="Arial" w:hAnsi="Arial"/>
                <w:sz w:val="14"/>
              </w:rPr>
              <w:t>S</w:t>
            </w:r>
          </w:p>
          <w:p w:rsidR="008902B1" w:rsidRPr="00580A6C" w:rsidRDefault="008902B1" w:rsidP="00F445B5">
            <w:pPr>
              <w:widowControl w:val="0"/>
              <w:jc w:val="center"/>
              <w:rPr>
                <w:rFonts w:ascii="Arial" w:hAnsi="Arial"/>
                <w:sz w:val="14"/>
              </w:rPr>
            </w:pPr>
            <w:r w:rsidRPr="00580A6C">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r w:rsidRPr="00580A6C">
              <w:rPr>
                <w:rFonts w:ascii="Arial" w:hAnsi="Arial"/>
                <w:sz w:val="14"/>
              </w:rPr>
              <w:t>S</w:t>
            </w:r>
          </w:p>
          <w:p w:rsidR="008902B1" w:rsidRPr="00580A6C" w:rsidRDefault="008902B1" w:rsidP="00F445B5">
            <w:pPr>
              <w:widowControl w:val="0"/>
              <w:jc w:val="center"/>
              <w:rPr>
                <w:rFonts w:ascii="Arial" w:hAnsi="Arial"/>
                <w:sz w:val="14"/>
              </w:rPr>
            </w:pPr>
            <w:r w:rsidRPr="00580A6C">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r w:rsidRPr="00580A6C">
              <w:rPr>
                <w:rFonts w:ascii="Arial" w:hAnsi="Arial"/>
                <w:sz w:val="14"/>
              </w:rPr>
              <w:t>M</w:t>
            </w:r>
          </w:p>
          <w:p w:rsidR="008902B1" w:rsidRPr="00580A6C" w:rsidRDefault="008902B1" w:rsidP="00F445B5">
            <w:pPr>
              <w:widowControl w:val="0"/>
              <w:jc w:val="center"/>
              <w:rPr>
                <w:rFonts w:ascii="Arial" w:hAnsi="Arial"/>
                <w:sz w:val="14"/>
              </w:rPr>
            </w:pPr>
            <w:r w:rsidRPr="00580A6C">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r w:rsidRPr="00580A6C">
              <w:rPr>
                <w:rFonts w:ascii="Arial" w:hAnsi="Arial"/>
                <w:sz w:val="14"/>
              </w:rPr>
              <w:t>T</w:t>
            </w:r>
          </w:p>
          <w:p w:rsidR="008902B1" w:rsidRPr="00580A6C" w:rsidRDefault="008902B1" w:rsidP="00F445B5">
            <w:pPr>
              <w:widowControl w:val="0"/>
              <w:jc w:val="center"/>
              <w:rPr>
                <w:rFonts w:ascii="Arial" w:hAnsi="Arial"/>
                <w:sz w:val="14"/>
              </w:rPr>
            </w:pPr>
            <w:r w:rsidRPr="00580A6C">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r w:rsidRPr="00580A6C">
              <w:rPr>
                <w:rFonts w:ascii="Arial" w:hAnsi="Arial"/>
                <w:sz w:val="14"/>
              </w:rPr>
              <w:t>W</w:t>
            </w:r>
          </w:p>
          <w:p w:rsidR="008902B1" w:rsidRPr="00580A6C" w:rsidRDefault="008902B1" w:rsidP="00F445B5">
            <w:pPr>
              <w:widowControl w:val="0"/>
              <w:jc w:val="center"/>
              <w:rPr>
                <w:rFonts w:ascii="Arial" w:hAnsi="Arial"/>
                <w:sz w:val="14"/>
              </w:rPr>
            </w:pPr>
            <w:r w:rsidRPr="00580A6C">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r w:rsidRPr="00580A6C">
              <w:rPr>
                <w:rFonts w:ascii="Arial" w:hAnsi="Arial"/>
                <w:sz w:val="14"/>
              </w:rPr>
              <w:t>T</w:t>
            </w:r>
          </w:p>
          <w:p w:rsidR="008902B1" w:rsidRPr="00580A6C" w:rsidRDefault="008902B1" w:rsidP="00F445B5">
            <w:pPr>
              <w:widowControl w:val="0"/>
              <w:jc w:val="center"/>
              <w:rPr>
                <w:rFonts w:ascii="Arial" w:hAnsi="Arial"/>
                <w:sz w:val="14"/>
              </w:rPr>
            </w:pPr>
            <w:r w:rsidRPr="00580A6C">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r w:rsidRPr="00580A6C">
              <w:rPr>
                <w:rFonts w:ascii="Arial" w:hAnsi="Arial"/>
                <w:sz w:val="14"/>
              </w:rPr>
              <w:t>F</w:t>
            </w:r>
          </w:p>
          <w:p w:rsidR="008902B1" w:rsidRPr="00580A6C" w:rsidRDefault="008902B1" w:rsidP="00F445B5">
            <w:pPr>
              <w:widowControl w:val="0"/>
              <w:jc w:val="center"/>
              <w:rPr>
                <w:rFonts w:ascii="Arial" w:hAnsi="Arial"/>
                <w:sz w:val="14"/>
              </w:rPr>
            </w:pPr>
            <w:r w:rsidRPr="00580A6C">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r w:rsidRPr="00580A6C">
              <w:rPr>
                <w:rFonts w:ascii="Arial" w:hAnsi="Arial"/>
                <w:sz w:val="14"/>
              </w:rPr>
              <w:t>S</w:t>
            </w:r>
          </w:p>
          <w:p w:rsidR="008902B1" w:rsidRPr="00580A6C" w:rsidRDefault="008902B1" w:rsidP="00F445B5">
            <w:pPr>
              <w:widowControl w:val="0"/>
              <w:jc w:val="center"/>
              <w:rPr>
                <w:rFonts w:ascii="Arial" w:hAnsi="Arial"/>
                <w:sz w:val="14"/>
              </w:rPr>
            </w:pPr>
            <w:r w:rsidRPr="00580A6C">
              <w:rPr>
                <w:rFonts w:ascii="Arial" w:hAnsi="Arial"/>
                <w:sz w:val="14"/>
              </w:rPr>
              <w:t>S</w:t>
            </w:r>
          </w:p>
        </w:tc>
      </w:tr>
      <w:tr w:rsidR="008902B1" w:rsidRPr="00580A6C" w:rsidTr="00F445B5">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2</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b/>
                <w:sz w:val="14"/>
              </w:rPr>
            </w:pPr>
          </w:p>
          <w:p w:rsidR="008902B1" w:rsidRPr="00580A6C" w:rsidRDefault="008902B1" w:rsidP="00F445B5">
            <w:pPr>
              <w:widowControl w:val="0"/>
              <w:jc w:val="center"/>
              <w:rPr>
                <w:rFonts w:ascii="Arial" w:hAnsi="Arial"/>
                <w:sz w:val="14"/>
              </w:rPr>
            </w:pPr>
            <w:r w:rsidRPr="00580A6C">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7</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4</w:t>
            </w:r>
          </w:p>
        </w:tc>
      </w:tr>
      <w:tr w:rsidR="008902B1" w:rsidRPr="00580A6C" w:rsidTr="00F445B5">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9</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13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14</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10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11</w:t>
            </w:r>
          </w:p>
        </w:tc>
      </w:tr>
      <w:tr w:rsidR="008902B1" w:rsidRPr="00580A6C" w:rsidTr="00F445B5">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10</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580A6C" w:rsidRDefault="008902B1" w:rsidP="00F445B5">
            <w:pPr>
              <w:widowControl w:val="0"/>
              <w:jc w:val="center"/>
              <w:rPr>
                <w:rFonts w:ascii="Arial" w:hAnsi="Arial"/>
                <w:b/>
                <w:sz w:val="14"/>
              </w:rPr>
            </w:pPr>
          </w:p>
          <w:p w:rsidR="008902B1" w:rsidRPr="00580A6C" w:rsidRDefault="008902B1" w:rsidP="00F445B5">
            <w:pPr>
              <w:widowControl w:val="0"/>
              <w:jc w:val="center"/>
              <w:rPr>
                <w:rFonts w:ascii="Arial" w:hAnsi="Arial"/>
                <w:sz w:val="14"/>
              </w:rPr>
            </w:pPr>
            <w:r w:rsidRPr="00580A6C">
              <w:rPr>
                <w:rFonts w:ascii="Arial" w:hAnsi="Arial"/>
                <w:sz w:val="14"/>
              </w:rPr>
              <w:t>15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16</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15</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580A6C" w:rsidRDefault="008902B1" w:rsidP="00F445B5">
            <w:pPr>
              <w:widowControl w:val="0"/>
              <w:jc w:val="center"/>
              <w:rPr>
                <w:rFonts w:ascii="Arial" w:hAnsi="Arial"/>
                <w:b/>
                <w:sz w:val="14"/>
              </w:rPr>
            </w:pPr>
            <w:r w:rsidRPr="00580A6C">
              <w:rPr>
                <w:rFonts w:ascii="Arial" w:hAnsi="Arial"/>
                <w:b/>
                <w:sz w:val="14"/>
              </w:rPr>
              <w:t>M</w:t>
            </w:r>
          </w:p>
          <w:p w:rsidR="008902B1" w:rsidRPr="00580A6C" w:rsidRDefault="008902B1" w:rsidP="00F445B5">
            <w:pPr>
              <w:widowControl w:val="0"/>
              <w:jc w:val="center"/>
              <w:rPr>
                <w:rFonts w:ascii="Arial" w:hAnsi="Arial"/>
                <w:sz w:val="14"/>
              </w:rPr>
            </w:pPr>
            <w:r w:rsidRPr="00580A6C">
              <w:rPr>
                <w:rFonts w:ascii="Arial" w:hAnsi="Arial"/>
                <w:sz w:val="14"/>
              </w:rPr>
              <w:t>16</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20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21</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12</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580A6C" w:rsidRDefault="008902B1" w:rsidP="00F445B5">
            <w:pPr>
              <w:widowControl w:val="0"/>
              <w:jc w:val="center"/>
              <w:rPr>
                <w:rFonts w:ascii="Arial" w:hAnsi="Arial"/>
                <w:b/>
                <w:sz w:val="14"/>
              </w:rPr>
            </w:pPr>
            <w:r w:rsidRPr="00580A6C">
              <w:rPr>
                <w:rFonts w:ascii="Arial" w:hAnsi="Arial"/>
                <w:b/>
                <w:sz w:val="14"/>
              </w:rPr>
              <w:t>M</w:t>
            </w:r>
          </w:p>
          <w:p w:rsidR="008902B1" w:rsidRPr="00580A6C" w:rsidRDefault="008902B1" w:rsidP="00F445B5">
            <w:pPr>
              <w:widowControl w:val="0"/>
              <w:jc w:val="center"/>
              <w:rPr>
                <w:rFonts w:ascii="Arial" w:hAnsi="Arial"/>
                <w:sz w:val="14"/>
              </w:rPr>
            </w:pPr>
            <w:r w:rsidRPr="00580A6C">
              <w:rPr>
                <w:rFonts w:ascii="Arial" w:hAnsi="Arial"/>
                <w:sz w:val="14"/>
              </w:rPr>
              <w:t>13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16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17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18</w:t>
            </w:r>
          </w:p>
        </w:tc>
      </w:tr>
      <w:tr w:rsidR="008902B1" w:rsidRPr="00580A6C" w:rsidTr="00F445B5">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17</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vAlign w:val="center"/>
          </w:tcPr>
          <w:p w:rsidR="008902B1" w:rsidRPr="00580A6C" w:rsidRDefault="008902B1" w:rsidP="00F445B5">
            <w:pPr>
              <w:widowControl w:val="0"/>
              <w:jc w:val="center"/>
              <w:rPr>
                <w:rFonts w:ascii="Arial" w:hAnsi="Arial"/>
                <w:b/>
                <w:sz w:val="14"/>
              </w:rPr>
            </w:pPr>
            <w:r w:rsidRPr="00580A6C">
              <w:rPr>
                <w:rFonts w:ascii="Arial" w:hAnsi="Arial"/>
                <w:b/>
                <w:sz w:val="14"/>
              </w:rPr>
              <w:t>M</w:t>
            </w:r>
          </w:p>
          <w:p w:rsidR="008902B1" w:rsidRPr="00580A6C" w:rsidRDefault="008902B1" w:rsidP="00F445B5">
            <w:pPr>
              <w:widowControl w:val="0"/>
              <w:jc w:val="center"/>
              <w:rPr>
                <w:rFonts w:ascii="Arial" w:hAnsi="Arial"/>
                <w:sz w:val="14"/>
              </w:rPr>
            </w:pPr>
            <w:r w:rsidRPr="00580A6C">
              <w:rPr>
                <w:rFonts w:ascii="Arial" w:hAnsi="Arial"/>
                <w:sz w:val="14"/>
              </w:rPr>
              <w:t>18</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22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23</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22</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902B1" w:rsidRPr="00580A6C" w:rsidRDefault="008902B1" w:rsidP="00F445B5">
            <w:pPr>
              <w:widowControl w:val="0"/>
              <w:jc w:val="center"/>
              <w:rPr>
                <w:rFonts w:ascii="Arial" w:hAnsi="Arial"/>
                <w:b/>
                <w:sz w:val="14"/>
              </w:rPr>
            </w:pPr>
            <w:r w:rsidRPr="00580A6C">
              <w:rPr>
                <w:rFonts w:ascii="Arial" w:hAnsi="Arial"/>
                <w:b/>
                <w:sz w:val="14"/>
              </w:rPr>
              <w:t>H</w:t>
            </w:r>
          </w:p>
          <w:p w:rsidR="008902B1" w:rsidRPr="00580A6C" w:rsidRDefault="008902B1" w:rsidP="00F445B5">
            <w:pPr>
              <w:widowControl w:val="0"/>
              <w:jc w:val="center"/>
              <w:rPr>
                <w:rFonts w:ascii="Arial" w:hAnsi="Arial"/>
                <w:sz w:val="14"/>
              </w:rPr>
            </w:pPr>
            <w:r w:rsidRPr="00580A6C">
              <w:rPr>
                <w:rFonts w:ascii="Arial" w:hAnsi="Arial"/>
                <w:sz w:val="14"/>
              </w:rPr>
              <w:t>23</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26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27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28</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24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25</w:t>
            </w:r>
          </w:p>
        </w:tc>
      </w:tr>
      <w:tr w:rsidR="008902B1" w:rsidRPr="00580A6C" w:rsidTr="00F445B5">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24</w:t>
            </w:r>
          </w:p>
        </w:tc>
        <w:tc>
          <w:tcPr>
            <w:tcW w:w="469" w:type="dxa"/>
            <w:tcBorders>
              <w:top w:val="double" w:sz="6"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25</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30</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29</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31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r w:rsidRPr="00580A6C">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580A6C" w:rsidRDefault="008902B1" w:rsidP="00F445B5">
            <w:pPr>
              <w:widowControl w:val="0"/>
              <w:jc w:val="center"/>
              <w:rPr>
                <w:rFonts w:ascii="Arial" w:hAnsi="Arial"/>
                <w:sz w:val="14"/>
              </w:rPr>
            </w:pPr>
          </w:p>
          <w:p w:rsidR="008902B1" w:rsidRPr="00580A6C" w:rsidRDefault="008902B1" w:rsidP="00F445B5">
            <w:pPr>
              <w:widowControl w:val="0"/>
              <w:jc w:val="center"/>
              <w:rPr>
                <w:rFonts w:ascii="Arial" w:hAnsi="Arial"/>
                <w:sz w:val="14"/>
              </w:rPr>
            </w:pPr>
          </w:p>
        </w:tc>
      </w:tr>
    </w:tbl>
    <w:p w:rsidR="008902B1" w:rsidRPr="00580A6C" w:rsidRDefault="008902B1" w:rsidP="008902B1">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10"/>
        <w:gridCol w:w="540"/>
        <w:gridCol w:w="8370"/>
      </w:tblGrid>
      <w:tr w:rsidR="008902B1" w:rsidRPr="00580A6C" w:rsidTr="00F445B5">
        <w:trPr>
          <w:cantSplit/>
        </w:trPr>
        <w:tc>
          <w:tcPr>
            <w:tcW w:w="1710" w:type="dxa"/>
            <w:tcBorders>
              <w:top w:val="nil"/>
              <w:left w:val="nil"/>
              <w:bottom w:val="nil"/>
              <w:right w:val="nil"/>
            </w:tcBorders>
            <w:tcMar>
              <w:top w:w="43" w:type="dxa"/>
              <w:left w:w="120" w:type="dxa"/>
              <w:bottom w:w="29" w:type="dxa"/>
              <w:right w:w="120" w:type="dxa"/>
            </w:tcMar>
          </w:tcPr>
          <w:p w:rsidR="008902B1" w:rsidRPr="00580A6C" w:rsidRDefault="008902B1" w:rsidP="00F445B5">
            <w:pPr>
              <w:widowControl w:val="0"/>
              <w:rPr>
                <w:rFonts w:ascii="Arial" w:hAnsi="Arial"/>
                <w:sz w:val="16"/>
              </w:rPr>
            </w:pPr>
            <w:r w:rsidRPr="00580A6C">
              <w:rPr>
                <w:rFonts w:ascii="Arial" w:hAnsi="Arial"/>
                <w:sz w:val="16"/>
              </w:rPr>
              <w:t>Sittings of the court:</w:t>
            </w:r>
          </w:p>
          <w:p w:rsidR="008902B1" w:rsidRPr="00580A6C" w:rsidRDefault="008902B1" w:rsidP="00F445B5">
            <w:pPr>
              <w:widowControl w:val="0"/>
              <w:rPr>
                <w:rFonts w:ascii="Arial" w:hAnsi="Arial"/>
                <w:sz w:val="16"/>
              </w:rPr>
            </w:pPr>
            <w:r w:rsidRPr="00580A6C">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8902B1" w:rsidRPr="00580A6C" w:rsidRDefault="008902B1" w:rsidP="00F445B5">
            <w:pPr>
              <w:widowControl w:val="0"/>
              <w:rPr>
                <w:rFonts w:ascii="Arial" w:hAnsi="Arial"/>
                <w:sz w:val="16"/>
              </w:rPr>
            </w:pPr>
          </w:p>
          <w:p w:rsidR="008902B1" w:rsidRPr="00580A6C" w:rsidRDefault="008902B1" w:rsidP="00F445B5">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8902B1" w:rsidRPr="00580A6C" w:rsidRDefault="008902B1" w:rsidP="00F445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580A6C">
              <w:rPr>
                <w:rFonts w:ascii="Arial" w:hAnsi="Arial"/>
                <w:b/>
                <w:sz w:val="16"/>
              </w:rPr>
              <w:tab/>
            </w:r>
            <w:r w:rsidRPr="00580A6C">
              <w:rPr>
                <w:rFonts w:ascii="Arial" w:hAnsi="Arial"/>
                <w:b/>
                <w:sz w:val="16"/>
                <w:lang w:val="fr-CA"/>
              </w:rPr>
              <w:t>18  sitting weeks / semaines séances de la cour</w:t>
            </w:r>
          </w:p>
          <w:p w:rsidR="008902B1" w:rsidRPr="00580A6C" w:rsidRDefault="008902B1" w:rsidP="00F445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580A6C">
              <w:rPr>
                <w:rFonts w:ascii="Arial" w:hAnsi="Arial"/>
                <w:b/>
                <w:sz w:val="16"/>
                <w:lang w:val="fr-CA"/>
              </w:rPr>
              <w:tab/>
              <w:t>85  sitting days / journées séances de la cour</w:t>
            </w:r>
          </w:p>
          <w:p w:rsidR="008902B1" w:rsidRPr="00580A6C" w:rsidRDefault="008902B1" w:rsidP="00F445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580A6C">
              <w:rPr>
                <w:rFonts w:ascii="Arial" w:hAnsi="Arial"/>
                <w:b/>
                <w:sz w:val="16"/>
                <w:lang w:val="fr-CA"/>
              </w:rPr>
              <w:tab/>
              <w:t>9    motion and conference days / journées des requêtes et des conférences</w:t>
            </w:r>
          </w:p>
          <w:p w:rsidR="008902B1" w:rsidRPr="00580A6C" w:rsidRDefault="008902B1" w:rsidP="00F445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580A6C">
              <w:rPr>
                <w:rFonts w:ascii="Arial" w:hAnsi="Arial"/>
                <w:b/>
                <w:sz w:val="16"/>
                <w:lang w:val="fr-CA"/>
              </w:rPr>
              <w:tab/>
              <w:t>5</w:t>
            </w:r>
            <w:r w:rsidRPr="00580A6C">
              <w:rPr>
                <w:rFonts w:ascii="Arial" w:hAnsi="Arial"/>
                <w:b/>
                <w:sz w:val="16"/>
              </w:rPr>
              <w:t xml:space="preserve">    holidays during sitting days / jours fériés durant les sessions</w:t>
            </w:r>
          </w:p>
          <w:p w:rsidR="008902B1" w:rsidRPr="00580A6C" w:rsidRDefault="008902B1" w:rsidP="00F445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902B1" w:rsidRPr="00580A6C" w:rsidTr="00F445B5">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902B1" w:rsidRPr="00580A6C" w:rsidRDefault="008902B1" w:rsidP="00F445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580A6C">
              <w:rPr>
                <w:rFonts w:ascii="Arial" w:hAnsi="Arial"/>
                <w:sz w:val="16"/>
              </w:rPr>
              <w:t>Motions:</w:t>
            </w:r>
          </w:p>
          <w:p w:rsidR="008902B1" w:rsidRPr="00580A6C" w:rsidRDefault="008902B1" w:rsidP="00F445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580A6C">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8902B1" w:rsidRPr="00580A6C" w:rsidRDefault="008902B1" w:rsidP="00F445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580A6C">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8902B1" w:rsidRPr="00580A6C" w:rsidRDefault="008902B1" w:rsidP="00F445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902B1" w:rsidRPr="002E0C7E" w:rsidTr="00F445B5">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902B1" w:rsidRPr="00580A6C" w:rsidRDefault="008902B1" w:rsidP="00F445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580A6C">
              <w:rPr>
                <w:rFonts w:ascii="Arial" w:hAnsi="Arial"/>
                <w:sz w:val="16"/>
              </w:rPr>
              <w:t>Holidays:</w:t>
            </w:r>
          </w:p>
          <w:p w:rsidR="008902B1" w:rsidRPr="00580A6C" w:rsidRDefault="008902B1" w:rsidP="00F445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580A6C">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8902B1" w:rsidRPr="002E0C7E" w:rsidRDefault="008902B1" w:rsidP="00F445B5">
            <w:pPr>
              <w:widowControl w:val="0"/>
              <w:tabs>
                <w:tab w:val="center" w:pos="150"/>
              </w:tabs>
              <w:rPr>
                <w:rFonts w:ascii="Arial" w:hAnsi="Arial"/>
                <w:sz w:val="16"/>
              </w:rPr>
            </w:pPr>
            <w:r w:rsidRPr="00580A6C">
              <w:rPr>
                <w:rFonts w:ascii="Arial" w:hAnsi="Arial"/>
                <w:b/>
                <w:sz w:val="16"/>
              </w:rPr>
              <w:t>H</w:t>
            </w:r>
            <w:bookmarkStart w:id="3" w:name="_GoBack"/>
            <w:bookmarkEnd w:id="3"/>
          </w:p>
        </w:tc>
        <w:tc>
          <w:tcPr>
            <w:tcW w:w="8370" w:type="dxa"/>
            <w:vMerge/>
            <w:tcBorders>
              <w:top w:val="nil"/>
              <w:left w:val="double" w:sz="8" w:space="0" w:color="000000"/>
              <w:bottom w:val="nil"/>
              <w:right w:val="nil"/>
            </w:tcBorders>
            <w:tcMar>
              <w:top w:w="43" w:type="dxa"/>
              <w:left w:w="139" w:type="dxa"/>
              <w:bottom w:w="29" w:type="dxa"/>
              <w:right w:w="120" w:type="dxa"/>
            </w:tcMar>
          </w:tcPr>
          <w:p w:rsidR="008902B1" w:rsidRPr="002E0C7E" w:rsidRDefault="008902B1" w:rsidP="00F445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8902B1" w:rsidRPr="002E0C7E" w:rsidRDefault="008902B1" w:rsidP="008902B1">
      <w:pPr>
        <w:widowControl w:val="0"/>
        <w:rPr>
          <w:rFonts w:ascii="Arial" w:hAnsi="Arial"/>
          <w:sz w:val="16"/>
        </w:rPr>
      </w:pPr>
    </w:p>
    <w:p w:rsidR="002410B8" w:rsidRPr="0022323B" w:rsidRDefault="002410B8" w:rsidP="0081610A">
      <w:pPr>
        <w:widowControl w:val="0"/>
        <w:spacing w:line="180" w:lineRule="auto"/>
        <w:jc w:val="center"/>
        <w:rPr>
          <w:lang w:val="fr-CA"/>
        </w:rPr>
      </w:pPr>
    </w:p>
    <w:sectPr w:rsidR="002410B8" w:rsidRPr="0022323B" w:rsidSect="00924065">
      <w:headerReference w:type="default" r:id="rId81"/>
      <w:footerReference w:type="default" r:id="rId82"/>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1D4" w:rsidRDefault="00C771D4" w:rsidP="00A87207">
      <w:r>
        <w:separator/>
      </w:r>
    </w:p>
  </w:endnote>
  <w:endnote w:type="continuationSeparator" w:id="0">
    <w:p w:rsidR="00C771D4" w:rsidRDefault="00C771D4"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1D4" w:rsidRDefault="00C771D4">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1D4" w:rsidRDefault="00580A6C">
    <w:pPr>
      <w:pStyle w:val="Footer"/>
      <w:rPr>
        <w:lang w:val="fr-CA"/>
      </w:rPr>
    </w:pPr>
    <w:r>
      <w:rPr>
        <w:lang w:val="fr-CA"/>
      </w:rPr>
      <w:pict>
        <v:rect id="_x0000_i1056" style="width:480.95pt;height:1pt" o:hralign="center" o:hrstd="t" o:hrnoshade="t" o:hr="t" fillcolor="black [3213]" stroked="f"/>
      </w:pict>
    </w:r>
  </w:p>
  <w:p w:rsidR="00C771D4" w:rsidRDefault="00C771D4" w:rsidP="00245129">
    <w:pPr>
      <w:tabs>
        <w:tab w:val="center" w:pos="4680"/>
      </w:tabs>
    </w:pPr>
    <w:r>
      <w:tab/>
    </w:r>
    <w:r w:rsidRPr="0009648D">
      <w:t xml:space="preserve">- </w:t>
    </w:r>
    <w:r>
      <w:fldChar w:fldCharType="begin"/>
    </w:r>
    <w:r>
      <w:instrText xml:space="preserve"> PAGE   \* MERGEFORMAT </w:instrText>
    </w:r>
    <w:r>
      <w:fldChar w:fldCharType="separate"/>
    </w:r>
    <w:r w:rsidR="00580A6C">
      <w:rPr>
        <w:noProof/>
      </w:rPr>
      <w:t>808</w:t>
    </w:r>
    <w:r>
      <w:rPr>
        <w:noProof/>
      </w:rPr>
      <w:fldChar w:fldCharType="end"/>
    </w:r>
    <w:r w:rsidRPr="0009648D">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1D4" w:rsidRDefault="00C771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C771D4" w:rsidRDefault="00C771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C771D4" w:rsidRDefault="00C771D4">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1D4" w:rsidRDefault="00580A6C" w:rsidP="00755F22">
    <w:pPr>
      <w:tabs>
        <w:tab w:val="left" w:pos="-1440"/>
        <w:tab w:val="left" w:pos="-720"/>
      </w:tabs>
    </w:pPr>
    <w:r>
      <w:pict>
        <v:rect id="_x0000_i1058" style="width:480.95pt;height:1pt" o:hralign="center" o:hrstd="t" o:hrnoshade="t" o:hr="t" fillcolor="black [3213]" stroked="f"/>
      </w:pict>
    </w:r>
  </w:p>
  <w:p w:rsidR="00C771D4" w:rsidRDefault="00C771D4" w:rsidP="00EB2B90">
    <w:pPr>
      <w:tabs>
        <w:tab w:val="center" w:pos="4680"/>
      </w:tabs>
    </w:pPr>
    <w:r>
      <w:tab/>
      <w:t xml:space="preserve">- </w:t>
    </w:r>
    <w:r>
      <w:fldChar w:fldCharType="begin"/>
    </w:r>
    <w:r>
      <w:instrText xml:space="preserve"> PAGE   \* MERGEFORMAT </w:instrText>
    </w:r>
    <w:r>
      <w:fldChar w:fldCharType="separate"/>
    </w:r>
    <w:r>
      <w:rPr>
        <w:noProof/>
      </w:rPr>
      <w:t>824</w:t>
    </w:r>
    <w:r>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1D4" w:rsidRDefault="00580A6C" w:rsidP="00EB2B90">
    <w:pPr>
      <w:tabs>
        <w:tab w:val="center" w:pos="4680"/>
      </w:tabs>
    </w:pPr>
    <w:r>
      <w:pict>
        <v:rect id="_x0000_i1059" style="width:480.95pt;height:1pt" o:hralign="center" o:hrstd="t" o:hrnoshade="t" o:hr="t" fillcolor="black [3213]" stroked="f"/>
      </w:pict>
    </w:r>
  </w:p>
  <w:p w:rsidR="00C771D4" w:rsidRPr="0031432F" w:rsidRDefault="00C771D4" w:rsidP="00EB2B90">
    <w:pPr>
      <w:tabs>
        <w:tab w:val="center" w:pos="4680"/>
      </w:tabs>
    </w:pPr>
    <w:r>
      <w:tab/>
      <w:t xml:space="preserve">- </w:t>
    </w:r>
    <w:r>
      <w:fldChar w:fldCharType="begin"/>
    </w:r>
    <w:r>
      <w:instrText xml:space="preserve"> PAGE   \* MERGEFORMAT </w:instrText>
    </w:r>
    <w:r>
      <w:fldChar w:fldCharType="separate"/>
    </w:r>
    <w:r w:rsidR="00580A6C">
      <w:rPr>
        <w:noProof/>
      </w:rPr>
      <w:t>826</w:t>
    </w:r>
    <w:r>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1D4" w:rsidRDefault="00C771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C771D4" w:rsidRDefault="00C771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C771D4" w:rsidRDefault="00C771D4">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1D4" w:rsidRDefault="00580A6C" w:rsidP="00732DB7">
    <w:r>
      <w:pict>
        <v:rect id="_x0000_i1062" style="width:480.95pt;height:1pt" o:hralign="center" o:hrstd="t" o:hrnoshade="t" o:hr="t" fillcolor="black" stroked="f"/>
      </w:pict>
    </w:r>
  </w:p>
  <w:p w:rsidR="00C771D4" w:rsidRDefault="00C771D4">
    <w:pPr>
      <w:tabs>
        <w:tab w:val="center" w:pos="4740"/>
      </w:tabs>
      <w:spacing w:line="0" w:lineRule="atLeast"/>
    </w:pPr>
    <w:r>
      <w:tab/>
      <w:t xml:space="preserve">- </w:t>
    </w:r>
    <w:r>
      <w:pgNum/>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1D4" w:rsidRDefault="00580A6C">
    <w:pPr>
      <w:pStyle w:val="Footer"/>
    </w:pPr>
    <w:r>
      <w:pict>
        <v:rect id="_x0000_i1063" style="width:480.95pt;height:1pt" o:hralign="center" o:hrstd="t" o:hrnoshade="t" o:hr="t" fillcolor="black [3213]" stroked="f"/>
      </w:pict>
    </w:r>
  </w:p>
  <w:p w:rsidR="00C771D4" w:rsidRPr="003C2C0F" w:rsidRDefault="00C771D4" w:rsidP="00697C62">
    <w:pPr>
      <w:tabs>
        <w:tab w:val="center" w:pos="4680"/>
      </w:tabs>
    </w:pPr>
    <w:r>
      <w:tab/>
      <w:t xml:space="preserve">- </w:t>
    </w:r>
    <w:r>
      <w:fldChar w:fldCharType="begin"/>
    </w:r>
    <w:r>
      <w:instrText xml:space="preserve"> PAGE   \* MERGEFORMAT </w:instrText>
    </w:r>
    <w:r>
      <w:fldChar w:fldCharType="separate"/>
    </w:r>
    <w:r w:rsidR="00580A6C">
      <w:rPr>
        <w:noProof/>
      </w:rPr>
      <w:t>827</w:t>
    </w:r>
    <w:r>
      <w:rPr>
        <w:noProof/>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1D4" w:rsidRDefault="00C771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C771D4" w:rsidRDefault="00C771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C771D4" w:rsidRDefault="00C771D4">
    <w:pPr>
      <w:tabs>
        <w:tab w:val="center" w:pos="4740"/>
      </w:tabs>
    </w:pPr>
    <w:r>
      <w:tab/>
      <w:t xml:space="preserve">- </w:t>
    </w:r>
    <w:r>
      <w:pgNum/>
    </w:r>
    <w: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1D4" w:rsidRDefault="00C771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C771D4" w:rsidRDefault="00580A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68" style="width:480.95pt;height:1pt" o:hralign="center" o:hrstd="t" o:hrnoshade="t" o:hr="t" fillcolor="black [3213]" stroked="f"/>
      </w:pict>
    </w:r>
  </w:p>
  <w:p w:rsidR="00C771D4" w:rsidRDefault="00C771D4"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580A6C">
      <w:rPr>
        <w:noProof/>
        <w:szCs w:val="24"/>
      </w:rPr>
      <w:t>838</w:t>
    </w:r>
    <w:r w:rsidRPr="001775C1">
      <w:rPr>
        <w:szCs w:val="24"/>
      </w:rPr>
      <w:fldChar w:fldCharType="end"/>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1D4" w:rsidRDefault="00580A6C" w:rsidP="00782AE4">
    <w:pPr>
      <w:tabs>
        <w:tab w:val="center" w:pos="4680"/>
      </w:tabs>
    </w:pPr>
    <w:r>
      <w:pict>
        <v:rect id="_x0000_i1069" style="width:480.95pt;height:1pt" o:hralign="center" o:hrstd="t" o:hrnoshade="t" o:hr="t" fillcolor="black [3213]" stroked="f"/>
      </w:pict>
    </w:r>
  </w:p>
  <w:p w:rsidR="00C771D4" w:rsidRDefault="00C771D4"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580A6C">
      <w:rPr>
        <w:noProof/>
        <w:szCs w:val="24"/>
      </w:rPr>
      <w:t>829</w:t>
    </w:r>
    <w:r w:rsidRPr="001775C1">
      <w:rPr>
        <w:szCs w:val="24"/>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1D4" w:rsidRDefault="00C771D4">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1D4" w:rsidRPr="00924065" w:rsidRDefault="00C771D4" w:rsidP="0092406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1D4" w:rsidRDefault="00C771D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1D4" w:rsidRDefault="00580A6C" w:rsidP="00A87207">
    <w:pPr>
      <w:pStyle w:val="Footer"/>
    </w:pPr>
    <w:r>
      <w:pict>
        <v:rect id="_x0000_i1030" style="width:480.95pt;height:1pt" o:hralign="center" o:hrstd="t" o:hrnoshade="t" o:hr="t" fillcolor="black [3213]" stroked="f"/>
      </w:pict>
    </w:r>
  </w:p>
  <w:p w:rsidR="00C771D4" w:rsidRPr="00B7374B" w:rsidRDefault="00C771D4"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806</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1D4" w:rsidRDefault="00580A6C" w:rsidP="00755F22">
    <w:pPr>
      <w:tabs>
        <w:tab w:val="left" w:pos="-1440"/>
        <w:tab w:val="left" w:pos="-720"/>
      </w:tabs>
    </w:pPr>
    <w:r>
      <w:pict>
        <v:rect id="_x0000_i1031" style="width:480.95pt;height:1pt" o:hralign="center" o:hrstd="t" o:hrnoshade="t" o:hr="t" fillcolor="black [3213]" stroked="f"/>
      </w:pict>
    </w:r>
  </w:p>
  <w:p w:rsidR="00C771D4" w:rsidRPr="00954D22" w:rsidRDefault="00C771D4"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580A6C">
      <w:rPr>
        <w:noProof/>
        <w:szCs w:val="24"/>
      </w:rPr>
      <w:t>805</w:t>
    </w:r>
    <w:r>
      <w:rPr>
        <w:szCs w:val="24"/>
      </w:rPr>
      <w:fldChar w:fldCharType="end"/>
    </w:r>
    <w:r w:rsidRPr="00954D22">
      <w:rPr>
        <w:szCs w:val="24"/>
      </w:rPr>
      <w:t xml:space="preserve"> -</w:t>
    </w:r>
  </w:p>
  <w:p w:rsidR="00C771D4" w:rsidRDefault="00C771D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1D4" w:rsidRDefault="00580A6C" w:rsidP="00A87207">
    <w:pPr>
      <w:pStyle w:val="Footer"/>
    </w:pPr>
    <w:r>
      <w:pict>
        <v:rect id="_x0000_i1033" style="width:480.95pt;height:1pt" o:hralign="center" o:hrstd="t" o:hrnoshade="t" o:hr="t" fillcolor="black [3213]" stroked="f"/>
      </w:pict>
    </w:r>
  </w:p>
  <w:p w:rsidR="00C771D4" w:rsidRPr="00B7374B" w:rsidRDefault="00C771D4"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580A6C">
      <w:rPr>
        <w:noProof/>
        <w:szCs w:val="24"/>
      </w:rPr>
      <w:t>807</w:t>
    </w:r>
    <w:r w:rsidRPr="00954D22">
      <w:rPr>
        <w:szCs w:val="24"/>
      </w:rPr>
      <w:fldChar w:fldCharType="end"/>
    </w:r>
    <w:r>
      <w:rPr>
        <w:szCs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1D4" w:rsidRDefault="00580A6C"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4" style="width:480.95pt;height:1pt" o:hralign="center" o:hrstd="t" o:hrnoshade="t" o:hr="t" fillcolor="black [3213]" stroked="f"/>
      </w:pict>
    </w:r>
  </w:p>
  <w:p w:rsidR="00C771D4" w:rsidRPr="00954D22" w:rsidRDefault="00C771D4"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580A6C">
      <w:rPr>
        <w:noProof/>
        <w:szCs w:val="24"/>
      </w:rPr>
      <w:t>806</w:t>
    </w:r>
    <w:r w:rsidRPr="00954D22">
      <w:rPr>
        <w:szCs w:val="24"/>
      </w:rPr>
      <w:fldChar w:fldCharType="end"/>
    </w:r>
    <w:r w:rsidRPr="00954D22">
      <w:rPr>
        <w:szCs w:val="24"/>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1D4" w:rsidRDefault="00C771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C771D4" w:rsidRDefault="00C771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C771D4" w:rsidRDefault="00C771D4">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1D4" w:rsidRDefault="00580A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5" style="width:480.95pt;height:1pt" o:hralign="center" o:hrstd="t" o:hrnoshade="t" o:hr="t" fillcolor="black [3213]" stroked="f"/>
      </w:pict>
    </w:r>
  </w:p>
  <w:p w:rsidR="00C771D4" w:rsidRPr="0009648D" w:rsidRDefault="00C771D4" w:rsidP="00ED7E83">
    <w:pPr>
      <w:tabs>
        <w:tab w:val="center" w:pos="4680"/>
      </w:tabs>
    </w:pPr>
    <w:r>
      <w:tab/>
    </w:r>
    <w:r w:rsidRPr="0009648D">
      <w:t xml:space="preserve">- </w:t>
    </w:r>
    <w:r>
      <w:fldChar w:fldCharType="begin"/>
    </w:r>
    <w:r>
      <w:instrText xml:space="preserve"> PAGE   \* MERGEFORMAT </w:instrText>
    </w:r>
    <w:r>
      <w:fldChar w:fldCharType="separate"/>
    </w:r>
    <w:r w:rsidR="00580A6C">
      <w:rPr>
        <w:noProof/>
      </w:rPr>
      <w:t>822</w:t>
    </w:r>
    <w:r>
      <w:rPr>
        <w:noProof/>
      </w:rPr>
      <w:fldChar w:fldCharType="end"/>
    </w:r>
    <w:r w:rsidRPr="0009648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1D4" w:rsidRDefault="00C771D4" w:rsidP="00A87207">
      <w:r>
        <w:separator/>
      </w:r>
    </w:p>
  </w:footnote>
  <w:footnote w:type="continuationSeparator" w:id="0">
    <w:p w:rsidR="00C771D4" w:rsidRDefault="00C771D4" w:rsidP="00A87207">
      <w:r>
        <w:continuationSeparator/>
      </w:r>
    </w:p>
  </w:footnote>
  <w:footnote w:id="1">
    <w:p w:rsidR="00C771D4" w:rsidRPr="0088504C" w:rsidRDefault="00C771D4" w:rsidP="00DA48EF">
      <w:pPr>
        <w:pStyle w:val="FootnoteText"/>
        <w:ind w:firstLine="0"/>
        <w:rPr>
          <w:lang w:val="en-US"/>
        </w:rPr>
      </w:pPr>
      <w:r>
        <w:rPr>
          <w:rStyle w:val="FootnoteReference"/>
        </w:rPr>
        <w:footnoteRef/>
      </w:r>
      <w:r>
        <w:t xml:space="preserve"> Rothstein </w:t>
      </w:r>
      <w:r w:rsidRPr="0088504C">
        <w:t>J. took no part in the judgment</w:t>
      </w:r>
      <w:r>
        <w:t>.</w:t>
      </w:r>
    </w:p>
  </w:footnote>
  <w:footnote w:id="2">
    <w:p w:rsidR="00C771D4" w:rsidRPr="00A83B58" w:rsidRDefault="00C771D4" w:rsidP="00DA48EF">
      <w:pPr>
        <w:pStyle w:val="FootnoteText"/>
        <w:ind w:firstLine="0"/>
        <w:rPr>
          <w:lang w:val="fr-CA"/>
        </w:rPr>
      </w:pPr>
      <w:r>
        <w:rPr>
          <w:rStyle w:val="FootnoteReference"/>
        </w:rPr>
        <w:footnoteRef/>
      </w:r>
      <w:r w:rsidRPr="00A83B58">
        <w:rPr>
          <w:lang w:val="fr-CA"/>
        </w:rPr>
        <w:t xml:space="preserve"> Le juge Rothstein n’a pas participé au jugement.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1D4" w:rsidRDefault="00C771D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1D4" w:rsidRDefault="00C771D4">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C771D4">
      <w:tc>
        <w:tcPr>
          <w:tcW w:w="4230" w:type="dxa"/>
          <w:tcMar>
            <w:left w:w="0" w:type="dxa"/>
            <w:right w:w="0" w:type="dxa"/>
          </w:tcMar>
        </w:tcPr>
        <w:p w:rsidR="00C771D4" w:rsidRDefault="00C771D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C771D4" w:rsidRDefault="00C771D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C771D4" w:rsidRDefault="00C771D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C771D4">
      <w:trPr>
        <w:gridAfter w:val="2"/>
        <w:wAfter w:w="5250" w:type="dxa"/>
      </w:trPr>
      <w:tc>
        <w:tcPr>
          <w:tcW w:w="4230" w:type="dxa"/>
          <w:tcMar>
            <w:left w:w="0" w:type="dxa"/>
            <w:right w:w="0" w:type="dxa"/>
          </w:tcMar>
        </w:tcPr>
        <w:p w:rsidR="00C771D4" w:rsidRDefault="00C771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C771D4" w:rsidRDefault="00C771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C771D4" w:rsidRPr="00755F22" w:rsidTr="00245129">
      <w:tc>
        <w:tcPr>
          <w:tcW w:w="4230" w:type="dxa"/>
          <w:tcMar>
            <w:left w:w="0" w:type="dxa"/>
            <w:right w:w="0" w:type="dxa"/>
          </w:tcMar>
        </w:tcPr>
        <w:p w:rsidR="00C771D4" w:rsidRPr="00755F22" w:rsidRDefault="00C771D4" w:rsidP="00831CA9">
          <w:pPr>
            <w:keepNext/>
            <w:keepLines/>
            <w:rPr>
              <w:sz w:val="20"/>
              <w:szCs w:val="20"/>
            </w:rPr>
          </w:pPr>
          <w:r w:rsidRPr="00755F22">
            <w:rPr>
              <w:sz w:val="20"/>
              <w:szCs w:val="20"/>
            </w:rPr>
            <w:t>MOTIONS</w:t>
          </w:r>
        </w:p>
      </w:tc>
      <w:tc>
        <w:tcPr>
          <w:tcW w:w="1170" w:type="dxa"/>
          <w:tcMar>
            <w:left w:w="0" w:type="dxa"/>
            <w:right w:w="0" w:type="dxa"/>
          </w:tcMar>
        </w:tcPr>
        <w:p w:rsidR="00C771D4" w:rsidRPr="00755F22" w:rsidRDefault="00C771D4" w:rsidP="00831CA9">
          <w:pPr>
            <w:keepLines/>
            <w:jc w:val="center"/>
            <w:rPr>
              <w:sz w:val="20"/>
              <w:szCs w:val="20"/>
            </w:rPr>
          </w:pPr>
        </w:p>
        <w:p w:rsidR="00C771D4" w:rsidRPr="00755F22" w:rsidRDefault="00C771D4" w:rsidP="00831CA9">
          <w:pPr>
            <w:keepLines/>
            <w:tabs>
              <w:tab w:val="left" w:pos="-1440"/>
              <w:tab w:val="left" w:pos="-720"/>
            </w:tabs>
            <w:jc w:val="center"/>
            <w:rPr>
              <w:sz w:val="20"/>
              <w:szCs w:val="20"/>
            </w:rPr>
          </w:pPr>
        </w:p>
      </w:tc>
      <w:tc>
        <w:tcPr>
          <w:tcW w:w="4080" w:type="dxa"/>
          <w:tcMar>
            <w:left w:w="0" w:type="dxa"/>
            <w:right w:w="0" w:type="dxa"/>
          </w:tcMar>
        </w:tcPr>
        <w:p w:rsidR="00C771D4" w:rsidRPr="00BA6468" w:rsidRDefault="00C771D4" w:rsidP="00BA6468">
          <w:pPr>
            <w:keepLines/>
            <w:rPr>
              <w:sz w:val="20"/>
              <w:szCs w:val="20"/>
              <w:lang w:val="fr-CA"/>
            </w:rPr>
          </w:pPr>
          <w:r w:rsidRPr="00BA6468">
            <w:rPr>
              <w:sz w:val="20"/>
              <w:szCs w:val="20"/>
              <w:lang w:val="fr-CA"/>
            </w:rPr>
            <w:t>REQUÊTES</w:t>
          </w:r>
        </w:p>
      </w:tc>
    </w:tr>
  </w:tbl>
  <w:p w:rsidR="00C771D4" w:rsidRDefault="00C771D4" w:rsidP="00831CA9">
    <w:pPr>
      <w:jc w:val="both"/>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1D4" w:rsidRDefault="00C771D4">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C771D4" w:rsidRPr="00C771D4">
      <w:tc>
        <w:tcPr>
          <w:tcW w:w="4200" w:type="dxa"/>
          <w:tcMar>
            <w:left w:w="0" w:type="dxa"/>
            <w:right w:w="0" w:type="dxa"/>
          </w:tcMar>
        </w:tcPr>
        <w:p w:rsidR="00C771D4" w:rsidRDefault="00C771D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C771D4" w:rsidRDefault="00C771D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C771D4" w:rsidRDefault="00C771D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C771D4" w:rsidRPr="003C2C0F" w:rsidRDefault="00C771D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C771D4" w:rsidRPr="003C2C0F" w:rsidRDefault="00C771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C771D4" w:rsidRPr="003C2C0F" w:rsidRDefault="00C771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C771D4" w:rsidRPr="00C771D4" w:rsidTr="00245129">
      <w:tc>
        <w:tcPr>
          <w:tcW w:w="4200" w:type="dxa"/>
          <w:tcMar>
            <w:left w:w="0" w:type="dxa"/>
            <w:right w:w="0" w:type="dxa"/>
          </w:tcMar>
        </w:tcPr>
        <w:p w:rsidR="00C771D4" w:rsidRPr="00FF6EEC" w:rsidRDefault="00C771D4" w:rsidP="00FF6EEC">
          <w:pPr>
            <w:rPr>
              <w:sz w:val="20"/>
              <w:szCs w:val="20"/>
            </w:rPr>
          </w:pPr>
          <w:r w:rsidRPr="00FF6EEC">
            <w:rPr>
              <w:sz w:val="20"/>
              <w:szCs w:val="20"/>
            </w:rPr>
            <w:t>PRONOUNCEMENTS OF APPEALS RESERVED</w:t>
          </w:r>
        </w:p>
      </w:tc>
      <w:tc>
        <w:tcPr>
          <w:tcW w:w="1200" w:type="dxa"/>
          <w:tcMar>
            <w:left w:w="0" w:type="dxa"/>
            <w:right w:w="0" w:type="dxa"/>
          </w:tcMar>
        </w:tcPr>
        <w:p w:rsidR="00C771D4" w:rsidRPr="00FF6EEC" w:rsidRDefault="00C771D4" w:rsidP="00FF6EEC">
          <w:pPr>
            <w:jc w:val="center"/>
            <w:rPr>
              <w:sz w:val="20"/>
              <w:szCs w:val="20"/>
            </w:rPr>
          </w:pPr>
        </w:p>
        <w:p w:rsidR="00C771D4" w:rsidRPr="00FF6EEC" w:rsidRDefault="00C771D4" w:rsidP="00FF6EEC">
          <w:pPr>
            <w:jc w:val="center"/>
            <w:rPr>
              <w:sz w:val="20"/>
              <w:szCs w:val="20"/>
            </w:rPr>
          </w:pPr>
        </w:p>
        <w:p w:rsidR="00C771D4" w:rsidRPr="00FF6EEC" w:rsidRDefault="00C771D4" w:rsidP="00FF6EEC">
          <w:pPr>
            <w:jc w:val="center"/>
            <w:rPr>
              <w:sz w:val="20"/>
              <w:szCs w:val="20"/>
            </w:rPr>
          </w:pPr>
        </w:p>
      </w:tc>
      <w:tc>
        <w:tcPr>
          <w:tcW w:w="4080" w:type="dxa"/>
          <w:tcMar>
            <w:left w:w="0" w:type="dxa"/>
            <w:right w:w="0" w:type="dxa"/>
          </w:tcMar>
        </w:tcPr>
        <w:p w:rsidR="00C771D4" w:rsidRPr="00FF6EEC" w:rsidRDefault="00C771D4" w:rsidP="00FF6EEC">
          <w:pPr>
            <w:rPr>
              <w:sz w:val="20"/>
              <w:szCs w:val="20"/>
              <w:lang w:val="fr-CA"/>
            </w:rPr>
          </w:pPr>
          <w:r w:rsidRPr="00FF6EEC">
            <w:rPr>
              <w:sz w:val="20"/>
              <w:szCs w:val="20"/>
              <w:lang w:val="fr-CA"/>
            </w:rPr>
            <w:t>JUGEMENTS RENDUS SUR LES APPELS EN DÉLIBÉRÉ</w:t>
          </w:r>
        </w:p>
      </w:tc>
    </w:tr>
  </w:tbl>
  <w:p w:rsidR="00C771D4" w:rsidRPr="003C2C0F" w:rsidRDefault="00C771D4"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1D4" w:rsidRDefault="00C771D4">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C771D4">
      <w:tc>
        <w:tcPr>
          <w:tcW w:w="4230" w:type="dxa"/>
          <w:tcMar>
            <w:left w:w="0" w:type="dxa"/>
            <w:right w:w="0" w:type="dxa"/>
          </w:tcMar>
        </w:tcPr>
        <w:p w:rsidR="00C771D4" w:rsidRDefault="00C771D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C771D4" w:rsidRDefault="00C771D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C771D4" w:rsidRDefault="00C771D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C771D4" w:rsidRDefault="00C771D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C771D4" w:rsidRDefault="00C771D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C771D4" w:rsidRDefault="00C771D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C771D4" w:rsidRDefault="00C771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C771D4" w:rsidRDefault="00C771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C771D4" w:rsidRPr="00782AE4" w:rsidTr="00245129">
      <w:tc>
        <w:tcPr>
          <w:tcW w:w="4230" w:type="dxa"/>
          <w:tcMar>
            <w:left w:w="0" w:type="dxa"/>
            <w:right w:w="0" w:type="dxa"/>
          </w:tcMar>
        </w:tcPr>
        <w:p w:rsidR="00C771D4" w:rsidRPr="00782AE4" w:rsidRDefault="00C771D4" w:rsidP="00102926">
          <w:pPr>
            <w:keepNext/>
            <w:keepLines/>
            <w:tabs>
              <w:tab w:val="left" w:pos="-1440"/>
              <w:tab w:val="left" w:pos="-720"/>
            </w:tabs>
            <w:rPr>
              <w:sz w:val="20"/>
              <w:szCs w:val="20"/>
            </w:rPr>
          </w:pPr>
          <w:r w:rsidRPr="00782AE4">
            <w:rPr>
              <w:sz w:val="20"/>
              <w:szCs w:val="20"/>
            </w:rPr>
            <w:t xml:space="preserve">HEADNOTES OF RECENT </w:t>
          </w:r>
        </w:p>
        <w:p w:rsidR="00C771D4" w:rsidRPr="00782AE4" w:rsidRDefault="00C771D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C771D4" w:rsidRDefault="00C771D4" w:rsidP="00102926">
          <w:pPr>
            <w:keepNext/>
            <w:keepLines/>
            <w:tabs>
              <w:tab w:val="left" w:pos="-1440"/>
              <w:tab w:val="left" w:pos="-720"/>
            </w:tabs>
            <w:jc w:val="center"/>
            <w:rPr>
              <w:sz w:val="20"/>
              <w:szCs w:val="20"/>
            </w:rPr>
          </w:pPr>
        </w:p>
        <w:p w:rsidR="00C771D4" w:rsidRDefault="00C771D4" w:rsidP="00102926">
          <w:pPr>
            <w:keepNext/>
            <w:keepLines/>
            <w:tabs>
              <w:tab w:val="left" w:pos="-1440"/>
              <w:tab w:val="left" w:pos="-720"/>
            </w:tabs>
            <w:jc w:val="center"/>
            <w:rPr>
              <w:sz w:val="20"/>
              <w:szCs w:val="20"/>
            </w:rPr>
          </w:pPr>
        </w:p>
        <w:p w:rsidR="00C771D4" w:rsidRPr="00782AE4" w:rsidRDefault="00C771D4" w:rsidP="00102926">
          <w:pPr>
            <w:keepNext/>
            <w:keepLines/>
            <w:tabs>
              <w:tab w:val="left" w:pos="-1440"/>
              <w:tab w:val="left" w:pos="-720"/>
            </w:tabs>
            <w:jc w:val="center"/>
            <w:rPr>
              <w:sz w:val="20"/>
              <w:szCs w:val="20"/>
            </w:rPr>
          </w:pPr>
        </w:p>
      </w:tc>
      <w:tc>
        <w:tcPr>
          <w:tcW w:w="4080" w:type="dxa"/>
          <w:tcMar>
            <w:left w:w="0" w:type="dxa"/>
            <w:right w:w="0" w:type="dxa"/>
          </w:tcMar>
        </w:tcPr>
        <w:p w:rsidR="00C771D4" w:rsidRPr="00102926" w:rsidRDefault="00C771D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C771D4" w:rsidRPr="00782AE4" w:rsidRDefault="00C771D4" w:rsidP="00102926">
          <w:pPr>
            <w:keepLines/>
            <w:tabs>
              <w:tab w:val="left" w:pos="-1440"/>
              <w:tab w:val="left" w:pos="-720"/>
            </w:tabs>
            <w:rPr>
              <w:sz w:val="20"/>
              <w:szCs w:val="20"/>
            </w:rPr>
          </w:pPr>
          <w:r w:rsidRPr="00102926">
            <w:rPr>
              <w:sz w:val="20"/>
              <w:szCs w:val="20"/>
              <w:lang w:val="fr-CA"/>
            </w:rPr>
            <w:t>RÉCENTS</w:t>
          </w:r>
        </w:p>
      </w:tc>
    </w:tr>
  </w:tbl>
  <w:p w:rsidR="00C771D4" w:rsidRDefault="00C771D4"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1D4" w:rsidRDefault="00C771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1D4" w:rsidRDefault="00C771D4">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1D4" w:rsidRDefault="00C771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1D4" w:rsidRDefault="00C771D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C771D4" w:rsidRPr="0044776A" w:rsidTr="00245129">
      <w:tc>
        <w:tcPr>
          <w:tcW w:w="4290" w:type="dxa"/>
          <w:tcMar>
            <w:left w:w="0" w:type="dxa"/>
            <w:right w:w="0" w:type="dxa"/>
          </w:tcMar>
        </w:tcPr>
        <w:p w:rsidR="00C771D4" w:rsidRPr="0044776A" w:rsidRDefault="00C771D4"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C771D4" w:rsidRPr="0044776A" w:rsidRDefault="00C771D4" w:rsidP="002E2327">
          <w:pPr>
            <w:keepNext/>
            <w:keepLines/>
            <w:tabs>
              <w:tab w:val="left" w:pos="-1440"/>
              <w:tab w:val="left" w:pos="-720"/>
            </w:tabs>
            <w:jc w:val="center"/>
            <w:rPr>
              <w:sz w:val="20"/>
              <w:szCs w:val="20"/>
            </w:rPr>
          </w:pPr>
        </w:p>
        <w:p w:rsidR="00C771D4" w:rsidRPr="0044776A" w:rsidRDefault="00C771D4" w:rsidP="002E2327">
          <w:pPr>
            <w:keepNext/>
            <w:keepLines/>
            <w:tabs>
              <w:tab w:val="left" w:pos="-1440"/>
              <w:tab w:val="left" w:pos="-720"/>
            </w:tabs>
            <w:jc w:val="center"/>
            <w:rPr>
              <w:sz w:val="20"/>
              <w:szCs w:val="20"/>
            </w:rPr>
          </w:pPr>
        </w:p>
        <w:p w:rsidR="00C771D4" w:rsidRPr="0044776A" w:rsidRDefault="00C771D4" w:rsidP="002E2327">
          <w:pPr>
            <w:keepNext/>
            <w:keepLines/>
            <w:tabs>
              <w:tab w:val="left" w:pos="-1440"/>
              <w:tab w:val="left" w:pos="-720"/>
            </w:tabs>
            <w:jc w:val="center"/>
            <w:rPr>
              <w:sz w:val="20"/>
              <w:szCs w:val="20"/>
            </w:rPr>
          </w:pPr>
        </w:p>
      </w:tc>
      <w:tc>
        <w:tcPr>
          <w:tcW w:w="4320" w:type="dxa"/>
          <w:tcMar>
            <w:left w:w="0" w:type="dxa"/>
            <w:right w:w="0" w:type="dxa"/>
          </w:tcMar>
        </w:tcPr>
        <w:p w:rsidR="00C771D4" w:rsidRPr="0044776A" w:rsidRDefault="00C771D4" w:rsidP="002E2327">
          <w:pPr>
            <w:keepLines/>
            <w:rPr>
              <w:sz w:val="20"/>
              <w:szCs w:val="20"/>
              <w:lang w:val="fr-CA"/>
            </w:rPr>
          </w:pPr>
          <w:r w:rsidRPr="0044776A">
            <w:rPr>
              <w:sz w:val="20"/>
              <w:szCs w:val="20"/>
              <w:lang w:val="fr-CA"/>
            </w:rPr>
            <w:t>DEMANDES D'AUTORISATION D'APPEL DÉPOSÉES</w:t>
          </w:r>
        </w:p>
      </w:tc>
    </w:tr>
  </w:tbl>
  <w:p w:rsidR="00C771D4" w:rsidRDefault="00C771D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1D4" w:rsidRDefault="00C771D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C771D4" w:rsidRPr="00C771D4" w:rsidTr="00245129">
      <w:tc>
        <w:tcPr>
          <w:tcW w:w="4200" w:type="dxa"/>
          <w:tcMar>
            <w:left w:w="0" w:type="dxa"/>
            <w:right w:w="0" w:type="dxa"/>
          </w:tcMar>
        </w:tcPr>
        <w:p w:rsidR="00C771D4" w:rsidRPr="0044776A" w:rsidRDefault="00C771D4" w:rsidP="0044776A">
          <w:pPr>
            <w:keepNext/>
            <w:keepLines/>
            <w:widowControl w:val="0"/>
            <w:rPr>
              <w:sz w:val="20"/>
              <w:szCs w:val="20"/>
            </w:rPr>
          </w:pPr>
          <w:r>
            <w:rPr>
              <w:sz w:val="20"/>
              <w:szCs w:val="20"/>
            </w:rPr>
            <w:t>APPLICATIONS FOR LEAVE</w:t>
          </w:r>
        </w:p>
        <w:p w:rsidR="00C771D4" w:rsidRPr="0044776A" w:rsidRDefault="00C771D4"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C771D4" w:rsidRPr="0044776A" w:rsidRDefault="00C771D4" w:rsidP="0044776A">
          <w:pPr>
            <w:keepNext/>
            <w:keepLines/>
            <w:widowControl w:val="0"/>
            <w:jc w:val="center"/>
            <w:rPr>
              <w:sz w:val="20"/>
              <w:szCs w:val="20"/>
            </w:rPr>
          </w:pPr>
        </w:p>
        <w:p w:rsidR="00C771D4" w:rsidRPr="0044776A" w:rsidRDefault="00C771D4" w:rsidP="0044776A">
          <w:pPr>
            <w:keepNext/>
            <w:keepLines/>
            <w:widowControl w:val="0"/>
            <w:jc w:val="center"/>
            <w:rPr>
              <w:sz w:val="20"/>
              <w:szCs w:val="20"/>
            </w:rPr>
          </w:pPr>
        </w:p>
        <w:p w:rsidR="00C771D4" w:rsidRPr="0044776A" w:rsidRDefault="00C771D4" w:rsidP="0044776A">
          <w:pPr>
            <w:keepNext/>
            <w:keepLines/>
            <w:widowControl w:val="0"/>
            <w:jc w:val="center"/>
            <w:rPr>
              <w:sz w:val="20"/>
              <w:szCs w:val="20"/>
            </w:rPr>
          </w:pPr>
        </w:p>
      </w:tc>
      <w:tc>
        <w:tcPr>
          <w:tcW w:w="4080" w:type="dxa"/>
          <w:tcMar>
            <w:left w:w="0" w:type="dxa"/>
            <w:right w:w="0" w:type="dxa"/>
          </w:tcMar>
        </w:tcPr>
        <w:p w:rsidR="00C771D4" w:rsidRPr="0044776A" w:rsidRDefault="00C771D4" w:rsidP="0044776A">
          <w:pPr>
            <w:keepLines/>
            <w:widowControl w:val="0"/>
            <w:rPr>
              <w:sz w:val="20"/>
              <w:szCs w:val="20"/>
              <w:lang w:val="fr-CA"/>
            </w:rPr>
          </w:pPr>
          <w:r w:rsidRPr="0044776A">
            <w:rPr>
              <w:sz w:val="20"/>
              <w:szCs w:val="20"/>
              <w:lang w:val="fr-CA"/>
            </w:rPr>
            <w:t>DEMANDES SOUMISES À LA COUR DEPUIS LA DERNIÈRE PARUTION</w:t>
          </w:r>
        </w:p>
        <w:p w:rsidR="00C771D4" w:rsidRPr="0044776A" w:rsidRDefault="00C771D4" w:rsidP="0044776A">
          <w:pPr>
            <w:widowControl w:val="0"/>
            <w:rPr>
              <w:sz w:val="20"/>
              <w:szCs w:val="20"/>
              <w:lang w:val="fr-CA"/>
            </w:rPr>
          </w:pPr>
        </w:p>
      </w:tc>
    </w:tr>
  </w:tbl>
  <w:p w:rsidR="00C771D4" w:rsidRPr="002E2327" w:rsidRDefault="00C771D4">
    <w:pPr>
      <w:pStyle w:val="Header"/>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1D4" w:rsidRDefault="00C771D4">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C771D4" w:rsidRPr="00C771D4">
      <w:tc>
        <w:tcPr>
          <w:tcW w:w="4200" w:type="dxa"/>
          <w:tcMar>
            <w:left w:w="0" w:type="dxa"/>
            <w:right w:w="0" w:type="dxa"/>
          </w:tcMar>
        </w:tcPr>
        <w:p w:rsidR="00C771D4" w:rsidRDefault="00C771D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C771D4" w:rsidRDefault="00C771D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C771D4" w:rsidRDefault="00C771D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C771D4" w:rsidRPr="00FF6BA5" w:rsidRDefault="00C771D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C771D4" w:rsidRPr="00FF6BA5" w:rsidRDefault="00C771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C771D4" w:rsidRPr="00FF6BA5" w:rsidRDefault="00C771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C771D4" w:rsidRPr="00FF6BA5" w:rsidRDefault="00C771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C771D4" w:rsidRPr="00C771D4" w:rsidTr="00245129">
      <w:tc>
        <w:tcPr>
          <w:tcW w:w="4200" w:type="dxa"/>
          <w:tcMar>
            <w:left w:w="0" w:type="dxa"/>
            <w:right w:w="0" w:type="dxa"/>
          </w:tcMar>
        </w:tcPr>
        <w:p w:rsidR="00C771D4" w:rsidRPr="00755F22" w:rsidRDefault="00C771D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C771D4" w:rsidRPr="00755F22" w:rsidRDefault="00C771D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C771D4" w:rsidRPr="00755F22" w:rsidRDefault="00C771D4"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C771D4" w:rsidRPr="00755F22" w:rsidRDefault="00C771D4"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C771D4" w:rsidRPr="00755F22" w:rsidRDefault="00C771D4"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C771D4" w:rsidRPr="00755F22" w:rsidRDefault="00C771D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C771D4" w:rsidRPr="00FF6BA5" w:rsidRDefault="00C771D4" w:rsidP="00755F22">
    <w:pPr>
      <w:tabs>
        <w:tab w:val="left" w:pos="-1440"/>
        <w:tab w:val="left" w:pos="-720"/>
      </w:tabs>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defaultTabStop w:val="720"/>
  <w:drawingGridHorizontalSpacing w:val="120"/>
  <w:displayHorizontalDrawingGridEvery w:val="2"/>
  <w:characterSpacingControl w:val="doNotCompress"/>
  <w:hdrShapeDefaults>
    <o:shapedefaults v:ext="edit" spidmax="123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E9E"/>
    <w:rsid w:val="00002704"/>
    <w:rsid w:val="00020DC3"/>
    <w:rsid w:val="0003223B"/>
    <w:rsid w:val="000327B2"/>
    <w:rsid w:val="0004528B"/>
    <w:rsid w:val="00064FBA"/>
    <w:rsid w:val="00091FA6"/>
    <w:rsid w:val="00096BD9"/>
    <w:rsid w:val="000B3C9A"/>
    <w:rsid w:val="000B40A2"/>
    <w:rsid w:val="000B4624"/>
    <w:rsid w:val="000C0ACD"/>
    <w:rsid w:val="000C0D2A"/>
    <w:rsid w:val="000C5CE8"/>
    <w:rsid w:val="000D1622"/>
    <w:rsid w:val="000D7E8F"/>
    <w:rsid w:val="000E27A5"/>
    <w:rsid w:val="000E2959"/>
    <w:rsid w:val="000E60F8"/>
    <w:rsid w:val="000F0B60"/>
    <w:rsid w:val="00102926"/>
    <w:rsid w:val="0010587F"/>
    <w:rsid w:val="00111C6B"/>
    <w:rsid w:val="0012102B"/>
    <w:rsid w:val="00131F04"/>
    <w:rsid w:val="0013369E"/>
    <w:rsid w:val="00164E6D"/>
    <w:rsid w:val="001667C4"/>
    <w:rsid w:val="00183454"/>
    <w:rsid w:val="001A5F1D"/>
    <w:rsid w:val="001B157C"/>
    <w:rsid w:val="001B4006"/>
    <w:rsid w:val="001B5C23"/>
    <w:rsid w:val="001D0D5F"/>
    <w:rsid w:val="001D6B8C"/>
    <w:rsid w:val="001E4D12"/>
    <w:rsid w:val="001F1F83"/>
    <w:rsid w:val="001F40DF"/>
    <w:rsid w:val="001F6B2D"/>
    <w:rsid w:val="002021A9"/>
    <w:rsid w:val="002139A7"/>
    <w:rsid w:val="00215F7C"/>
    <w:rsid w:val="0022323B"/>
    <w:rsid w:val="002410B8"/>
    <w:rsid w:val="00242AEE"/>
    <w:rsid w:val="00245129"/>
    <w:rsid w:val="0024555F"/>
    <w:rsid w:val="00245879"/>
    <w:rsid w:val="00261BA5"/>
    <w:rsid w:val="00267FD5"/>
    <w:rsid w:val="0027337D"/>
    <w:rsid w:val="00274D34"/>
    <w:rsid w:val="00283ED8"/>
    <w:rsid w:val="002868D0"/>
    <w:rsid w:val="002A008C"/>
    <w:rsid w:val="002A27D1"/>
    <w:rsid w:val="002A4AFA"/>
    <w:rsid w:val="002B516C"/>
    <w:rsid w:val="002C1526"/>
    <w:rsid w:val="002C203F"/>
    <w:rsid w:val="002D72EB"/>
    <w:rsid w:val="002E2327"/>
    <w:rsid w:val="002E3583"/>
    <w:rsid w:val="002E4D13"/>
    <w:rsid w:val="002E5576"/>
    <w:rsid w:val="0030050B"/>
    <w:rsid w:val="00324E45"/>
    <w:rsid w:val="00331B52"/>
    <w:rsid w:val="003359D3"/>
    <w:rsid w:val="00355967"/>
    <w:rsid w:val="00382C47"/>
    <w:rsid w:val="00384384"/>
    <w:rsid w:val="003866AE"/>
    <w:rsid w:val="003B3977"/>
    <w:rsid w:val="003E1D4C"/>
    <w:rsid w:val="003E2DE5"/>
    <w:rsid w:val="00411BE7"/>
    <w:rsid w:val="004137A0"/>
    <w:rsid w:val="00422D9A"/>
    <w:rsid w:val="00432989"/>
    <w:rsid w:val="00440E24"/>
    <w:rsid w:val="0044776A"/>
    <w:rsid w:val="00460AFC"/>
    <w:rsid w:val="00471799"/>
    <w:rsid w:val="0047420E"/>
    <w:rsid w:val="0047471F"/>
    <w:rsid w:val="0049274C"/>
    <w:rsid w:val="00493529"/>
    <w:rsid w:val="004A7635"/>
    <w:rsid w:val="004B195E"/>
    <w:rsid w:val="004B66B4"/>
    <w:rsid w:val="004B7F60"/>
    <w:rsid w:val="004C1AAC"/>
    <w:rsid w:val="004D51E0"/>
    <w:rsid w:val="004E1E0A"/>
    <w:rsid w:val="004E360E"/>
    <w:rsid w:val="004F090E"/>
    <w:rsid w:val="00501F3C"/>
    <w:rsid w:val="0052229C"/>
    <w:rsid w:val="00527CC7"/>
    <w:rsid w:val="00571CA4"/>
    <w:rsid w:val="00580A6C"/>
    <w:rsid w:val="00582136"/>
    <w:rsid w:val="00593309"/>
    <w:rsid w:val="005C6840"/>
    <w:rsid w:val="005D3CF6"/>
    <w:rsid w:val="005F1ED8"/>
    <w:rsid w:val="005F263E"/>
    <w:rsid w:val="00600252"/>
    <w:rsid w:val="00612A40"/>
    <w:rsid w:val="0062714A"/>
    <w:rsid w:val="00674CE5"/>
    <w:rsid w:val="00675479"/>
    <w:rsid w:val="00680082"/>
    <w:rsid w:val="00680709"/>
    <w:rsid w:val="00681F61"/>
    <w:rsid w:val="00696BF9"/>
    <w:rsid w:val="00697C62"/>
    <w:rsid w:val="006A329B"/>
    <w:rsid w:val="006A7EB8"/>
    <w:rsid w:val="006B6926"/>
    <w:rsid w:val="006C3F47"/>
    <w:rsid w:val="006C5F7A"/>
    <w:rsid w:val="006C7F74"/>
    <w:rsid w:val="006E06AF"/>
    <w:rsid w:val="006F350F"/>
    <w:rsid w:val="00703562"/>
    <w:rsid w:val="00732DB7"/>
    <w:rsid w:val="0074238B"/>
    <w:rsid w:val="00745EF7"/>
    <w:rsid w:val="00755F22"/>
    <w:rsid w:val="00766E4A"/>
    <w:rsid w:val="007820CE"/>
    <w:rsid w:val="00782AE4"/>
    <w:rsid w:val="0078566B"/>
    <w:rsid w:val="007933DE"/>
    <w:rsid w:val="0079724F"/>
    <w:rsid w:val="007A3EAE"/>
    <w:rsid w:val="007C04FC"/>
    <w:rsid w:val="007C3DB0"/>
    <w:rsid w:val="007C47C2"/>
    <w:rsid w:val="007D3E0F"/>
    <w:rsid w:val="007E4282"/>
    <w:rsid w:val="007F387B"/>
    <w:rsid w:val="00802863"/>
    <w:rsid w:val="008112A9"/>
    <w:rsid w:val="0081473A"/>
    <w:rsid w:val="00815B3C"/>
    <w:rsid w:val="0081610A"/>
    <w:rsid w:val="0082783A"/>
    <w:rsid w:val="00831CA9"/>
    <w:rsid w:val="00850E1F"/>
    <w:rsid w:val="0085476B"/>
    <w:rsid w:val="0086340B"/>
    <w:rsid w:val="008902B1"/>
    <w:rsid w:val="00890FEB"/>
    <w:rsid w:val="00895E7E"/>
    <w:rsid w:val="008972E3"/>
    <w:rsid w:val="008A5C1A"/>
    <w:rsid w:val="008D292F"/>
    <w:rsid w:val="008E03DC"/>
    <w:rsid w:val="00902E51"/>
    <w:rsid w:val="009146BC"/>
    <w:rsid w:val="0092145D"/>
    <w:rsid w:val="00924065"/>
    <w:rsid w:val="00930D68"/>
    <w:rsid w:val="00932DB4"/>
    <w:rsid w:val="00937A8C"/>
    <w:rsid w:val="00941883"/>
    <w:rsid w:val="00941A4B"/>
    <w:rsid w:val="00946242"/>
    <w:rsid w:val="0095096B"/>
    <w:rsid w:val="00970CD3"/>
    <w:rsid w:val="009723FA"/>
    <w:rsid w:val="00984546"/>
    <w:rsid w:val="00996510"/>
    <w:rsid w:val="009D1F15"/>
    <w:rsid w:val="009D555E"/>
    <w:rsid w:val="009F3024"/>
    <w:rsid w:val="009F39BA"/>
    <w:rsid w:val="00A006D0"/>
    <w:rsid w:val="00A0355E"/>
    <w:rsid w:val="00A375D1"/>
    <w:rsid w:val="00A51D10"/>
    <w:rsid w:val="00A52A83"/>
    <w:rsid w:val="00A57D28"/>
    <w:rsid w:val="00A6552C"/>
    <w:rsid w:val="00A87207"/>
    <w:rsid w:val="00A935AA"/>
    <w:rsid w:val="00A956D3"/>
    <w:rsid w:val="00AB2201"/>
    <w:rsid w:val="00AB6D33"/>
    <w:rsid w:val="00AD1D34"/>
    <w:rsid w:val="00AD3259"/>
    <w:rsid w:val="00AF1715"/>
    <w:rsid w:val="00AF3422"/>
    <w:rsid w:val="00AF3904"/>
    <w:rsid w:val="00B010C0"/>
    <w:rsid w:val="00B23D9E"/>
    <w:rsid w:val="00B4740D"/>
    <w:rsid w:val="00B61629"/>
    <w:rsid w:val="00B7374B"/>
    <w:rsid w:val="00B90DC0"/>
    <w:rsid w:val="00BA116A"/>
    <w:rsid w:val="00BA5582"/>
    <w:rsid w:val="00BA6468"/>
    <w:rsid w:val="00BA77D3"/>
    <w:rsid w:val="00BB1D44"/>
    <w:rsid w:val="00BC156F"/>
    <w:rsid w:val="00BD06DA"/>
    <w:rsid w:val="00BD4217"/>
    <w:rsid w:val="00BF25F3"/>
    <w:rsid w:val="00C1697B"/>
    <w:rsid w:val="00C21644"/>
    <w:rsid w:val="00C21CB5"/>
    <w:rsid w:val="00C46376"/>
    <w:rsid w:val="00C50A5C"/>
    <w:rsid w:val="00C50FDF"/>
    <w:rsid w:val="00C63381"/>
    <w:rsid w:val="00C73D06"/>
    <w:rsid w:val="00C73E1B"/>
    <w:rsid w:val="00C759B4"/>
    <w:rsid w:val="00C771D4"/>
    <w:rsid w:val="00C77713"/>
    <w:rsid w:val="00C85BB7"/>
    <w:rsid w:val="00CA2DEA"/>
    <w:rsid w:val="00CB1C05"/>
    <w:rsid w:val="00CB3520"/>
    <w:rsid w:val="00CB43D5"/>
    <w:rsid w:val="00CC4D84"/>
    <w:rsid w:val="00CD2E9E"/>
    <w:rsid w:val="00CD514F"/>
    <w:rsid w:val="00CE198A"/>
    <w:rsid w:val="00CF08C8"/>
    <w:rsid w:val="00D004FC"/>
    <w:rsid w:val="00D20812"/>
    <w:rsid w:val="00D64901"/>
    <w:rsid w:val="00D76BDF"/>
    <w:rsid w:val="00D818B6"/>
    <w:rsid w:val="00D862C1"/>
    <w:rsid w:val="00D93B50"/>
    <w:rsid w:val="00D94028"/>
    <w:rsid w:val="00D94670"/>
    <w:rsid w:val="00DA46F6"/>
    <w:rsid w:val="00DA48EF"/>
    <w:rsid w:val="00DD0B49"/>
    <w:rsid w:val="00DE0502"/>
    <w:rsid w:val="00DE349D"/>
    <w:rsid w:val="00E06DFA"/>
    <w:rsid w:val="00E20A0A"/>
    <w:rsid w:val="00E240C2"/>
    <w:rsid w:val="00E356C7"/>
    <w:rsid w:val="00E414CA"/>
    <w:rsid w:val="00E41A5A"/>
    <w:rsid w:val="00E45FE4"/>
    <w:rsid w:val="00E64FA7"/>
    <w:rsid w:val="00E770CB"/>
    <w:rsid w:val="00E903A1"/>
    <w:rsid w:val="00E940EB"/>
    <w:rsid w:val="00E9703F"/>
    <w:rsid w:val="00EB2B90"/>
    <w:rsid w:val="00ED7E83"/>
    <w:rsid w:val="00EE091F"/>
    <w:rsid w:val="00EF4B63"/>
    <w:rsid w:val="00F0068D"/>
    <w:rsid w:val="00F03C65"/>
    <w:rsid w:val="00F0576D"/>
    <w:rsid w:val="00F14E6D"/>
    <w:rsid w:val="00F15EA8"/>
    <w:rsid w:val="00F16C8D"/>
    <w:rsid w:val="00F26C61"/>
    <w:rsid w:val="00F27AC6"/>
    <w:rsid w:val="00F33CCE"/>
    <w:rsid w:val="00F40249"/>
    <w:rsid w:val="00F445B5"/>
    <w:rsid w:val="00F526C8"/>
    <w:rsid w:val="00F74C9B"/>
    <w:rsid w:val="00F761A3"/>
    <w:rsid w:val="00F9272D"/>
    <w:rsid w:val="00F9518C"/>
    <w:rsid w:val="00FA316E"/>
    <w:rsid w:val="00FA3373"/>
    <w:rsid w:val="00FA59EF"/>
    <w:rsid w:val="00FB19A2"/>
    <w:rsid w:val="00FB4A2E"/>
    <w:rsid w:val="00FB4A3C"/>
    <w:rsid w:val="00FD5B5C"/>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3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uiPriority w:val="99"/>
    <w:semiHidden/>
    <w:rsid w:val="008D292F"/>
    <w:rPr>
      <w:rFonts w:eastAsia="Times New Roman" w:cs="Times New Roman"/>
      <w:sz w:val="20"/>
      <w:szCs w:val="20"/>
      <w:lang w:val="en-CA" w:eastAsia="en-CA"/>
    </w:rPr>
  </w:style>
  <w:style w:type="paragraph" w:styleId="FootnoteText">
    <w:name w:val="footnote text"/>
    <w:basedOn w:val="Normal"/>
    <w:link w:val="FootnoteTextChar"/>
    <w:uiPriority w:val="99"/>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styleId="BalloonText">
    <w:name w:val="Balloon Text"/>
    <w:basedOn w:val="Normal"/>
    <w:link w:val="BalloonTextChar"/>
    <w:uiPriority w:val="99"/>
    <w:semiHidden/>
    <w:unhideWhenUsed/>
    <w:rsid w:val="004E36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60E"/>
    <w:rPr>
      <w:rFonts w:ascii="Segoe UI" w:hAnsi="Segoe UI" w:cs="Segoe UI"/>
      <w:sz w:val="18"/>
      <w:szCs w:val="18"/>
      <w:lang w:val="en-CA"/>
    </w:rPr>
  </w:style>
  <w:style w:type="character" w:customStyle="1" w:styleId="italic1">
    <w:name w:val="italic1"/>
    <w:basedOn w:val="DefaultParagraphFont"/>
    <w:rsid w:val="00674CE5"/>
    <w:rPr>
      <w:i/>
      <w:iCs/>
    </w:rPr>
  </w:style>
  <w:style w:type="paragraph" w:customStyle="1" w:styleId="SCCBanSummary">
    <w:name w:val="SCC.BanSummary"/>
    <w:basedOn w:val="Normal"/>
    <w:next w:val="Normal"/>
    <w:link w:val="SCCBanSummaryChar"/>
    <w:rsid w:val="00CB1C05"/>
    <w:pPr>
      <w:jc w:val="both"/>
    </w:pPr>
    <w:rPr>
      <w:smallCaps/>
    </w:rPr>
  </w:style>
  <w:style w:type="character" w:customStyle="1" w:styleId="SCCBanSummaryChar">
    <w:name w:val="SCC.BanSummary Char"/>
    <w:basedOn w:val="DefaultParagraphFont"/>
    <w:link w:val="SCCBanSummary"/>
    <w:rsid w:val="00CB1C05"/>
    <w:rPr>
      <w:smallCaps/>
      <w:lang w:val="en-CA"/>
    </w:rPr>
  </w:style>
  <w:style w:type="character" w:styleId="FootnoteReference">
    <w:name w:val="footnote reference"/>
    <w:basedOn w:val="DefaultParagraphFont"/>
    <w:uiPriority w:val="99"/>
    <w:semiHidden/>
    <w:unhideWhenUsed/>
    <w:rsid w:val="00F03C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http://www.canlii.org/en/ab/abca/doc/2015/2015abca348/2015abca348.html?autocompleteStr=2015%20ABCA%20348&amp;autocompletePos=1" TargetMode="External"/><Relationship Id="rId39" Type="http://schemas.openxmlformats.org/officeDocument/2006/relationships/hyperlink" Target="http://www.canlii.org/fr/ca/cfpi/doc/2014/2014cf504/2014cf504.html?autocompleteStr=2014%20cf%20504&amp;autocompletePos=1" TargetMode="External"/><Relationship Id="rId21" Type="http://schemas.openxmlformats.org/officeDocument/2006/relationships/header" Target="header6.xml"/><Relationship Id="rId34" Type="http://schemas.openxmlformats.org/officeDocument/2006/relationships/hyperlink" Target="http://www.canlii.org/fr/qc/qcca/doc/2015/2015qcca1106/2015qcca1106.html" TargetMode="External"/><Relationship Id="rId42" Type="http://schemas.openxmlformats.org/officeDocument/2006/relationships/hyperlink" Target="http://canlii.ca/t/gmgwc" TargetMode="External"/><Relationship Id="rId47" Type="http://schemas.openxmlformats.org/officeDocument/2006/relationships/hyperlink" Target="http://canlii.ca/t/g23nn" TargetMode="External"/><Relationship Id="rId50" Type="http://schemas.openxmlformats.org/officeDocument/2006/relationships/hyperlink" Target="http://www.ontariocourts.ca/decisions/2016/2016ONCA0098.htm" TargetMode="External"/><Relationship Id="rId55" Type="http://schemas.openxmlformats.org/officeDocument/2006/relationships/header" Target="header8.xml"/><Relationship Id="rId63" Type="http://schemas.openxmlformats.org/officeDocument/2006/relationships/footer" Target="footer11.xml"/><Relationship Id="rId68" Type="http://schemas.openxmlformats.org/officeDocument/2006/relationships/header" Target="header15.xml"/><Relationship Id="rId76" Type="http://schemas.openxmlformats.org/officeDocument/2006/relationships/header" Target="header18.xm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www.canlii.org/en/mb/mbqb/doc/2014/2014mbqb185/2014mbqb185.html" TargetMode="Externa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hyperlink" Target="http://www.canlii.org/en/mb/mbca/doc/2015/2015mbca107/2015mbca107.html?autocompleteStr=2015%20MBCA%20107&amp;autocompletePos=1" TargetMode="External"/><Relationship Id="rId37" Type="http://schemas.openxmlformats.org/officeDocument/2006/relationships/hyperlink" Target="http://www.canlii.org/fr/ca/cfpi/doc/2014/2014cf504/2014cf504.html?autocompleteStr=2014%20cf%20504&amp;autocompletePos=1" TargetMode="External"/><Relationship Id="rId40" Type="http://schemas.openxmlformats.org/officeDocument/2006/relationships/hyperlink" Target="http://www.canlii.org/fr/ca/caf/doc/2015/2015caf292/2015caf292.html" TargetMode="External"/><Relationship Id="rId45" Type="http://schemas.openxmlformats.org/officeDocument/2006/relationships/hyperlink" Target="http://canlii.ca/t/gmkx8" TargetMode="External"/><Relationship Id="rId53" Type="http://schemas.openxmlformats.org/officeDocument/2006/relationships/hyperlink" Target="http://canlii.ca/t/g7jj3" TargetMode="External"/><Relationship Id="rId58" Type="http://schemas.openxmlformats.org/officeDocument/2006/relationships/footer" Target="footer9.xml"/><Relationship Id="rId66" Type="http://schemas.openxmlformats.org/officeDocument/2006/relationships/footer" Target="footer13.xml"/><Relationship Id="rId74" Type="http://schemas.openxmlformats.org/officeDocument/2006/relationships/hyperlink" Target="http://www.scc-csc.ca/case-dossier/info/sum-som-eng.aspx?cas=35990" TargetMode="External"/><Relationship Id="rId79" Type="http://schemas.openxmlformats.org/officeDocument/2006/relationships/header" Target="header19.xml"/><Relationship Id="rId5" Type="http://schemas.openxmlformats.org/officeDocument/2006/relationships/webSettings" Target="webSettings.xml"/><Relationship Id="rId61" Type="http://schemas.openxmlformats.org/officeDocument/2006/relationships/header" Target="header11.xml"/><Relationship Id="rId82" Type="http://schemas.openxmlformats.org/officeDocument/2006/relationships/footer" Target="footer20.xml"/><Relationship Id="rId10" Type="http://schemas.openxmlformats.org/officeDocument/2006/relationships/hyperlink" Target="http://www.scc-csc.ca" TargetMode="External"/><Relationship Id="rId19" Type="http://schemas.openxmlformats.org/officeDocument/2006/relationships/header" Target="header5.xml"/><Relationship Id="rId31" Type="http://schemas.openxmlformats.org/officeDocument/2006/relationships/hyperlink" Target="http://www.canlii.org/en/mb/mbqb/doc/2014/2014mbqb185/2014mbqb185.html" TargetMode="External"/><Relationship Id="rId44" Type="http://schemas.openxmlformats.org/officeDocument/2006/relationships/hyperlink" Target="http://canlii.ca/t/gmgwc" TargetMode="External"/><Relationship Id="rId52" Type="http://schemas.openxmlformats.org/officeDocument/2006/relationships/hyperlink" Target="http://canlii.ca/t/g6jvc" TargetMode="External"/><Relationship Id="rId60" Type="http://schemas.openxmlformats.org/officeDocument/2006/relationships/footer" Target="footer10.xml"/><Relationship Id="rId65" Type="http://schemas.openxmlformats.org/officeDocument/2006/relationships/header" Target="header13.xml"/><Relationship Id="rId73" Type="http://schemas.openxmlformats.org/officeDocument/2006/relationships/hyperlink" Target="http://www.scc-csc.ca/case-dossier/info/sum-som-eng.aspx?cas=35892" TargetMode="External"/><Relationship Id="rId78" Type="http://schemas.openxmlformats.org/officeDocument/2006/relationships/footer" Target="footer18.xml"/><Relationship Id="rId81" Type="http://schemas.openxmlformats.org/officeDocument/2006/relationships/header" Target="header20.xml"/><Relationship Id="rId4" Type="http://schemas.openxmlformats.org/officeDocument/2006/relationships/settings" Target="settings.xml"/><Relationship Id="rId9" Type="http://schemas.openxmlformats.org/officeDocument/2006/relationships/hyperlink" Target="http://www.scc-csc.ca" TargetMode="Externa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yperlink" Target="http://canlii.ca/t/gmcvp" TargetMode="External"/><Relationship Id="rId30" Type="http://schemas.openxmlformats.org/officeDocument/2006/relationships/hyperlink" Target="http://www.canlii.org/en/mb/mbca/doc/2015/2015mbca107/2015mbca107.html?autocompleteStr=2015%20MBCA%20107&amp;autocompletePos=1" TargetMode="External"/><Relationship Id="rId35" Type="http://schemas.openxmlformats.org/officeDocument/2006/relationships/hyperlink" Target="http://www.canlii.org/en/on/onca/doc/2015/2015onca804/2015onca804.html?autocompleteStr=aletkina&amp;autocompletePos=5" TargetMode="External"/><Relationship Id="rId43" Type="http://schemas.openxmlformats.org/officeDocument/2006/relationships/hyperlink" Target="http://canlii.ca/t/gh2b1" TargetMode="External"/><Relationship Id="rId48" Type="http://schemas.openxmlformats.org/officeDocument/2006/relationships/hyperlink" Target="http://canlii.ca/t/g6jvc" TargetMode="External"/><Relationship Id="rId56" Type="http://schemas.openxmlformats.org/officeDocument/2006/relationships/header" Target="header9.xml"/><Relationship Id="rId64" Type="http://schemas.openxmlformats.org/officeDocument/2006/relationships/footer" Target="footer12.xml"/><Relationship Id="rId69" Type="http://schemas.openxmlformats.org/officeDocument/2006/relationships/footer" Target="footer14.xml"/><Relationship Id="rId77" Type="http://schemas.openxmlformats.org/officeDocument/2006/relationships/footer" Target="footer17.xml"/><Relationship Id="rId8" Type="http://schemas.openxmlformats.org/officeDocument/2006/relationships/image" Target="media/image1.wmf"/><Relationship Id="rId51" Type="http://schemas.openxmlformats.org/officeDocument/2006/relationships/hyperlink" Target="http://canlii.ca/t/g23nn" TargetMode="External"/><Relationship Id="rId72" Type="http://schemas.openxmlformats.org/officeDocument/2006/relationships/footer" Target="footer16.xml"/><Relationship Id="rId80" Type="http://schemas.openxmlformats.org/officeDocument/2006/relationships/footer" Target="footer19.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www.canlii.org/en/ab/abca/doc/2015/2015abca348/2015abca348.html?autocompleteStr=2015%20ABCA%20348&amp;autocompletePos=1" TargetMode="External"/><Relationship Id="rId33" Type="http://schemas.openxmlformats.org/officeDocument/2006/relationships/hyperlink" Target="http://www.canlii.org/fr/qc/qcca/doc/2015/2015qcca1106/2015qcca1106.html" TargetMode="External"/><Relationship Id="rId38" Type="http://schemas.openxmlformats.org/officeDocument/2006/relationships/hyperlink" Target="http://www.canlii.org/fr/ca/caf/doc/2015/2015caf292/2015caf292.html" TargetMode="External"/><Relationship Id="rId46" Type="http://schemas.openxmlformats.org/officeDocument/2006/relationships/hyperlink" Target="http://canlii.ca/t/gmkx8" TargetMode="External"/><Relationship Id="rId59" Type="http://schemas.openxmlformats.org/officeDocument/2006/relationships/header" Target="header10.xml"/><Relationship Id="rId67" Type="http://schemas.openxmlformats.org/officeDocument/2006/relationships/header" Target="header14.xml"/><Relationship Id="rId20" Type="http://schemas.openxmlformats.org/officeDocument/2006/relationships/footer" Target="footer5.xml"/><Relationship Id="rId41" Type="http://schemas.openxmlformats.org/officeDocument/2006/relationships/hyperlink" Target="http://canlii.ca/t/gh2b1" TargetMode="External"/><Relationship Id="rId54" Type="http://schemas.openxmlformats.org/officeDocument/2006/relationships/hyperlink" Target="http://www.ontariocourts.ca/decisions/2016/2016ONCA0098.htm" TargetMode="External"/><Relationship Id="rId62" Type="http://schemas.openxmlformats.org/officeDocument/2006/relationships/header" Target="header12.xml"/><Relationship Id="rId70" Type="http://schemas.openxmlformats.org/officeDocument/2006/relationships/footer" Target="footer15.xml"/><Relationship Id="rId75" Type="http://schemas.openxmlformats.org/officeDocument/2006/relationships/header" Target="header17.xm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yperlink" Target="http://canlii.ca/t/gmcvp" TargetMode="External"/><Relationship Id="rId36" Type="http://schemas.openxmlformats.org/officeDocument/2006/relationships/hyperlink" Target="http://www.canlii.org/en/on/onca/doc/2015/2015onca804/2015onca804.html?autocompleteStr=aletkina&amp;autocompletePos=5" TargetMode="External"/><Relationship Id="rId49" Type="http://schemas.openxmlformats.org/officeDocument/2006/relationships/hyperlink" Target="http://canlii.ca/t/g7jj3" TargetMode="External"/><Relationship Id="rId57"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0A473-5CC8-4443-BAF9-26BFBD141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15228</Words>
  <Characters>86803</Characters>
  <Application>Microsoft Office Word</Application>
  <DocSecurity>0</DocSecurity>
  <Lines>723</Lines>
  <Paragraphs>203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101828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2016-05-31T13:25:00Z</dcterms:created>
  <dcterms:modified xsi:type="dcterms:W3CDTF">2016-06-03T19:41:00Z</dcterms:modified>
</cp:coreProperties>
</file>