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167E4C" w:rsidRDefault="00382C47" w:rsidP="00C7556C">
      <w:pPr>
        <w:jc w:val="center"/>
      </w:pPr>
      <w:bookmarkStart w:id="0" w:name="_GoBack"/>
      <w:bookmarkEnd w:id="0"/>
      <w:r w:rsidRPr="00167E4C">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167E4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167E4C" w:rsidTr="002E5576">
        <w:tc>
          <w:tcPr>
            <w:tcW w:w="4518" w:type="dxa"/>
          </w:tcPr>
          <w:p w:rsidR="00BF25F3" w:rsidRPr="00167E4C" w:rsidRDefault="00BF25F3" w:rsidP="00BF25F3">
            <w:pPr>
              <w:tabs>
                <w:tab w:val="left" w:pos="6075"/>
              </w:tabs>
              <w:jc w:val="center"/>
              <w:rPr>
                <w:b/>
                <w:sz w:val="32"/>
                <w:szCs w:val="32"/>
              </w:rPr>
            </w:pPr>
            <w:r w:rsidRPr="00167E4C">
              <w:rPr>
                <w:b/>
                <w:sz w:val="32"/>
                <w:szCs w:val="32"/>
              </w:rPr>
              <w:t>SUPREME COURT OF CANADA</w:t>
            </w:r>
          </w:p>
        </w:tc>
        <w:tc>
          <w:tcPr>
            <w:tcW w:w="630" w:type="dxa"/>
          </w:tcPr>
          <w:p w:rsidR="00BF25F3" w:rsidRPr="00167E4C" w:rsidRDefault="00BF25F3" w:rsidP="00BF25F3">
            <w:pPr>
              <w:tabs>
                <w:tab w:val="left" w:pos="6075"/>
              </w:tabs>
              <w:jc w:val="center"/>
              <w:rPr>
                <w:sz w:val="32"/>
                <w:szCs w:val="32"/>
              </w:rPr>
            </w:pPr>
          </w:p>
        </w:tc>
        <w:tc>
          <w:tcPr>
            <w:tcW w:w="4428" w:type="dxa"/>
          </w:tcPr>
          <w:p w:rsidR="00BF25F3" w:rsidRPr="00167E4C" w:rsidRDefault="00BF25F3" w:rsidP="00BF25F3">
            <w:pPr>
              <w:tabs>
                <w:tab w:val="left" w:pos="6075"/>
              </w:tabs>
              <w:jc w:val="center"/>
              <w:rPr>
                <w:b/>
                <w:sz w:val="32"/>
                <w:szCs w:val="32"/>
                <w:lang w:val="fr-CA"/>
              </w:rPr>
            </w:pPr>
            <w:r w:rsidRPr="00167E4C">
              <w:rPr>
                <w:b/>
                <w:sz w:val="32"/>
                <w:szCs w:val="32"/>
                <w:lang w:val="fr-CA"/>
              </w:rPr>
              <w:t>COUR SUPRÊME DU CANADA</w:t>
            </w:r>
          </w:p>
        </w:tc>
      </w:tr>
      <w:tr w:rsidR="00BF25F3" w:rsidRPr="00167E4C" w:rsidTr="002E5576">
        <w:tc>
          <w:tcPr>
            <w:tcW w:w="4518" w:type="dxa"/>
          </w:tcPr>
          <w:p w:rsidR="00BF25F3" w:rsidRPr="00167E4C" w:rsidRDefault="00BF25F3" w:rsidP="00BF25F3">
            <w:pPr>
              <w:tabs>
                <w:tab w:val="left" w:pos="6075"/>
              </w:tabs>
            </w:pPr>
          </w:p>
          <w:p w:rsidR="001B5C23" w:rsidRPr="00167E4C" w:rsidRDefault="001B5C23" w:rsidP="00BF25F3">
            <w:pPr>
              <w:tabs>
                <w:tab w:val="left" w:pos="6075"/>
              </w:tabs>
            </w:pPr>
          </w:p>
          <w:p w:rsidR="001B5C23" w:rsidRPr="00167E4C" w:rsidRDefault="001B5C23" w:rsidP="00BF25F3">
            <w:pPr>
              <w:tabs>
                <w:tab w:val="left" w:pos="6075"/>
              </w:tabs>
            </w:pPr>
          </w:p>
        </w:tc>
        <w:tc>
          <w:tcPr>
            <w:tcW w:w="630" w:type="dxa"/>
          </w:tcPr>
          <w:p w:rsidR="00BF25F3" w:rsidRPr="00167E4C" w:rsidRDefault="00BF25F3" w:rsidP="00BF25F3">
            <w:pPr>
              <w:tabs>
                <w:tab w:val="left" w:pos="6075"/>
              </w:tabs>
            </w:pPr>
          </w:p>
        </w:tc>
        <w:tc>
          <w:tcPr>
            <w:tcW w:w="4428" w:type="dxa"/>
          </w:tcPr>
          <w:p w:rsidR="00BF25F3" w:rsidRPr="00167E4C" w:rsidRDefault="00BF25F3" w:rsidP="00BF25F3">
            <w:pPr>
              <w:tabs>
                <w:tab w:val="left" w:pos="6075"/>
              </w:tabs>
              <w:rPr>
                <w:lang w:val="fr-CA"/>
              </w:rPr>
            </w:pPr>
          </w:p>
        </w:tc>
      </w:tr>
      <w:tr w:rsidR="00BF25F3" w:rsidRPr="00167E4C" w:rsidTr="002E5576">
        <w:tc>
          <w:tcPr>
            <w:tcW w:w="4518" w:type="dxa"/>
          </w:tcPr>
          <w:p w:rsidR="001B5C23" w:rsidRPr="00167E4C" w:rsidRDefault="00BF25F3" w:rsidP="00BF25F3">
            <w:pPr>
              <w:tabs>
                <w:tab w:val="left" w:pos="6075"/>
              </w:tabs>
              <w:jc w:val="center"/>
              <w:rPr>
                <w:sz w:val="28"/>
                <w:szCs w:val="28"/>
              </w:rPr>
            </w:pPr>
            <w:r w:rsidRPr="00167E4C">
              <w:rPr>
                <w:sz w:val="28"/>
                <w:szCs w:val="28"/>
              </w:rPr>
              <w:t>BULLETIN OF</w:t>
            </w:r>
          </w:p>
          <w:p w:rsidR="00BF25F3" w:rsidRPr="00167E4C" w:rsidRDefault="00BF25F3" w:rsidP="00BF25F3">
            <w:pPr>
              <w:tabs>
                <w:tab w:val="left" w:pos="6075"/>
              </w:tabs>
              <w:jc w:val="center"/>
              <w:rPr>
                <w:sz w:val="28"/>
                <w:szCs w:val="28"/>
              </w:rPr>
            </w:pPr>
            <w:r w:rsidRPr="00167E4C">
              <w:rPr>
                <w:sz w:val="28"/>
                <w:szCs w:val="28"/>
              </w:rPr>
              <w:t xml:space="preserve"> PROCEEDINGS</w:t>
            </w:r>
          </w:p>
        </w:tc>
        <w:tc>
          <w:tcPr>
            <w:tcW w:w="630" w:type="dxa"/>
          </w:tcPr>
          <w:p w:rsidR="00BF25F3" w:rsidRPr="00167E4C" w:rsidRDefault="00BF25F3" w:rsidP="00BF25F3">
            <w:pPr>
              <w:tabs>
                <w:tab w:val="left" w:pos="6075"/>
              </w:tabs>
            </w:pPr>
          </w:p>
        </w:tc>
        <w:tc>
          <w:tcPr>
            <w:tcW w:w="4428" w:type="dxa"/>
          </w:tcPr>
          <w:p w:rsidR="001B5C23" w:rsidRPr="00167E4C" w:rsidRDefault="00BF25F3" w:rsidP="00BF25F3">
            <w:pPr>
              <w:tabs>
                <w:tab w:val="left" w:pos="6075"/>
              </w:tabs>
              <w:jc w:val="center"/>
              <w:rPr>
                <w:sz w:val="28"/>
                <w:szCs w:val="28"/>
                <w:lang w:val="fr-CA"/>
              </w:rPr>
            </w:pPr>
            <w:r w:rsidRPr="00167E4C">
              <w:rPr>
                <w:sz w:val="28"/>
                <w:szCs w:val="28"/>
                <w:lang w:val="fr-CA"/>
              </w:rPr>
              <w:t>BULLETIN DES</w:t>
            </w:r>
          </w:p>
          <w:p w:rsidR="00BF25F3" w:rsidRPr="00167E4C" w:rsidRDefault="00BF25F3" w:rsidP="00BF25F3">
            <w:pPr>
              <w:tabs>
                <w:tab w:val="left" w:pos="6075"/>
              </w:tabs>
              <w:jc w:val="center"/>
              <w:rPr>
                <w:sz w:val="28"/>
                <w:szCs w:val="28"/>
                <w:lang w:val="fr-CA"/>
              </w:rPr>
            </w:pPr>
            <w:r w:rsidRPr="00167E4C">
              <w:rPr>
                <w:sz w:val="28"/>
                <w:szCs w:val="28"/>
                <w:lang w:val="fr-CA"/>
              </w:rPr>
              <w:t xml:space="preserve"> PROCÉDURES</w:t>
            </w:r>
          </w:p>
        </w:tc>
      </w:tr>
      <w:tr w:rsidR="00BF25F3" w:rsidRPr="00167E4C" w:rsidTr="002E5576">
        <w:tc>
          <w:tcPr>
            <w:tcW w:w="4518" w:type="dxa"/>
          </w:tcPr>
          <w:p w:rsidR="00BF25F3" w:rsidRPr="00167E4C" w:rsidRDefault="00BF25F3" w:rsidP="00BF25F3">
            <w:pPr>
              <w:tabs>
                <w:tab w:val="left" w:pos="6075"/>
              </w:tabs>
            </w:pPr>
          </w:p>
          <w:p w:rsidR="001B5C23" w:rsidRPr="00167E4C" w:rsidRDefault="001B5C23" w:rsidP="00BF25F3">
            <w:pPr>
              <w:tabs>
                <w:tab w:val="left" w:pos="6075"/>
              </w:tabs>
            </w:pPr>
          </w:p>
        </w:tc>
        <w:tc>
          <w:tcPr>
            <w:tcW w:w="630" w:type="dxa"/>
          </w:tcPr>
          <w:p w:rsidR="00BF25F3" w:rsidRPr="00167E4C" w:rsidRDefault="00BF25F3" w:rsidP="00BF25F3">
            <w:pPr>
              <w:tabs>
                <w:tab w:val="left" w:pos="6075"/>
              </w:tabs>
            </w:pPr>
          </w:p>
        </w:tc>
        <w:tc>
          <w:tcPr>
            <w:tcW w:w="4428" w:type="dxa"/>
          </w:tcPr>
          <w:p w:rsidR="00BF25F3" w:rsidRPr="00167E4C" w:rsidRDefault="00BF25F3" w:rsidP="00BF25F3">
            <w:pPr>
              <w:tabs>
                <w:tab w:val="left" w:pos="6075"/>
              </w:tabs>
              <w:rPr>
                <w:lang w:val="fr-CA"/>
              </w:rPr>
            </w:pPr>
          </w:p>
        </w:tc>
      </w:tr>
      <w:tr w:rsidR="00BF25F3" w:rsidRPr="001241E9" w:rsidTr="002E5576">
        <w:tc>
          <w:tcPr>
            <w:tcW w:w="4518" w:type="dxa"/>
          </w:tcPr>
          <w:p w:rsidR="00BF25F3" w:rsidRPr="00167E4C" w:rsidRDefault="00BF25F3" w:rsidP="00BF25F3">
            <w:pPr>
              <w:tabs>
                <w:tab w:val="left" w:pos="6075"/>
              </w:tabs>
              <w:jc w:val="both"/>
              <w:rPr>
                <w:rFonts w:ascii="Arial" w:hAnsi="Arial" w:cs="Arial"/>
                <w:i/>
                <w:sz w:val="20"/>
                <w:szCs w:val="20"/>
              </w:rPr>
            </w:pPr>
            <w:r w:rsidRPr="00167E4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167E4C" w:rsidRDefault="00BF25F3" w:rsidP="00BF25F3">
            <w:pPr>
              <w:tabs>
                <w:tab w:val="left" w:pos="6075"/>
              </w:tabs>
              <w:jc w:val="both"/>
              <w:rPr>
                <w:rFonts w:ascii="Arial" w:hAnsi="Arial" w:cs="Arial"/>
                <w:i/>
                <w:sz w:val="20"/>
                <w:szCs w:val="20"/>
              </w:rPr>
            </w:pPr>
          </w:p>
        </w:tc>
        <w:tc>
          <w:tcPr>
            <w:tcW w:w="4428" w:type="dxa"/>
          </w:tcPr>
          <w:p w:rsidR="00BF25F3" w:rsidRPr="00167E4C" w:rsidRDefault="00BF25F3" w:rsidP="00BF25F3">
            <w:pPr>
              <w:tabs>
                <w:tab w:val="left" w:pos="6075"/>
              </w:tabs>
              <w:jc w:val="both"/>
              <w:rPr>
                <w:rFonts w:ascii="Arial" w:hAnsi="Arial" w:cs="Arial"/>
                <w:i/>
                <w:sz w:val="20"/>
                <w:szCs w:val="20"/>
                <w:lang w:val="fr-CA"/>
              </w:rPr>
            </w:pPr>
            <w:r w:rsidRPr="00167E4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241E9" w:rsidTr="002E5576">
        <w:tc>
          <w:tcPr>
            <w:tcW w:w="4518" w:type="dxa"/>
          </w:tcPr>
          <w:p w:rsidR="00BF25F3" w:rsidRPr="00167E4C" w:rsidRDefault="00BF25F3" w:rsidP="00BF25F3">
            <w:pPr>
              <w:tabs>
                <w:tab w:val="left" w:pos="6075"/>
              </w:tabs>
              <w:rPr>
                <w:lang w:val="fr-CA"/>
              </w:rPr>
            </w:pPr>
          </w:p>
          <w:p w:rsidR="00D862C1" w:rsidRPr="00167E4C" w:rsidRDefault="00D862C1" w:rsidP="00BF25F3">
            <w:pPr>
              <w:tabs>
                <w:tab w:val="left" w:pos="6075"/>
              </w:tabs>
              <w:rPr>
                <w:lang w:val="fr-CA"/>
              </w:rPr>
            </w:pPr>
          </w:p>
        </w:tc>
        <w:tc>
          <w:tcPr>
            <w:tcW w:w="630" w:type="dxa"/>
          </w:tcPr>
          <w:p w:rsidR="00BF25F3" w:rsidRPr="00167E4C" w:rsidRDefault="00BF25F3" w:rsidP="00BF25F3">
            <w:pPr>
              <w:tabs>
                <w:tab w:val="left" w:pos="6075"/>
              </w:tabs>
              <w:rPr>
                <w:lang w:val="fr-CA"/>
              </w:rPr>
            </w:pPr>
          </w:p>
        </w:tc>
        <w:tc>
          <w:tcPr>
            <w:tcW w:w="4428" w:type="dxa"/>
          </w:tcPr>
          <w:p w:rsidR="00BF25F3" w:rsidRPr="00167E4C" w:rsidRDefault="00BF25F3" w:rsidP="00BF25F3">
            <w:pPr>
              <w:tabs>
                <w:tab w:val="left" w:pos="6075"/>
              </w:tabs>
              <w:rPr>
                <w:lang w:val="fr-CA"/>
              </w:rPr>
            </w:pPr>
          </w:p>
        </w:tc>
      </w:tr>
      <w:tr w:rsidR="00BF25F3" w:rsidRPr="001241E9" w:rsidTr="002E5576">
        <w:tc>
          <w:tcPr>
            <w:tcW w:w="4518" w:type="dxa"/>
          </w:tcPr>
          <w:p w:rsidR="00BF25F3" w:rsidRPr="00167E4C" w:rsidRDefault="00BF25F3" w:rsidP="009F3024">
            <w:pPr>
              <w:tabs>
                <w:tab w:val="left" w:pos="6075"/>
              </w:tabs>
              <w:jc w:val="both"/>
              <w:rPr>
                <w:rFonts w:ascii="Arial" w:hAnsi="Arial" w:cs="Arial"/>
                <w:i/>
                <w:sz w:val="20"/>
                <w:szCs w:val="20"/>
              </w:rPr>
            </w:pPr>
            <w:r w:rsidRPr="00167E4C">
              <w:rPr>
                <w:rFonts w:ascii="Arial" w:hAnsi="Arial" w:cs="Arial"/>
                <w:i/>
                <w:sz w:val="20"/>
                <w:szCs w:val="20"/>
              </w:rPr>
              <w:t xml:space="preserve">During Court sessions </w:t>
            </w:r>
            <w:r w:rsidR="009F3024" w:rsidRPr="00167E4C">
              <w:rPr>
                <w:rFonts w:ascii="Arial" w:hAnsi="Arial" w:cs="Arial"/>
                <w:i/>
                <w:sz w:val="20"/>
                <w:szCs w:val="20"/>
              </w:rPr>
              <w:t xml:space="preserve">the Bulletin </w:t>
            </w:r>
            <w:r w:rsidRPr="00167E4C">
              <w:rPr>
                <w:rFonts w:ascii="Arial" w:hAnsi="Arial" w:cs="Arial"/>
                <w:i/>
                <w:sz w:val="20"/>
                <w:szCs w:val="20"/>
              </w:rPr>
              <w:t>is usually issued weekly.</w:t>
            </w:r>
          </w:p>
        </w:tc>
        <w:tc>
          <w:tcPr>
            <w:tcW w:w="630" w:type="dxa"/>
          </w:tcPr>
          <w:p w:rsidR="00BF25F3" w:rsidRPr="00167E4C" w:rsidRDefault="00BF25F3" w:rsidP="00BF25F3">
            <w:pPr>
              <w:tabs>
                <w:tab w:val="left" w:pos="6075"/>
              </w:tabs>
              <w:jc w:val="both"/>
              <w:rPr>
                <w:rFonts w:ascii="Arial" w:hAnsi="Arial" w:cs="Arial"/>
                <w:i/>
                <w:sz w:val="20"/>
                <w:szCs w:val="20"/>
              </w:rPr>
            </w:pPr>
          </w:p>
        </w:tc>
        <w:tc>
          <w:tcPr>
            <w:tcW w:w="4428" w:type="dxa"/>
          </w:tcPr>
          <w:p w:rsidR="00BF25F3" w:rsidRPr="00167E4C" w:rsidRDefault="00BF25F3" w:rsidP="00BF25F3">
            <w:pPr>
              <w:tabs>
                <w:tab w:val="left" w:pos="6075"/>
              </w:tabs>
              <w:jc w:val="both"/>
              <w:rPr>
                <w:rFonts w:ascii="Arial" w:hAnsi="Arial" w:cs="Arial"/>
                <w:i/>
                <w:sz w:val="20"/>
                <w:szCs w:val="20"/>
                <w:lang w:val="fr-CA"/>
              </w:rPr>
            </w:pPr>
            <w:r w:rsidRPr="00167E4C">
              <w:rPr>
                <w:rFonts w:ascii="Arial" w:hAnsi="Arial" w:cs="Arial"/>
                <w:i/>
                <w:sz w:val="20"/>
                <w:szCs w:val="20"/>
                <w:lang w:val="fr-CA"/>
              </w:rPr>
              <w:t>Le Bulletin paraît en principe toutes les semaines pendant les sessions de la Cour.</w:t>
            </w:r>
          </w:p>
        </w:tc>
      </w:tr>
      <w:tr w:rsidR="00BF25F3" w:rsidRPr="001241E9" w:rsidTr="002E5576">
        <w:tc>
          <w:tcPr>
            <w:tcW w:w="4518" w:type="dxa"/>
          </w:tcPr>
          <w:p w:rsidR="00BF25F3" w:rsidRPr="00167E4C" w:rsidRDefault="00BF25F3" w:rsidP="00BF25F3">
            <w:pPr>
              <w:tabs>
                <w:tab w:val="left" w:pos="6075"/>
              </w:tabs>
              <w:rPr>
                <w:lang w:val="fr-CA"/>
              </w:rPr>
            </w:pPr>
          </w:p>
          <w:p w:rsidR="00D862C1" w:rsidRPr="00167E4C" w:rsidRDefault="00D862C1" w:rsidP="00BF25F3">
            <w:pPr>
              <w:tabs>
                <w:tab w:val="left" w:pos="6075"/>
              </w:tabs>
              <w:rPr>
                <w:lang w:val="fr-CA"/>
              </w:rPr>
            </w:pPr>
          </w:p>
        </w:tc>
        <w:tc>
          <w:tcPr>
            <w:tcW w:w="630" w:type="dxa"/>
          </w:tcPr>
          <w:p w:rsidR="00BF25F3" w:rsidRPr="00167E4C" w:rsidRDefault="00BF25F3" w:rsidP="00BF25F3">
            <w:pPr>
              <w:tabs>
                <w:tab w:val="left" w:pos="6075"/>
              </w:tabs>
              <w:rPr>
                <w:lang w:val="fr-CA"/>
              </w:rPr>
            </w:pPr>
          </w:p>
        </w:tc>
        <w:tc>
          <w:tcPr>
            <w:tcW w:w="4428" w:type="dxa"/>
          </w:tcPr>
          <w:p w:rsidR="00BF25F3" w:rsidRPr="00167E4C" w:rsidRDefault="00BF25F3" w:rsidP="00BF25F3">
            <w:pPr>
              <w:tabs>
                <w:tab w:val="left" w:pos="6075"/>
              </w:tabs>
              <w:rPr>
                <w:lang w:val="fr-CA"/>
              </w:rPr>
            </w:pPr>
          </w:p>
        </w:tc>
      </w:tr>
      <w:tr w:rsidR="00BF25F3" w:rsidRPr="001241E9" w:rsidTr="002E5576">
        <w:tc>
          <w:tcPr>
            <w:tcW w:w="4518" w:type="dxa"/>
          </w:tcPr>
          <w:p w:rsidR="00BF25F3" w:rsidRPr="00167E4C" w:rsidRDefault="000E27A5" w:rsidP="00BF25F3">
            <w:pPr>
              <w:tabs>
                <w:tab w:val="left" w:pos="6075"/>
              </w:tabs>
              <w:jc w:val="both"/>
              <w:rPr>
                <w:rFonts w:ascii="Arial" w:hAnsi="Arial" w:cs="Arial"/>
                <w:i/>
                <w:sz w:val="20"/>
                <w:szCs w:val="20"/>
              </w:rPr>
            </w:pPr>
            <w:r w:rsidRPr="00167E4C">
              <w:rPr>
                <w:rFonts w:ascii="Arial" w:hAnsi="Arial" w:cs="Arial"/>
                <w:i/>
                <w:sz w:val="20"/>
                <w:szCs w:val="20"/>
              </w:rPr>
              <w:fldChar w:fldCharType="begin"/>
            </w:r>
            <w:r w:rsidR="00BF25F3" w:rsidRPr="00167E4C">
              <w:rPr>
                <w:rFonts w:ascii="Arial" w:hAnsi="Arial" w:cs="Arial"/>
                <w:i/>
                <w:sz w:val="20"/>
                <w:szCs w:val="20"/>
              </w:rPr>
              <w:instrText xml:space="preserve"> SEQ CHAPTER \h \r 1</w:instrText>
            </w:r>
            <w:r w:rsidRPr="00167E4C">
              <w:rPr>
                <w:rFonts w:ascii="Arial" w:hAnsi="Arial" w:cs="Arial"/>
                <w:i/>
                <w:sz w:val="20"/>
                <w:szCs w:val="20"/>
              </w:rPr>
              <w:fldChar w:fldCharType="end"/>
            </w:r>
            <w:r w:rsidR="00BF25F3" w:rsidRPr="00167E4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167E4C" w:rsidRDefault="00BF25F3" w:rsidP="00BF25F3">
            <w:pPr>
              <w:tabs>
                <w:tab w:val="left" w:pos="6075"/>
              </w:tabs>
              <w:jc w:val="both"/>
              <w:rPr>
                <w:rFonts w:ascii="Arial" w:hAnsi="Arial" w:cs="Arial"/>
                <w:i/>
                <w:sz w:val="20"/>
                <w:szCs w:val="20"/>
              </w:rPr>
            </w:pPr>
          </w:p>
        </w:tc>
        <w:tc>
          <w:tcPr>
            <w:tcW w:w="4428" w:type="dxa"/>
          </w:tcPr>
          <w:p w:rsidR="00BF25F3" w:rsidRPr="00167E4C" w:rsidRDefault="000E27A5" w:rsidP="00BF25F3">
            <w:pPr>
              <w:tabs>
                <w:tab w:val="left" w:pos="6075"/>
              </w:tabs>
              <w:jc w:val="both"/>
              <w:rPr>
                <w:rFonts w:ascii="Arial" w:hAnsi="Arial" w:cs="Arial"/>
                <w:i/>
                <w:sz w:val="20"/>
                <w:szCs w:val="20"/>
                <w:lang w:val="fr-CA"/>
              </w:rPr>
            </w:pPr>
            <w:r w:rsidRPr="00167E4C">
              <w:rPr>
                <w:rFonts w:ascii="Arial" w:hAnsi="Arial" w:cs="Arial"/>
                <w:i/>
                <w:sz w:val="20"/>
                <w:szCs w:val="20"/>
                <w:lang w:val="fr-CA"/>
              </w:rPr>
              <w:fldChar w:fldCharType="begin"/>
            </w:r>
            <w:r w:rsidR="00BF25F3" w:rsidRPr="00167E4C">
              <w:rPr>
                <w:rFonts w:ascii="Arial" w:hAnsi="Arial" w:cs="Arial"/>
                <w:i/>
                <w:sz w:val="20"/>
                <w:szCs w:val="20"/>
                <w:lang w:val="fr-CA"/>
              </w:rPr>
              <w:instrText xml:space="preserve"> SEQ CHAPTER \h \r 1</w:instrText>
            </w:r>
            <w:r w:rsidRPr="00167E4C">
              <w:rPr>
                <w:rFonts w:ascii="Arial" w:hAnsi="Arial" w:cs="Arial"/>
                <w:i/>
                <w:sz w:val="20"/>
                <w:szCs w:val="20"/>
                <w:lang w:val="fr-CA"/>
              </w:rPr>
              <w:fldChar w:fldCharType="end"/>
            </w:r>
            <w:r w:rsidR="00BF25F3" w:rsidRPr="00167E4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241E9" w:rsidTr="002E5576">
        <w:tc>
          <w:tcPr>
            <w:tcW w:w="4518" w:type="dxa"/>
          </w:tcPr>
          <w:p w:rsidR="009F3024" w:rsidRPr="00167E4C" w:rsidRDefault="009F3024" w:rsidP="009F3024">
            <w:pPr>
              <w:tabs>
                <w:tab w:val="left" w:pos="6075"/>
              </w:tabs>
              <w:rPr>
                <w:rFonts w:cs="Times New Roman"/>
                <w:szCs w:val="24"/>
                <w:lang w:val="fr-CA"/>
              </w:rPr>
            </w:pPr>
          </w:p>
          <w:p w:rsidR="009F3024" w:rsidRPr="00167E4C" w:rsidRDefault="009F3024" w:rsidP="009F3024">
            <w:pPr>
              <w:tabs>
                <w:tab w:val="left" w:pos="6075"/>
              </w:tabs>
              <w:rPr>
                <w:rFonts w:cs="Times New Roman"/>
                <w:szCs w:val="24"/>
                <w:lang w:val="fr-CA"/>
              </w:rPr>
            </w:pPr>
          </w:p>
        </w:tc>
        <w:tc>
          <w:tcPr>
            <w:tcW w:w="630" w:type="dxa"/>
          </w:tcPr>
          <w:p w:rsidR="009F3024" w:rsidRPr="00167E4C" w:rsidRDefault="009F3024" w:rsidP="009F3024">
            <w:pPr>
              <w:tabs>
                <w:tab w:val="left" w:pos="6075"/>
              </w:tabs>
              <w:rPr>
                <w:rFonts w:cs="Times New Roman"/>
                <w:szCs w:val="24"/>
                <w:lang w:val="fr-CA"/>
              </w:rPr>
            </w:pPr>
          </w:p>
        </w:tc>
        <w:tc>
          <w:tcPr>
            <w:tcW w:w="4428" w:type="dxa"/>
          </w:tcPr>
          <w:p w:rsidR="009F3024" w:rsidRPr="00167E4C" w:rsidRDefault="009F3024" w:rsidP="009F3024">
            <w:pPr>
              <w:tabs>
                <w:tab w:val="left" w:pos="6075"/>
              </w:tabs>
              <w:rPr>
                <w:rFonts w:cs="Times New Roman"/>
                <w:szCs w:val="24"/>
                <w:lang w:val="fr-CA"/>
              </w:rPr>
            </w:pPr>
          </w:p>
        </w:tc>
      </w:tr>
      <w:tr w:rsidR="009F3024" w:rsidRPr="001241E9" w:rsidTr="002E5576">
        <w:tc>
          <w:tcPr>
            <w:tcW w:w="4518" w:type="dxa"/>
          </w:tcPr>
          <w:p w:rsidR="009F3024" w:rsidRPr="00167E4C" w:rsidRDefault="009F3024" w:rsidP="00E414CA">
            <w:pPr>
              <w:tabs>
                <w:tab w:val="left" w:pos="6075"/>
              </w:tabs>
              <w:jc w:val="both"/>
              <w:rPr>
                <w:rFonts w:ascii="Arial" w:hAnsi="Arial" w:cs="Arial"/>
                <w:i/>
                <w:sz w:val="20"/>
                <w:szCs w:val="20"/>
              </w:rPr>
            </w:pPr>
            <w:r w:rsidRPr="00167E4C">
              <w:rPr>
                <w:rFonts w:ascii="Arial" w:hAnsi="Arial" w:cs="Arial"/>
                <w:i/>
                <w:sz w:val="20"/>
                <w:szCs w:val="20"/>
              </w:rPr>
              <w:t xml:space="preserve">Consult the Supreme Court of Canada website at </w:t>
            </w:r>
            <w:hyperlink r:id="rId8" w:history="1">
              <w:r w:rsidR="00E414CA" w:rsidRPr="00167E4C">
                <w:rPr>
                  <w:rStyle w:val="Hyperlink"/>
                  <w:rFonts w:ascii="Arial" w:hAnsi="Arial" w:cs="Arial"/>
                  <w:i/>
                  <w:sz w:val="20"/>
                  <w:szCs w:val="20"/>
                </w:rPr>
                <w:t>www.scc-csc.ca</w:t>
              </w:r>
            </w:hyperlink>
            <w:r w:rsidRPr="00167E4C">
              <w:rPr>
                <w:rFonts w:ascii="Arial" w:hAnsi="Arial" w:cs="Arial"/>
                <w:i/>
                <w:sz w:val="20"/>
                <w:szCs w:val="20"/>
              </w:rPr>
              <w:t xml:space="preserve"> for more information.</w:t>
            </w:r>
          </w:p>
        </w:tc>
        <w:tc>
          <w:tcPr>
            <w:tcW w:w="630" w:type="dxa"/>
          </w:tcPr>
          <w:p w:rsidR="009F3024" w:rsidRPr="00167E4C" w:rsidRDefault="009F3024" w:rsidP="00BF25F3">
            <w:pPr>
              <w:tabs>
                <w:tab w:val="left" w:pos="6075"/>
              </w:tabs>
              <w:jc w:val="both"/>
              <w:rPr>
                <w:rFonts w:ascii="Arial" w:hAnsi="Arial" w:cs="Arial"/>
                <w:i/>
                <w:sz w:val="20"/>
                <w:szCs w:val="20"/>
              </w:rPr>
            </w:pPr>
          </w:p>
        </w:tc>
        <w:tc>
          <w:tcPr>
            <w:tcW w:w="4428" w:type="dxa"/>
          </w:tcPr>
          <w:p w:rsidR="009F3024" w:rsidRPr="00167E4C" w:rsidRDefault="009F3024" w:rsidP="00E414CA">
            <w:pPr>
              <w:tabs>
                <w:tab w:val="left" w:pos="6075"/>
              </w:tabs>
              <w:jc w:val="both"/>
              <w:rPr>
                <w:rFonts w:ascii="Arial" w:hAnsi="Arial" w:cs="Arial"/>
                <w:i/>
                <w:sz w:val="20"/>
                <w:szCs w:val="20"/>
                <w:lang w:val="fr-CA"/>
              </w:rPr>
            </w:pPr>
            <w:r w:rsidRPr="00167E4C">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167E4C">
                <w:rPr>
                  <w:rStyle w:val="Hyperlink"/>
                  <w:rFonts w:ascii="Arial" w:hAnsi="Arial" w:cs="Arial"/>
                  <w:i/>
                  <w:sz w:val="20"/>
                  <w:szCs w:val="20"/>
                  <w:lang w:val="fr-CA"/>
                </w:rPr>
                <w:t>www.scc-csc.ca</w:t>
              </w:r>
            </w:hyperlink>
            <w:r w:rsidRPr="00167E4C">
              <w:rPr>
                <w:rFonts w:ascii="Arial" w:hAnsi="Arial" w:cs="Arial"/>
                <w:i/>
                <w:sz w:val="20"/>
                <w:szCs w:val="20"/>
                <w:lang w:val="fr-CA"/>
              </w:rPr>
              <w:t xml:space="preserve"> </w:t>
            </w:r>
          </w:p>
        </w:tc>
      </w:tr>
    </w:tbl>
    <w:p w:rsidR="00BF25F3" w:rsidRPr="00167E4C" w:rsidRDefault="00BF25F3" w:rsidP="00BF25F3">
      <w:pPr>
        <w:tabs>
          <w:tab w:val="left" w:pos="6075"/>
        </w:tabs>
        <w:rPr>
          <w:lang w:val="fr-CA"/>
        </w:rPr>
      </w:pPr>
    </w:p>
    <w:p w:rsidR="00440E24" w:rsidRPr="00167E4C" w:rsidRDefault="00440E24" w:rsidP="00440E24">
      <w:pPr>
        <w:pBdr>
          <w:bottom w:val="single" w:sz="6" w:space="1" w:color="auto"/>
        </w:pBdr>
        <w:tabs>
          <w:tab w:val="left" w:pos="6075"/>
        </w:tabs>
        <w:rPr>
          <w:lang w:val="fr-CA"/>
        </w:rPr>
      </w:pPr>
    </w:p>
    <w:p w:rsidR="00440E24" w:rsidRPr="00167E4C" w:rsidRDefault="00440E24" w:rsidP="00440E24">
      <w:pPr>
        <w:rPr>
          <w:lang w:val="fr-CA"/>
        </w:rPr>
      </w:pPr>
    </w:p>
    <w:p w:rsidR="00600252" w:rsidRPr="00167E4C" w:rsidRDefault="006A275B" w:rsidP="00F0068D">
      <w:pPr>
        <w:pBdr>
          <w:bottom w:val="single" w:sz="6" w:space="1" w:color="auto"/>
        </w:pBdr>
        <w:tabs>
          <w:tab w:val="center" w:pos="4680"/>
          <w:tab w:val="right" w:pos="9360"/>
        </w:tabs>
        <w:rPr>
          <w:lang w:val="fr-CA"/>
        </w:rPr>
      </w:pPr>
      <w:r w:rsidRPr="00167E4C">
        <w:rPr>
          <w:lang w:val="fr-CA"/>
        </w:rPr>
        <w:t>December</w:t>
      </w:r>
      <w:r w:rsidR="00440E24" w:rsidRPr="00167E4C">
        <w:rPr>
          <w:lang w:val="fr-CA"/>
        </w:rPr>
        <w:t xml:space="preserve"> </w:t>
      </w:r>
      <w:r w:rsidRPr="00167E4C">
        <w:rPr>
          <w:lang w:val="fr-CA"/>
        </w:rPr>
        <w:t>16</w:t>
      </w:r>
      <w:r w:rsidR="00440E24" w:rsidRPr="00167E4C">
        <w:rPr>
          <w:lang w:val="fr-CA"/>
        </w:rPr>
        <w:t>, 201</w:t>
      </w:r>
      <w:r w:rsidR="0030050B" w:rsidRPr="00167E4C">
        <w:rPr>
          <w:lang w:val="fr-CA"/>
        </w:rPr>
        <w:t>6</w:t>
      </w:r>
      <w:r w:rsidR="00F0068D" w:rsidRPr="00167E4C">
        <w:rPr>
          <w:lang w:val="fr-CA"/>
        </w:rPr>
        <w:tab/>
        <w:t>1</w:t>
      </w:r>
      <w:r w:rsidRPr="00167E4C">
        <w:rPr>
          <w:lang w:val="fr-CA"/>
        </w:rPr>
        <w:t>813</w:t>
      </w:r>
      <w:r w:rsidR="00F0068D" w:rsidRPr="00167E4C">
        <w:rPr>
          <w:lang w:val="fr-CA"/>
        </w:rPr>
        <w:t xml:space="preserve"> </w:t>
      </w:r>
      <w:r w:rsidRPr="00167E4C">
        <w:rPr>
          <w:lang w:val="fr-CA"/>
        </w:rPr>
        <w:t>–</w:t>
      </w:r>
      <w:r w:rsidR="00F0068D" w:rsidRPr="00167E4C">
        <w:rPr>
          <w:lang w:val="fr-CA"/>
        </w:rPr>
        <w:t xml:space="preserve"> </w:t>
      </w:r>
      <w:r w:rsidRPr="00167E4C">
        <w:rPr>
          <w:lang w:val="fr-CA"/>
        </w:rPr>
        <w:t>18</w:t>
      </w:r>
      <w:r w:rsidR="007C0ABE" w:rsidRPr="00167E4C">
        <w:rPr>
          <w:lang w:val="fr-CA"/>
        </w:rPr>
        <w:t>36</w:t>
      </w:r>
      <w:r w:rsidR="00440E24" w:rsidRPr="00167E4C">
        <w:rPr>
          <w:lang w:val="fr-CA"/>
        </w:rPr>
        <w:tab/>
        <w:t>Le</w:t>
      </w:r>
      <w:r w:rsidR="00C73D06" w:rsidRPr="00167E4C">
        <w:rPr>
          <w:lang w:val="fr-CA"/>
        </w:rPr>
        <w:t xml:space="preserve"> </w:t>
      </w:r>
      <w:r w:rsidRPr="00167E4C">
        <w:rPr>
          <w:lang w:val="fr-CA"/>
        </w:rPr>
        <w:t>16</w:t>
      </w:r>
      <w:r w:rsidR="00C73D06" w:rsidRPr="00167E4C">
        <w:rPr>
          <w:lang w:val="fr-CA"/>
        </w:rPr>
        <w:t xml:space="preserve"> </w:t>
      </w:r>
      <w:r w:rsidRPr="00167E4C">
        <w:rPr>
          <w:lang w:val="fr-CA"/>
        </w:rPr>
        <w:t>décembre</w:t>
      </w:r>
      <w:r w:rsidR="00440E24" w:rsidRPr="00167E4C">
        <w:rPr>
          <w:lang w:val="fr-CA"/>
        </w:rPr>
        <w:t xml:space="preserve"> 201</w:t>
      </w:r>
      <w:r w:rsidR="0030050B" w:rsidRPr="00167E4C">
        <w:rPr>
          <w:lang w:val="fr-CA"/>
        </w:rPr>
        <w:t>6</w:t>
      </w:r>
    </w:p>
    <w:p w:rsidR="00440E24" w:rsidRPr="00167E4C" w:rsidRDefault="00440E24" w:rsidP="00440E24">
      <w:pPr>
        <w:pBdr>
          <w:bottom w:val="single" w:sz="6" w:space="1" w:color="auto"/>
        </w:pBdr>
        <w:tabs>
          <w:tab w:val="right" w:pos="9360"/>
        </w:tabs>
        <w:rPr>
          <w:lang w:val="fr-CA"/>
        </w:rPr>
      </w:pPr>
    </w:p>
    <w:p w:rsidR="00440E24" w:rsidRPr="00167E4C" w:rsidRDefault="00440E24" w:rsidP="00440E24">
      <w:pPr>
        <w:pBdr>
          <w:bottom w:val="single" w:sz="6" w:space="1" w:color="auto"/>
        </w:pBdr>
        <w:tabs>
          <w:tab w:val="right" w:pos="9360"/>
        </w:tabs>
        <w:rPr>
          <w:sz w:val="18"/>
          <w:szCs w:val="18"/>
          <w:lang w:val="fr-CA"/>
        </w:rPr>
      </w:pPr>
      <w:r w:rsidRPr="00167E4C">
        <w:rPr>
          <w:sz w:val="18"/>
          <w:szCs w:val="18"/>
          <w:lang w:val="fr-CA"/>
        </w:rPr>
        <w:t>© Supreme Court of Canada (</w:t>
      </w:r>
      <w:r w:rsidR="0030050B" w:rsidRPr="00167E4C">
        <w:rPr>
          <w:sz w:val="18"/>
          <w:szCs w:val="18"/>
          <w:lang w:val="fr-CA"/>
        </w:rPr>
        <w:t>2016</w:t>
      </w:r>
      <w:r w:rsidRPr="00167E4C">
        <w:rPr>
          <w:sz w:val="18"/>
          <w:szCs w:val="18"/>
          <w:lang w:val="fr-CA"/>
        </w:rPr>
        <w:t>)</w:t>
      </w:r>
      <w:r w:rsidRPr="00167E4C">
        <w:rPr>
          <w:sz w:val="18"/>
          <w:szCs w:val="18"/>
          <w:lang w:val="fr-CA"/>
        </w:rPr>
        <w:tab/>
        <w:t>© Cour suprême du Canada (</w:t>
      </w:r>
      <w:r w:rsidR="0030050B" w:rsidRPr="00167E4C">
        <w:rPr>
          <w:sz w:val="18"/>
          <w:szCs w:val="18"/>
          <w:lang w:val="fr-CA"/>
        </w:rPr>
        <w:t>2016</w:t>
      </w:r>
      <w:r w:rsidRPr="00167E4C">
        <w:rPr>
          <w:sz w:val="18"/>
          <w:szCs w:val="18"/>
          <w:lang w:val="fr-CA"/>
        </w:rPr>
        <w:t>)</w:t>
      </w:r>
    </w:p>
    <w:p w:rsidR="00440E24" w:rsidRPr="00167E4C" w:rsidRDefault="00440E24" w:rsidP="00440E24">
      <w:pPr>
        <w:pBdr>
          <w:bottom w:val="single" w:sz="6" w:space="1" w:color="auto"/>
        </w:pBdr>
        <w:tabs>
          <w:tab w:val="right" w:pos="9360"/>
        </w:tabs>
        <w:rPr>
          <w:sz w:val="18"/>
          <w:szCs w:val="18"/>
          <w:lang w:val="fr-CA"/>
        </w:rPr>
      </w:pPr>
      <w:r w:rsidRPr="00167E4C">
        <w:rPr>
          <w:sz w:val="18"/>
          <w:szCs w:val="18"/>
          <w:lang w:val="fr-CA"/>
        </w:rPr>
        <w:t>ISSN 1918-8358 (Online)</w:t>
      </w:r>
      <w:r w:rsidRPr="00167E4C">
        <w:rPr>
          <w:sz w:val="18"/>
          <w:szCs w:val="18"/>
          <w:lang w:val="fr-CA"/>
        </w:rPr>
        <w:tab/>
        <w:t>ISSN 1918-8358 (En ligne)</w:t>
      </w:r>
    </w:p>
    <w:p w:rsidR="00600252" w:rsidRPr="00167E4C" w:rsidRDefault="00600252" w:rsidP="00BF25F3">
      <w:pPr>
        <w:pBdr>
          <w:bottom w:val="single" w:sz="6" w:space="1" w:color="auto"/>
        </w:pBdr>
        <w:tabs>
          <w:tab w:val="left" w:pos="6075"/>
        </w:tabs>
        <w:rPr>
          <w:lang w:val="fr-CA"/>
        </w:rPr>
      </w:pPr>
    </w:p>
    <w:p w:rsidR="0030050B" w:rsidRPr="00167E4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167E4C" w:rsidTr="00245129">
        <w:tc>
          <w:tcPr>
            <w:tcW w:w="4290" w:type="dxa"/>
            <w:shd w:val="clear" w:color="auto" w:fill="auto"/>
            <w:tcMar>
              <w:left w:w="0" w:type="dxa"/>
              <w:right w:w="0" w:type="dxa"/>
            </w:tcMar>
          </w:tcPr>
          <w:p w:rsidR="00245129" w:rsidRPr="00167E4C" w:rsidRDefault="00245129" w:rsidP="00245129">
            <w:pPr>
              <w:jc w:val="both"/>
              <w:rPr>
                <w:rFonts w:eastAsia="Times New Roman" w:cs="Times New Roman"/>
                <w:b/>
                <w:sz w:val="20"/>
                <w:szCs w:val="20"/>
                <w:lang w:eastAsia="en-CA"/>
              </w:rPr>
            </w:pPr>
            <w:r w:rsidRPr="00167E4C">
              <w:rPr>
                <w:b/>
              </w:rPr>
              <w:t>CONTENTS</w:t>
            </w:r>
          </w:p>
        </w:tc>
        <w:tc>
          <w:tcPr>
            <w:tcW w:w="1200" w:type="dxa"/>
            <w:shd w:val="clear" w:color="auto" w:fill="auto"/>
            <w:tcMar>
              <w:left w:w="0" w:type="dxa"/>
              <w:right w:w="0" w:type="dxa"/>
            </w:tcMar>
          </w:tcPr>
          <w:p w:rsidR="00245129" w:rsidRPr="00167E4C" w:rsidRDefault="00245129" w:rsidP="00245129">
            <w:pPr>
              <w:jc w:val="center"/>
              <w:rPr>
                <w:rFonts w:eastAsia="Times New Roman" w:cs="Times New Roman"/>
                <w:b/>
                <w:sz w:val="20"/>
                <w:szCs w:val="20"/>
                <w:lang w:eastAsia="en-CA"/>
              </w:rPr>
            </w:pPr>
          </w:p>
          <w:p w:rsidR="00245129" w:rsidRPr="00167E4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167E4C" w:rsidRDefault="00245129" w:rsidP="00245129">
            <w:pPr>
              <w:rPr>
                <w:rFonts w:eastAsia="Times New Roman" w:cs="Times New Roman"/>
                <w:b/>
                <w:sz w:val="20"/>
                <w:szCs w:val="20"/>
                <w:lang w:val="fr-CA" w:eastAsia="en-CA"/>
              </w:rPr>
            </w:pPr>
            <w:r w:rsidRPr="00167E4C">
              <w:rPr>
                <w:b/>
                <w:lang w:val="fr-CA"/>
              </w:rPr>
              <w:t>TABLE DES MATIÈRES</w:t>
            </w:r>
          </w:p>
        </w:tc>
      </w:tr>
    </w:tbl>
    <w:p w:rsidR="0095096B" w:rsidRPr="00167E4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241E9" w:rsidTr="00164E6D">
        <w:tc>
          <w:tcPr>
            <w:tcW w:w="3708" w:type="dxa"/>
          </w:tcPr>
          <w:p w:rsidR="0095096B" w:rsidRPr="00167E4C" w:rsidRDefault="0095096B" w:rsidP="0095096B">
            <w:pPr>
              <w:tabs>
                <w:tab w:val="right" w:pos="9360"/>
              </w:tabs>
              <w:rPr>
                <w:rFonts w:cs="Times New Roman"/>
                <w:sz w:val="20"/>
                <w:szCs w:val="20"/>
              </w:rPr>
            </w:pPr>
            <w:r w:rsidRPr="00167E4C">
              <w:rPr>
                <w:rFonts w:cs="Times New Roman"/>
                <w:sz w:val="20"/>
                <w:szCs w:val="20"/>
              </w:rPr>
              <w:t xml:space="preserve">Applications for leave to appeal </w:t>
            </w:r>
          </w:p>
          <w:p w:rsidR="0095096B" w:rsidRPr="00167E4C" w:rsidRDefault="0095096B" w:rsidP="0095096B">
            <w:pPr>
              <w:tabs>
                <w:tab w:val="right" w:pos="9360"/>
              </w:tabs>
              <w:rPr>
                <w:rFonts w:cs="Times New Roman"/>
                <w:sz w:val="20"/>
                <w:szCs w:val="20"/>
              </w:rPr>
            </w:pPr>
            <w:r w:rsidRPr="00167E4C">
              <w:rPr>
                <w:rFonts w:cs="Times New Roman"/>
                <w:sz w:val="20"/>
                <w:szCs w:val="20"/>
              </w:rPr>
              <w:t>filed</w:t>
            </w:r>
          </w:p>
          <w:p w:rsidR="0095096B" w:rsidRPr="00167E4C" w:rsidRDefault="0095096B" w:rsidP="0095096B">
            <w:pPr>
              <w:tabs>
                <w:tab w:val="right" w:pos="9360"/>
              </w:tabs>
              <w:rPr>
                <w:rFonts w:cs="Times New Roman"/>
                <w:sz w:val="20"/>
                <w:szCs w:val="20"/>
              </w:rPr>
            </w:pPr>
          </w:p>
          <w:p w:rsidR="0095096B" w:rsidRPr="00167E4C" w:rsidRDefault="0095096B" w:rsidP="0095096B">
            <w:pPr>
              <w:tabs>
                <w:tab w:val="right" w:pos="9360"/>
              </w:tabs>
              <w:rPr>
                <w:rFonts w:cs="Times New Roman"/>
                <w:sz w:val="20"/>
                <w:szCs w:val="20"/>
              </w:rPr>
            </w:pPr>
            <w:r w:rsidRPr="00167E4C">
              <w:rPr>
                <w:rFonts w:cs="Times New Roman"/>
                <w:sz w:val="20"/>
                <w:szCs w:val="20"/>
              </w:rPr>
              <w:t xml:space="preserve">Applications for leave submitted </w:t>
            </w:r>
          </w:p>
          <w:p w:rsidR="0095096B" w:rsidRPr="00167E4C" w:rsidRDefault="0095096B" w:rsidP="0095096B">
            <w:pPr>
              <w:tabs>
                <w:tab w:val="right" w:pos="9360"/>
              </w:tabs>
              <w:rPr>
                <w:rFonts w:cs="Times New Roman"/>
                <w:sz w:val="20"/>
                <w:szCs w:val="20"/>
              </w:rPr>
            </w:pPr>
            <w:r w:rsidRPr="00167E4C">
              <w:rPr>
                <w:rFonts w:cs="Times New Roman"/>
                <w:sz w:val="20"/>
                <w:szCs w:val="20"/>
              </w:rPr>
              <w:t>to Court since last issue</w:t>
            </w:r>
          </w:p>
          <w:p w:rsidR="0095096B" w:rsidRPr="00167E4C" w:rsidRDefault="0095096B" w:rsidP="0095096B">
            <w:pPr>
              <w:tabs>
                <w:tab w:val="right" w:pos="9360"/>
              </w:tabs>
              <w:rPr>
                <w:rFonts w:cs="Times New Roman"/>
                <w:sz w:val="20"/>
                <w:szCs w:val="20"/>
              </w:rPr>
            </w:pPr>
          </w:p>
          <w:p w:rsidR="0095096B" w:rsidRPr="00167E4C" w:rsidRDefault="0095096B" w:rsidP="0095096B">
            <w:pPr>
              <w:tabs>
                <w:tab w:val="right" w:pos="9360"/>
              </w:tabs>
              <w:rPr>
                <w:rFonts w:cs="Times New Roman"/>
                <w:sz w:val="20"/>
                <w:szCs w:val="20"/>
              </w:rPr>
            </w:pPr>
            <w:r w:rsidRPr="00167E4C">
              <w:rPr>
                <w:rFonts w:cs="Times New Roman"/>
                <w:sz w:val="20"/>
                <w:szCs w:val="20"/>
              </w:rPr>
              <w:t>Motions</w:t>
            </w:r>
          </w:p>
          <w:p w:rsidR="0095096B" w:rsidRPr="00167E4C" w:rsidRDefault="0095096B" w:rsidP="0095096B">
            <w:pPr>
              <w:tabs>
                <w:tab w:val="right" w:pos="9360"/>
              </w:tabs>
              <w:rPr>
                <w:rFonts w:cs="Times New Roman"/>
                <w:sz w:val="20"/>
                <w:szCs w:val="20"/>
              </w:rPr>
            </w:pPr>
          </w:p>
          <w:p w:rsidR="0095096B" w:rsidRPr="00167E4C" w:rsidRDefault="0095096B" w:rsidP="0095096B">
            <w:pPr>
              <w:tabs>
                <w:tab w:val="right" w:pos="9360"/>
              </w:tabs>
              <w:rPr>
                <w:rFonts w:cs="Times New Roman"/>
                <w:sz w:val="20"/>
                <w:szCs w:val="20"/>
              </w:rPr>
            </w:pPr>
            <w:r w:rsidRPr="00167E4C">
              <w:rPr>
                <w:rFonts w:cs="Times New Roman"/>
                <w:sz w:val="20"/>
                <w:szCs w:val="20"/>
              </w:rPr>
              <w:t xml:space="preserve">Notices of appeal filed since last </w:t>
            </w:r>
          </w:p>
          <w:p w:rsidR="0095096B" w:rsidRPr="00167E4C" w:rsidRDefault="0095096B" w:rsidP="0095096B">
            <w:pPr>
              <w:tabs>
                <w:tab w:val="right" w:pos="9360"/>
              </w:tabs>
              <w:rPr>
                <w:rFonts w:cs="Times New Roman"/>
                <w:sz w:val="20"/>
                <w:szCs w:val="20"/>
              </w:rPr>
            </w:pPr>
            <w:r w:rsidRPr="00167E4C">
              <w:rPr>
                <w:rFonts w:cs="Times New Roman"/>
                <w:sz w:val="20"/>
                <w:szCs w:val="20"/>
              </w:rPr>
              <w:t>issue</w:t>
            </w:r>
          </w:p>
          <w:p w:rsidR="0095096B" w:rsidRPr="00167E4C" w:rsidRDefault="0095096B" w:rsidP="0095096B">
            <w:pPr>
              <w:tabs>
                <w:tab w:val="right" w:pos="9360"/>
              </w:tabs>
              <w:rPr>
                <w:rFonts w:cs="Times New Roman"/>
                <w:sz w:val="20"/>
                <w:szCs w:val="20"/>
              </w:rPr>
            </w:pPr>
          </w:p>
          <w:p w:rsidR="0095096B" w:rsidRPr="00167E4C" w:rsidRDefault="0095096B" w:rsidP="0095096B">
            <w:pPr>
              <w:tabs>
                <w:tab w:val="right" w:pos="9360"/>
              </w:tabs>
              <w:rPr>
                <w:rFonts w:cs="Times New Roman"/>
                <w:sz w:val="20"/>
                <w:szCs w:val="20"/>
              </w:rPr>
            </w:pPr>
            <w:r w:rsidRPr="00167E4C">
              <w:rPr>
                <w:rFonts w:cs="Times New Roman"/>
                <w:sz w:val="20"/>
                <w:szCs w:val="20"/>
              </w:rPr>
              <w:t>Appeals heard since last issue and disposition</w:t>
            </w:r>
          </w:p>
          <w:p w:rsidR="00403F70" w:rsidRPr="00167E4C" w:rsidRDefault="00403F70" w:rsidP="0095096B">
            <w:pPr>
              <w:tabs>
                <w:tab w:val="right" w:pos="9360"/>
              </w:tabs>
              <w:rPr>
                <w:rFonts w:cs="Times New Roman"/>
                <w:sz w:val="20"/>
                <w:szCs w:val="20"/>
              </w:rPr>
            </w:pPr>
          </w:p>
          <w:p w:rsidR="00403F70" w:rsidRPr="00167E4C" w:rsidRDefault="00403F70" w:rsidP="00403F70">
            <w:pPr>
              <w:tabs>
                <w:tab w:val="right" w:pos="9360"/>
              </w:tabs>
              <w:rPr>
                <w:rFonts w:cs="Times New Roman"/>
                <w:sz w:val="20"/>
                <w:szCs w:val="20"/>
              </w:rPr>
            </w:pPr>
            <w:r w:rsidRPr="00167E4C">
              <w:rPr>
                <w:rFonts w:cs="Times New Roman"/>
                <w:sz w:val="20"/>
                <w:szCs w:val="20"/>
              </w:rPr>
              <w:t xml:space="preserve">Agenda </w:t>
            </w:r>
          </w:p>
          <w:p w:rsidR="00403F70" w:rsidRPr="00167E4C" w:rsidRDefault="00403F70" w:rsidP="00403F70">
            <w:pPr>
              <w:tabs>
                <w:tab w:val="right" w:pos="9360"/>
              </w:tabs>
              <w:rPr>
                <w:rFonts w:cs="Times New Roman"/>
                <w:sz w:val="20"/>
                <w:szCs w:val="20"/>
              </w:rPr>
            </w:pPr>
          </w:p>
          <w:p w:rsidR="00403F70" w:rsidRPr="00167E4C" w:rsidRDefault="00403F70" w:rsidP="00403F70">
            <w:pPr>
              <w:tabs>
                <w:tab w:val="right" w:pos="9360"/>
              </w:tabs>
              <w:rPr>
                <w:rFonts w:cs="Times New Roman"/>
                <w:sz w:val="20"/>
                <w:szCs w:val="20"/>
              </w:rPr>
            </w:pPr>
            <w:r w:rsidRPr="00167E4C">
              <w:rPr>
                <w:rFonts w:cs="Times New Roman"/>
                <w:sz w:val="20"/>
                <w:szCs w:val="20"/>
              </w:rPr>
              <w:t>Summaries of the cases</w:t>
            </w:r>
          </w:p>
          <w:p w:rsidR="00A87207" w:rsidRPr="00167E4C" w:rsidRDefault="00A87207" w:rsidP="0095096B">
            <w:pPr>
              <w:tabs>
                <w:tab w:val="right" w:pos="9360"/>
              </w:tabs>
              <w:rPr>
                <w:rFonts w:cs="Times New Roman"/>
                <w:sz w:val="20"/>
                <w:szCs w:val="20"/>
              </w:rPr>
            </w:pPr>
          </w:p>
        </w:tc>
        <w:tc>
          <w:tcPr>
            <w:tcW w:w="1980" w:type="dxa"/>
          </w:tcPr>
          <w:p w:rsidR="0095096B" w:rsidRPr="00167E4C" w:rsidRDefault="006A275B" w:rsidP="0095096B">
            <w:pPr>
              <w:jc w:val="center"/>
              <w:rPr>
                <w:rFonts w:cs="Times New Roman"/>
                <w:sz w:val="20"/>
                <w:szCs w:val="20"/>
              </w:rPr>
            </w:pPr>
            <w:r w:rsidRPr="00167E4C">
              <w:rPr>
                <w:rFonts w:cs="Times New Roman"/>
                <w:sz w:val="20"/>
                <w:szCs w:val="20"/>
              </w:rPr>
              <w:t xml:space="preserve">1813 </w:t>
            </w:r>
            <w:r w:rsidR="002130AC" w:rsidRPr="00167E4C">
              <w:rPr>
                <w:rFonts w:cs="Times New Roman"/>
                <w:sz w:val="20"/>
                <w:szCs w:val="20"/>
              </w:rPr>
              <w:t>-</w:t>
            </w:r>
            <w:r w:rsidR="000E27A5" w:rsidRPr="00167E4C">
              <w:rPr>
                <w:rFonts w:cs="Times New Roman"/>
                <w:sz w:val="20"/>
                <w:szCs w:val="20"/>
              </w:rPr>
              <w:fldChar w:fldCharType="begin"/>
            </w:r>
            <w:r w:rsidR="0095096B" w:rsidRPr="00167E4C">
              <w:rPr>
                <w:rFonts w:cs="Times New Roman"/>
                <w:sz w:val="20"/>
                <w:szCs w:val="20"/>
              </w:rPr>
              <w:instrText xml:space="preserve"> SEQ CHAPTER \h \r 1</w:instrText>
            </w:r>
            <w:r w:rsidR="000E27A5" w:rsidRPr="00167E4C">
              <w:rPr>
                <w:rFonts w:cs="Times New Roman"/>
                <w:sz w:val="20"/>
                <w:szCs w:val="20"/>
              </w:rPr>
              <w:fldChar w:fldCharType="end"/>
            </w:r>
            <w:r w:rsidRPr="00167E4C">
              <w:rPr>
                <w:rFonts w:cs="Times New Roman"/>
                <w:sz w:val="20"/>
                <w:szCs w:val="20"/>
              </w:rPr>
              <w:t xml:space="preserve"> </w:t>
            </w:r>
            <w:r w:rsidR="002130AC" w:rsidRPr="00167E4C">
              <w:rPr>
                <w:rFonts w:cs="Times New Roman"/>
                <w:sz w:val="20"/>
                <w:szCs w:val="20"/>
              </w:rPr>
              <w:t>18</w:t>
            </w:r>
            <w:r w:rsidR="00811A6B" w:rsidRPr="00167E4C">
              <w:rPr>
                <w:rFonts w:cs="Times New Roman"/>
                <w:sz w:val="20"/>
                <w:szCs w:val="20"/>
              </w:rPr>
              <w:t>14</w:t>
            </w:r>
          </w:p>
          <w:p w:rsidR="0095096B" w:rsidRPr="00167E4C" w:rsidRDefault="0095096B" w:rsidP="0095096B">
            <w:pPr>
              <w:jc w:val="center"/>
              <w:rPr>
                <w:rFonts w:cs="Times New Roman"/>
                <w:sz w:val="20"/>
                <w:szCs w:val="20"/>
              </w:rPr>
            </w:pPr>
          </w:p>
          <w:p w:rsidR="0095096B" w:rsidRPr="00167E4C" w:rsidRDefault="0095096B" w:rsidP="0095096B">
            <w:pPr>
              <w:jc w:val="center"/>
              <w:rPr>
                <w:rFonts w:cs="Times New Roman"/>
                <w:sz w:val="20"/>
                <w:szCs w:val="20"/>
              </w:rPr>
            </w:pPr>
          </w:p>
          <w:p w:rsidR="0095096B" w:rsidRPr="00167E4C" w:rsidRDefault="002130AC" w:rsidP="0095096B">
            <w:pPr>
              <w:jc w:val="center"/>
              <w:rPr>
                <w:rFonts w:cs="Times New Roman"/>
                <w:sz w:val="20"/>
                <w:szCs w:val="20"/>
              </w:rPr>
            </w:pPr>
            <w:r w:rsidRPr="00167E4C">
              <w:rPr>
                <w:rFonts w:cs="Times New Roman"/>
                <w:sz w:val="20"/>
                <w:szCs w:val="20"/>
              </w:rPr>
              <w:t>18</w:t>
            </w:r>
            <w:r w:rsidR="00811A6B" w:rsidRPr="00167E4C">
              <w:rPr>
                <w:rFonts w:cs="Times New Roman"/>
                <w:sz w:val="20"/>
                <w:szCs w:val="20"/>
              </w:rPr>
              <w:t>15</w:t>
            </w:r>
            <w:r w:rsidRPr="00167E4C">
              <w:rPr>
                <w:rFonts w:cs="Times New Roman"/>
                <w:sz w:val="20"/>
                <w:szCs w:val="20"/>
              </w:rPr>
              <w:t xml:space="preserve"> </w:t>
            </w:r>
            <w:r w:rsidR="0095096B" w:rsidRPr="00167E4C">
              <w:rPr>
                <w:rFonts w:cs="Times New Roman"/>
                <w:sz w:val="20"/>
                <w:szCs w:val="20"/>
              </w:rPr>
              <w:t>-</w:t>
            </w:r>
            <w:r w:rsidRPr="00167E4C">
              <w:rPr>
                <w:rFonts w:cs="Times New Roman"/>
                <w:sz w:val="20"/>
                <w:szCs w:val="20"/>
              </w:rPr>
              <w:t xml:space="preserve"> 18</w:t>
            </w:r>
            <w:r w:rsidR="00811A6B" w:rsidRPr="00167E4C">
              <w:rPr>
                <w:rFonts w:cs="Times New Roman"/>
                <w:sz w:val="20"/>
                <w:szCs w:val="20"/>
              </w:rPr>
              <w:t>16</w:t>
            </w:r>
          </w:p>
          <w:p w:rsidR="0095096B" w:rsidRPr="00167E4C" w:rsidRDefault="0095096B" w:rsidP="0095096B">
            <w:pPr>
              <w:jc w:val="center"/>
              <w:rPr>
                <w:rFonts w:cs="Times New Roman"/>
                <w:sz w:val="20"/>
                <w:szCs w:val="20"/>
              </w:rPr>
            </w:pPr>
          </w:p>
          <w:p w:rsidR="0095096B" w:rsidRPr="00167E4C" w:rsidRDefault="0095096B" w:rsidP="0095096B">
            <w:pPr>
              <w:jc w:val="center"/>
              <w:rPr>
                <w:rFonts w:cs="Times New Roman"/>
                <w:sz w:val="20"/>
                <w:szCs w:val="20"/>
              </w:rPr>
            </w:pPr>
          </w:p>
          <w:p w:rsidR="00023D3D" w:rsidRPr="00167E4C" w:rsidRDefault="00023D3D" w:rsidP="00023D3D">
            <w:pPr>
              <w:jc w:val="center"/>
              <w:rPr>
                <w:rFonts w:cs="Times New Roman"/>
                <w:sz w:val="20"/>
                <w:szCs w:val="20"/>
              </w:rPr>
            </w:pPr>
            <w:r w:rsidRPr="00167E4C">
              <w:rPr>
                <w:rFonts w:cs="Times New Roman"/>
                <w:sz w:val="20"/>
                <w:szCs w:val="20"/>
              </w:rPr>
              <w:t>18</w:t>
            </w:r>
            <w:r w:rsidR="00811A6B" w:rsidRPr="00167E4C">
              <w:rPr>
                <w:rFonts w:cs="Times New Roman"/>
                <w:sz w:val="20"/>
                <w:szCs w:val="20"/>
              </w:rPr>
              <w:t>17</w:t>
            </w:r>
            <w:r w:rsidRPr="00167E4C">
              <w:rPr>
                <w:rFonts w:cs="Times New Roman"/>
                <w:sz w:val="20"/>
                <w:szCs w:val="20"/>
              </w:rPr>
              <w:t xml:space="preserve"> - 18</w:t>
            </w:r>
            <w:r w:rsidR="00811A6B" w:rsidRPr="00167E4C">
              <w:rPr>
                <w:rFonts w:cs="Times New Roman"/>
                <w:sz w:val="20"/>
                <w:szCs w:val="20"/>
              </w:rPr>
              <w:t>2</w:t>
            </w:r>
            <w:r w:rsidR="00542D30" w:rsidRPr="00167E4C">
              <w:rPr>
                <w:rFonts w:cs="Times New Roman"/>
                <w:sz w:val="20"/>
                <w:szCs w:val="20"/>
              </w:rPr>
              <w:t>0</w:t>
            </w:r>
          </w:p>
          <w:p w:rsidR="000979D6" w:rsidRPr="00167E4C" w:rsidRDefault="000979D6" w:rsidP="0095096B">
            <w:pPr>
              <w:jc w:val="center"/>
              <w:rPr>
                <w:rFonts w:cs="Times New Roman"/>
                <w:sz w:val="20"/>
                <w:szCs w:val="20"/>
              </w:rPr>
            </w:pPr>
          </w:p>
          <w:p w:rsidR="002130AC" w:rsidRPr="00167E4C" w:rsidRDefault="008A5682" w:rsidP="002130AC">
            <w:pPr>
              <w:jc w:val="center"/>
              <w:rPr>
                <w:rFonts w:cs="Times New Roman"/>
                <w:sz w:val="20"/>
                <w:szCs w:val="20"/>
              </w:rPr>
            </w:pPr>
            <w:r w:rsidRPr="00167E4C">
              <w:rPr>
                <w:rFonts w:cs="Times New Roman"/>
                <w:sz w:val="20"/>
                <w:szCs w:val="20"/>
              </w:rPr>
              <w:t>18</w:t>
            </w:r>
            <w:r w:rsidR="00811A6B" w:rsidRPr="00167E4C">
              <w:rPr>
                <w:rFonts w:cs="Times New Roman"/>
                <w:sz w:val="20"/>
                <w:szCs w:val="20"/>
              </w:rPr>
              <w:t>2</w:t>
            </w:r>
            <w:r w:rsidR="00542D30" w:rsidRPr="00167E4C">
              <w:rPr>
                <w:rFonts w:cs="Times New Roman"/>
                <w:sz w:val="20"/>
                <w:szCs w:val="20"/>
              </w:rPr>
              <w:t>1</w:t>
            </w:r>
          </w:p>
          <w:p w:rsidR="0095096B" w:rsidRPr="00167E4C" w:rsidRDefault="0095096B" w:rsidP="0095096B">
            <w:pPr>
              <w:jc w:val="center"/>
              <w:rPr>
                <w:rFonts w:cs="Times New Roman"/>
                <w:sz w:val="20"/>
                <w:szCs w:val="20"/>
              </w:rPr>
            </w:pPr>
          </w:p>
          <w:p w:rsidR="0095096B" w:rsidRPr="00167E4C" w:rsidRDefault="0095096B" w:rsidP="0095096B">
            <w:pPr>
              <w:jc w:val="center"/>
              <w:rPr>
                <w:rFonts w:cs="Times New Roman"/>
                <w:sz w:val="20"/>
                <w:szCs w:val="20"/>
              </w:rPr>
            </w:pPr>
          </w:p>
          <w:p w:rsidR="002130AC" w:rsidRPr="00167E4C" w:rsidRDefault="002130AC" w:rsidP="002130AC">
            <w:pPr>
              <w:jc w:val="center"/>
              <w:rPr>
                <w:rFonts w:cs="Times New Roman"/>
                <w:sz w:val="20"/>
                <w:szCs w:val="20"/>
              </w:rPr>
            </w:pPr>
            <w:r w:rsidRPr="00167E4C">
              <w:rPr>
                <w:rFonts w:cs="Times New Roman"/>
                <w:sz w:val="20"/>
                <w:szCs w:val="20"/>
              </w:rPr>
              <w:t>18</w:t>
            </w:r>
            <w:r w:rsidR="00811A6B" w:rsidRPr="00167E4C">
              <w:rPr>
                <w:rFonts w:cs="Times New Roman"/>
                <w:sz w:val="20"/>
                <w:szCs w:val="20"/>
              </w:rPr>
              <w:t>2</w:t>
            </w:r>
            <w:r w:rsidR="00542D30" w:rsidRPr="00167E4C">
              <w:rPr>
                <w:rFonts w:cs="Times New Roman"/>
                <w:sz w:val="20"/>
                <w:szCs w:val="20"/>
              </w:rPr>
              <w:t>2</w:t>
            </w:r>
            <w:r w:rsidRPr="00167E4C">
              <w:rPr>
                <w:rFonts w:cs="Times New Roman"/>
                <w:sz w:val="20"/>
                <w:szCs w:val="20"/>
              </w:rPr>
              <w:t xml:space="preserve"> - 18</w:t>
            </w:r>
            <w:r w:rsidR="00811A6B" w:rsidRPr="00167E4C">
              <w:rPr>
                <w:rFonts w:cs="Times New Roman"/>
                <w:sz w:val="20"/>
                <w:szCs w:val="20"/>
              </w:rPr>
              <w:t>2</w:t>
            </w:r>
            <w:r w:rsidR="00542D30" w:rsidRPr="00167E4C">
              <w:rPr>
                <w:rFonts w:cs="Times New Roman"/>
                <w:sz w:val="20"/>
                <w:szCs w:val="20"/>
              </w:rPr>
              <w:t>3</w:t>
            </w:r>
          </w:p>
          <w:p w:rsidR="0095096B" w:rsidRPr="00167E4C" w:rsidRDefault="0095096B" w:rsidP="0095096B">
            <w:pPr>
              <w:jc w:val="center"/>
              <w:rPr>
                <w:rFonts w:cs="Times New Roman"/>
                <w:sz w:val="20"/>
                <w:szCs w:val="20"/>
              </w:rPr>
            </w:pPr>
          </w:p>
          <w:p w:rsidR="00023D3D" w:rsidRPr="00167E4C" w:rsidRDefault="00023D3D" w:rsidP="002130AC">
            <w:pPr>
              <w:jc w:val="center"/>
              <w:rPr>
                <w:rFonts w:cs="Times New Roman"/>
                <w:sz w:val="20"/>
                <w:szCs w:val="20"/>
              </w:rPr>
            </w:pPr>
          </w:p>
          <w:p w:rsidR="002130AC" w:rsidRPr="00167E4C" w:rsidRDefault="002130AC" w:rsidP="002130AC">
            <w:pPr>
              <w:jc w:val="center"/>
              <w:rPr>
                <w:rFonts w:cs="Times New Roman"/>
                <w:sz w:val="20"/>
                <w:szCs w:val="20"/>
              </w:rPr>
            </w:pPr>
            <w:r w:rsidRPr="00167E4C">
              <w:rPr>
                <w:rFonts w:cs="Times New Roman"/>
                <w:sz w:val="20"/>
                <w:szCs w:val="20"/>
              </w:rPr>
              <w:t>18</w:t>
            </w:r>
            <w:r w:rsidR="00811A6B" w:rsidRPr="00167E4C">
              <w:rPr>
                <w:rFonts w:cs="Times New Roman"/>
                <w:sz w:val="20"/>
                <w:szCs w:val="20"/>
              </w:rPr>
              <w:t>2</w:t>
            </w:r>
            <w:r w:rsidR="00542D30" w:rsidRPr="00167E4C">
              <w:rPr>
                <w:rFonts w:cs="Times New Roman"/>
                <w:sz w:val="20"/>
                <w:szCs w:val="20"/>
              </w:rPr>
              <w:t>4</w:t>
            </w:r>
          </w:p>
          <w:p w:rsidR="00A87207" w:rsidRPr="00167E4C" w:rsidRDefault="00A87207" w:rsidP="00B64427">
            <w:pPr>
              <w:jc w:val="center"/>
              <w:rPr>
                <w:rFonts w:cs="Times New Roman"/>
                <w:sz w:val="20"/>
                <w:szCs w:val="20"/>
              </w:rPr>
            </w:pPr>
          </w:p>
          <w:p w:rsidR="00023D3D" w:rsidRPr="00167E4C" w:rsidRDefault="00023D3D" w:rsidP="00023D3D">
            <w:pPr>
              <w:jc w:val="center"/>
              <w:rPr>
                <w:rFonts w:cs="Times New Roman"/>
                <w:sz w:val="20"/>
                <w:szCs w:val="20"/>
              </w:rPr>
            </w:pPr>
            <w:r w:rsidRPr="00167E4C">
              <w:rPr>
                <w:rFonts w:cs="Times New Roman"/>
                <w:sz w:val="20"/>
                <w:szCs w:val="20"/>
              </w:rPr>
              <w:t>18</w:t>
            </w:r>
            <w:r w:rsidR="00811A6B" w:rsidRPr="00167E4C">
              <w:rPr>
                <w:rFonts w:cs="Times New Roman"/>
                <w:sz w:val="20"/>
                <w:szCs w:val="20"/>
              </w:rPr>
              <w:t>2</w:t>
            </w:r>
            <w:r w:rsidR="00542D30" w:rsidRPr="00167E4C">
              <w:rPr>
                <w:rFonts w:cs="Times New Roman"/>
                <w:sz w:val="20"/>
                <w:szCs w:val="20"/>
              </w:rPr>
              <w:t>5</w:t>
            </w:r>
            <w:r w:rsidRPr="00167E4C">
              <w:rPr>
                <w:rFonts w:cs="Times New Roman"/>
                <w:sz w:val="20"/>
                <w:szCs w:val="20"/>
              </w:rPr>
              <w:t xml:space="preserve"> - 18</w:t>
            </w:r>
            <w:r w:rsidR="007C0ABE" w:rsidRPr="00167E4C">
              <w:rPr>
                <w:rFonts w:cs="Times New Roman"/>
                <w:sz w:val="20"/>
                <w:szCs w:val="20"/>
              </w:rPr>
              <w:t>36</w:t>
            </w:r>
          </w:p>
          <w:p w:rsidR="00023D3D" w:rsidRPr="00167E4C" w:rsidRDefault="00023D3D" w:rsidP="00B64427">
            <w:pPr>
              <w:jc w:val="center"/>
              <w:rPr>
                <w:rFonts w:cs="Times New Roman"/>
                <w:sz w:val="20"/>
                <w:szCs w:val="20"/>
              </w:rPr>
            </w:pPr>
          </w:p>
        </w:tc>
        <w:tc>
          <w:tcPr>
            <w:tcW w:w="3888" w:type="dxa"/>
          </w:tcPr>
          <w:p w:rsidR="0095096B" w:rsidRPr="00167E4C" w:rsidRDefault="000E27A5" w:rsidP="0095096B">
            <w:pPr>
              <w:rPr>
                <w:rFonts w:cs="Times New Roman"/>
                <w:sz w:val="20"/>
                <w:szCs w:val="20"/>
                <w:lang w:val="fr-CA"/>
              </w:rPr>
            </w:pPr>
            <w:r w:rsidRPr="00167E4C">
              <w:rPr>
                <w:rFonts w:cs="Times New Roman"/>
                <w:sz w:val="20"/>
                <w:szCs w:val="20"/>
                <w:lang w:val="fr-CA"/>
              </w:rPr>
              <w:fldChar w:fldCharType="begin"/>
            </w:r>
            <w:r w:rsidR="0095096B" w:rsidRPr="00167E4C">
              <w:rPr>
                <w:rFonts w:cs="Times New Roman"/>
                <w:sz w:val="20"/>
                <w:szCs w:val="20"/>
                <w:lang w:val="fr-CA"/>
              </w:rPr>
              <w:instrText xml:space="preserve"> SEQ CHAPTER \h \r 1</w:instrText>
            </w:r>
            <w:r w:rsidRPr="00167E4C">
              <w:rPr>
                <w:rFonts w:cs="Times New Roman"/>
                <w:sz w:val="20"/>
                <w:szCs w:val="20"/>
                <w:lang w:val="fr-CA"/>
              </w:rPr>
              <w:fldChar w:fldCharType="end"/>
            </w:r>
            <w:r w:rsidR="0095096B" w:rsidRPr="00167E4C">
              <w:rPr>
                <w:rFonts w:cs="Times New Roman"/>
                <w:sz w:val="20"/>
                <w:szCs w:val="20"/>
                <w:lang w:val="fr-CA"/>
              </w:rPr>
              <w:t>Demandes d</w:t>
            </w:r>
            <w:r w:rsidR="004137A0" w:rsidRPr="00167E4C">
              <w:rPr>
                <w:rFonts w:cs="Times New Roman"/>
                <w:sz w:val="20"/>
                <w:szCs w:val="20"/>
                <w:lang w:val="fr-CA"/>
              </w:rPr>
              <w:t>’</w:t>
            </w:r>
            <w:r w:rsidR="0095096B" w:rsidRPr="00167E4C">
              <w:rPr>
                <w:rFonts w:cs="Times New Roman"/>
                <w:sz w:val="20"/>
                <w:szCs w:val="20"/>
                <w:lang w:val="fr-CA"/>
              </w:rPr>
              <w:t>autorisation d</w:t>
            </w:r>
            <w:r w:rsidR="004137A0" w:rsidRPr="00167E4C">
              <w:rPr>
                <w:rFonts w:cs="Times New Roman"/>
                <w:sz w:val="20"/>
                <w:szCs w:val="20"/>
                <w:lang w:val="fr-CA"/>
              </w:rPr>
              <w:t>’</w:t>
            </w:r>
            <w:r w:rsidR="0095096B" w:rsidRPr="00167E4C">
              <w:rPr>
                <w:rFonts w:cs="Times New Roman"/>
                <w:sz w:val="20"/>
                <w:szCs w:val="20"/>
                <w:lang w:val="fr-CA"/>
              </w:rPr>
              <w:t xml:space="preserve">appel </w:t>
            </w:r>
          </w:p>
          <w:p w:rsidR="0095096B" w:rsidRPr="00167E4C" w:rsidRDefault="0095096B" w:rsidP="0095096B">
            <w:pPr>
              <w:rPr>
                <w:rFonts w:cs="Times New Roman"/>
                <w:sz w:val="20"/>
                <w:szCs w:val="20"/>
                <w:lang w:val="fr-CA"/>
              </w:rPr>
            </w:pPr>
            <w:r w:rsidRPr="00167E4C">
              <w:rPr>
                <w:rFonts w:cs="Times New Roman"/>
                <w:sz w:val="20"/>
                <w:szCs w:val="20"/>
                <w:lang w:val="fr-CA"/>
              </w:rPr>
              <w:t>déposées</w:t>
            </w:r>
          </w:p>
          <w:p w:rsidR="0095096B" w:rsidRPr="00167E4C" w:rsidRDefault="0095096B" w:rsidP="0095096B">
            <w:pPr>
              <w:rPr>
                <w:rFonts w:cs="Times New Roman"/>
                <w:sz w:val="20"/>
                <w:szCs w:val="20"/>
                <w:lang w:val="fr-CA"/>
              </w:rPr>
            </w:pPr>
          </w:p>
          <w:p w:rsidR="0095096B" w:rsidRPr="00167E4C" w:rsidRDefault="0095096B" w:rsidP="0095096B">
            <w:pPr>
              <w:rPr>
                <w:rFonts w:cs="Times New Roman"/>
                <w:sz w:val="20"/>
                <w:szCs w:val="20"/>
                <w:lang w:val="fr-CA"/>
              </w:rPr>
            </w:pPr>
            <w:r w:rsidRPr="00167E4C">
              <w:rPr>
                <w:rFonts w:cs="Times New Roman"/>
                <w:sz w:val="20"/>
                <w:szCs w:val="20"/>
                <w:lang w:val="fr-CA"/>
              </w:rPr>
              <w:t xml:space="preserve">Demandes soumises à la Cour depuis la </w:t>
            </w:r>
          </w:p>
          <w:p w:rsidR="0095096B" w:rsidRPr="00167E4C" w:rsidRDefault="0095096B" w:rsidP="0095096B">
            <w:pPr>
              <w:rPr>
                <w:rFonts w:cs="Times New Roman"/>
                <w:sz w:val="20"/>
                <w:szCs w:val="20"/>
                <w:lang w:val="fr-CA"/>
              </w:rPr>
            </w:pPr>
            <w:r w:rsidRPr="00167E4C">
              <w:rPr>
                <w:rFonts w:cs="Times New Roman"/>
                <w:sz w:val="20"/>
                <w:szCs w:val="20"/>
                <w:lang w:val="fr-CA"/>
              </w:rPr>
              <w:t>dernière parution</w:t>
            </w:r>
          </w:p>
          <w:p w:rsidR="0095096B" w:rsidRPr="00167E4C" w:rsidRDefault="0095096B" w:rsidP="0095096B">
            <w:pPr>
              <w:rPr>
                <w:rFonts w:cs="Times New Roman"/>
                <w:sz w:val="20"/>
                <w:szCs w:val="20"/>
                <w:lang w:val="fr-CA"/>
              </w:rPr>
            </w:pPr>
          </w:p>
          <w:p w:rsidR="0095096B" w:rsidRPr="00167E4C" w:rsidRDefault="0095096B" w:rsidP="0095096B">
            <w:pPr>
              <w:rPr>
                <w:rFonts w:cs="Times New Roman"/>
                <w:sz w:val="20"/>
                <w:szCs w:val="20"/>
                <w:lang w:val="fr-CA"/>
              </w:rPr>
            </w:pPr>
            <w:r w:rsidRPr="00167E4C">
              <w:rPr>
                <w:rFonts w:cs="Times New Roman"/>
                <w:sz w:val="20"/>
                <w:szCs w:val="20"/>
                <w:lang w:val="fr-CA"/>
              </w:rPr>
              <w:t>Requêtes</w:t>
            </w:r>
          </w:p>
          <w:p w:rsidR="0095096B" w:rsidRPr="00167E4C" w:rsidRDefault="0095096B" w:rsidP="0095096B">
            <w:pPr>
              <w:rPr>
                <w:rFonts w:cs="Times New Roman"/>
                <w:sz w:val="20"/>
                <w:szCs w:val="20"/>
                <w:lang w:val="fr-CA"/>
              </w:rPr>
            </w:pPr>
          </w:p>
          <w:p w:rsidR="0095096B" w:rsidRPr="00167E4C" w:rsidRDefault="0095096B" w:rsidP="0095096B">
            <w:pPr>
              <w:rPr>
                <w:rFonts w:cs="Times New Roman"/>
                <w:sz w:val="20"/>
                <w:szCs w:val="20"/>
                <w:lang w:val="fr-CA"/>
              </w:rPr>
            </w:pPr>
            <w:r w:rsidRPr="00167E4C">
              <w:rPr>
                <w:rFonts w:cs="Times New Roman"/>
                <w:sz w:val="20"/>
                <w:szCs w:val="20"/>
                <w:lang w:val="fr-CA"/>
              </w:rPr>
              <w:t>Avis d</w:t>
            </w:r>
            <w:r w:rsidR="004137A0" w:rsidRPr="00167E4C">
              <w:rPr>
                <w:rFonts w:cs="Times New Roman"/>
                <w:sz w:val="20"/>
                <w:szCs w:val="20"/>
                <w:lang w:val="fr-CA"/>
              </w:rPr>
              <w:t>’</w:t>
            </w:r>
            <w:r w:rsidRPr="00167E4C">
              <w:rPr>
                <w:rFonts w:cs="Times New Roman"/>
                <w:sz w:val="20"/>
                <w:szCs w:val="20"/>
                <w:lang w:val="fr-CA"/>
              </w:rPr>
              <w:t xml:space="preserve">appel déposés depuis la dernière </w:t>
            </w:r>
          </w:p>
          <w:p w:rsidR="0095096B" w:rsidRPr="00167E4C" w:rsidRDefault="0095096B" w:rsidP="0095096B">
            <w:pPr>
              <w:rPr>
                <w:rFonts w:cs="Times New Roman"/>
                <w:sz w:val="20"/>
                <w:szCs w:val="20"/>
                <w:lang w:val="fr-CA"/>
              </w:rPr>
            </w:pPr>
            <w:r w:rsidRPr="00167E4C">
              <w:rPr>
                <w:rFonts w:cs="Times New Roman"/>
                <w:sz w:val="20"/>
                <w:szCs w:val="20"/>
                <w:lang w:val="fr-CA"/>
              </w:rPr>
              <w:t>parution</w:t>
            </w:r>
          </w:p>
          <w:p w:rsidR="0095096B" w:rsidRPr="00167E4C" w:rsidRDefault="0095096B" w:rsidP="0095096B">
            <w:pPr>
              <w:rPr>
                <w:rFonts w:cs="Times New Roman"/>
                <w:sz w:val="20"/>
                <w:szCs w:val="20"/>
                <w:lang w:val="fr-CA"/>
              </w:rPr>
            </w:pPr>
          </w:p>
          <w:p w:rsidR="0095096B" w:rsidRPr="00167E4C" w:rsidRDefault="0095096B" w:rsidP="0095096B">
            <w:pPr>
              <w:rPr>
                <w:rFonts w:cs="Times New Roman"/>
                <w:sz w:val="20"/>
                <w:szCs w:val="20"/>
                <w:lang w:val="fr-CA"/>
              </w:rPr>
            </w:pPr>
            <w:r w:rsidRPr="00167E4C">
              <w:rPr>
                <w:rFonts w:cs="Times New Roman"/>
                <w:sz w:val="20"/>
                <w:szCs w:val="20"/>
                <w:lang w:val="fr-CA"/>
              </w:rPr>
              <w:t xml:space="preserve">Appels entendus depuis la dernière </w:t>
            </w:r>
          </w:p>
          <w:p w:rsidR="0095096B" w:rsidRPr="00167E4C" w:rsidRDefault="0095096B" w:rsidP="0095096B">
            <w:pPr>
              <w:rPr>
                <w:rFonts w:cs="Times New Roman"/>
                <w:sz w:val="20"/>
                <w:szCs w:val="20"/>
                <w:lang w:val="fr-CA"/>
              </w:rPr>
            </w:pPr>
            <w:r w:rsidRPr="00167E4C">
              <w:rPr>
                <w:rFonts w:cs="Times New Roman"/>
                <w:sz w:val="20"/>
                <w:szCs w:val="20"/>
                <w:lang w:val="fr-CA"/>
              </w:rPr>
              <w:t>parution et résultat</w:t>
            </w:r>
          </w:p>
          <w:p w:rsidR="00A87207" w:rsidRPr="00167E4C" w:rsidRDefault="00A87207" w:rsidP="0095096B">
            <w:pPr>
              <w:tabs>
                <w:tab w:val="right" w:pos="9360"/>
              </w:tabs>
              <w:rPr>
                <w:rFonts w:cs="Times New Roman"/>
                <w:sz w:val="20"/>
                <w:szCs w:val="20"/>
                <w:lang w:val="fr-CA"/>
              </w:rPr>
            </w:pPr>
          </w:p>
          <w:p w:rsidR="00403F70" w:rsidRPr="00167E4C" w:rsidRDefault="00403F70" w:rsidP="00403F70">
            <w:pPr>
              <w:rPr>
                <w:rFonts w:cs="Times New Roman"/>
                <w:sz w:val="20"/>
                <w:szCs w:val="20"/>
                <w:lang w:val="fr-CA"/>
              </w:rPr>
            </w:pPr>
            <w:r w:rsidRPr="00167E4C">
              <w:rPr>
                <w:rFonts w:cs="Times New Roman"/>
                <w:sz w:val="20"/>
                <w:szCs w:val="20"/>
                <w:lang w:val="fr-CA"/>
              </w:rPr>
              <w:t xml:space="preserve">Calendrier </w:t>
            </w:r>
          </w:p>
          <w:p w:rsidR="00403F70" w:rsidRPr="00167E4C" w:rsidRDefault="00403F70" w:rsidP="00403F70">
            <w:pPr>
              <w:rPr>
                <w:rFonts w:cs="Times New Roman"/>
                <w:sz w:val="20"/>
                <w:szCs w:val="20"/>
                <w:lang w:val="fr-CA"/>
              </w:rPr>
            </w:pPr>
          </w:p>
          <w:p w:rsidR="00403F70" w:rsidRPr="00167E4C" w:rsidRDefault="00403F70" w:rsidP="00403F70">
            <w:pPr>
              <w:rPr>
                <w:rFonts w:cs="Times New Roman"/>
                <w:sz w:val="20"/>
                <w:szCs w:val="20"/>
                <w:lang w:val="fr-CA"/>
              </w:rPr>
            </w:pPr>
            <w:r w:rsidRPr="00167E4C">
              <w:rPr>
                <w:rFonts w:cs="Times New Roman"/>
                <w:sz w:val="20"/>
                <w:szCs w:val="20"/>
                <w:lang w:val="fr-CA"/>
              </w:rPr>
              <w:t>Résumés des affaires</w:t>
            </w:r>
          </w:p>
          <w:p w:rsidR="00403F70" w:rsidRPr="00167E4C" w:rsidRDefault="00403F70" w:rsidP="0095096B">
            <w:pPr>
              <w:tabs>
                <w:tab w:val="right" w:pos="9360"/>
              </w:tabs>
              <w:rPr>
                <w:rFonts w:cs="Times New Roman"/>
                <w:sz w:val="20"/>
                <w:szCs w:val="20"/>
                <w:lang w:val="fr-CA"/>
              </w:rPr>
            </w:pPr>
          </w:p>
        </w:tc>
      </w:tr>
    </w:tbl>
    <w:p w:rsidR="0095096B" w:rsidRPr="00167E4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1241E9" w:rsidTr="0079724F">
        <w:tc>
          <w:tcPr>
            <w:tcW w:w="9576" w:type="dxa"/>
          </w:tcPr>
          <w:p w:rsidR="0079724F" w:rsidRPr="00167E4C" w:rsidRDefault="0079724F" w:rsidP="00215F7C">
            <w:pPr>
              <w:keepNext/>
              <w:tabs>
                <w:tab w:val="right" w:pos="9360"/>
              </w:tabs>
              <w:jc w:val="center"/>
              <w:rPr>
                <w:szCs w:val="24"/>
              </w:rPr>
            </w:pPr>
            <w:r w:rsidRPr="00167E4C">
              <w:rPr>
                <w:szCs w:val="24"/>
              </w:rPr>
              <w:t>NOTICE</w:t>
            </w:r>
          </w:p>
          <w:p w:rsidR="0079724F" w:rsidRPr="00167E4C" w:rsidRDefault="0079724F" w:rsidP="00215F7C">
            <w:pPr>
              <w:keepNext/>
              <w:tabs>
                <w:tab w:val="right" w:pos="9360"/>
              </w:tabs>
              <w:rPr>
                <w:szCs w:val="24"/>
              </w:rPr>
            </w:pPr>
          </w:p>
          <w:p w:rsidR="0079724F" w:rsidRPr="00167E4C" w:rsidRDefault="0079724F" w:rsidP="00215F7C">
            <w:pPr>
              <w:keepNext/>
              <w:tabs>
                <w:tab w:val="right" w:pos="9360"/>
              </w:tabs>
              <w:jc w:val="both"/>
              <w:rPr>
                <w:szCs w:val="24"/>
              </w:rPr>
            </w:pPr>
            <w:r w:rsidRPr="00167E4C">
              <w:rPr>
                <w:szCs w:val="24"/>
              </w:rPr>
              <w:t>Case summaries included in the Bulletin are prepared by the Office of the Registrar of the Supreme Court of Canada (Law Branch) for information purposes only.</w:t>
            </w:r>
          </w:p>
          <w:p w:rsidR="0079724F" w:rsidRPr="00167E4C" w:rsidRDefault="0079724F" w:rsidP="00215F7C">
            <w:pPr>
              <w:keepNext/>
              <w:tabs>
                <w:tab w:val="right" w:pos="9360"/>
              </w:tabs>
              <w:rPr>
                <w:szCs w:val="24"/>
              </w:rPr>
            </w:pPr>
          </w:p>
          <w:p w:rsidR="0079724F" w:rsidRPr="00167E4C" w:rsidRDefault="0079724F" w:rsidP="00215F7C">
            <w:pPr>
              <w:keepNext/>
              <w:tabs>
                <w:tab w:val="right" w:pos="9360"/>
              </w:tabs>
              <w:rPr>
                <w:szCs w:val="24"/>
              </w:rPr>
            </w:pPr>
          </w:p>
          <w:p w:rsidR="0079724F" w:rsidRPr="00167E4C" w:rsidRDefault="0079724F" w:rsidP="00215F7C">
            <w:pPr>
              <w:keepNext/>
              <w:tabs>
                <w:tab w:val="right" w:pos="9360"/>
              </w:tabs>
              <w:jc w:val="center"/>
              <w:rPr>
                <w:szCs w:val="24"/>
                <w:lang w:val="fr-CA"/>
              </w:rPr>
            </w:pPr>
            <w:r w:rsidRPr="00167E4C">
              <w:rPr>
                <w:szCs w:val="24"/>
                <w:lang w:val="fr-CA"/>
              </w:rPr>
              <w:t>AVIS</w:t>
            </w:r>
          </w:p>
          <w:p w:rsidR="0079724F" w:rsidRPr="00167E4C" w:rsidRDefault="0079724F" w:rsidP="00215F7C">
            <w:pPr>
              <w:keepNext/>
              <w:tabs>
                <w:tab w:val="right" w:pos="9360"/>
              </w:tabs>
              <w:rPr>
                <w:szCs w:val="24"/>
                <w:lang w:val="fr-CA"/>
              </w:rPr>
            </w:pPr>
          </w:p>
          <w:p w:rsidR="0079724F" w:rsidRPr="00167E4C" w:rsidRDefault="0079724F" w:rsidP="00215F7C">
            <w:pPr>
              <w:keepNext/>
              <w:tabs>
                <w:tab w:val="right" w:pos="9360"/>
              </w:tabs>
              <w:jc w:val="both"/>
              <w:rPr>
                <w:sz w:val="20"/>
                <w:szCs w:val="20"/>
                <w:lang w:val="fr-CA"/>
              </w:rPr>
            </w:pPr>
            <w:r w:rsidRPr="00167E4C">
              <w:rPr>
                <w:szCs w:val="24"/>
                <w:lang w:val="fr-CA"/>
              </w:rPr>
              <w:t>Les résumés de dossiers publiés dans le bulletin sont préparés par le Bureau du registraire (Direction générale du droit) uniquement à titre d’information.</w:t>
            </w:r>
          </w:p>
        </w:tc>
      </w:tr>
    </w:tbl>
    <w:p w:rsidR="0095096B" w:rsidRPr="00167E4C" w:rsidRDefault="0095096B" w:rsidP="0095096B">
      <w:pPr>
        <w:tabs>
          <w:tab w:val="right" w:pos="9360"/>
        </w:tabs>
        <w:rPr>
          <w:lang w:val="fr-CA"/>
        </w:rPr>
      </w:pPr>
    </w:p>
    <w:p w:rsidR="00A87207" w:rsidRPr="00167E4C" w:rsidRDefault="00A87207" w:rsidP="0095096B">
      <w:pPr>
        <w:tabs>
          <w:tab w:val="right" w:pos="9360"/>
        </w:tabs>
        <w:rPr>
          <w:lang w:val="fr-CA"/>
        </w:rPr>
        <w:sectPr w:rsidR="00A87207" w:rsidRPr="00167E4C"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167E4C" w:rsidTr="00245129">
        <w:tc>
          <w:tcPr>
            <w:tcW w:w="4200" w:type="dxa"/>
            <w:shd w:val="clear" w:color="auto" w:fill="auto"/>
            <w:tcMar>
              <w:left w:w="0" w:type="dxa"/>
              <w:right w:w="0" w:type="dxa"/>
            </w:tcMar>
          </w:tcPr>
          <w:p w:rsidR="00A87207" w:rsidRPr="00167E4C" w:rsidRDefault="00A87207" w:rsidP="00BA6468">
            <w:pPr>
              <w:rPr>
                <w:rFonts w:eastAsia="Times New Roman" w:cs="Times New Roman"/>
                <w:b/>
                <w:sz w:val="20"/>
                <w:szCs w:val="20"/>
                <w:lang w:eastAsia="en-CA"/>
              </w:rPr>
            </w:pPr>
            <w:r w:rsidRPr="00167E4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167E4C" w:rsidRDefault="00A87207" w:rsidP="002E2327">
            <w:pPr>
              <w:jc w:val="center"/>
              <w:rPr>
                <w:rFonts w:eastAsia="Times New Roman" w:cs="Times New Roman"/>
                <w:b/>
                <w:sz w:val="20"/>
                <w:szCs w:val="20"/>
                <w:lang w:eastAsia="en-CA"/>
              </w:rPr>
            </w:pPr>
          </w:p>
          <w:p w:rsidR="00A87207" w:rsidRPr="00167E4C" w:rsidRDefault="00A87207" w:rsidP="002E2327">
            <w:pPr>
              <w:jc w:val="center"/>
              <w:rPr>
                <w:rFonts w:eastAsia="Times New Roman" w:cs="Times New Roman"/>
                <w:b/>
                <w:sz w:val="20"/>
                <w:szCs w:val="20"/>
                <w:lang w:eastAsia="en-CA"/>
              </w:rPr>
            </w:pPr>
          </w:p>
          <w:p w:rsidR="00A87207" w:rsidRPr="00167E4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167E4C" w:rsidRDefault="00A87207" w:rsidP="00A87207">
            <w:pPr>
              <w:rPr>
                <w:rFonts w:eastAsia="Times New Roman" w:cs="Times New Roman"/>
                <w:b/>
                <w:sz w:val="20"/>
                <w:szCs w:val="20"/>
                <w:lang w:val="fr-CA" w:eastAsia="en-CA"/>
              </w:rPr>
            </w:pPr>
            <w:r w:rsidRPr="00167E4C">
              <w:rPr>
                <w:rFonts w:eastAsia="Times New Roman" w:cs="Times New Roman"/>
                <w:b/>
                <w:szCs w:val="20"/>
                <w:lang w:val="fr-CA" w:eastAsia="en-CA"/>
              </w:rPr>
              <w:t>DEMANDES D’AUTORISATION D’APPEL DÉPOSÉES</w:t>
            </w:r>
          </w:p>
        </w:tc>
      </w:tr>
    </w:tbl>
    <w:p w:rsidR="00A87207" w:rsidRPr="00167E4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167E4C" w:rsidTr="003B3977">
        <w:tc>
          <w:tcPr>
            <w:tcW w:w="4320" w:type="dxa"/>
            <w:shd w:val="clear" w:color="auto" w:fill="auto"/>
          </w:tcPr>
          <w:p w:rsidR="00C21644" w:rsidRPr="00167E4C" w:rsidRDefault="00BA6621" w:rsidP="005F1ED8">
            <w:pPr>
              <w:rPr>
                <w:b/>
                <w:sz w:val="20"/>
                <w:szCs w:val="20"/>
              </w:rPr>
            </w:pPr>
            <w:r w:rsidRPr="00167E4C">
              <w:rPr>
                <w:b/>
                <w:sz w:val="20"/>
                <w:szCs w:val="20"/>
              </w:rPr>
              <w:t>Gary Grant</w:t>
            </w:r>
          </w:p>
          <w:p w:rsidR="00C21644" w:rsidRPr="00167E4C" w:rsidRDefault="00C21644" w:rsidP="005F1ED8">
            <w:pPr>
              <w:tabs>
                <w:tab w:val="left" w:pos="-1440"/>
                <w:tab w:val="left" w:pos="-720"/>
              </w:tabs>
              <w:rPr>
                <w:sz w:val="20"/>
                <w:szCs w:val="20"/>
              </w:rPr>
            </w:pPr>
            <w:r w:rsidRPr="00167E4C">
              <w:rPr>
                <w:sz w:val="20"/>
                <w:szCs w:val="20"/>
              </w:rPr>
              <w:tab/>
            </w:r>
            <w:r w:rsidR="00BA6621" w:rsidRPr="00167E4C">
              <w:rPr>
                <w:sz w:val="20"/>
                <w:szCs w:val="20"/>
              </w:rPr>
              <w:t>Gary Grant</w:t>
            </w:r>
          </w:p>
          <w:p w:rsidR="00C21644" w:rsidRPr="00167E4C" w:rsidRDefault="00C21644" w:rsidP="005F1ED8">
            <w:pPr>
              <w:tabs>
                <w:tab w:val="left" w:pos="-1440"/>
                <w:tab w:val="left" w:pos="-720"/>
              </w:tabs>
              <w:rPr>
                <w:sz w:val="20"/>
                <w:szCs w:val="20"/>
                <w:lang w:val="en-US"/>
              </w:rPr>
            </w:pPr>
          </w:p>
          <w:p w:rsidR="00C21644" w:rsidRPr="00167E4C" w:rsidRDefault="00C21644" w:rsidP="005F1ED8">
            <w:pPr>
              <w:tabs>
                <w:tab w:val="left" w:pos="-1440"/>
                <w:tab w:val="left" w:pos="-720"/>
              </w:tabs>
              <w:rPr>
                <w:sz w:val="20"/>
                <w:szCs w:val="20"/>
                <w:lang w:val="en-US"/>
              </w:rPr>
            </w:pPr>
            <w:r w:rsidRPr="00167E4C">
              <w:rPr>
                <w:sz w:val="20"/>
                <w:szCs w:val="20"/>
                <w:lang w:val="en-US"/>
              </w:rPr>
              <w:tab/>
              <w:t>v. (3</w:t>
            </w:r>
            <w:r w:rsidR="00511704" w:rsidRPr="00167E4C">
              <w:rPr>
                <w:sz w:val="20"/>
                <w:szCs w:val="20"/>
                <w:lang w:val="en-US"/>
              </w:rPr>
              <w:t>7327</w:t>
            </w:r>
            <w:r w:rsidRPr="00167E4C">
              <w:rPr>
                <w:sz w:val="20"/>
                <w:szCs w:val="20"/>
                <w:lang w:val="en-US"/>
              </w:rPr>
              <w:t>)</w:t>
            </w:r>
          </w:p>
          <w:p w:rsidR="00C21644" w:rsidRPr="00167E4C" w:rsidRDefault="00C21644" w:rsidP="005F1ED8">
            <w:pPr>
              <w:tabs>
                <w:tab w:val="left" w:pos="-1440"/>
                <w:tab w:val="left" w:pos="-720"/>
              </w:tabs>
              <w:rPr>
                <w:sz w:val="20"/>
                <w:szCs w:val="20"/>
                <w:lang w:val="en-US"/>
              </w:rPr>
            </w:pPr>
          </w:p>
          <w:p w:rsidR="00C21644" w:rsidRPr="00167E4C" w:rsidRDefault="008B5AD3" w:rsidP="005F1ED8">
            <w:pPr>
              <w:tabs>
                <w:tab w:val="left" w:pos="-1440"/>
                <w:tab w:val="left" w:pos="-720"/>
              </w:tabs>
              <w:rPr>
                <w:b/>
                <w:sz w:val="20"/>
                <w:szCs w:val="20"/>
                <w:lang w:val="fr-CA"/>
              </w:rPr>
            </w:pPr>
            <w:proofErr w:type="spellStart"/>
            <w:r w:rsidRPr="00167E4C">
              <w:rPr>
                <w:b/>
                <w:sz w:val="20"/>
                <w:szCs w:val="20"/>
                <w:lang w:val="fr-CA"/>
              </w:rPr>
              <w:t>Equifax</w:t>
            </w:r>
            <w:proofErr w:type="spellEnd"/>
            <w:r w:rsidRPr="00167E4C">
              <w:rPr>
                <w:b/>
                <w:sz w:val="20"/>
                <w:szCs w:val="20"/>
                <w:lang w:val="fr-CA"/>
              </w:rPr>
              <w:t xml:space="preserve"> Canada Co. et al. </w:t>
            </w:r>
            <w:r w:rsidR="00C21644" w:rsidRPr="00167E4C">
              <w:rPr>
                <w:b/>
                <w:sz w:val="20"/>
                <w:szCs w:val="20"/>
                <w:lang w:val="fr-CA"/>
              </w:rPr>
              <w:t>(Ont.)</w:t>
            </w:r>
          </w:p>
          <w:p w:rsidR="00C21644" w:rsidRPr="00167E4C" w:rsidRDefault="00C21644" w:rsidP="005F1ED8">
            <w:pPr>
              <w:tabs>
                <w:tab w:val="left" w:pos="-1440"/>
                <w:tab w:val="left" w:pos="-720"/>
              </w:tabs>
              <w:rPr>
                <w:sz w:val="20"/>
                <w:szCs w:val="20"/>
              </w:rPr>
            </w:pPr>
            <w:r w:rsidRPr="00167E4C">
              <w:rPr>
                <w:sz w:val="20"/>
                <w:szCs w:val="20"/>
                <w:lang w:val="fr-CA"/>
              </w:rPr>
              <w:tab/>
            </w:r>
            <w:r w:rsidR="00BA6621" w:rsidRPr="00167E4C">
              <w:rPr>
                <w:sz w:val="20"/>
                <w:szCs w:val="20"/>
              </w:rPr>
              <w:t>Stephen Schwartz</w:t>
            </w:r>
          </w:p>
          <w:p w:rsidR="00C21644" w:rsidRPr="00167E4C" w:rsidRDefault="00BA6621" w:rsidP="005F1ED8">
            <w:pPr>
              <w:tabs>
                <w:tab w:val="left" w:pos="-1440"/>
                <w:tab w:val="left" w:pos="-720"/>
              </w:tabs>
              <w:rPr>
                <w:sz w:val="20"/>
                <w:szCs w:val="20"/>
              </w:rPr>
            </w:pPr>
            <w:r w:rsidRPr="00167E4C">
              <w:rPr>
                <w:sz w:val="20"/>
                <w:szCs w:val="20"/>
              </w:rPr>
              <w:tab/>
            </w:r>
            <w:proofErr w:type="spellStart"/>
            <w:r w:rsidRPr="00167E4C">
              <w:rPr>
                <w:sz w:val="20"/>
                <w:szCs w:val="20"/>
              </w:rPr>
              <w:t>Chaitons</w:t>
            </w:r>
            <w:proofErr w:type="spellEnd"/>
            <w:r w:rsidRPr="00167E4C">
              <w:rPr>
                <w:sz w:val="20"/>
                <w:szCs w:val="20"/>
              </w:rPr>
              <w:t xml:space="preserve"> LLP</w:t>
            </w:r>
          </w:p>
          <w:p w:rsidR="00C21644" w:rsidRPr="00167E4C" w:rsidRDefault="00C21644" w:rsidP="005F1ED8">
            <w:pPr>
              <w:tabs>
                <w:tab w:val="left" w:pos="-1440"/>
                <w:tab w:val="left" w:pos="-720"/>
              </w:tabs>
              <w:rPr>
                <w:sz w:val="20"/>
                <w:szCs w:val="20"/>
              </w:rPr>
            </w:pPr>
          </w:p>
          <w:p w:rsidR="00C21644" w:rsidRPr="00167E4C" w:rsidRDefault="00C21644" w:rsidP="005F1ED8">
            <w:pPr>
              <w:rPr>
                <w:sz w:val="20"/>
                <w:szCs w:val="20"/>
              </w:rPr>
            </w:pPr>
            <w:r w:rsidRPr="00167E4C">
              <w:rPr>
                <w:sz w:val="20"/>
                <w:szCs w:val="20"/>
              </w:rPr>
              <w:t>FILING DATE: 0</w:t>
            </w:r>
            <w:r w:rsidR="00511704" w:rsidRPr="00167E4C">
              <w:rPr>
                <w:sz w:val="20"/>
                <w:szCs w:val="20"/>
              </w:rPr>
              <w:t>8</w:t>
            </w:r>
            <w:r w:rsidRPr="00167E4C">
              <w:rPr>
                <w:sz w:val="20"/>
                <w:szCs w:val="20"/>
              </w:rPr>
              <w:t>.</w:t>
            </w:r>
            <w:r w:rsidR="00511704" w:rsidRPr="00167E4C">
              <w:rPr>
                <w:sz w:val="20"/>
                <w:szCs w:val="20"/>
              </w:rPr>
              <w:t>09</w:t>
            </w:r>
            <w:r w:rsidRPr="00167E4C">
              <w:rPr>
                <w:sz w:val="20"/>
                <w:szCs w:val="20"/>
              </w:rPr>
              <w:t>.201</w:t>
            </w:r>
            <w:r w:rsidR="00E942C2" w:rsidRPr="00167E4C">
              <w:rPr>
                <w:sz w:val="20"/>
                <w:szCs w:val="20"/>
              </w:rPr>
              <w:t>6</w:t>
            </w:r>
          </w:p>
          <w:p w:rsidR="00C21644" w:rsidRPr="00167E4C" w:rsidRDefault="001241E9"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21644" w:rsidRPr="00167E4C" w:rsidRDefault="00C21644" w:rsidP="00242AEE">
            <w:pPr>
              <w:jc w:val="center"/>
              <w:rPr>
                <w:sz w:val="20"/>
                <w:szCs w:val="20"/>
              </w:rPr>
            </w:pPr>
          </w:p>
          <w:p w:rsidR="00C01CB2" w:rsidRPr="00167E4C" w:rsidRDefault="00C01CB2" w:rsidP="00242AEE">
            <w:pPr>
              <w:jc w:val="center"/>
              <w:rPr>
                <w:sz w:val="20"/>
                <w:szCs w:val="20"/>
              </w:rPr>
            </w:pPr>
          </w:p>
          <w:p w:rsidR="00C21644" w:rsidRPr="00167E4C" w:rsidRDefault="00C21644" w:rsidP="00242AEE">
            <w:pPr>
              <w:jc w:val="center"/>
              <w:rPr>
                <w:sz w:val="20"/>
                <w:szCs w:val="20"/>
              </w:rPr>
            </w:pPr>
          </w:p>
        </w:tc>
        <w:tc>
          <w:tcPr>
            <w:tcW w:w="4320" w:type="dxa"/>
            <w:shd w:val="clear" w:color="auto" w:fill="auto"/>
          </w:tcPr>
          <w:p w:rsidR="00C21644" w:rsidRPr="00167E4C" w:rsidRDefault="00C01CB2" w:rsidP="005F1ED8">
            <w:pPr>
              <w:keepNext/>
              <w:keepLines/>
              <w:tabs>
                <w:tab w:val="left" w:pos="-1440"/>
                <w:tab w:val="left" w:pos="-720"/>
              </w:tabs>
              <w:rPr>
                <w:b/>
                <w:sz w:val="20"/>
                <w:szCs w:val="20"/>
                <w:lang w:val="en-US"/>
              </w:rPr>
            </w:pPr>
            <w:r w:rsidRPr="00167E4C">
              <w:rPr>
                <w:b/>
                <w:sz w:val="20"/>
                <w:szCs w:val="20"/>
                <w:lang w:val="en-US"/>
              </w:rPr>
              <w:t>Colton Barry Ferguson</w:t>
            </w:r>
          </w:p>
          <w:p w:rsidR="00C21644" w:rsidRPr="00167E4C" w:rsidRDefault="00C21644" w:rsidP="005F1ED8">
            <w:pPr>
              <w:keepNext/>
              <w:keepLines/>
              <w:tabs>
                <w:tab w:val="left" w:pos="-1440"/>
                <w:tab w:val="left" w:pos="-720"/>
              </w:tabs>
              <w:rPr>
                <w:sz w:val="20"/>
                <w:szCs w:val="20"/>
                <w:lang w:val="en-US"/>
              </w:rPr>
            </w:pPr>
            <w:r w:rsidRPr="00167E4C">
              <w:rPr>
                <w:sz w:val="20"/>
                <w:szCs w:val="20"/>
                <w:lang w:val="en-US"/>
              </w:rPr>
              <w:tab/>
            </w:r>
            <w:r w:rsidR="00C01CB2" w:rsidRPr="00167E4C">
              <w:rPr>
                <w:sz w:val="20"/>
                <w:szCs w:val="20"/>
                <w:lang w:val="en-US"/>
              </w:rPr>
              <w:t>Colton Barry Ferguson</w:t>
            </w:r>
          </w:p>
          <w:p w:rsidR="00C21644" w:rsidRPr="00167E4C" w:rsidRDefault="00C21644" w:rsidP="005F1ED8">
            <w:pPr>
              <w:keepNext/>
              <w:keepLines/>
              <w:tabs>
                <w:tab w:val="left" w:pos="-1440"/>
                <w:tab w:val="left" w:pos="-720"/>
              </w:tabs>
              <w:rPr>
                <w:sz w:val="20"/>
                <w:szCs w:val="20"/>
                <w:lang w:val="en-US"/>
              </w:rPr>
            </w:pPr>
          </w:p>
          <w:p w:rsidR="00C21644" w:rsidRPr="00167E4C" w:rsidRDefault="00C21644" w:rsidP="005F1ED8">
            <w:pPr>
              <w:keepNext/>
              <w:keepLines/>
              <w:tabs>
                <w:tab w:val="left" w:pos="-1440"/>
                <w:tab w:val="left" w:pos="-720"/>
              </w:tabs>
              <w:rPr>
                <w:sz w:val="20"/>
                <w:szCs w:val="20"/>
                <w:lang w:val="en-US"/>
              </w:rPr>
            </w:pPr>
            <w:r w:rsidRPr="00167E4C">
              <w:rPr>
                <w:sz w:val="20"/>
                <w:szCs w:val="20"/>
                <w:lang w:val="en-US"/>
              </w:rPr>
              <w:tab/>
            </w:r>
            <w:r w:rsidR="00C01CB2" w:rsidRPr="00167E4C">
              <w:rPr>
                <w:sz w:val="20"/>
                <w:szCs w:val="20"/>
                <w:lang w:val="en-US"/>
              </w:rPr>
              <w:t>v</w:t>
            </w:r>
            <w:r w:rsidRPr="00167E4C">
              <w:rPr>
                <w:sz w:val="20"/>
                <w:szCs w:val="20"/>
                <w:lang w:val="en-US"/>
              </w:rPr>
              <w:t>. (3</w:t>
            </w:r>
            <w:r w:rsidR="00C01CB2" w:rsidRPr="00167E4C">
              <w:rPr>
                <w:sz w:val="20"/>
                <w:szCs w:val="20"/>
                <w:lang w:val="en-US"/>
              </w:rPr>
              <w:t>7311</w:t>
            </w:r>
            <w:r w:rsidRPr="00167E4C">
              <w:rPr>
                <w:sz w:val="20"/>
                <w:szCs w:val="20"/>
                <w:lang w:val="en-US"/>
              </w:rPr>
              <w:t>)</w:t>
            </w:r>
          </w:p>
          <w:p w:rsidR="00C21644" w:rsidRPr="00167E4C" w:rsidRDefault="00C21644" w:rsidP="005F1ED8">
            <w:pPr>
              <w:keepNext/>
              <w:keepLines/>
              <w:tabs>
                <w:tab w:val="left" w:pos="-1440"/>
                <w:tab w:val="left" w:pos="-720"/>
              </w:tabs>
              <w:rPr>
                <w:sz w:val="20"/>
                <w:szCs w:val="20"/>
                <w:lang w:val="en-US"/>
              </w:rPr>
            </w:pPr>
          </w:p>
          <w:p w:rsidR="00C21644" w:rsidRPr="00167E4C" w:rsidRDefault="00C01CB2" w:rsidP="005F1ED8">
            <w:pPr>
              <w:keepNext/>
              <w:keepLines/>
              <w:tabs>
                <w:tab w:val="left" w:pos="-1440"/>
                <w:tab w:val="left" w:pos="-720"/>
              </w:tabs>
              <w:rPr>
                <w:b/>
                <w:sz w:val="20"/>
                <w:szCs w:val="20"/>
                <w:lang w:val="en-US"/>
              </w:rPr>
            </w:pPr>
            <w:r w:rsidRPr="00167E4C">
              <w:rPr>
                <w:b/>
                <w:sz w:val="20"/>
                <w:szCs w:val="20"/>
                <w:lang w:val="en-US"/>
              </w:rPr>
              <w:t>Her</w:t>
            </w:r>
            <w:r w:rsidR="00C21644" w:rsidRPr="00167E4C">
              <w:rPr>
                <w:b/>
                <w:sz w:val="20"/>
                <w:szCs w:val="20"/>
                <w:lang w:val="en-US"/>
              </w:rPr>
              <w:t xml:space="preserve"> Majest</w:t>
            </w:r>
            <w:r w:rsidRPr="00167E4C">
              <w:rPr>
                <w:b/>
                <w:sz w:val="20"/>
                <w:szCs w:val="20"/>
                <w:lang w:val="en-US"/>
              </w:rPr>
              <w:t>y</w:t>
            </w:r>
            <w:r w:rsidR="00C21644" w:rsidRPr="00167E4C">
              <w:rPr>
                <w:b/>
                <w:sz w:val="20"/>
                <w:szCs w:val="20"/>
                <w:lang w:val="en-US"/>
              </w:rPr>
              <w:t xml:space="preserve"> </w:t>
            </w:r>
            <w:r w:rsidRPr="00167E4C">
              <w:rPr>
                <w:b/>
                <w:sz w:val="20"/>
                <w:szCs w:val="20"/>
                <w:lang w:val="en-US"/>
              </w:rPr>
              <w:t>the</w:t>
            </w:r>
            <w:r w:rsidR="00C21644" w:rsidRPr="00167E4C">
              <w:rPr>
                <w:b/>
                <w:sz w:val="20"/>
                <w:szCs w:val="20"/>
                <w:lang w:val="en-US"/>
              </w:rPr>
              <w:t xml:space="preserve"> </w:t>
            </w:r>
            <w:r w:rsidRPr="00167E4C">
              <w:rPr>
                <w:b/>
                <w:sz w:val="20"/>
                <w:szCs w:val="20"/>
                <w:lang w:val="en-US"/>
              </w:rPr>
              <w:t>Queen</w:t>
            </w:r>
            <w:r w:rsidR="00C21644" w:rsidRPr="00167E4C">
              <w:rPr>
                <w:b/>
                <w:sz w:val="20"/>
                <w:szCs w:val="20"/>
                <w:lang w:val="en-US"/>
              </w:rPr>
              <w:t xml:space="preserve"> (</w:t>
            </w:r>
            <w:r w:rsidRPr="00167E4C">
              <w:rPr>
                <w:b/>
                <w:sz w:val="20"/>
                <w:szCs w:val="20"/>
                <w:lang w:val="en-US"/>
              </w:rPr>
              <w:t>Alta.</w:t>
            </w:r>
            <w:r w:rsidR="00C21644" w:rsidRPr="00167E4C">
              <w:rPr>
                <w:b/>
                <w:sz w:val="20"/>
                <w:szCs w:val="20"/>
                <w:lang w:val="en-US"/>
              </w:rPr>
              <w:t>)</w:t>
            </w:r>
          </w:p>
          <w:p w:rsidR="00C21644" w:rsidRPr="00167E4C" w:rsidRDefault="00C21644" w:rsidP="005F1ED8">
            <w:pPr>
              <w:keepNext/>
              <w:keepLines/>
              <w:tabs>
                <w:tab w:val="left" w:pos="-1440"/>
                <w:tab w:val="left" w:pos="-720"/>
              </w:tabs>
              <w:rPr>
                <w:sz w:val="20"/>
                <w:szCs w:val="20"/>
                <w:lang w:val="en-US"/>
              </w:rPr>
            </w:pPr>
            <w:r w:rsidRPr="00167E4C">
              <w:rPr>
                <w:sz w:val="20"/>
                <w:szCs w:val="20"/>
                <w:lang w:val="en-US"/>
              </w:rPr>
              <w:tab/>
            </w:r>
            <w:r w:rsidR="00C01CB2" w:rsidRPr="00167E4C">
              <w:rPr>
                <w:sz w:val="20"/>
                <w:szCs w:val="20"/>
                <w:lang w:val="en-US"/>
              </w:rPr>
              <w:t>Jason R. Russell</w:t>
            </w:r>
          </w:p>
          <w:p w:rsidR="00C21644" w:rsidRPr="00167E4C" w:rsidRDefault="00C21644" w:rsidP="005F1ED8">
            <w:pPr>
              <w:keepNext/>
              <w:keepLines/>
              <w:tabs>
                <w:tab w:val="left" w:pos="-1440"/>
                <w:tab w:val="left" w:pos="-720"/>
              </w:tabs>
              <w:rPr>
                <w:sz w:val="20"/>
                <w:szCs w:val="20"/>
                <w:lang w:val="en-US"/>
              </w:rPr>
            </w:pPr>
            <w:r w:rsidRPr="00167E4C">
              <w:rPr>
                <w:sz w:val="20"/>
                <w:szCs w:val="20"/>
                <w:lang w:val="en-US"/>
              </w:rPr>
              <w:tab/>
            </w:r>
            <w:r w:rsidR="00C01CB2" w:rsidRPr="00167E4C">
              <w:rPr>
                <w:sz w:val="20"/>
                <w:szCs w:val="20"/>
                <w:lang w:val="en-US"/>
              </w:rPr>
              <w:t>A.G. of Alberta</w:t>
            </w:r>
          </w:p>
          <w:p w:rsidR="00C21644" w:rsidRPr="00167E4C" w:rsidRDefault="00C21644" w:rsidP="005F1ED8">
            <w:pPr>
              <w:keepNext/>
              <w:keepLines/>
              <w:tabs>
                <w:tab w:val="left" w:pos="-1440"/>
                <w:tab w:val="left" w:pos="-720"/>
              </w:tabs>
              <w:rPr>
                <w:sz w:val="20"/>
                <w:szCs w:val="20"/>
                <w:lang w:val="en-US"/>
              </w:rPr>
            </w:pPr>
          </w:p>
          <w:p w:rsidR="00C21644" w:rsidRPr="00167E4C" w:rsidRDefault="00C01CB2" w:rsidP="00C01CB2">
            <w:pPr>
              <w:rPr>
                <w:sz w:val="20"/>
                <w:szCs w:val="20"/>
                <w:lang w:val="fr-CA"/>
              </w:rPr>
            </w:pPr>
            <w:r w:rsidRPr="00167E4C">
              <w:rPr>
                <w:sz w:val="20"/>
                <w:szCs w:val="20"/>
                <w:lang w:val="fr-CA"/>
              </w:rPr>
              <w:t>FILING</w:t>
            </w:r>
            <w:r w:rsidR="00C21644" w:rsidRPr="00167E4C">
              <w:rPr>
                <w:sz w:val="20"/>
                <w:szCs w:val="20"/>
                <w:lang w:val="fr-CA"/>
              </w:rPr>
              <w:t xml:space="preserve"> D</w:t>
            </w:r>
            <w:r w:rsidRPr="00167E4C">
              <w:rPr>
                <w:sz w:val="20"/>
                <w:szCs w:val="20"/>
                <w:lang w:val="fr-CA"/>
              </w:rPr>
              <w:t>A</w:t>
            </w:r>
            <w:r w:rsidR="00C21644" w:rsidRPr="00167E4C">
              <w:rPr>
                <w:sz w:val="20"/>
                <w:szCs w:val="20"/>
                <w:lang w:val="fr-CA"/>
              </w:rPr>
              <w:t>T</w:t>
            </w:r>
            <w:r w:rsidRPr="00167E4C">
              <w:rPr>
                <w:sz w:val="20"/>
                <w:szCs w:val="20"/>
                <w:lang w:val="fr-CA"/>
              </w:rPr>
              <w:t>E</w:t>
            </w:r>
            <w:r w:rsidR="00C21644" w:rsidRPr="00167E4C">
              <w:rPr>
                <w:sz w:val="20"/>
                <w:szCs w:val="20"/>
                <w:lang w:val="fr-CA"/>
              </w:rPr>
              <w:t xml:space="preserve">: </w:t>
            </w:r>
            <w:r w:rsidRPr="00167E4C">
              <w:rPr>
                <w:sz w:val="20"/>
                <w:szCs w:val="20"/>
                <w:lang w:val="fr-CA"/>
              </w:rPr>
              <w:t>29</w:t>
            </w:r>
            <w:r w:rsidR="00C21644" w:rsidRPr="00167E4C">
              <w:rPr>
                <w:sz w:val="20"/>
                <w:szCs w:val="20"/>
                <w:lang w:val="fr-CA"/>
              </w:rPr>
              <w:t>.0</w:t>
            </w:r>
            <w:r w:rsidRPr="00167E4C">
              <w:rPr>
                <w:sz w:val="20"/>
                <w:szCs w:val="20"/>
                <w:lang w:val="fr-CA"/>
              </w:rPr>
              <w:t>9</w:t>
            </w:r>
            <w:r w:rsidR="00C21644" w:rsidRPr="00167E4C">
              <w:rPr>
                <w:sz w:val="20"/>
                <w:szCs w:val="20"/>
                <w:lang w:val="fr-CA"/>
              </w:rPr>
              <w:t>.201</w:t>
            </w:r>
            <w:r w:rsidR="00E942C2" w:rsidRPr="00167E4C">
              <w:rPr>
                <w:sz w:val="20"/>
                <w:szCs w:val="20"/>
                <w:lang w:val="fr-CA"/>
              </w:rPr>
              <w:t>6</w:t>
            </w:r>
            <w:r w:rsidR="001241E9">
              <w:rPr>
                <w:sz w:val="20"/>
                <w:szCs w:val="20"/>
                <w:lang w:val="fr-CA"/>
              </w:rPr>
              <w:pict>
                <v:rect id="_x0000_i1026" style="width:108pt;height:1pt" o:hrpct="0" o:hralign="center" o:hrstd="t" o:hrnoshade="t" o:hr="t" fillcolor="black [3213]" stroked="f"/>
              </w:pict>
            </w:r>
          </w:p>
        </w:tc>
      </w:tr>
      <w:tr w:rsidR="00C21644" w:rsidRPr="00167E4C" w:rsidTr="003B3977">
        <w:tc>
          <w:tcPr>
            <w:tcW w:w="4320" w:type="dxa"/>
            <w:shd w:val="clear" w:color="auto" w:fill="auto"/>
          </w:tcPr>
          <w:p w:rsidR="00C21644" w:rsidRPr="00167E4C" w:rsidRDefault="00334BFF" w:rsidP="003B3977">
            <w:pPr>
              <w:rPr>
                <w:b/>
                <w:sz w:val="20"/>
                <w:szCs w:val="20"/>
                <w:lang w:val="fr-CA"/>
              </w:rPr>
            </w:pPr>
            <w:r>
              <w:rPr>
                <w:b/>
                <w:sz w:val="20"/>
                <w:szCs w:val="20"/>
                <w:lang w:val="fr-CA"/>
              </w:rPr>
              <w:t>E.D.</w:t>
            </w:r>
          </w:p>
          <w:p w:rsidR="00C21644" w:rsidRDefault="00C21644" w:rsidP="003B3977">
            <w:pPr>
              <w:tabs>
                <w:tab w:val="left" w:pos="-1440"/>
                <w:tab w:val="left" w:pos="-720"/>
              </w:tabs>
              <w:rPr>
                <w:sz w:val="20"/>
                <w:szCs w:val="20"/>
                <w:lang w:val="fr-CA"/>
              </w:rPr>
            </w:pPr>
            <w:r w:rsidRPr="00167E4C">
              <w:rPr>
                <w:sz w:val="20"/>
                <w:szCs w:val="20"/>
                <w:lang w:val="fr-CA"/>
              </w:rPr>
              <w:tab/>
            </w:r>
            <w:r w:rsidR="00334BFF">
              <w:rPr>
                <w:sz w:val="20"/>
                <w:szCs w:val="20"/>
                <w:lang w:val="fr-CA"/>
              </w:rPr>
              <w:t>E.D.</w:t>
            </w:r>
          </w:p>
          <w:p w:rsidR="00334BFF" w:rsidRPr="00167E4C" w:rsidRDefault="00334BFF" w:rsidP="003B3977">
            <w:pPr>
              <w:tabs>
                <w:tab w:val="left" w:pos="-1440"/>
                <w:tab w:val="left" w:pos="-720"/>
              </w:tabs>
              <w:rPr>
                <w:sz w:val="20"/>
                <w:szCs w:val="20"/>
                <w:lang w:val="fr-CA"/>
              </w:rPr>
            </w:pPr>
          </w:p>
          <w:p w:rsidR="00C21644" w:rsidRPr="00167E4C" w:rsidRDefault="00C21644" w:rsidP="003B3977">
            <w:pPr>
              <w:tabs>
                <w:tab w:val="left" w:pos="-1440"/>
                <w:tab w:val="left" w:pos="-720"/>
              </w:tabs>
              <w:rPr>
                <w:sz w:val="20"/>
                <w:szCs w:val="20"/>
                <w:lang w:val="fr-CA"/>
              </w:rPr>
            </w:pPr>
            <w:r w:rsidRPr="00167E4C">
              <w:rPr>
                <w:sz w:val="20"/>
                <w:szCs w:val="20"/>
                <w:lang w:val="fr-CA"/>
              </w:rPr>
              <w:tab/>
            </w:r>
            <w:r w:rsidR="00F113A4" w:rsidRPr="00167E4C">
              <w:rPr>
                <w:sz w:val="20"/>
                <w:szCs w:val="20"/>
                <w:lang w:val="fr-CA"/>
              </w:rPr>
              <w:t>c</w:t>
            </w:r>
            <w:r w:rsidRPr="00167E4C">
              <w:rPr>
                <w:sz w:val="20"/>
                <w:szCs w:val="20"/>
                <w:lang w:val="fr-CA"/>
              </w:rPr>
              <w:t>. (3</w:t>
            </w:r>
            <w:r w:rsidR="00F113A4" w:rsidRPr="00167E4C">
              <w:rPr>
                <w:sz w:val="20"/>
                <w:szCs w:val="20"/>
                <w:lang w:val="fr-CA"/>
              </w:rPr>
              <w:t>7335</w:t>
            </w:r>
            <w:r w:rsidRPr="00167E4C">
              <w:rPr>
                <w:sz w:val="20"/>
                <w:szCs w:val="20"/>
                <w:lang w:val="fr-CA"/>
              </w:rPr>
              <w:t>)</w:t>
            </w:r>
          </w:p>
          <w:p w:rsidR="00C21644" w:rsidRPr="00167E4C" w:rsidRDefault="00C21644" w:rsidP="003B3977">
            <w:pPr>
              <w:tabs>
                <w:tab w:val="left" w:pos="-1440"/>
                <w:tab w:val="left" w:pos="-720"/>
              </w:tabs>
              <w:rPr>
                <w:sz w:val="20"/>
                <w:szCs w:val="20"/>
                <w:lang w:val="fr-CA"/>
              </w:rPr>
            </w:pPr>
          </w:p>
          <w:p w:rsidR="00C21644" w:rsidRPr="00167E4C" w:rsidRDefault="00F113A4" w:rsidP="003B3977">
            <w:pPr>
              <w:tabs>
                <w:tab w:val="left" w:pos="-1440"/>
                <w:tab w:val="left" w:pos="-720"/>
              </w:tabs>
              <w:rPr>
                <w:b/>
                <w:sz w:val="20"/>
                <w:szCs w:val="20"/>
                <w:lang w:val="fr-CA"/>
              </w:rPr>
            </w:pPr>
            <w:r w:rsidRPr="00167E4C">
              <w:rPr>
                <w:b/>
                <w:sz w:val="20"/>
                <w:szCs w:val="20"/>
                <w:lang w:val="fr-CA"/>
              </w:rPr>
              <w:t xml:space="preserve">Procureure générale du Québec </w:t>
            </w:r>
            <w:r w:rsidR="00C21644" w:rsidRPr="00167E4C">
              <w:rPr>
                <w:b/>
                <w:sz w:val="20"/>
                <w:szCs w:val="20"/>
                <w:lang w:val="fr-CA"/>
              </w:rPr>
              <w:t>(</w:t>
            </w:r>
            <w:r w:rsidRPr="00167E4C">
              <w:rPr>
                <w:b/>
                <w:sz w:val="20"/>
                <w:szCs w:val="20"/>
                <w:lang w:val="fr-CA"/>
              </w:rPr>
              <w:t>Qc</w:t>
            </w:r>
            <w:r w:rsidR="00C21644" w:rsidRPr="00167E4C">
              <w:rPr>
                <w:b/>
                <w:sz w:val="20"/>
                <w:szCs w:val="20"/>
                <w:lang w:val="fr-CA"/>
              </w:rPr>
              <w:t>)</w:t>
            </w:r>
          </w:p>
          <w:p w:rsidR="00C21644" w:rsidRPr="00167E4C" w:rsidRDefault="00C21644" w:rsidP="003B3977">
            <w:pPr>
              <w:tabs>
                <w:tab w:val="left" w:pos="-1440"/>
                <w:tab w:val="left" w:pos="-720"/>
              </w:tabs>
              <w:rPr>
                <w:sz w:val="20"/>
                <w:szCs w:val="20"/>
                <w:lang w:val="fr-CA"/>
              </w:rPr>
            </w:pPr>
            <w:r w:rsidRPr="00167E4C">
              <w:rPr>
                <w:sz w:val="20"/>
                <w:szCs w:val="20"/>
                <w:lang w:val="fr-CA"/>
              </w:rPr>
              <w:tab/>
            </w:r>
            <w:r w:rsidR="00F113A4" w:rsidRPr="00167E4C">
              <w:rPr>
                <w:sz w:val="20"/>
                <w:szCs w:val="20"/>
                <w:lang w:val="fr-CA"/>
              </w:rPr>
              <w:t>Pierre Rogué</w:t>
            </w:r>
          </w:p>
          <w:p w:rsidR="00C21644" w:rsidRPr="00167E4C" w:rsidRDefault="00C21644" w:rsidP="003B3977">
            <w:pPr>
              <w:tabs>
                <w:tab w:val="left" w:pos="-1440"/>
                <w:tab w:val="left" w:pos="-720"/>
              </w:tabs>
              <w:rPr>
                <w:sz w:val="20"/>
                <w:szCs w:val="20"/>
                <w:lang w:val="fr-CA"/>
              </w:rPr>
            </w:pPr>
            <w:r w:rsidRPr="00167E4C">
              <w:rPr>
                <w:sz w:val="20"/>
                <w:szCs w:val="20"/>
                <w:lang w:val="fr-CA"/>
              </w:rPr>
              <w:tab/>
            </w:r>
            <w:r w:rsidR="00F113A4" w:rsidRPr="00167E4C">
              <w:rPr>
                <w:sz w:val="20"/>
                <w:szCs w:val="20"/>
                <w:lang w:val="fr-CA"/>
              </w:rPr>
              <w:t>P.G. du Québec</w:t>
            </w:r>
          </w:p>
          <w:p w:rsidR="00C21644" w:rsidRPr="00167E4C" w:rsidRDefault="00C21644" w:rsidP="003B3977">
            <w:pPr>
              <w:tabs>
                <w:tab w:val="left" w:pos="-1440"/>
                <w:tab w:val="left" w:pos="-720"/>
              </w:tabs>
              <w:rPr>
                <w:sz w:val="20"/>
                <w:szCs w:val="20"/>
                <w:lang w:val="fr-CA"/>
              </w:rPr>
            </w:pPr>
          </w:p>
          <w:p w:rsidR="00C21644" w:rsidRPr="00167E4C" w:rsidRDefault="00C21644" w:rsidP="003B3977">
            <w:pPr>
              <w:rPr>
                <w:sz w:val="20"/>
                <w:szCs w:val="20"/>
                <w:lang w:val="fr-CA"/>
              </w:rPr>
            </w:pPr>
            <w:r w:rsidRPr="00167E4C">
              <w:rPr>
                <w:sz w:val="20"/>
                <w:szCs w:val="20"/>
                <w:lang w:val="fr-CA"/>
              </w:rPr>
              <w:t>DATE</w:t>
            </w:r>
            <w:r w:rsidR="00F113A4" w:rsidRPr="00167E4C">
              <w:rPr>
                <w:sz w:val="20"/>
                <w:szCs w:val="20"/>
                <w:lang w:val="fr-CA"/>
              </w:rPr>
              <w:t xml:space="preserve"> DE PRODUCTION</w:t>
            </w:r>
            <w:r w:rsidRPr="00167E4C">
              <w:rPr>
                <w:sz w:val="20"/>
                <w:szCs w:val="20"/>
                <w:lang w:val="fr-CA"/>
              </w:rPr>
              <w:t xml:space="preserve">: </w:t>
            </w:r>
            <w:r w:rsidR="00F113A4" w:rsidRPr="00167E4C">
              <w:rPr>
                <w:sz w:val="20"/>
                <w:szCs w:val="20"/>
                <w:lang w:val="fr-CA"/>
              </w:rPr>
              <w:t>0</w:t>
            </w:r>
            <w:r w:rsidRPr="00167E4C">
              <w:rPr>
                <w:sz w:val="20"/>
                <w:szCs w:val="20"/>
                <w:lang w:val="fr-CA"/>
              </w:rPr>
              <w:t>2.</w:t>
            </w:r>
            <w:r w:rsidR="00F113A4" w:rsidRPr="00167E4C">
              <w:rPr>
                <w:sz w:val="20"/>
                <w:szCs w:val="20"/>
                <w:lang w:val="fr-CA"/>
              </w:rPr>
              <w:t>11</w:t>
            </w:r>
            <w:r w:rsidRPr="00167E4C">
              <w:rPr>
                <w:sz w:val="20"/>
                <w:szCs w:val="20"/>
                <w:lang w:val="fr-CA"/>
              </w:rPr>
              <w:t>.201</w:t>
            </w:r>
            <w:r w:rsidR="00E942C2" w:rsidRPr="00167E4C">
              <w:rPr>
                <w:sz w:val="20"/>
                <w:szCs w:val="20"/>
                <w:lang w:val="fr-CA"/>
              </w:rPr>
              <w:t>6</w:t>
            </w:r>
          </w:p>
          <w:p w:rsidR="00C21644" w:rsidRPr="00334BFF" w:rsidRDefault="001241E9" w:rsidP="003B3977">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C21644" w:rsidRPr="00334BFF" w:rsidRDefault="00C21644" w:rsidP="00242AEE">
            <w:pPr>
              <w:jc w:val="center"/>
              <w:rPr>
                <w:sz w:val="20"/>
                <w:szCs w:val="20"/>
                <w:lang w:val="fr-CA"/>
              </w:rPr>
            </w:pPr>
          </w:p>
          <w:p w:rsidR="000F5BBA" w:rsidRPr="00334BFF" w:rsidRDefault="000F5BBA" w:rsidP="00242AEE">
            <w:pPr>
              <w:jc w:val="center"/>
              <w:rPr>
                <w:sz w:val="20"/>
                <w:szCs w:val="20"/>
                <w:lang w:val="fr-CA"/>
              </w:rPr>
            </w:pPr>
          </w:p>
          <w:p w:rsidR="000F5BBA" w:rsidRPr="00334BFF" w:rsidRDefault="000F5BBA" w:rsidP="00242AEE">
            <w:pPr>
              <w:jc w:val="center"/>
              <w:rPr>
                <w:sz w:val="20"/>
                <w:szCs w:val="20"/>
                <w:lang w:val="fr-CA"/>
              </w:rPr>
            </w:pPr>
          </w:p>
          <w:p w:rsidR="00C21644" w:rsidRPr="00334BFF" w:rsidRDefault="00C21644" w:rsidP="00242AEE">
            <w:pPr>
              <w:jc w:val="center"/>
              <w:rPr>
                <w:sz w:val="20"/>
                <w:szCs w:val="20"/>
                <w:lang w:val="fr-CA"/>
              </w:rPr>
            </w:pPr>
          </w:p>
        </w:tc>
        <w:tc>
          <w:tcPr>
            <w:tcW w:w="4320" w:type="dxa"/>
            <w:shd w:val="clear" w:color="auto" w:fill="auto"/>
          </w:tcPr>
          <w:p w:rsidR="00C21644" w:rsidRPr="00167E4C" w:rsidRDefault="000F5BBA" w:rsidP="003B3977">
            <w:pPr>
              <w:keepNext/>
              <w:keepLines/>
              <w:tabs>
                <w:tab w:val="left" w:pos="-1440"/>
                <w:tab w:val="left" w:pos="-720"/>
              </w:tabs>
              <w:rPr>
                <w:b/>
                <w:sz w:val="20"/>
                <w:szCs w:val="20"/>
                <w:lang w:val="fr-CA"/>
              </w:rPr>
            </w:pPr>
            <w:r w:rsidRPr="00167E4C">
              <w:rPr>
                <w:b/>
                <w:sz w:val="20"/>
                <w:szCs w:val="20"/>
                <w:lang w:val="fr-CA"/>
              </w:rPr>
              <w:t>Rogers Communications s.e.n.c., faisant également affaire sous la raison sociale Rogers Sans-fil s.e.n.c.</w:t>
            </w:r>
          </w:p>
          <w:p w:rsidR="00C21644" w:rsidRPr="00167E4C" w:rsidRDefault="00C21644" w:rsidP="003B3977">
            <w:pPr>
              <w:keepNext/>
              <w:keepLines/>
              <w:tabs>
                <w:tab w:val="left" w:pos="-1440"/>
                <w:tab w:val="left" w:pos="-720"/>
              </w:tabs>
              <w:rPr>
                <w:sz w:val="20"/>
                <w:szCs w:val="20"/>
                <w:lang w:val="en-US"/>
              </w:rPr>
            </w:pPr>
            <w:r w:rsidRPr="00167E4C">
              <w:rPr>
                <w:sz w:val="20"/>
                <w:szCs w:val="20"/>
                <w:lang w:val="fr-CA"/>
              </w:rPr>
              <w:tab/>
            </w:r>
            <w:r w:rsidR="000F5BBA" w:rsidRPr="001241E9">
              <w:rPr>
                <w:sz w:val="20"/>
                <w:szCs w:val="20"/>
                <w:lang w:val="en-US"/>
              </w:rPr>
              <w:t>Nico</w:t>
            </w:r>
            <w:r w:rsidR="000F5BBA" w:rsidRPr="00167E4C">
              <w:rPr>
                <w:sz w:val="20"/>
                <w:szCs w:val="20"/>
                <w:lang w:val="en-US"/>
              </w:rPr>
              <w:t>las Rodrigo</w:t>
            </w:r>
          </w:p>
          <w:p w:rsidR="00C21644" w:rsidRPr="00167E4C" w:rsidRDefault="00C21644" w:rsidP="003B3977">
            <w:pPr>
              <w:keepNext/>
              <w:keepLines/>
              <w:tabs>
                <w:tab w:val="left" w:pos="-1440"/>
                <w:tab w:val="left" w:pos="-720"/>
              </w:tabs>
              <w:rPr>
                <w:sz w:val="20"/>
                <w:szCs w:val="20"/>
                <w:lang w:val="en-US"/>
              </w:rPr>
            </w:pPr>
            <w:r w:rsidRPr="00167E4C">
              <w:rPr>
                <w:sz w:val="20"/>
                <w:szCs w:val="20"/>
                <w:lang w:val="en-US"/>
              </w:rPr>
              <w:tab/>
            </w:r>
            <w:r w:rsidR="000F5BBA" w:rsidRPr="00167E4C">
              <w:rPr>
                <w:sz w:val="20"/>
                <w:szCs w:val="20"/>
                <w:lang w:val="en-US"/>
              </w:rPr>
              <w:t>Davies Ward Phillips &amp; Vineberg LLP</w:t>
            </w:r>
          </w:p>
          <w:p w:rsidR="00C21644" w:rsidRPr="00167E4C" w:rsidRDefault="00C21644" w:rsidP="003B3977">
            <w:pPr>
              <w:keepNext/>
              <w:keepLines/>
              <w:tabs>
                <w:tab w:val="left" w:pos="-1440"/>
                <w:tab w:val="left" w:pos="-720"/>
              </w:tabs>
              <w:rPr>
                <w:sz w:val="20"/>
                <w:szCs w:val="20"/>
                <w:lang w:val="en-US"/>
              </w:rPr>
            </w:pPr>
          </w:p>
          <w:p w:rsidR="00C21644" w:rsidRPr="00167E4C" w:rsidRDefault="00C21644" w:rsidP="003B3977">
            <w:pPr>
              <w:keepNext/>
              <w:keepLines/>
              <w:tabs>
                <w:tab w:val="left" w:pos="-1440"/>
                <w:tab w:val="left" w:pos="-720"/>
              </w:tabs>
              <w:rPr>
                <w:sz w:val="20"/>
                <w:szCs w:val="20"/>
                <w:lang w:val="en-US"/>
              </w:rPr>
            </w:pPr>
            <w:r w:rsidRPr="00167E4C">
              <w:rPr>
                <w:sz w:val="20"/>
                <w:szCs w:val="20"/>
                <w:lang w:val="en-US"/>
              </w:rPr>
              <w:tab/>
            </w:r>
            <w:r w:rsidR="000F5BBA" w:rsidRPr="00167E4C">
              <w:rPr>
                <w:sz w:val="20"/>
                <w:szCs w:val="20"/>
                <w:lang w:val="en-US"/>
              </w:rPr>
              <w:t>c</w:t>
            </w:r>
            <w:r w:rsidRPr="00167E4C">
              <w:rPr>
                <w:sz w:val="20"/>
                <w:szCs w:val="20"/>
                <w:lang w:val="en-US"/>
              </w:rPr>
              <w:t>. (3</w:t>
            </w:r>
            <w:r w:rsidR="000F5BBA" w:rsidRPr="00167E4C">
              <w:rPr>
                <w:sz w:val="20"/>
                <w:szCs w:val="20"/>
                <w:lang w:val="en-US"/>
              </w:rPr>
              <w:t>7301</w:t>
            </w:r>
            <w:r w:rsidRPr="00167E4C">
              <w:rPr>
                <w:sz w:val="20"/>
                <w:szCs w:val="20"/>
                <w:lang w:val="en-US"/>
              </w:rPr>
              <w:t>)</w:t>
            </w:r>
          </w:p>
          <w:p w:rsidR="00C21644" w:rsidRPr="00167E4C" w:rsidRDefault="00C21644" w:rsidP="003B3977">
            <w:pPr>
              <w:keepNext/>
              <w:keepLines/>
              <w:tabs>
                <w:tab w:val="left" w:pos="-1440"/>
                <w:tab w:val="left" w:pos="-720"/>
              </w:tabs>
              <w:rPr>
                <w:sz w:val="20"/>
                <w:szCs w:val="20"/>
                <w:lang w:val="en-US"/>
              </w:rPr>
            </w:pPr>
          </w:p>
          <w:p w:rsidR="00C21644" w:rsidRPr="00167E4C" w:rsidRDefault="000F5BBA" w:rsidP="003B3977">
            <w:pPr>
              <w:keepNext/>
              <w:keepLines/>
              <w:tabs>
                <w:tab w:val="left" w:pos="-1440"/>
                <w:tab w:val="left" w:pos="-720"/>
              </w:tabs>
              <w:rPr>
                <w:b/>
                <w:sz w:val="20"/>
                <w:szCs w:val="20"/>
                <w:lang w:val="en-US"/>
              </w:rPr>
            </w:pPr>
            <w:r w:rsidRPr="00167E4C">
              <w:rPr>
                <w:b/>
                <w:sz w:val="20"/>
                <w:szCs w:val="20"/>
                <w:lang w:val="en-US"/>
              </w:rPr>
              <w:t xml:space="preserve">Mario Brière </w:t>
            </w:r>
            <w:r w:rsidR="00C21644" w:rsidRPr="00167E4C">
              <w:rPr>
                <w:b/>
                <w:sz w:val="20"/>
                <w:szCs w:val="20"/>
                <w:lang w:val="en-US"/>
              </w:rPr>
              <w:t>(</w:t>
            </w:r>
            <w:r w:rsidRPr="00167E4C">
              <w:rPr>
                <w:b/>
                <w:sz w:val="20"/>
                <w:szCs w:val="20"/>
                <w:lang w:val="en-US"/>
              </w:rPr>
              <w:t>Qc</w:t>
            </w:r>
            <w:r w:rsidR="00C21644" w:rsidRPr="00167E4C">
              <w:rPr>
                <w:b/>
                <w:sz w:val="20"/>
                <w:szCs w:val="20"/>
                <w:lang w:val="en-US"/>
              </w:rPr>
              <w:t>)</w:t>
            </w:r>
          </w:p>
          <w:p w:rsidR="00C21644" w:rsidRPr="00167E4C" w:rsidRDefault="00C21644" w:rsidP="003B3977">
            <w:pPr>
              <w:keepNext/>
              <w:keepLines/>
              <w:tabs>
                <w:tab w:val="left" w:pos="-1440"/>
                <w:tab w:val="left" w:pos="-720"/>
              </w:tabs>
              <w:rPr>
                <w:sz w:val="20"/>
                <w:szCs w:val="20"/>
                <w:lang w:val="en-US"/>
              </w:rPr>
            </w:pPr>
            <w:r w:rsidRPr="00167E4C">
              <w:rPr>
                <w:sz w:val="20"/>
                <w:szCs w:val="20"/>
                <w:lang w:val="en-US"/>
              </w:rPr>
              <w:tab/>
            </w:r>
            <w:r w:rsidR="000F5BBA" w:rsidRPr="00167E4C">
              <w:rPr>
                <w:sz w:val="20"/>
                <w:szCs w:val="20"/>
                <w:lang w:val="en-US"/>
              </w:rPr>
              <w:t>David Bourgoin</w:t>
            </w:r>
          </w:p>
          <w:p w:rsidR="00C21644" w:rsidRPr="00167E4C" w:rsidRDefault="00C21644" w:rsidP="003B3977">
            <w:pPr>
              <w:keepNext/>
              <w:keepLines/>
              <w:tabs>
                <w:tab w:val="left" w:pos="-1440"/>
                <w:tab w:val="left" w:pos="-720"/>
              </w:tabs>
              <w:rPr>
                <w:sz w:val="20"/>
                <w:szCs w:val="20"/>
                <w:lang w:val="en-US"/>
              </w:rPr>
            </w:pPr>
            <w:r w:rsidRPr="00167E4C">
              <w:rPr>
                <w:sz w:val="20"/>
                <w:szCs w:val="20"/>
                <w:lang w:val="en-US"/>
              </w:rPr>
              <w:tab/>
            </w:r>
            <w:r w:rsidR="000F5BBA" w:rsidRPr="00167E4C">
              <w:rPr>
                <w:sz w:val="20"/>
                <w:szCs w:val="20"/>
                <w:lang w:val="en-US"/>
              </w:rPr>
              <w:t>BGA Avocats, s.e.n.c.r.l.</w:t>
            </w:r>
          </w:p>
          <w:p w:rsidR="00C21644" w:rsidRPr="00167E4C" w:rsidRDefault="00C21644" w:rsidP="003B3977">
            <w:pPr>
              <w:keepNext/>
              <w:keepLines/>
              <w:tabs>
                <w:tab w:val="left" w:pos="-1440"/>
                <w:tab w:val="left" w:pos="-720"/>
              </w:tabs>
              <w:rPr>
                <w:sz w:val="20"/>
                <w:szCs w:val="20"/>
                <w:lang w:val="en-US"/>
              </w:rPr>
            </w:pPr>
          </w:p>
          <w:p w:rsidR="00C21644" w:rsidRPr="00167E4C" w:rsidRDefault="00C21644" w:rsidP="000F5BBA">
            <w:pPr>
              <w:rPr>
                <w:sz w:val="20"/>
                <w:szCs w:val="20"/>
                <w:lang w:val="fr-CA"/>
              </w:rPr>
            </w:pPr>
            <w:r w:rsidRPr="00167E4C">
              <w:rPr>
                <w:sz w:val="20"/>
                <w:szCs w:val="20"/>
                <w:lang w:val="fr-CA"/>
              </w:rPr>
              <w:t>DATE</w:t>
            </w:r>
            <w:r w:rsidR="000F5BBA" w:rsidRPr="00167E4C">
              <w:rPr>
                <w:sz w:val="20"/>
                <w:szCs w:val="20"/>
                <w:lang w:val="fr-CA"/>
              </w:rPr>
              <w:t xml:space="preserve"> DE PRODUCTION</w:t>
            </w:r>
            <w:r w:rsidRPr="00167E4C">
              <w:rPr>
                <w:sz w:val="20"/>
                <w:szCs w:val="20"/>
                <w:lang w:val="fr-CA"/>
              </w:rPr>
              <w:t>: 2</w:t>
            </w:r>
            <w:r w:rsidR="000F5BBA" w:rsidRPr="00167E4C">
              <w:rPr>
                <w:sz w:val="20"/>
                <w:szCs w:val="20"/>
                <w:lang w:val="fr-CA"/>
              </w:rPr>
              <w:t>1</w:t>
            </w:r>
            <w:r w:rsidRPr="00167E4C">
              <w:rPr>
                <w:sz w:val="20"/>
                <w:szCs w:val="20"/>
                <w:lang w:val="fr-CA"/>
              </w:rPr>
              <w:t>.</w:t>
            </w:r>
            <w:r w:rsidR="000F5BBA" w:rsidRPr="00167E4C">
              <w:rPr>
                <w:sz w:val="20"/>
                <w:szCs w:val="20"/>
                <w:lang w:val="fr-CA"/>
              </w:rPr>
              <w:t>11</w:t>
            </w:r>
            <w:r w:rsidRPr="00167E4C">
              <w:rPr>
                <w:sz w:val="20"/>
                <w:szCs w:val="20"/>
                <w:lang w:val="fr-CA"/>
              </w:rPr>
              <w:t>.201</w:t>
            </w:r>
            <w:r w:rsidR="00E942C2" w:rsidRPr="00167E4C">
              <w:rPr>
                <w:sz w:val="20"/>
                <w:szCs w:val="20"/>
                <w:lang w:val="fr-CA"/>
              </w:rPr>
              <w:t>6</w:t>
            </w:r>
            <w:r w:rsidR="001241E9">
              <w:rPr>
                <w:sz w:val="20"/>
                <w:szCs w:val="20"/>
                <w:lang w:val="fr-CA"/>
              </w:rPr>
              <w:pict>
                <v:rect id="_x0000_i1028" style="width:108pt;height:1pt" o:hrpct="0" o:hralign="center" o:hrstd="t" o:hrnoshade="t" o:hr="t" fillcolor="black [3213]" stroked="f"/>
              </w:pict>
            </w:r>
          </w:p>
        </w:tc>
      </w:tr>
      <w:tr w:rsidR="00C21644" w:rsidRPr="00167E4C" w:rsidTr="003B3977">
        <w:tc>
          <w:tcPr>
            <w:tcW w:w="4320" w:type="dxa"/>
            <w:shd w:val="clear" w:color="auto" w:fill="auto"/>
          </w:tcPr>
          <w:p w:rsidR="00C21644" w:rsidRPr="00167E4C" w:rsidRDefault="004D04F3" w:rsidP="005F1ED8">
            <w:pPr>
              <w:rPr>
                <w:b/>
                <w:sz w:val="20"/>
                <w:szCs w:val="20"/>
              </w:rPr>
            </w:pPr>
            <w:r w:rsidRPr="00167E4C">
              <w:rPr>
                <w:b/>
                <w:sz w:val="20"/>
                <w:szCs w:val="20"/>
              </w:rPr>
              <w:t>Denis Gagnon</w:t>
            </w:r>
          </w:p>
          <w:p w:rsidR="00C21644" w:rsidRPr="00167E4C" w:rsidRDefault="00C21644" w:rsidP="005F1ED8">
            <w:pPr>
              <w:tabs>
                <w:tab w:val="left" w:pos="-1440"/>
                <w:tab w:val="left" w:pos="-720"/>
              </w:tabs>
              <w:rPr>
                <w:sz w:val="20"/>
                <w:szCs w:val="20"/>
              </w:rPr>
            </w:pPr>
            <w:r w:rsidRPr="00167E4C">
              <w:rPr>
                <w:sz w:val="20"/>
                <w:szCs w:val="20"/>
              </w:rPr>
              <w:tab/>
            </w:r>
            <w:r w:rsidR="004D04F3" w:rsidRPr="00167E4C">
              <w:rPr>
                <w:sz w:val="20"/>
                <w:szCs w:val="20"/>
              </w:rPr>
              <w:t>David Bourgoin</w:t>
            </w:r>
          </w:p>
          <w:p w:rsidR="00C21644" w:rsidRPr="00167E4C" w:rsidRDefault="00C21644" w:rsidP="005F1ED8">
            <w:pPr>
              <w:tabs>
                <w:tab w:val="left" w:pos="-1440"/>
                <w:tab w:val="left" w:pos="-720"/>
              </w:tabs>
              <w:rPr>
                <w:sz w:val="20"/>
                <w:szCs w:val="20"/>
              </w:rPr>
            </w:pPr>
            <w:r w:rsidRPr="00167E4C">
              <w:rPr>
                <w:sz w:val="20"/>
                <w:szCs w:val="20"/>
              </w:rPr>
              <w:tab/>
            </w:r>
            <w:r w:rsidR="004D04F3" w:rsidRPr="00167E4C">
              <w:rPr>
                <w:sz w:val="20"/>
                <w:szCs w:val="20"/>
              </w:rPr>
              <w:t>BGA Avocats, s.e.n.c.r.l.</w:t>
            </w:r>
          </w:p>
          <w:p w:rsidR="00C21644" w:rsidRPr="00167E4C" w:rsidRDefault="00C21644" w:rsidP="005F1ED8">
            <w:pPr>
              <w:tabs>
                <w:tab w:val="left" w:pos="-1440"/>
                <w:tab w:val="left" w:pos="-720"/>
              </w:tabs>
              <w:rPr>
                <w:sz w:val="20"/>
                <w:szCs w:val="20"/>
              </w:rPr>
            </w:pPr>
          </w:p>
          <w:p w:rsidR="00C21644" w:rsidRPr="00167E4C" w:rsidRDefault="00C21644" w:rsidP="005F1ED8">
            <w:pPr>
              <w:tabs>
                <w:tab w:val="left" w:pos="-1440"/>
                <w:tab w:val="left" w:pos="-720"/>
              </w:tabs>
              <w:rPr>
                <w:sz w:val="20"/>
                <w:szCs w:val="20"/>
              </w:rPr>
            </w:pPr>
            <w:r w:rsidRPr="00167E4C">
              <w:rPr>
                <w:sz w:val="20"/>
                <w:szCs w:val="20"/>
              </w:rPr>
              <w:tab/>
            </w:r>
            <w:r w:rsidR="004D04F3" w:rsidRPr="00167E4C">
              <w:rPr>
                <w:sz w:val="20"/>
                <w:szCs w:val="20"/>
              </w:rPr>
              <w:t>c</w:t>
            </w:r>
            <w:r w:rsidRPr="00167E4C">
              <w:rPr>
                <w:sz w:val="20"/>
                <w:szCs w:val="20"/>
              </w:rPr>
              <w:t>. (3</w:t>
            </w:r>
            <w:r w:rsidR="004D04F3" w:rsidRPr="00167E4C">
              <w:rPr>
                <w:sz w:val="20"/>
                <w:szCs w:val="20"/>
              </w:rPr>
              <w:t>7303</w:t>
            </w:r>
            <w:r w:rsidR="008B5AD3" w:rsidRPr="00167E4C">
              <w:rPr>
                <w:sz w:val="20"/>
                <w:szCs w:val="20"/>
              </w:rPr>
              <w:t>)</w:t>
            </w:r>
          </w:p>
          <w:p w:rsidR="00C21644" w:rsidRPr="00167E4C" w:rsidRDefault="00C21644" w:rsidP="005F1ED8">
            <w:pPr>
              <w:tabs>
                <w:tab w:val="left" w:pos="-1440"/>
                <w:tab w:val="left" w:pos="-720"/>
              </w:tabs>
              <w:rPr>
                <w:sz w:val="20"/>
                <w:szCs w:val="20"/>
              </w:rPr>
            </w:pPr>
          </w:p>
          <w:p w:rsidR="00C21644" w:rsidRPr="00167E4C" w:rsidRDefault="004D04F3" w:rsidP="005F1ED8">
            <w:pPr>
              <w:tabs>
                <w:tab w:val="left" w:pos="-1440"/>
                <w:tab w:val="left" w:pos="-720"/>
              </w:tabs>
              <w:rPr>
                <w:b/>
                <w:sz w:val="20"/>
                <w:szCs w:val="20"/>
              </w:rPr>
            </w:pPr>
            <w:r w:rsidRPr="00167E4C">
              <w:rPr>
                <w:b/>
                <w:sz w:val="20"/>
                <w:szCs w:val="20"/>
              </w:rPr>
              <w:t xml:space="preserve">Bell Mobilité inc. </w:t>
            </w:r>
            <w:r w:rsidR="00C21644" w:rsidRPr="00167E4C">
              <w:rPr>
                <w:b/>
                <w:sz w:val="20"/>
                <w:szCs w:val="20"/>
              </w:rPr>
              <w:t>(</w:t>
            </w:r>
            <w:r w:rsidRPr="00167E4C">
              <w:rPr>
                <w:b/>
                <w:sz w:val="20"/>
                <w:szCs w:val="20"/>
              </w:rPr>
              <w:t>Qc</w:t>
            </w:r>
            <w:r w:rsidR="00C21644" w:rsidRPr="00167E4C">
              <w:rPr>
                <w:b/>
                <w:sz w:val="20"/>
                <w:szCs w:val="20"/>
              </w:rPr>
              <w:t>)</w:t>
            </w:r>
          </w:p>
          <w:p w:rsidR="00C21644" w:rsidRPr="00167E4C" w:rsidRDefault="00C21644" w:rsidP="005F1ED8">
            <w:pPr>
              <w:tabs>
                <w:tab w:val="left" w:pos="-1440"/>
                <w:tab w:val="left" w:pos="-720"/>
              </w:tabs>
              <w:rPr>
                <w:sz w:val="20"/>
                <w:szCs w:val="20"/>
                <w:lang w:val="en-US"/>
              </w:rPr>
            </w:pPr>
            <w:r w:rsidRPr="00167E4C">
              <w:rPr>
                <w:sz w:val="20"/>
                <w:szCs w:val="20"/>
              </w:rPr>
              <w:tab/>
            </w:r>
            <w:r w:rsidR="004D04F3" w:rsidRPr="00167E4C">
              <w:rPr>
                <w:sz w:val="20"/>
                <w:szCs w:val="20"/>
                <w:lang w:val="en-US"/>
              </w:rPr>
              <w:t>Marie Audren, Ad. E.</w:t>
            </w:r>
          </w:p>
          <w:p w:rsidR="00C21644" w:rsidRPr="00167E4C" w:rsidRDefault="00C21644" w:rsidP="005F1ED8">
            <w:pPr>
              <w:tabs>
                <w:tab w:val="left" w:pos="-1440"/>
                <w:tab w:val="left" w:pos="-720"/>
              </w:tabs>
              <w:rPr>
                <w:sz w:val="20"/>
                <w:szCs w:val="20"/>
                <w:lang w:val="en-US"/>
              </w:rPr>
            </w:pPr>
            <w:r w:rsidRPr="00167E4C">
              <w:rPr>
                <w:sz w:val="20"/>
                <w:szCs w:val="20"/>
                <w:lang w:val="en-US"/>
              </w:rPr>
              <w:tab/>
            </w:r>
            <w:r w:rsidR="004D04F3" w:rsidRPr="00167E4C">
              <w:rPr>
                <w:sz w:val="20"/>
                <w:szCs w:val="20"/>
                <w:lang w:val="en-US"/>
              </w:rPr>
              <w:t>Audren Rolland s.e.n.c.r.l.</w:t>
            </w:r>
          </w:p>
          <w:p w:rsidR="00C21644" w:rsidRPr="00167E4C" w:rsidRDefault="00C21644" w:rsidP="005F1ED8">
            <w:pPr>
              <w:tabs>
                <w:tab w:val="left" w:pos="-1440"/>
                <w:tab w:val="left" w:pos="-720"/>
              </w:tabs>
              <w:rPr>
                <w:sz w:val="20"/>
                <w:szCs w:val="20"/>
                <w:lang w:val="en-US"/>
              </w:rPr>
            </w:pPr>
          </w:p>
          <w:p w:rsidR="00C21644" w:rsidRPr="00167E4C" w:rsidRDefault="00C21644" w:rsidP="005F1ED8">
            <w:pPr>
              <w:rPr>
                <w:sz w:val="20"/>
                <w:szCs w:val="20"/>
                <w:lang w:val="fr-CA"/>
              </w:rPr>
            </w:pPr>
            <w:r w:rsidRPr="00167E4C">
              <w:rPr>
                <w:sz w:val="20"/>
                <w:szCs w:val="20"/>
                <w:lang w:val="fr-CA"/>
              </w:rPr>
              <w:t>DATE</w:t>
            </w:r>
            <w:r w:rsidR="004D04F3" w:rsidRPr="00167E4C">
              <w:rPr>
                <w:sz w:val="20"/>
                <w:szCs w:val="20"/>
                <w:lang w:val="fr-CA"/>
              </w:rPr>
              <w:t xml:space="preserve"> DE PRODUCTION</w:t>
            </w:r>
            <w:r w:rsidRPr="00167E4C">
              <w:rPr>
                <w:sz w:val="20"/>
                <w:szCs w:val="20"/>
                <w:lang w:val="fr-CA"/>
              </w:rPr>
              <w:t>: 2</w:t>
            </w:r>
            <w:r w:rsidR="004D04F3" w:rsidRPr="00167E4C">
              <w:rPr>
                <w:sz w:val="20"/>
                <w:szCs w:val="20"/>
                <w:lang w:val="fr-CA"/>
              </w:rPr>
              <w:t>1</w:t>
            </w:r>
            <w:r w:rsidRPr="00167E4C">
              <w:rPr>
                <w:sz w:val="20"/>
                <w:szCs w:val="20"/>
                <w:lang w:val="fr-CA"/>
              </w:rPr>
              <w:t>.</w:t>
            </w:r>
            <w:r w:rsidR="004D04F3" w:rsidRPr="00167E4C">
              <w:rPr>
                <w:sz w:val="20"/>
                <w:szCs w:val="20"/>
                <w:lang w:val="fr-CA"/>
              </w:rPr>
              <w:t>11</w:t>
            </w:r>
            <w:r w:rsidRPr="00167E4C">
              <w:rPr>
                <w:sz w:val="20"/>
                <w:szCs w:val="20"/>
                <w:lang w:val="fr-CA"/>
              </w:rPr>
              <w:t>.201</w:t>
            </w:r>
            <w:r w:rsidR="00E942C2" w:rsidRPr="00167E4C">
              <w:rPr>
                <w:sz w:val="20"/>
                <w:szCs w:val="20"/>
                <w:lang w:val="fr-CA"/>
              </w:rPr>
              <w:t>6</w:t>
            </w:r>
          </w:p>
          <w:p w:rsidR="00C21644" w:rsidRPr="00167E4C" w:rsidRDefault="001241E9" w:rsidP="005F1ED8">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p w:rsidR="00C21644" w:rsidRPr="00167E4C" w:rsidRDefault="00C21644" w:rsidP="00242AEE">
            <w:pPr>
              <w:jc w:val="center"/>
              <w:rPr>
                <w:sz w:val="20"/>
                <w:szCs w:val="20"/>
                <w:lang w:val="fr-CA"/>
              </w:rPr>
            </w:pPr>
          </w:p>
        </w:tc>
        <w:tc>
          <w:tcPr>
            <w:tcW w:w="4320" w:type="dxa"/>
            <w:shd w:val="clear" w:color="auto" w:fill="auto"/>
          </w:tcPr>
          <w:p w:rsidR="00C21644" w:rsidRPr="00167E4C" w:rsidRDefault="00B33A07" w:rsidP="005F1ED8">
            <w:pPr>
              <w:rPr>
                <w:b/>
                <w:sz w:val="20"/>
                <w:szCs w:val="20"/>
                <w:lang w:val="fr-CA"/>
              </w:rPr>
            </w:pPr>
            <w:r w:rsidRPr="00167E4C">
              <w:rPr>
                <w:b/>
                <w:sz w:val="20"/>
                <w:szCs w:val="20"/>
                <w:lang w:val="fr-CA"/>
              </w:rPr>
              <w:t xml:space="preserve">9143-9059 Québec </w:t>
            </w:r>
            <w:r w:rsidR="008B5AD3" w:rsidRPr="00167E4C">
              <w:rPr>
                <w:b/>
                <w:sz w:val="20"/>
                <w:szCs w:val="20"/>
                <w:lang w:val="fr-CA"/>
              </w:rPr>
              <w:t>i</w:t>
            </w:r>
            <w:r w:rsidRPr="00167E4C">
              <w:rPr>
                <w:b/>
                <w:sz w:val="20"/>
                <w:szCs w:val="20"/>
                <w:lang w:val="fr-CA"/>
              </w:rPr>
              <w:t>nc.</w:t>
            </w:r>
          </w:p>
          <w:p w:rsidR="00C21644" w:rsidRPr="00167E4C" w:rsidRDefault="00C21644" w:rsidP="005F1ED8">
            <w:pPr>
              <w:tabs>
                <w:tab w:val="left" w:pos="-1440"/>
                <w:tab w:val="left" w:pos="-720"/>
              </w:tabs>
              <w:rPr>
                <w:sz w:val="20"/>
                <w:szCs w:val="20"/>
                <w:lang w:val="fr-CA"/>
              </w:rPr>
            </w:pPr>
            <w:r w:rsidRPr="00167E4C">
              <w:rPr>
                <w:sz w:val="20"/>
                <w:szCs w:val="20"/>
                <w:lang w:val="fr-CA"/>
              </w:rPr>
              <w:tab/>
            </w:r>
            <w:r w:rsidR="00B33A07" w:rsidRPr="00167E4C">
              <w:rPr>
                <w:sz w:val="20"/>
                <w:szCs w:val="20"/>
                <w:lang w:val="fr-CA"/>
              </w:rPr>
              <w:t>Sébastien Sénéchal</w:t>
            </w:r>
          </w:p>
          <w:p w:rsidR="00C21644" w:rsidRPr="00167E4C" w:rsidRDefault="00C21644" w:rsidP="005F1ED8">
            <w:pPr>
              <w:tabs>
                <w:tab w:val="left" w:pos="-1440"/>
                <w:tab w:val="left" w:pos="-720"/>
              </w:tabs>
              <w:rPr>
                <w:sz w:val="20"/>
                <w:szCs w:val="20"/>
                <w:lang w:val="fr-CA"/>
              </w:rPr>
            </w:pPr>
            <w:r w:rsidRPr="00167E4C">
              <w:rPr>
                <w:sz w:val="20"/>
                <w:szCs w:val="20"/>
                <w:lang w:val="fr-CA"/>
              </w:rPr>
              <w:tab/>
            </w:r>
            <w:r w:rsidR="00B33A07" w:rsidRPr="00167E4C">
              <w:rPr>
                <w:sz w:val="20"/>
                <w:szCs w:val="20"/>
                <w:lang w:val="fr-CA"/>
              </w:rPr>
              <w:t>Bardagi Sénéchal inc.</w:t>
            </w:r>
          </w:p>
          <w:p w:rsidR="00C21644" w:rsidRPr="00167E4C" w:rsidRDefault="00C21644" w:rsidP="005F1ED8">
            <w:pPr>
              <w:tabs>
                <w:tab w:val="left" w:pos="-1440"/>
                <w:tab w:val="left" w:pos="-720"/>
              </w:tabs>
              <w:rPr>
                <w:sz w:val="20"/>
                <w:szCs w:val="20"/>
                <w:lang w:val="fr-CA"/>
              </w:rPr>
            </w:pPr>
          </w:p>
          <w:p w:rsidR="00C21644" w:rsidRPr="00167E4C" w:rsidRDefault="00C21644" w:rsidP="005F1ED8">
            <w:pPr>
              <w:tabs>
                <w:tab w:val="left" w:pos="-1440"/>
                <w:tab w:val="left" w:pos="-720"/>
              </w:tabs>
              <w:rPr>
                <w:sz w:val="20"/>
                <w:szCs w:val="20"/>
                <w:lang w:val="fr-CA"/>
              </w:rPr>
            </w:pPr>
            <w:r w:rsidRPr="00167E4C">
              <w:rPr>
                <w:sz w:val="20"/>
                <w:szCs w:val="20"/>
                <w:lang w:val="fr-CA"/>
              </w:rPr>
              <w:tab/>
            </w:r>
            <w:r w:rsidR="00B33A07" w:rsidRPr="00167E4C">
              <w:rPr>
                <w:sz w:val="20"/>
                <w:szCs w:val="20"/>
                <w:lang w:val="fr-CA"/>
              </w:rPr>
              <w:t>c</w:t>
            </w:r>
            <w:r w:rsidRPr="00167E4C">
              <w:rPr>
                <w:sz w:val="20"/>
                <w:szCs w:val="20"/>
                <w:lang w:val="fr-CA"/>
              </w:rPr>
              <w:t>. (3</w:t>
            </w:r>
            <w:r w:rsidR="00B33A07" w:rsidRPr="00167E4C">
              <w:rPr>
                <w:sz w:val="20"/>
                <w:szCs w:val="20"/>
                <w:lang w:val="fr-CA"/>
              </w:rPr>
              <w:t>7312</w:t>
            </w:r>
            <w:r w:rsidRPr="00167E4C">
              <w:rPr>
                <w:sz w:val="20"/>
                <w:szCs w:val="20"/>
                <w:lang w:val="fr-CA"/>
              </w:rPr>
              <w:t>)</w:t>
            </w:r>
          </w:p>
          <w:p w:rsidR="00C21644" w:rsidRPr="00167E4C" w:rsidRDefault="00C21644" w:rsidP="005F1ED8">
            <w:pPr>
              <w:tabs>
                <w:tab w:val="left" w:pos="-1440"/>
                <w:tab w:val="left" w:pos="-720"/>
              </w:tabs>
              <w:rPr>
                <w:sz w:val="20"/>
                <w:szCs w:val="20"/>
                <w:lang w:val="fr-CA"/>
              </w:rPr>
            </w:pPr>
          </w:p>
          <w:p w:rsidR="00C21644" w:rsidRPr="00167E4C" w:rsidRDefault="00B33A07" w:rsidP="005F1ED8">
            <w:pPr>
              <w:tabs>
                <w:tab w:val="left" w:pos="-1440"/>
                <w:tab w:val="left" w:pos="-720"/>
              </w:tabs>
              <w:rPr>
                <w:b/>
                <w:sz w:val="20"/>
                <w:szCs w:val="20"/>
                <w:lang w:val="fr-CA"/>
              </w:rPr>
            </w:pPr>
            <w:r w:rsidRPr="00167E4C">
              <w:rPr>
                <w:b/>
                <w:sz w:val="20"/>
                <w:szCs w:val="20"/>
                <w:lang w:val="fr-CA"/>
              </w:rPr>
              <w:t xml:space="preserve">Ville de Granby </w:t>
            </w:r>
            <w:r w:rsidR="00C21644" w:rsidRPr="00167E4C">
              <w:rPr>
                <w:b/>
                <w:sz w:val="20"/>
                <w:szCs w:val="20"/>
                <w:lang w:val="fr-CA"/>
              </w:rPr>
              <w:t>(</w:t>
            </w:r>
            <w:r w:rsidRPr="00167E4C">
              <w:rPr>
                <w:b/>
                <w:sz w:val="20"/>
                <w:szCs w:val="20"/>
                <w:lang w:val="fr-CA"/>
              </w:rPr>
              <w:t>Qc</w:t>
            </w:r>
            <w:r w:rsidR="00C21644" w:rsidRPr="00167E4C">
              <w:rPr>
                <w:b/>
                <w:sz w:val="20"/>
                <w:szCs w:val="20"/>
                <w:lang w:val="fr-CA"/>
              </w:rPr>
              <w:t>)</w:t>
            </w:r>
          </w:p>
          <w:p w:rsidR="00C21644" w:rsidRPr="00167E4C" w:rsidRDefault="00C21644" w:rsidP="005F1ED8">
            <w:pPr>
              <w:tabs>
                <w:tab w:val="left" w:pos="-1440"/>
                <w:tab w:val="left" w:pos="-720"/>
              </w:tabs>
              <w:rPr>
                <w:sz w:val="20"/>
                <w:szCs w:val="20"/>
                <w:lang w:val="fr-CA"/>
              </w:rPr>
            </w:pPr>
            <w:r w:rsidRPr="00167E4C">
              <w:rPr>
                <w:sz w:val="20"/>
                <w:szCs w:val="20"/>
                <w:lang w:val="fr-CA"/>
              </w:rPr>
              <w:tab/>
            </w:r>
            <w:r w:rsidR="00B33A07" w:rsidRPr="00167E4C">
              <w:rPr>
                <w:sz w:val="20"/>
                <w:szCs w:val="20"/>
                <w:lang w:val="fr-CA"/>
              </w:rPr>
              <w:t>Paul Wayland</w:t>
            </w:r>
          </w:p>
          <w:p w:rsidR="00C21644" w:rsidRPr="00167E4C" w:rsidRDefault="00C21644" w:rsidP="005F1ED8">
            <w:pPr>
              <w:tabs>
                <w:tab w:val="left" w:pos="-1440"/>
                <w:tab w:val="left" w:pos="-720"/>
              </w:tabs>
              <w:rPr>
                <w:sz w:val="20"/>
                <w:szCs w:val="20"/>
                <w:lang w:val="fr-CA"/>
              </w:rPr>
            </w:pPr>
            <w:r w:rsidRPr="00167E4C">
              <w:rPr>
                <w:sz w:val="20"/>
                <w:szCs w:val="20"/>
                <w:lang w:val="fr-CA"/>
              </w:rPr>
              <w:tab/>
            </w:r>
            <w:r w:rsidR="00B33A07" w:rsidRPr="00167E4C">
              <w:rPr>
                <w:sz w:val="20"/>
                <w:szCs w:val="20"/>
                <w:lang w:val="fr-CA"/>
              </w:rPr>
              <w:t>Dufresne Hébert Comeau</w:t>
            </w:r>
          </w:p>
          <w:p w:rsidR="00C21644" w:rsidRPr="00167E4C" w:rsidRDefault="00C21644" w:rsidP="005F1ED8">
            <w:pPr>
              <w:tabs>
                <w:tab w:val="left" w:pos="-1440"/>
                <w:tab w:val="left" w:pos="-720"/>
              </w:tabs>
              <w:rPr>
                <w:sz w:val="20"/>
                <w:szCs w:val="20"/>
                <w:lang w:val="fr-CA"/>
              </w:rPr>
            </w:pPr>
          </w:p>
          <w:p w:rsidR="00C21644" w:rsidRPr="00167E4C" w:rsidRDefault="00C21644" w:rsidP="005F1ED8">
            <w:pPr>
              <w:rPr>
                <w:sz w:val="20"/>
                <w:szCs w:val="20"/>
                <w:lang w:val="fr-CA"/>
              </w:rPr>
            </w:pPr>
            <w:r w:rsidRPr="00167E4C">
              <w:rPr>
                <w:sz w:val="20"/>
                <w:szCs w:val="20"/>
                <w:lang w:val="fr-CA"/>
              </w:rPr>
              <w:t>DATE</w:t>
            </w:r>
            <w:r w:rsidR="00B33A07" w:rsidRPr="00167E4C">
              <w:rPr>
                <w:sz w:val="20"/>
                <w:szCs w:val="20"/>
                <w:lang w:val="fr-CA"/>
              </w:rPr>
              <w:t xml:space="preserve"> DE PRODUCTION</w:t>
            </w:r>
            <w:r w:rsidRPr="00167E4C">
              <w:rPr>
                <w:sz w:val="20"/>
                <w:szCs w:val="20"/>
                <w:lang w:val="fr-CA"/>
              </w:rPr>
              <w:t>: 2</w:t>
            </w:r>
            <w:r w:rsidR="00B33A07" w:rsidRPr="00167E4C">
              <w:rPr>
                <w:sz w:val="20"/>
                <w:szCs w:val="20"/>
                <w:lang w:val="fr-CA"/>
              </w:rPr>
              <w:t>4</w:t>
            </w:r>
            <w:r w:rsidRPr="00167E4C">
              <w:rPr>
                <w:sz w:val="20"/>
                <w:szCs w:val="20"/>
                <w:lang w:val="fr-CA"/>
              </w:rPr>
              <w:t>.</w:t>
            </w:r>
            <w:r w:rsidR="00B33A07" w:rsidRPr="00167E4C">
              <w:rPr>
                <w:sz w:val="20"/>
                <w:szCs w:val="20"/>
                <w:lang w:val="fr-CA"/>
              </w:rPr>
              <w:t>11</w:t>
            </w:r>
            <w:r w:rsidRPr="00167E4C">
              <w:rPr>
                <w:sz w:val="20"/>
                <w:szCs w:val="20"/>
                <w:lang w:val="fr-CA"/>
              </w:rPr>
              <w:t>.201</w:t>
            </w:r>
            <w:r w:rsidR="00E942C2" w:rsidRPr="00167E4C">
              <w:rPr>
                <w:sz w:val="20"/>
                <w:szCs w:val="20"/>
                <w:lang w:val="fr-CA"/>
              </w:rPr>
              <w:t>6</w:t>
            </w:r>
          </w:p>
          <w:p w:rsidR="00C21644" w:rsidRPr="00167E4C" w:rsidRDefault="001241E9"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E452E4" w:rsidRPr="00167E4C" w:rsidTr="003B3977">
        <w:tc>
          <w:tcPr>
            <w:tcW w:w="4320" w:type="dxa"/>
            <w:shd w:val="clear" w:color="auto" w:fill="auto"/>
          </w:tcPr>
          <w:p w:rsidR="00E452E4" w:rsidRPr="00167E4C" w:rsidRDefault="00076628" w:rsidP="00E452E4">
            <w:pPr>
              <w:rPr>
                <w:b/>
                <w:sz w:val="20"/>
                <w:szCs w:val="20"/>
                <w:lang w:val="en-US"/>
              </w:rPr>
            </w:pPr>
            <w:r w:rsidRPr="00167E4C">
              <w:rPr>
                <w:b/>
                <w:sz w:val="20"/>
                <w:szCs w:val="20"/>
                <w:lang w:val="en-US"/>
              </w:rPr>
              <w:t>Cody Alan Legebokoff</w:t>
            </w:r>
          </w:p>
          <w:p w:rsidR="00E452E4" w:rsidRPr="00167E4C" w:rsidRDefault="00E452E4" w:rsidP="00E452E4">
            <w:pPr>
              <w:tabs>
                <w:tab w:val="left" w:pos="-1440"/>
                <w:tab w:val="left" w:pos="-720"/>
              </w:tabs>
              <w:rPr>
                <w:sz w:val="20"/>
                <w:szCs w:val="20"/>
                <w:lang w:val="en-US"/>
              </w:rPr>
            </w:pPr>
            <w:r w:rsidRPr="00167E4C">
              <w:rPr>
                <w:sz w:val="20"/>
                <w:szCs w:val="20"/>
                <w:lang w:val="en-US"/>
              </w:rPr>
              <w:tab/>
            </w:r>
            <w:r w:rsidR="00076628" w:rsidRPr="00167E4C">
              <w:rPr>
                <w:sz w:val="20"/>
                <w:szCs w:val="20"/>
                <w:lang w:val="en-US"/>
              </w:rPr>
              <w:t>Eric V. Gottardi</w:t>
            </w:r>
          </w:p>
          <w:p w:rsidR="00E452E4" w:rsidRPr="00167E4C" w:rsidRDefault="00E452E4" w:rsidP="00E452E4">
            <w:pPr>
              <w:tabs>
                <w:tab w:val="left" w:pos="-1440"/>
                <w:tab w:val="left" w:pos="-720"/>
              </w:tabs>
              <w:rPr>
                <w:sz w:val="20"/>
                <w:szCs w:val="20"/>
                <w:lang w:val="en-US"/>
              </w:rPr>
            </w:pPr>
            <w:r w:rsidRPr="00167E4C">
              <w:rPr>
                <w:sz w:val="20"/>
                <w:szCs w:val="20"/>
                <w:lang w:val="en-US"/>
              </w:rPr>
              <w:tab/>
            </w:r>
            <w:r w:rsidR="00076628" w:rsidRPr="00167E4C">
              <w:rPr>
                <w:sz w:val="20"/>
                <w:szCs w:val="20"/>
                <w:lang w:val="en-US"/>
              </w:rPr>
              <w:t>Peck and Company</w:t>
            </w:r>
          </w:p>
          <w:p w:rsidR="00E452E4" w:rsidRPr="00167E4C" w:rsidRDefault="00E452E4" w:rsidP="00E452E4">
            <w:pPr>
              <w:tabs>
                <w:tab w:val="left" w:pos="-1440"/>
                <w:tab w:val="left" w:pos="-720"/>
              </w:tabs>
              <w:rPr>
                <w:sz w:val="20"/>
                <w:szCs w:val="20"/>
                <w:lang w:val="en-US"/>
              </w:rPr>
            </w:pPr>
          </w:p>
          <w:p w:rsidR="00E452E4" w:rsidRPr="00167E4C" w:rsidRDefault="00E452E4" w:rsidP="00E452E4">
            <w:pPr>
              <w:tabs>
                <w:tab w:val="left" w:pos="-1440"/>
                <w:tab w:val="left" w:pos="-720"/>
              </w:tabs>
              <w:rPr>
                <w:sz w:val="20"/>
                <w:szCs w:val="20"/>
                <w:lang w:val="en-US"/>
              </w:rPr>
            </w:pPr>
            <w:r w:rsidRPr="00167E4C">
              <w:rPr>
                <w:sz w:val="20"/>
                <w:szCs w:val="20"/>
                <w:lang w:val="en-US"/>
              </w:rPr>
              <w:tab/>
              <w:t>v. (3</w:t>
            </w:r>
            <w:r w:rsidR="00076628" w:rsidRPr="00167E4C">
              <w:rPr>
                <w:sz w:val="20"/>
                <w:szCs w:val="20"/>
                <w:lang w:val="en-US"/>
              </w:rPr>
              <w:t>7313</w:t>
            </w:r>
            <w:r w:rsidRPr="00167E4C">
              <w:rPr>
                <w:sz w:val="20"/>
                <w:szCs w:val="20"/>
                <w:lang w:val="en-US"/>
              </w:rPr>
              <w:t>)</w:t>
            </w:r>
          </w:p>
          <w:p w:rsidR="00E452E4" w:rsidRPr="00167E4C" w:rsidRDefault="00E452E4" w:rsidP="00E452E4">
            <w:pPr>
              <w:tabs>
                <w:tab w:val="left" w:pos="-1440"/>
                <w:tab w:val="left" w:pos="-720"/>
              </w:tabs>
              <w:rPr>
                <w:sz w:val="20"/>
                <w:szCs w:val="20"/>
                <w:lang w:val="en-US"/>
              </w:rPr>
            </w:pPr>
          </w:p>
          <w:p w:rsidR="00E452E4" w:rsidRPr="00167E4C" w:rsidRDefault="00076628" w:rsidP="00E452E4">
            <w:pPr>
              <w:tabs>
                <w:tab w:val="left" w:pos="-1440"/>
                <w:tab w:val="left" w:pos="-720"/>
              </w:tabs>
              <w:rPr>
                <w:b/>
                <w:sz w:val="20"/>
                <w:szCs w:val="20"/>
                <w:lang w:val="en-US"/>
              </w:rPr>
            </w:pPr>
            <w:r w:rsidRPr="00167E4C">
              <w:rPr>
                <w:b/>
                <w:sz w:val="20"/>
                <w:szCs w:val="20"/>
                <w:lang w:val="en-US"/>
              </w:rPr>
              <w:t xml:space="preserve">Her Majesty the Queen </w:t>
            </w:r>
            <w:r w:rsidR="00E452E4" w:rsidRPr="00167E4C">
              <w:rPr>
                <w:b/>
                <w:sz w:val="20"/>
                <w:szCs w:val="20"/>
                <w:lang w:val="en-US"/>
              </w:rPr>
              <w:t>(</w:t>
            </w:r>
            <w:r w:rsidRPr="00167E4C">
              <w:rPr>
                <w:b/>
                <w:sz w:val="20"/>
                <w:szCs w:val="20"/>
                <w:lang w:val="en-US"/>
              </w:rPr>
              <w:t>B.C</w:t>
            </w:r>
            <w:r w:rsidR="00E452E4" w:rsidRPr="00167E4C">
              <w:rPr>
                <w:b/>
                <w:sz w:val="20"/>
                <w:szCs w:val="20"/>
                <w:lang w:val="en-US"/>
              </w:rPr>
              <w:t>.)</w:t>
            </w:r>
          </w:p>
          <w:p w:rsidR="00E452E4" w:rsidRPr="00167E4C" w:rsidRDefault="00E452E4" w:rsidP="00E452E4">
            <w:pPr>
              <w:tabs>
                <w:tab w:val="left" w:pos="-1440"/>
                <w:tab w:val="left" w:pos="-720"/>
              </w:tabs>
              <w:rPr>
                <w:sz w:val="20"/>
                <w:szCs w:val="20"/>
                <w:lang w:val="en-US"/>
              </w:rPr>
            </w:pPr>
            <w:r w:rsidRPr="00167E4C">
              <w:rPr>
                <w:sz w:val="20"/>
                <w:szCs w:val="20"/>
                <w:lang w:val="en-US"/>
              </w:rPr>
              <w:tab/>
            </w:r>
            <w:r w:rsidR="00076628" w:rsidRPr="00167E4C">
              <w:rPr>
                <w:sz w:val="20"/>
                <w:szCs w:val="20"/>
                <w:lang w:val="en-US"/>
              </w:rPr>
              <w:t>David Layton</w:t>
            </w:r>
          </w:p>
          <w:p w:rsidR="00E452E4" w:rsidRPr="00167E4C" w:rsidRDefault="00E452E4" w:rsidP="00E452E4">
            <w:pPr>
              <w:tabs>
                <w:tab w:val="left" w:pos="-1440"/>
                <w:tab w:val="left" w:pos="-720"/>
              </w:tabs>
              <w:rPr>
                <w:sz w:val="20"/>
                <w:szCs w:val="20"/>
                <w:lang w:val="en-US"/>
              </w:rPr>
            </w:pPr>
            <w:r w:rsidRPr="00167E4C">
              <w:rPr>
                <w:sz w:val="20"/>
                <w:szCs w:val="20"/>
                <w:lang w:val="en-US"/>
              </w:rPr>
              <w:tab/>
            </w:r>
            <w:r w:rsidR="00076628" w:rsidRPr="00167E4C">
              <w:rPr>
                <w:sz w:val="20"/>
                <w:szCs w:val="20"/>
                <w:lang w:val="en-US"/>
              </w:rPr>
              <w:t>Ministry of Justice</w:t>
            </w:r>
          </w:p>
          <w:p w:rsidR="00E452E4" w:rsidRPr="00167E4C" w:rsidRDefault="00E452E4" w:rsidP="00E452E4">
            <w:pPr>
              <w:tabs>
                <w:tab w:val="left" w:pos="-1440"/>
                <w:tab w:val="left" w:pos="-720"/>
              </w:tabs>
              <w:rPr>
                <w:sz w:val="20"/>
                <w:szCs w:val="20"/>
                <w:lang w:val="en-US"/>
              </w:rPr>
            </w:pPr>
          </w:p>
          <w:p w:rsidR="00E452E4" w:rsidRPr="00167E4C" w:rsidRDefault="00E452E4" w:rsidP="00E452E4">
            <w:pPr>
              <w:rPr>
                <w:sz w:val="20"/>
                <w:szCs w:val="20"/>
              </w:rPr>
            </w:pPr>
            <w:r w:rsidRPr="00167E4C">
              <w:rPr>
                <w:sz w:val="20"/>
                <w:szCs w:val="20"/>
                <w:lang w:val="en-US"/>
              </w:rPr>
              <w:t>FILING DATE: 2</w:t>
            </w:r>
            <w:r w:rsidR="008B5AD3" w:rsidRPr="00167E4C">
              <w:rPr>
                <w:sz w:val="20"/>
                <w:szCs w:val="20"/>
                <w:lang w:val="en-US"/>
              </w:rPr>
              <w:t>5</w:t>
            </w:r>
            <w:r w:rsidRPr="00167E4C">
              <w:rPr>
                <w:sz w:val="20"/>
                <w:szCs w:val="20"/>
                <w:lang w:val="en-US"/>
              </w:rPr>
              <w:t>.</w:t>
            </w:r>
            <w:r w:rsidR="008B5AD3" w:rsidRPr="00167E4C">
              <w:rPr>
                <w:sz w:val="20"/>
                <w:szCs w:val="20"/>
                <w:lang w:val="en-US"/>
              </w:rPr>
              <w:t>11</w:t>
            </w:r>
            <w:r w:rsidRPr="00167E4C">
              <w:rPr>
                <w:sz w:val="20"/>
                <w:szCs w:val="20"/>
                <w:lang w:val="en-US"/>
              </w:rPr>
              <w:t>.20</w:t>
            </w:r>
            <w:r w:rsidRPr="00167E4C">
              <w:rPr>
                <w:sz w:val="20"/>
                <w:szCs w:val="20"/>
              </w:rPr>
              <w:t>16</w:t>
            </w:r>
          </w:p>
          <w:p w:rsidR="00E452E4" w:rsidRPr="00167E4C" w:rsidRDefault="001241E9" w:rsidP="00E452E4">
            <w:pPr>
              <w:rPr>
                <w:sz w:val="20"/>
                <w:szCs w:val="20"/>
              </w:rPr>
            </w:pPr>
            <w:r>
              <w:rPr>
                <w:sz w:val="20"/>
                <w:szCs w:val="20"/>
                <w:lang w:val="fr-CA"/>
              </w:rPr>
              <w:pict w14:anchorId="69B41A23">
                <v:rect id="_x0000_i1031" style="width:108pt;height:1pt" o:hrpct="0" o:hralign="center" o:hrstd="t" o:hrnoshade="t" o:hr="t" fillcolor="black [3213]" stroked="f"/>
              </w:pict>
            </w:r>
          </w:p>
        </w:tc>
        <w:tc>
          <w:tcPr>
            <w:tcW w:w="1181" w:type="dxa"/>
            <w:shd w:val="clear" w:color="auto" w:fill="auto"/>
          </w:tcPr>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6C6678" w:rsidRPr="00167E4C" w:rsidRDefault="006C6678" w:rsidP="00E452E4">
            <w:pPr>
              <w:jc w:val="center"/>
              <w:rPr>
                <w:sz w:val="20"/>
                <w:szCs w:val="20"/>
              </w:rPr>
            </w:pPr>
          </w:p>
          <w:p w:rsidR="006C6678" w:rsidRPr="00167E4C" w:rsidRDefault="006C6678" w:rsidP="00E452E4">
            <w:pPr>
              <w:jc w:val="center"/>
              <w:rPr>
                <w:sz w:val="20"/>
                <w:szCs w:val="20"/>
              </w:rPr>
            </w:pPr>
          </w:p>
          <w:p w:rsidR="00E452E4" w:rsidRPr="00167E4C" w:rsidRDefault="00E452E4" w:rsidP="00E452E4">
            <w:pPr>
              <w:jc w:val="center"/>
              <w:rPr>
                <w:sz w:val="20"/>
                <w:szCs w:val="20"/>
              </w:rPr>
            </w:pPr>
          </w:p>
        </w:tc>
        <w:tc>
          <w:tcPr>
            <w:tcW w:w="4320" w:type="dxa"/>
            <w:shd w:val="clear" w:color="auto" w:fill="auto"/>
          </w:tcPr>
          <w:p w:rsidR="00E452E4" w:rsidRPr="00167E4C" w:rsidRDefault="006C6678" w:rsidP="00E452E4">
            <w:pPr>
              <w:rPr>
                <w:b/>
                <w:sz w:val="20"/>
                <w:szCs w:val="20"/>
              </w:rPr>
            </w:pPr>
            <w:r w:rsidRPr="00167E4C">
              <w:rPr>
                <w:b/>
                <w:sz w:val="20"/>
                <w:szCs w:val="20"/>
              </w:rPr>
              <w:lastRenderedPageBreak/>
              <w:t>Ira J. Day</w:t>
            </w:r>
          </w:p>
          <w:p w:rsidR="00E452E4" w:rsidRPr="00167E4C" w:rsidRDefault="00E452E4" w:rsidP="00E452E4">
            <w:pPr>
              <w:tabs>
                <w:tab w:val="left" w:pos="-1440"/>
                <w:tab w:val="left" w:pos="-720"/>
              </w:tabs>
              <w:rPr>
                <w:sz w:val="20"/>
                <w:szCs w:val="20"/>
              </w:rPr>
            </w:pPr>
            <w:r w:rsidRPr="00167E4C">
              <w:rPr>
                <w:sz w:val="20"/>
                <w:szCs w:val="20"/>
              </w:rPr>
              <w:tab/>
            </w:r>
            <w:r w:rsidR="006C6678" w:rsidRPr="00167E4C">
              <w:rPr>
                <w:sz w:val="20"/>
                <w:szCs w:val="20"/>
              </w:rPr>
              <w:t>Ronald D. Manes</w:t>
            </w:r>
          </w:p>
          <w:p w:rsidR="00E452E4" w:rsidRPr="00167E4C" w:rsidRDefault="00E452E4" w:rsidP="00E452E4">
            <w:pPr>
              <w:tabs>
                <w:tab w:val="left" w:pos="-1440"/>
                <w:tab w:val="left" w:pos="-720"/>
              </w:tabs>
              <w:rPr>
                <w:sz w:val="20"/>
                <w:szCs w:val="20"/>
              </w:rPr>
            </w:pPr>
            <w:r w:rsidRPr="00167E4C">
              <w:rPr>
                <w:sz w:val="20"/>
                <w:szCs w:val="20"/>
              </w:rPr>
              <w:tab/>
            </w:r>
            <w:r w:rsidR="006C6678" w:rsidRPr="00167E4C">
              <w:rPr>
                <w:sz w:val="20"/>
                <w:szCs w:val="20"/>
              </w:rPr>
              <w:t>Torkin Manes LLP</w:t>
            </w:r>
          </w:p>
          <w:p w:rsidR="00E452E4" w:rsidRPr="00167E4C" w:rsidRDefault="00E452E4" w:rsidP="00E452E4">
            <w:pPr>
              <w:tabs>
                <w:tab w:val="left" w:pos="-1440"/>
                <w:tab w:val="left" w:pos="-720"/>
              </w:tabs>
              <w:rPr>
                <w:sz w:val="20"/>
                <w:szCs w:val="20"/>
              </w:rPr>
            </w:pPr>
          </w:p>
          <w:p w:rsidR="00E452E4" w:rsidRPr="00167E4C" w:rsidRDefault="00E452E4" w:rsidP="00E452E4">
            <w:pPr>
              <w:tabs>
                <w:tab w:val="left" w:pos="-1440"/>
                <w:tab w:val="left" w:pos="-720"/>
              </w:tabs>
              <w:rPr>
                <w:sz w:val="20"/>
                <w:szCs w:val="20"/>
              </w:rPr>
            </w:pPr>
            <w:r w:rsidRPr="00167E4C">
              <w:rPr>
                <w:sz w:val="20"/>
                <w:szCs w:val="20"/>
              </w:rPr>
              <w:tab/>
              <w:t>v. (3</w:t>
            </w:r>
            <w:r w:rsidR="006C6678" w:rsidRPr="00167E4C">
              <w:rPr>
                <w:sz w:val="20"/>
                <w:szCs w:val="20"/>
              </w:rPr>
              <w:t>7317</w:t>
            </w:r>
            <w:r w:rsidRPr="00167E4C">
              <w:rPr>
                <w:sz w:val="20"/>
                <w:szCs w:val="20"/>
              </w:rPr>
              <w:t>)</w:t>
            </w:r>
          </w:p>
          <w:p w:rsidR="00E452E4" w:rsidRPr="00167E4C" w:rsidRDefault="00E452E4" w:rsidP="00E452E4">
            <w:pPr>
              <w:tabs>
                <w:tab w:val="left" w:pos="-1440"/>
                <w:tab w:val="left" w:pos="-720"/>
              </w:tabs>
              <w:rPr>
                <w:sz w:val="20"/>
                <w:szCs w:val="20"/>
              </w:rPr>
            </w:pPr>
          </w:p>
          <w:p w:rsidR="00E452E4" w:rsidRPr="00167E4C" w:rsidRDefault="006C6678" w:rsidP="00E452E4">
            <w:pPr>
              <w:tabs>
                <w:tab w:val="left" w:pos="-1440"/>
                <w:tab w:val="left" w:pos="-720"/>
              </w:tabs>
              <w:rPr>
                <w:b/>
                <w:sz w:val="20"/>
                <w:szCs w:val="20"/>
              </w:rPr>
            </w:pPr>
            <w:r w:rsidRPr="00167E4C">
              <w:rPr>
                <w:b/>
                <w:sz w:val="20"/>
                <w:szCs w:val="20"/>
              </w:rPr>
              <w:t xml:space="preserve">407 ETR Concession Co. </w:t>
            </w:r>
            <w:r w:rsidR="00E452E4" w:rsidRPr="00167E4C">
              <w:rPr>
                <w:b/>
                <w:sz w:val="20"/>
                <w:szCs w:val="20"/>
              </w:rPr>
              <w:t>(Ont.)</w:t>
            </w:r>
          </w:p>
          <w:p w:rsidR="00E452E4" w:rsidRPr="00167E4C" w:rsidRDefault="00E452E4" w:rsidP="00E452E4">
            <w:pPr>
              <w:tabs>
                <w:tab w:val="left" w:pos="-1440"/>
                <w:tab w:val="left" w:pos="-720"/>
              </w:tabs>
              <w:rPr>
                <w:sz w:val="20"/>
                <w:szCs w:val="20"/>
              </w:rPr>
            </w:pPr>
            <w:r w:rsidRPr="00167E4C">
              <w:rPr>
                <w:sz w:val="20"/>
                <w:szCs w:val="20"/>
              </w:rPr>
              <w:tab/>
            </w:r>
            <w:r w:rsidR="006C6678" w:rsidRPr="00167E4C">
              <w:rPr>
                <w:sz w:val="20"/>
                <w:szCs w:val="20"/>
              </w:rPr>
              <w:t>J. Thomas Curry</w:t>
            </w:r>
          </w:p>
          <w:p w:rsidR="00E452E4" w:rsidRPr="00167E4C" w:rsidRDefault="00E452E4" w:rsidP="00E452E4">
            <w:pPr>
              <w:tabs>
                <w:tab w:val="left" w:pos="-1440"/>
                <w:tab w:val="left" w:pos="-720"/>
              </w:tabs>
              <w:rPr>
                <w:sz w:val="20"/>
                <w:szCs w:val="20"/>
              </w:rPr>
            </w:pPr>
            <w:r w:rsidRPr="00167E4C">
              <w:rPr>
                <w:sz w:val="20"/>
                <w:szCs w:val="20"/>
              </w:rPr>
              <w:tab/>
            </w:r>
            <w:r w:rsidR="006C6678" w:rsidRPr="00167E4C">
              <w:rPr>
                <w:sz w:val="20"/>
                <w:szCs w:val="20"/>
              </w:rPr>
              <w:t xml:space="preserve">Lenczner Slaght Royce Smith Griggin </w:t>
            </w:r>
            <w:r w:rsidR="006C6678" w:rsidRPr="00167E4C">
              <w:rPr>
                <w:sz w:val="20"/>
                <w:szCs w:val="20"/>
              </w:rPr>
              <w:tab/>
              <w:t>LLP</w:t>
            </w:r>
          </w:p>
          <w:p w:rsidR="00E452E4" w:rsidRPr="00167E4C" w:rsidRDefault="00E452E4" w:rsidP="00E452E4">
            <w:pPr>
              <w:tabs>
                <w:tab w:val="left" w:pos="-1440"/>
                <w:tab w:val="left" w:pos="-720"/>
              </w:tabs>
              <w:rPr>
                <w:sz w:val="20"/>
                <w:szCs w:val="20"/>
              </w:rPr>
            </w:pPr>
          </w:p>
          <w:p w:rsidR="00E452E4" w:rsidRPr="00167E4C" w:rsidRDefault="00E452E4" w:rsidP="00E452E4">
            <w:pPr>
              <w:rPr>
                <w:sz w:val="20"/>
                <w:szCs w:val="20"/>
              </w:rPr>
            </w:pPr>
            <w:r w:rsidRPr="00167E4C">
              <w:rPr>
                <w:sz w:val="20"/>
                <w:szCs w:val="20"/>
              </w:rPr>
              <w:t>FILING DATE: 2</w:t>
            </w:r>
            <w:r w:rsidR="006C6678" w:rsidRPr="00167E4C">
              <w:rPr>
                <w:sz w:val="20"/>
                <w:szCs w:val="20"/>
              </w:rPr>
              <w:t>5</w:t>
            </w:r>
            <w:r w:rsidRPr="00167E4C">
              <w:rPr>
                <w:sz w:val="20"/>
                <w:szCs w:val="20"/>
              </w:rPr>
              <w:t>.</w:t>
            </w:r>
            <w:r w:rsidR="006C6678" w:rsidRPr="00167E4C">
              <w:rPr>
                <w:sz w:val="20"/>
                <w:szCs w:val="20"/>
              </w:rPr>
              <w:t>11</w:t>
            </w:r>
            <w:r w:rsidRPr="00167E4C">
              <w:rPr>
                <w:sz w:val="20"/>
                <w:szCs w:val="20"/>
              </w:rPr>
              <w:t>.2016</w:t>
            </w:r>
          </w:p>
          <w:p w:rsidR="00E452E4" w:rsidRPr="00167E4C" w:rsidRDefault="001241E9" w:rsidP="00E452E4">
            <w:pPr>
              <w:rPr>
                <w:sz w:val="20"/>
                <w:szCs w:val="20"/>
              </w:rPr>
            </w:pPr>
            <w:r>
              <w:rPr>
                <w:sz w:val="20"/>
                <w:szCs w:val="20"/>
                <w:lang w:val="fr-CA"/>
              </w:rPr>
              <w:pict w14:anchorId="3D5BA95A">
                <v:rect id="_x0000_i1032" style="width:108pt;height:1pt" o:hrpct="0" o:hralign="center" o:hrstd="t" o:hrnoshade="t" o:hr="t" fillcolor="black [3213]" stroked="f"/>
              </w:pict>
            </w:r>
          </w:p>
        </w:tc>
      </w:tr>
      <w:tr w:rsidR="00E452E4" w:rsidRPr="00167E4C" w:rsidTr="003B3977">
        <w:tc>
          <w:tcPr>
            <w:tcW w:w="4320" w:type="dxa"/>
            <w:shd w:val="clear" w:color="auto" w:fill="auto"/>
          </w:tcPr>
          <w:p w:rsidR="00E452E4" w:rsidRPr="00167E4C" w:rsidRDefault="00B163F3" w:rsidP="00E452E4">
            <w:pPr>
              <w:rPr>
                <w:b/>
                <w:sz w:val="20"/>
                <w:szCs w:val="20"/>
              </w:rPr>
            </w:pPr>
            <w:r w:rsidRPr="00167E4C">
              <w:rPr>
                <w:b/>
                <w:sz w:val="20"/>
                <w:szCs w:val="20"/>
              </w:rPr>
              <w:t>Law Society of British Columbia</w:t>
            </w:r>
          </w:p>
          <w:p w:rsidR="00E452E4" w:rsidRPr="00167E4C" w:rsidRDefault="00E452E4" w:rsidP="00E452E4">
            <w:pPr>
              <w:tabs>
                <w:tab w:val="left" w:pos="-1440"/>
                <w:tab w:val="left" w:pos="-720"/>
              </w:tabs>
              <w:rPr>
                <w:sz w:val="20"/>
                <w:szCs w:val="20"/>
              </w:rPr>
            </w:pPr>
            <w:r w:rsidRPr="00167E4C">
              <w:rPr>
                <w:sz w:val="20"/>
                <w:szCs w:val="20"/>
              </w:rPr>
              <w:tab/>
            </w:r>
            <w:r w:rsidR="00B163F3" w:rsidRPr="00167E4C">
              <w:rPr>
                <w:sz w:val="20"/>
                <w:szCs w:val="20"/>
              </w:rPr>
              <w:t>Peter A. Gall, Q.C.</w:t>
            </w:r>
          </w:p>
          <w:p w:rsidR="00E452E4" w:rsidRPr="00167E4C" w:rsidRDefault="00E452E4" w:rsidP="00E452E4">
            <w:pPr>
              <w:tabs>
                <w:tab w:val="left" w:pos="-1440"/>
                <w:tab w:val="left" w:pos="-720"/>
              </w:tabs>
              <w:rPr>
                <w:sz w:val="20"/>
                <w:szCs w:val="20"/>
              </w:rPr>
            </w:pPr>
            <w:r w:rsidRPr="00167E4C">
              <w:rPr>
                <w:sz w:val="20"/>
                <w:szCs w:val="20"/>
              </w:rPr>
              <w:tab/>
            </w:r>
            <w:r w:rsidR="00B163F3" w:rsidRPr="00167E4C">
              <w:rPr>
                <w:sz w:val="20"/>
                <w:szCs w:val="20"/>
              </w:rPr>
              <w:t>Gall, Legge, Grant &amp; Munroe LLP</w:t>
            </w:r>
          </w:p>
          <w:p w:rsidR="00E452E4" w:rsidRPr="00167E4C" w:rsidRDefault="00E452E4" w:rsidP="00E452E4">
            <w:pPr>
              <w:tabs>
                <w:tab w:val="left" w:pos="-1440"/>
                <w:tab w:val="left" w:pos="-720"/>
              </w:tabs>
              <w:rPr>
                <w:sz w:val="20"/>
                <w:szCs w:val="20"/>
              </w:rPr>
            </w:pPr>
          </w:p>
          <w:p w:rsidR="00E452E4" w:rsidRPr="00167E4C" w:rsidRDefault="00E452E4" w:rsidP="00E452E4">
            <w:pPr>
              <w:tabs>
                <w:tab w:val="left" w:pos="-1440"/>
                <w:tab w:val="left" w:pos="-720"/>
              </w:tabs>
              <w:rPr>
                <w:sz w:val="20"/>
                <w:szCs w:val="20"/>
              </w:rPr>
            </w:pPr>
            <w:r w:rsidRPr="00167E4C">
              <w:rPr>
                <w:sz w:val="20"/>
                <w:szCs w:val="20"/>
              </w:rPr>
              <w:tab/>
              <w:t>v. (3</w:t>
            </w:r>
            <w:r w:rsidR="00AB13DB" w:rsidRPr="00167E4C">
              <w:rPr>
                <w:sz w:val="20"/>
                <w:szCs w:val="20"/>
              </w:rPr>
              <w:t>7318</w:t>
            </w:r>
            <w:r w:rsidRPr="00167E4C">
              <w:rPr>
                <w:sz w:val="20"/>
                <w:szCs w:val="20"/>
              </w:rPr>
              <w:t>)</w:t>
            </w:r>
          </w:p>
          <w:p w:rsidR="00E452E4" w:rsidRPr="00167E4C" w:rsidRDefault="00E452E4" w:rsidP="00E452E4">
            <w:pPr>
              <w:tabs>
                <w:tab w:val="left" w:pos="-1440"/>
                <w:tab w:val="left" w:pos="-720"/>
              </w:tabs>
              <w:rPr>
                <w:sz w:val="20"/>
                <w:szCs w:val="20"/>
              </w:rPr>
            </w:pPr>
          </w:p>
          <w:p w:rsidR="00E452E4" w:rsidRPr="00167E4C" w:rsidRDefault="00B163F3" w:rsidP="00E452E4">
            <w:pPr>
              <w:tabs>
                <w:tab w:val="left" w:pos="-1440"/>
                <w:tab w:val="left" w:pos="-720"/>
              </w:tabs>
              <w:rPr>
                <w:b/>
                <w:sz w:val="20"/>
                <w:szCs w:val="20"/>
              </w:rPr>
            </w:pPr>
            <w:r w:rsidRPr="00167E4C">
              <w:rPr>
                <w:b/>
                <w:sz w:val="20"/>
                <w:szCs w:val="20"/>
              </w:rPr>
              <w:t xml:space="preserve">Trinity Western University et al. </w:t>
            </w:r>
            <w:r w:rsidR="00E452E4" w:rsidRPr="00167E4C">
              <w:rPr>
                <w:b/>
                <w:sz w:val="20"/>
                <w:szCs w:val="20"/>
              </w:rPr>
              <w:t>(</w:t>
            </w:r>
            <w:r w:rsidR="00AB13DB" w:rsidRPr="00167E4C">
              <w:rPr>
                <w:b/>
                <w:sz w:val="20"/>
                <w:szCs w:val="20"/>
              </w:rPr>
              <w:t>B.C</w:t>
            </w:r>
            <w:r w:rsidR="00E452E4" w:rsidRPr="00167E4C">
              <w:rPr>
                <w:b/>
                <w:sz w:val="20"/>
                <w:szCs w:val="20"/>
              </w:rPr>
              <w:t>.)</w:t>
            </w:r>
          </w:p>
          <w:p w:rsidR="00E452E4" w:rsidRPr="00167E4C" w:rsidRDefault="00E452E4" w:rsidP="00E452E4">
            <w:pPr>
              <w:tabs>
                <w:tab w:val="left" w:pos="-1440"/>
                <w:tab w:val="left" w:pos="-720"/>
              </w:tabs>
              <w:rPr>
                <w:sz w:val="20"/>
                <w:szCs w:val="20"/>
              </w:rPr>
            </w:pPr>
            <w:r w:rsidRPr="00167E4C">
              <w:rPr>
                <w:sz w:val="20"/>
                <w:szCs w:val="20"/>
              </w:rPr>
              <w:tab/>
            </w:r>
            <w:r w:rsidR="00B163F3" w:rsidRPr="00167E4C">
              <w:rPr>
                <w:sz w:val="20"/>
                <w:szCs w:val="20"/>
              </w:rPr>
              <w:t>Kevin L. Boonstra</w:t>
            </w:r>
          </w:p>
          <w:p w:rsidR="00E452E4" w:rsidRPr="00167E4C" w:rsidRDefault="00E452E4" w:rsidP="00E452E4">
            <w:pPr>
              <w:tabs>
                <w:tab w:val="left" w:pos="-1440"/>
                <w:tab w:val="left" w:pos="-720"/>
              </w:tabs>
              <w:rPr>
                <w:sz w:val="20"/>
                <w:szCs w:val="20"/>
              </w:rPr>
            </w:pPr>
            <w:r w:rsidRPr="00167E4C">
              <w:rPr>
                <w:sz w:val="20"/>
                <w:szCs w:val="20"/>
              </w:rPr>
              <w:tab/>
            </w:r>
            <w:r w:rsidR="00B163F3" w:rsidRPr="00167E4C">
              <w:rPr>
                <w:sz w:val="20"/>
                <w:szCs w:val="20"/>
              </w:rPr>
              <w:t>Kuhn &amp; Company</w:t>
            </w:r>
          </w:p>
          <w:p w:rsidR="00E452E4" w:rsidRPr="00167E4C" w:rsidRDefault="00E452E4" w:rsidP="00E452E4">
            <w:pPr>
              <w:tabs>
                <w:tab w:val="left" w:pos="-1440"/>
                <w:tab w:val="left" w:pos="-720"/>
              </w:tabs>
              <w:rPr>
                <w:sz w:val="20"/>
                <w:szCs w:val="20"/>
              </w:rPr>
            </w:pPr>
          </w:p>
          <w:p w:rsidR="00E452E4" w:rsidRPr="00167E4C" w:rsidRDefault="00E452E4" w:rsidP="00E452E4">
            <w:pPr>
              <w:rPr>
                <w:sz w:val="20"/>
                <w:szCs w:val="20"/>
              </w:rPr>
            </w:pPr>
            <w:r w:rsidRPr="00167E4C">
              <w:rPr>
                <w:sz w:val="20"/>
                <w:szCs w:val="20"/>
              </w:rPr>
              <w:t>FILING DATE: 28.</w:t>
            </w:r>
            <w:r w:rsidR="00AB13DB" w:rsidRPr="00167E4C">
              <w:rPr>
                <w:sz w:val="20"/>
                <w:szCs w:val="20"/>
              </w:rPr>
              <w:t>11</w:t>
            </w:r>
            <w:r w:rsidRPr="00167E4C">
              <w:rPr>
                <w:sz w:val="20"/>
                <w:szCs w:val="20"/>
              </w:rPr>
              <w:t>.2016</w:t>
            </w:r>
          </w:p>
          <w:p w:rsidR="00E452E4" w:rsidRPr="00167E4C" w:rsidRDefault="001241E9" w:rsidP="00E452E4">
            <w:pPr>
              <w:rPr>
                <w:sz w:val="20"/>
                <w:szCs w:val="20"/>
              </w:rPr>
            </w:pPr>
            <w:r>
              <w:rPr>
                <w:sz w:val="20"/>
                <w:szCs w:val="20"/>
                <w:lang w:val="fr-CA"/>
              </w:rPr>
              <w:pict w14:anchorId="6652E4AF">
                <v:rect id="_x0000_i1033" style="width:108pt;height:1pt" o:hrpct="0" o:hralign="center" o:hrstd="t" o:hrnoshade="t" o:hr="t" fillcolor="black [3213]" stroked="f"/>
              </w:pict>
            </w:r>
          </w:p>
        </w:tc>
        <w:tc>
          <w:tcPr>
            <w:tcW w:w="1181" w:type="dxa"/>
            <w:shd w:val="clear" w:color="auto" w:fill="auto"/>
          </w:tcPr>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p w:rsidR="00E452E4" w:rsidRPr="00167E4C" w:rsidRDefault="00E452E4" w:rsidP="00E452E4">
            <w:pPr>
              <w:jc w:val="center"/>
              <w:rPr>
                <w:sz w:val="20"/>
                <w:szCs w:val="20"/>
              </w:rPr>
            </w:pPr>
          </w:p>
        </w:tc>
        <w:tc>
          <w:tcPr>
            <w:tcW w:w="4320" w:type="dxa"/>
            <w:shd w:val="clear" w:color="auto" w:fill="auto"/>
          </w:tcPr>
          <w:p w:rsidR="00E452E4" w:rsidRPr="00167E4C" w:rsidRDefault="007D52CA" w:rsidP="00E452E4">
            <w:pPr>
              <w:rPr>
                <w:b/>
                <w:sz w:val="20"/>
                <w:szCs w:val="20"/>
              </w:rPr>
            </w:pPr>
            <w:r w:rsidRPr="00167E4C">
              <w:rPr>
                <w:b/>
                <w:sz w:val="20"/>
                <w:szCs w:val="20"/>
              </w:rPr>
              <w:t>Bryan James Balla</w:t>
            </w:r>
          </w:p>
          <w:p w:rsidR="00E452E4" w:rsidRPr="00167E4C" w:rsidRDefault="00E452E4" w:rsidP="00E452E4">
            <w:pPr>
              <w:tabs>
                <w:tab w:val="left" w:pos="-1440"/>
                <w:tab w:val="left" w:pos="-720"/>
              </w:tabs>
              <w:rPr>
                <w:sz w:val="20"/>
                <w:szCs w:val="20"/>
              </w:rPr>
            </w:pPr>
            <w:r w:rsidRPr="00167E4C">
              <w:rPr>
                <w:sz w:val="20"/>
                <w:szCs w:val="20"/>
              </w:rPr>
              <w:tab/>
            </w:r>
            <w:r w:rsidR="007D52CA" w:rsidRPr="00167E4C">
              <w:rPr>
                <w:sz w:val="20"/>
                <w:szCs w:val="20"/>
              </w:rPr>
              <w:t>Gavin Wolch</w:t>
            </w:r>
          </w:p>
          <w:p w:rsidR="00E452E4" w:rsidRPr="00167E4C" w:rsidRDefault="00E452E4" w:rsidP="00E452E4">
            <w:pPr>
              <w:tabs>
                <w:tab w:val="left" w:pos="-1440"/>
                <w:tab w:val="left" w:pos="-720"/>
              </w:tabs>
              <w:rPr>
                <w:sz w:val="20"/>
                <w:szCs w:val="20"/>
              </w:rPr>
            </w:pPr>
            <w:r w:rsidRPr="00167E4C">
              <w:rPr>
                <w:sz w:val="20"/>
                <w:szCs w:val="20"/>
              </w:rPr>
              <w:tab/>
            </w:r>
            <w:r w:rsidR="007D52CA" w:rsidRPr="00167E4C">
              <w:rPr>
                <w:sz w:val="20"/>
                <w:szCs w:val="20"/>
              </w:rPr>
              <w:t>Wolch deWit Watts &amp; Wilson</w:t>
            </w:r>
          </w:p>
          <w:p w:rsidR="00E452E4" w:rsidRPr="00167E4C" w:rsidRDefault="00E452E4" w:rsidP="00E452E4">
            <w:pPr>
              <w:tabs>
                <w:tab w:val="left" w:pos="-1440"/>
                <w:tab w:val="left" w:pos="-720"/>
              </w:tabs>
              <w:rPr>
                <w:sz w:val="20"/>
                <w:szCs w:val="20"/>
              </w:rPr>
            </w:pPr>
          </w:p>
          <w:p w:rsidR="00E452E4" w:rsidRPr="00167E4C" w:rsidRDefault="00E452E4" w:rsidP="00E452E4">
            <w:pPr>
              <w:tabs>
                <w:tab w:val="left" w:pos="-1440"/>
                <w:tab w:val="left" w:pos="-720"/>
              </w:tabs>
              <w:rPr>
                <w:sz w:val="20"/>
                <w:szCs w:val="20"/>
              </w:rPr>
            </w:pPr>
            <w:r w:rsidRPr="00167E4C">
              <w:rPr>
                <w:sz w:val="20"/>
                <w:szCs w:val="20"/>
              </w:rPr>
              <w:tab/>
              <w:t>v. (3</w:t>
            </w:r>
            <w:r w:rsidR="007D52CA" w:rsidRPr="00167E4C">
              <w:rPr>
                <w:sz w:val="20"/>
                <w:szCs w:val="20"/>
              </w:rPr>
              <w:t>7321</w:t>
            </w:r>
            <w:r w:rsidR="005C0A7B" w:rsidRPr="00167E4C">
              <w:rPr>
                <w:sz w:val="20"/>
                <w:szCs w:val="20"/>
              </w:rPr>
              <w:t>)</w:t>
            </w:r>
          </w:p>
          <w:p w:rsidR="00E452E4" w:rsidRPr="00167E4C" w:rsidRDefault="00E452E4" w:rsidP="00E452E4">
            <w:pPr>
              <w:tabs>
                <w:tab w:val="left" w:pos="-1440"/>
                <w:tab w:val="left" w:pos="-720"/>
              </w:tabs>
              <w:rPr>
                <w:sz w:val="20"/>
                <w:szCs w:val="20"/>
              </w:rPr>
            </w:pPr>
          </w:p>
          <w:p w:rsidR="00E452E4" w:rsidRPr="00167E4C" w:rsidRDefault="007D52CA" w:rsidP="00E452E4">
            <w:pPr>
              <w:tabs>
                <w:tab w:val="left" w:pos="-1440"/>
                <w:tab w:val="left" w:pos="-720"/>
              </w:tabs>
              <w:rPr>
                <w:b/>
                <w:sz w:val="20"/>
                <w:szCs w:val="20"/>
              </w:rPr>
            </w:pPr>
            <w:r w:rsidRPr="00167E4C">
              <w:rPr>
                <w:b/>
                <w:sz w:val="20"/>
                <w:szCs w:val="20"/>
              </w:rPr>
              <w:t xml:space="preserve">Her Majesty the Queen </w:t>
            </w:r>
            <w:r w:rsidR="00E452E4" w:rsidRPr="00167E4C">
              <w:rPr>
                <w:b/>
                <w:sz w:val="20"/>
                <w:szCs w:val="20"/>
              </w:rPr>
              <w:t>(</w:t>
            </w:r>
            <w:r w:rsidRPr="00167E4C">
              <w:rPr>
                <w:b/>
                <w:sz w:val="20"/>
                <w:szCs w:val="20"/>
              </w:rPr>
              <w:t>Alta</w:t>
            </w:r>
            <w:r w:rsidR="00E452E4" w:rsidRPr="00167E4C">
              <w:rPr>
                <w:b/>
                <w:sz w:val="20"/>
                <w:szCs w:val="20"/>
              </w:rPr>
              <w:t>.)</w:t>
            </w:r>
          </w:p>
          <w:p w:rsidR="00E452E4" w:rsidRPr="00167E4C" w:rsidRDefault="00E452E4" w:rsidP="00E452E4">
            <w:pPr>
              <w:tabs>
                <w:tab w:val="left" w:pos="-1440"/>
                <w:tab w:val="left" w:pos="-720"/>
              </w:tabs>
              <w:rPr>
                <w:sz w:val="20"/>
                <w:szCs w:val="20"/>
              </w:rPr>
            </w:pPr>
            <w:r w:rsidRPr="00167E4C">
              <w:rPr>
                <w:sz w:val="20"/>
                <w:szCs w:val="20"/>
              </w:rPr>
              <w:tab/>
            </w:r>
            <w:r w:rsidR="007D52CA" w:rsidRPr="00167E4C">
              <w:rPr>
                <w:sz w:val="20"/>
                <w:szCs w:val="20"/>
              </w:rPr>
              <w:t>Barbara A. Mercier</w:t>
            </w:r>
          </w:p>
          <w:p w:rsidR="00E452E4" w:rsidRPr="00167E4C" w:rsidRDefault="00E452E4" w:rsidP="00E452E4">
            <w:pPr>
              <w:tabs>
                <w:tab w:val="left" w:pos="-1440"/>
                <w:tab w:val="left" w:pos="-720"/>
              </w:tabs>
              <w:rPr>
                <w:sz w:val="20"/>
                <w:szCs w:val="20"/>
              </w:rPr>
            </w:pPr>
            <w:r w:rsidRPr="00167E4C">
              <w:rPr>
                <w:sz w:val="20"/>
                <w:szCs w:val="20"/>
              </w:rPr>
              <w:tab/>
            </w:r>
            <w:r w:rsidR="007D52CA" w:rsidRPr="00167E4C">
              <w:rPr>
                <w:sz w:val="20"/>
                <w:szCs w:val="20"/>
              </w:rPr>
              <w:t>Public Prosecution Service of Canada</w:t>
            </w:r>
          </w:p>
          <w:p w:rsidR="00E452E4" w:rsidRPr="00167E4C" w:rsidRDefault="00E452E4" w:rsidP="00E452E4">
            <w:pPr>
              <w:tabs>
                <w:tab w:val="left" w:pos="-1440"/>
                <w:tab w:val="left" w:pos="-720"/>
              </w:tabs>
              <w:rPr>
                <w:sz w:val="20"/>
                <w:szCs w:val="20"/>
              </w:rPr>
            </w:pPr>
          </w:p>
          <w:p w:rsidR="00E452E4" w:rsidRPr="00167E4C" w:rsidRDefault="00E452E4" w:rsidP="00E452E4">
            <w:pPr>
              <w:rPr>
                <w:sz w:val="20"/>
                <w:szCs w:val="20"/>
              </w:rPr>
            </w:pPr>
            <w:r w:rsidRPr="00167E4C">
              <w:rPr>
                <w:sz w:val="20"/>
                <w:szCs w:val="20"/>
              </w:rPr>
              <w:t>FILING DATE: 2</w:t>
            </w:r>
            <w:r w:rsidR="007D52CA" w:rsidRPr="00167E4C">
              <w:rPr>
                <w:sz w:val="20"/>
                <w:szCs w:val="20"/>
              </w:rPr>
              <w:t>9</w:t>
            </w:r>
            <w:r w:rsidRPr="00167E4C">
              <w:rPr>
                <w:sz w:val="20"/>
                <w:szCs w:val="20"/>
              </w:rPr>
              <w:t>.</w:t>
            </w:r>
            <w:r w:rsidR="007D52CA" w:rsidRPr="00167E4C">
              <w:rPr>
                <w:sz w:val="20"/>
                <w:szCs w:val="20"/>
              </w:rPr>
              <w:t>11</w:t>
            </w:r>
            <w:r w:rsidRPr="00167E4C">
              <w:rPr>
                <w:sz w:val="20"/>
                <w:szCs w:val="20"/>
              </w:rPr>
              <w:t>.2016</w:t>
            </w:r>
          </w:p>
          <w:p w:rsidR="00E452E4" w:rsidRPr="00167E4C" w:rsidRDefault="001241E9" w:rsidP="00E452E4">
            <w:pPr>
              <w:rPr>
                <w:sz w:val="20"/>
                <w:szCs w:val="20"/>
              </w:rPr>
            </w:pPr>
            <w:r>
              <w:rPr>
                <w:sz w:val="20"/>
                <w:szCs w:val="20"/>
                <w:lang w:val="fr-CA"/>
              </w:rPr>
              <w:pict w14:anchorId="151BED86">
                <v:rect id="_x0000_i1034" style="width:108pt;height:1pt" o:hrpct="0" o:hralign="center" o:hrstd="t" o:hrnoshade="t" o:hr="t" fillcolor="black [3213]" stroked="f"/>
              </w:pict>
            </w:r>
          </w:p>
        </w:tc>
      </w:tr>
    </w:tbl>
    <w:p w:rsidR="00242AEE" w:rsidRPr="00167E4C" w:rsidRDefault="00242AEE" w:rsidP="0095096B">
      <w:pPr>
        <w:tabs>
          <w:tab w:val="right" w:pos="9360"/>
        </w:tabs>
        <w:rPr>
          <w:sz w:val="20"/>
          <w:szCs w:val="20"/>
        </w:rPr>
      </w:pPr>
    </w:p>
    <w:p w:rsidR="00FF46FA" w:rsidRPr="00167E4C" w:rsidRDefault="00FF46FA" w:rsidP="0095096B">
      <w:pPr>
        <w:tabs>
          <w:tab w:val="right" w:pos="9360"/>
        </w:tabs>
        <w:rPr>
          <w:sz w:val="20"/>
          <w:szCs w:val="20"/>
        </w:rPr>
      </w:pPr>
    </w:p>
    <w:p w:rsidR="00FF46FA" w:rsidRPr="00167E4C" w:rsidRDefault="00FF46FA" w:rsidP="0095096B">
      <w:pPr>
        <w:tabs>
          <w:tab w:val="right" w:pos="9360"/>
        </w:tabs>
        <w:rPr>
          <w:sz w:val="20"/>
          <w:szCs w:val="20"/>
        </w:rPr>
      </w:pPr>
    </w:p>
    <w:p w:rsidR="00242AEE" w:rsidRPr="00167E4C" w:rsidRDefault="00242AEE" w:rsidP="0095096B">
      <w:pPr>
        <w:tabs>
          <w:tab w:val="right" w:pos="9360"/>
        </w:tabs>
        <w:rPr>
          <w:sz w:val="20"/>
          <w:szCs w:val="20"/>
        </w:rPr>
        <w:sectPr w:rsidR="00242AEE" w:rsidRPr="00167E4C" w:rsidSect="00BF6090">
          <w:headerReference w:type="default" r:id="rId16"/>
          <w:footerReference w:type="default" r:id="rId17"/>
          <w:headerReference w:type="first" r:id="rId18"/>
          <w:footerReference w:type="first" r:id="rId19"/>
          <w:pgSz w:w="12240" w:h="15840"/>
          <w:pgMar w:top="720" w:right="965" w:bottom="1080" w:left="1656" w:header="706" w:footer="706" w:gutter="0"/>
          <w:pgNumType w:start="181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241E9" w:rsidTr="00BA6468">
        <w:trPr>
          <w:trHeight w:val="900"/>
        </w:trPr>
        <w:tc>
          <w:tcPr>
            <w:tcW w:w="4200" w:type="dxa"/>
            <w:tcMar>
              <w:left w:w="0" w:type="dxa"/>
              <w:right w:w="0" w:type="dxa"/>
            </w:tcMar>
          </w:tcPr>
          <w:p w:rsidR="002E2327" w:rsidRPr="00167E4C" w:rsidRDefault="002E2327" w:rsidP="002E2327">
            <w:pPr>
              <w:keepNext/>
              <w:keepLines/>
              <w:widowControl w:val="0"/>
              <w:rPr>
                <w:b/>
                <w:szCs w:val="24"/>
              </w:rPr>
            </w:pPr>
            <w:r w:rsidRPr="00167E4C">
              <w:rPr>
                <w:b/>
                <w:szCs w:val="24"/>
              </w:rPr>
              <w:lastRenderedPageBreak/>
              <w:t>APPLICATIONS FOR LEAVE SUBMITTED TO COURT SINCE LAST ISSUE</w:t>
            </w:r>
          </w:p>
        </w:tc>
        <w:tc>
          <w:tcPr>
            <w:tcW w:w="1200" w:type="dxa"/>
            <w:tcMar>
              <w:left w:w="0" w:type="dxa"/>
              <w:right w:w="0" w:type="dxa"/>
            </w:tcMar>
          </w:tcPr>
          <w:p w:rsidR="002E2327" w:rsidRPr="00167E4C" w:rsidRDefault="002E2327" w:rsidP="002E2327">
            <w:pPr>
              <w:keepNext/>
              <w:keepLines/>
              <w:widowControl w:val="0"/>
              <w:jc w:val="center"/>
              <w:rPr>
                <w:b/>
                <w:szCs w:val="24"/>
              </w:rPr>
            </w:pPr>
          </w:p>
          <w:p w:rsidR="001D0D5F" w:rsidRPr="00167E4C" w:rsidRDefault="001D0D5F" w:rsidP="002E2327">
            <w:pPr>
              <w:keepNext/>
              <w:keepLines/>
              <w:widowControl w:val="0"/>
              <w:jc w:val="center"/>
              <w:rPr>
                <w:b/>
                <w:szCs w:val="24"/>
              </w:rPr>
            </w:pPr>
          </w:p>
          <w:p w:rsidR="001D0D5F" w:rsidRPr="00167E4C" w:rsidRDefault="001D0D5F" w:rsidP="002E2327">
            <w:pPr>
              <w:keepNext/>
              <w:keepLines/>
              <w:widowControl w:val="0"/>
              <w:jc w:val="center"/>
              <w:rPr>
                <w:b/>
                <w:szCs w:val="24"/>
              </w:rPr>
            </w:pPr>
          </w:p>
          <w:p w:rsidR="001D0D5F" w:rsidRPr="00167E4C" w:rsidRDefault="001D0D5F" w:rsidP="002E2327">
            <w:pPr>
              <w:keepNext/>
              <w:keepLines/>
              <w:widowControl w:val="0"/>
              <w:jc w:val="center"/>
              <w:rPr>
                <w:b/>
                <w:szCs w:val="24"/>
              </w:rPr>
            </w:pPr>
          </w:p>
        </w:tc>
        <w:tc>
          <w:tcPr>
            <w:tcW w:w="4080" w:type="dxa"/>
            <w:tcMar>
              <w:left w:w="0" w:type="dxa"/>
              <w:right w:w="0" w:type="dxa"/>
            </w:tcMar>
          </w:tcPr>
          <w:p w:rsidR="002E2327" w:rsidRPr="00167E4C" w:rsidRDefault="002E2327" w:rsidP="002E2327">
            <w:pPr>
              <w:keepLines/>
              <w:widowControl w:val="0"/>
              <w:rPr>
                <w:szCs w:val="24"/>
                <w:lang w:val="fr-CA"/>
              </w:rPr>
            </w:pPr>
            <w:r w:rsidRPr="00167E4C">
              <w:rPr>
                <w:b/>
                <w:szCs w:val="24"/>
                <w:lang w:val="fr-CA"/>
              </w:rPr>
              <w:t>DEMANDES SOUMISES À LA COUR DEPUIS LA DERNIÈRE PARUTION</w:t>
            </w:r>
          </w:p>
          <w:p w:rsidR="002E2327" w:rsidRPr="00167E4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167E4C" w:rsidRDefault="002E2327" w:rsidP="002E2327">
      <w:pPr>
        <w:widowControl w:val="0"/>
        <w:rPr>
          <w:sz w:val="20"/>
          <w:szCs w:val="20"/>
          <w:lang w:val="fr-CA"/>
        </w:rPr>
      </w:pPr>
    </w:p>
    <w:p w:rsidR="00CB3520" w:rsidRPr="00167E4C" w:rsidRDefault="000A13B5" w:rsidP="00CB3520">
      <w:pPr>
        <w:widowControl w:val="0"/>
        <w:rPr>
          <w:b/>
          <w:sz w:val="20"/>
          <w:szCs w:val="20"/>
        </w:rPr>
      </w:pPr>
      <w:r w:rsidRPr="00167E4C">
        <w:rPr>
          <w:b/>
          <w:sz w:val="20"/>
          <w:szCs w:val="20"/>
        </w:rPr>
        <w:t>DECEMBER</w:t>
      </w:r>
      <w:r w:rsidR="00CB3520" w:rsidRPr="00167E4C">
        <w:rPr>
          <w:b/>
          <w:sz w:val="20"/>
          <w:szCs w:val="20"/>
        </w:rPr>
        <w:t xml:space="preserve"> </w:t>
      </w:r>
      <w:r w:rsidRPr="00167E4C">
        <w:rPr>
          <w:b/>
          <w:sz w:val="20"/>
          <w:szCs w:val="20"/>
        </w:rPr>
        <w:t>1</w:t>
      </w:r>
      <w:r w:rsidR="00A865E3" w:rsidRPr="00167E4C">
        <w:rPr>
          <w:b/>
          <w:sz w:val="20"/>
          <w:szCs w:val="20"/>
        </w:rPr>
        <w:t>2</w:t>
      </w:r>
      <w:r w:rsidR="00CB3520" w:rsidRPr="00167E4C">
        <w:rPr>
          <w:b/>
          <w:sz w:val="20"/>
          <w:szCs w:val="20"/>
        </w:rPr>
        <w:t>, 201</w:t>
      </w:r>
      <w:r w:rsidR="0030050B" w:rsidRPr="00167E4C">
        <w:rPr>
          <w:b/>
          <w:sz w:val="20"/>
          <w:szCs w:val="20"/>
        </w:rPr>
        <w:t>6</w:t>
      </w:r>
      <w:r w:rsidR="00CB3520" w:rsidRPr="00167E4C">
        <w:rPr>
          <w:b/>
          <w:sz w:val="20"/>
          <w:szCs w:val="20"/>
        </w:rPr>
        <w:t xml:space="preserve"> / LE </w:t>
      </w:r>
      <w:r w:rsidR="00020DC3" w:rsidRPr="00167E4C">
        <w:rPr>
          <w:b/>
          <w:sz w:val="20"/>
          <w:szCs w:val="20"/>
        </w:rPr>
        <w:t>1</w:t>
      </w:r>
      <w:r w:rsidR="00A865E3" w:rsidRPr="00167E4C">
        <w:rPr>
          <w:b/>
          <w:sz w:val="20"/>
          <w:szCs w:val="20"/>
        </w:rPr>
        <w:t>2</w:t>
      </w:r>
      <w:r w:rsidR="00CB3520" w:rsidRPr="00167E4C">
        <w:rPr>
          <w:b/>
          <w:sz w:val="20"/>
          <w:szCs w:val="20"/>
        </w:rPr>
        <w:t xml:space="preserve"> </w:t>
      </w:r>
      <w:r w:rsidRPr="00167E4C">
        <w:rPr>
          <w:b/>
          <w:sz w:val="20"/>
          <w:szCs w:val="20"/>
        </w:rPr>
        <w:t>DÉCEMBRE</w:t>
      </w:r>
      <w:r w:rsidR="00CB3520" w:rsidRPr="00167E4C">
        <w:rPr>
          <w:b/>
          <w:sz w:val="20"/>
          <w:szCs w:val="20"/>
        </w:rPr>
        <w:t xml:space="preserve"> 201</w:t>
      </w:r>
      <w:r w:rsidR="0030050B" w:rsidRPr="00167E4C">
        <w:rPr>
          <w:b/>
          <w:sz w:val="20"/>
          <w:szCs w:val="20"/>
        </w:rPr>
        <w:t>6</w:t>
      </w:r>
    </w:p>
    <w:p w:rsidR="00CB3520" w:rsidRPr="00167E4C" w:rsidRDefault="00CB3520" w:rsidP="00CB3520">
      <w:pPr>
        <w:widowControl w:val="0"/>
        <w:rPr>
          <w:b/>
          <w:sz w:val="20"/>
          <w:szCs w:val="20"/>
        </w:rPr>
      </w:pPr>
    </w:p>
    <w:p w:rsidR="00CB3520" w:rsidRPr="00167E4C" w:rsidRDefault="00CB3520" w:rsidP="00CB3520">
      <w:pPr>
        <w:widowControl w:val="0"/>
        <w:jc w:val="center"/>
        <w:rPr>
          <w:b/>
          <w:sz w:val="20"/>
          <w:szCs w:val="20"/>
        </w:rPr>
      </w:pPr>
      <w:r w:rsidRPr="00167E4C">
        <w:rPr>
          <w:b/>
          <w:sz w:val="20"/>
          <w:szCs w:val="20"/>
        </w:rPr>
        <w:t xml:space="preserve">CORAM:  Chief Justice McLachlin and </w:t>
      </w:r>
      <w:r w:rsidR="00253236" w:rsidRPr="00167E4C">
        <w:rPr>
          <w:b/>
          <w:sz w:val="20"/>
          <w:szCs w:val="20"/>
        </w:rPr>
        <w:t xml:space="preserve">Wagner </w:t>
      </w:r>
      <w:r w:rsidRPr="00167E4C">
        <w:rPr>
          <w:b/>
          <w:sz w:val="20"/>
          <w:szCs w:val="20"/>
        </w:rPr>
        <w:t xml:space="preserve">and </w:t>
      </w:r>
      <w:r w:rsidR="00FA3373" w:rsidRPr="00167E4C">
        <w:rPr>
          <w:b/>
          <w:sz w:val="20"/>
          <w:szCs w:val="20"/>
        </w:rPr>
        <w:t xml:space="preserve">Gascon </w:t>
      </w:r>
      <w:r w:rsidRPr="00167E4C">
        <w:rPr>
          <w:b/>
          <w:sz w:val="20"/>
          <w:szCs w:val="20"/>
        </w:rPr>
        <w:t>JJ.</w:t>
      </w:r>
    </w:p>
    <w:p w:rsidR="00CB3520" w:rsidRPr="00167E4C" w:rsidRDefault="00CB3520" w:rsidP="00CB3520">
      <w:pPr>
        <w:widowControl w:val="0"/>
        <w:jc w:val="center"/>
        <w:rPr>
          <w:sz w:val="20"/>
          <w:szCs w:val="20"/>
          <w:lang w:val="fr-CA"/>
        </w:rPr>
      </w:pPr>
      <w:r w:rsidRPr="00167E4C">
        <w:rPr>
          <w:b/>
          <w:sz w:val="20"/>
          <w:szCs w:val="20"/>
          <w:lang w:val="fr-CA"/>
        </w:rPr>
        <w:t xml:space="preserve">La juge en chef McLachlin et les juges </w:t>
      </w:r>
      <w:r w:rsidR="00253236" w:rsidRPr="00167E4C">
        <w:rPr>
          <w:b/>
          <w:sz w:val="20"/>
          <w:szCs w:val="20"/>
          <w:lang w:val="fr-CA"/>
        </w:rPr>
        <w:t xml:space="preserve">Wagner </w:t>
      </w:r>
      <w:r w:rsidRPr="00167E4C">
        <w:rPr>
          <w:b/>
          <w:sz w:val="20"/>
          <w:szCs w:val="20"/>
          <w:lang w:val="fr-CA"/>
        </w:rPr>
        <w:t xml:space="preserve">et </w:t>
      </w:r>
      <w:r w:rsidR="00FA3373" w:rsidRPr="00167E4C">
        <w:rPr>
          <w:b/>
          <w:sz w:val="20"/>
          <w:szCs w:val="20"/>
          <w:lang w:val="fr-CA"/>
        </w:rPr>
        <w:t>Gascon</w:t>
      </w:r>
    </w:p>
    <w:p w:rsidR="00CB3520" w:rsidRPr="00167E4C" w:rsidRDefault="00CB3520" w:rsidP="00CB3520">
      <w:pPr>
        <w:widowControl w:val="0"/>
        <w:rPr>
          <w:sz w:val="20"/>
          <w:szCs w:val="20"/>
          <w:lang w:val="fr-CA"/>
        </w:rPr>
      </w:pPr>
    </w:p>
    <w:p w:rsidR="00CB3520" w:rsidRPr="00167E4C" w:rsidRDefault="00DA5308" w:rsidP="00CB3520">
      <w:pPr>
        <w:pStyle w:val="ListParagraph"/>
        <w:widowControl w:val="0"/>
        <w:numPr>
          <w:ilvl w:val="0"/>
          <w:numId w:val="1"/>
        </w:numPr>
        <w:ind w:hanging="720"/>
        <w:jc w:val="both"/>
        <w:rPr>
          <w:sz w:val="20"/>
          <w:szCs w:val="20"/>
        </w:rPr>
      </w:pPr>
      <w:r w:rsidRPr="00167E4C">
        <w:rPr>
          <w:i/>
          <w:sz w:val="20"/>
          <w:szCs w:val="20"/>
          <w:lang w:val="fr-CA"/>
        </w:rPr>
        <w:t>Wael Chamoun</w:t>
      </w:r>
      <w:r w:rsidR="00CB3520" w:rsidRPr="00167E4C">
        <w:rPr>
          <w:i/>
          <w:sz w:val="20"/>
          <w:szCs w:val="20"/>
          <w:lang w:val="fr-CA"/>
        </w:rPr>
        <w:t xml:space="preserve"> </w:t>
      </w:r>
      <w:r w:rsidRPr="00167E4C">
        <w:rPr>
          <w:i/>
          <w:sz w:val="20"/>
          <w:szCs w:val="20"/>
          <w:lang w:val="fr-CA"/>
        </w:rPr>
        <w:t>c</w:t>
      </w:r>
      <w:r w:rsidR="00CB3520" w:rsidRPr="00167E4C">
        <w:rPr>
          <w:i/>
          <w:sz w:val="20"/>
          <w:szCs w:val="20"/>
          <w:lang w:val="fr-CA"/>
        </w:rPr>
        <w:t xml:space="preserve">. </w:t>
      </w:r>
      <w:r w:rsidRPr="00167E4C">
        <w:rPr>
          <w:i/>
          <w:sz w:val="20"/>
          <w:szCs w:val="20"/>
          <w:lang w:val="fr-CA"/>
        </w:rPr>
        <w:t>Sa Majesté la Reine</w:t>
      </w:r>
      <w:r w:rsidR="00CB3520" w:rsidRPr="00167E4C">
        <w:rPr>
          <w:sz w:val="20"/>
          <w:szCs w:val="20"/>
          <w:lang w:val="fr-CA"/>
        </w:rPr>
        <w:t xml:space="preserve"> (Q</w:t>
      </w:r>
      <w:r w:rsidRPr="00167E4C">
        <w:rPr>
          <w:sz w:val="20"/>
          <w:szCs w:val="20"/>
          <w:lang w:val="fr-CA"/>
        </w:rPr>
        <w:t>c</w:t>
      </w:r>
      <w:r w:rsidR="00CB3520" w:rsidRPr="00167E4C">
        <w:rPr>
          <w:sz w:val="20"/>
          <w:szCs w:val="20"/>
          <w:lang w:val="fr-CA"/>
        </w:rPr>
        <w:t xml:space="preserve">) (Crim.) </w:t>
      </w:r>
      <w:r w:rsidR="00CB3520" w:rsidRPr="00167E4C">
        <w:rPr>
          <w:sz w:val="20"/>
          <w:szCs w:val="20"/>
        </w:rPr>
        <w:t>(</w:t>
      </w:r>
      <w:r w:rsidRPr="00167E4C">
        <w:rPr>
          <w:sz w:val="20"/>
          <w:szCs w:val="20"/>
        </w:rPr>
        <w:t>Autorisation</w:t>
      </w:r>
      <w:r w:rsidR="00CB3520" w:rsidRPr="00167E4C">
        <w:rPr>
          <w:sz w:val="20"/>
          <w:szCs w:val="20"/>
        </w:rPr>
        <w:t>) (3</w:t>
      </w:r>
      <w:r w:rsidRPr="00167E4C">
        <w:rPr>
          <w:sz w:val="20"/>
          <w:szCs w:val="20"/>
        </w:rPr>
        <w:t>7163</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530843" w:rsidP="00530843">
      <w:pPr>
        <w:pStyle w:val="ListParagraph"/>
        <w:widowControl w:val="0"/>
        <w:numPr>
          <w:ilvl w:val="0"/>
          <w:numId w:val="1"/>
        </w:numPr>
        <w:ind w:hanging="720"/>
        <w:jc w:val="both"/>
        <w:rPr>
          <w:sz w:val="20"/>
          <w:szCs w:val="20"/>
        </w:rPr>
      </w:pPr>
      <w:r w:rsidRPr="00167E4C">
        <w:rPr>
          <w:i/>
          <w:sz w:val="20"/>
          <w:szCs w:val="20"/>
        </w:rPr>
        <w:t xml:space="preserve">Ottawa Police Service (Chief of Police) </w:t>
      </w:r>
      <w:r w:rsidR="00CB3520" w:rsidRPr="00167E4C">
        <w:rPr>
          <w:i/>
          <w:sz w:val="20"/>
          <w:szCs w:val="20"/>
        </w:rPr>
        <w:t xml:space="preserve">v. </w:t>
      </w:r>
      <w:r w:rsidRPr="00167E4C">
        <w:rPr>
          <w:i/>
          <w:sz w:val="20"/>
          <w:szCs w:val="20"/>
        </w:rPr>
        <w:t>Constable Kevin Jacobs et al.</w:t>
      </w:r>
      <w:r w:rsidR="00CB3520" w:rsidRPr="00167E4C">
        <w:rPr>
          <w:sz w:val="20"/>
          <w:szCs w:val="20"/>
        </w:rPr>
        <w:t xml:space="preserve"> (</w:t>
      </w:r>
      <w:r w:rsidRPr="00167E4C">
        <w:rPr>
          <w:sz w:val="20"/>
          <w:szCs w:val="20"/>
        </w:rPr>
        <w:t>Ont</w:t>
      </w:r>
      <w:r w:rsidR="00CB3520" w:rsidRPr="00167E4C">
        <w:rPr>
          <w:sz w:val="20"/>
          <w:szCs w:val="20"/>
        </w:rPr>
        <w:t>.) (Civil) (By Leave) (3</w:t>
      </w:r>
      <w:r w:rsidRPr="00167E4C">
        <w:rPr>
          <w:sz w:val="20"/>
          <w:szCs w:val="20"/>
        </w:rPr>
        <w:t>7123</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850E62" w:rsidP="00CB3520">
      <w:pPr>
        <w:pStyle w:val="ListParagraph"/>
        <w:widowControl w:val="0"/>
        <w:numPr>
          <w:ilvl w:val="0"/>
          <w:numId w:val="1"/>
        </w:numPr>
        <w:ind w:hanging="720"/>
        <w:jc w:val="both"/>
        <w:rPr>
          <w:sz w:val="20"/>
          <w:szCs w:val="20"/>
        </w:rPr>
      </w:pPr>
      <w:r w:rsidRPr="00167E4C">
        <w:rPr>
          <w:i/>
          <w:sz w:val="20"/>
          <w:szCs w:val="20"/>
          <w:lang w:val="fr-CA"/>
        </w:rPr>
        <w:t>Jean Duval</w:t>
      </w:r>
      <w:r w:rsidR="00CB3520" w:rsidRPr="00167E4C">
        <w:rPr>
          <w:i/>
          <w:sz w:val="20"/>
          <w:szCs w:val="20"/>
          <w:lang w:val="fr-CA"/>
        </w:rPr>
        <w:t xml:space="preserve"> </w:t>
      </w:r>
      <w:r w:rsidRPr="00167E4C">
        <w:rPr>
          <w:i/>
          <w:sz w:val="20"/>
          <w:szCs w:val="20"/>
          <w:lang w:val="fr-CA"/>
        </w:rPr>
        <w:t>c</w:t>
      </w:r>
      <w:r w:rsidR="00CB3520" w:rsidRPr="00167E4C">
        <w:rPr>
          <w:i/>
          <w:sz w:val="20"/>
          <w:szCs w:val="20"/>
          <w:lang w:val="fr-CA"/>
        </w:rPr>
        <w:t xml:space="preserve">. </w:t>
      </w:r>
      <w:r w:rsidRPr="00167E4C">
        <w:rPr>
          <w:i/>
          <w:sz w:val="20"/>
          <w:szCs w:val="20"/>
          <w:lang w:val="fr-CA"/>
        </w:rPr>
        <w:t>La Capitale assurances générales inc.</w:t>
      </w:r>
      <w:r w:rsidR="00CB3520" w:rsidRPr="00167E4C">
        <w:rPr>
          <w:sz w:val="20"/>
          <w:szCs w:val="20"/>
          <w:lang w:val="fr-CA"/>
        </w:rPr>
        <w:t xml:space="preserve"> </w:t>
      </w:r>
      <w:r w:rsidR="00CB3520" w:rsidRPr="00167E4C">
        <w:rPr>
          <w:sz w:val="20"/>
          <w:szCs w:val="20"/>
        </w:rPr>
        <w:t>(</w:t>
      </w:r>
      <w:r w:rsidRPr="00167E4C">
        <w:rPr>
          <w:sz w:val="20"/>
          <w:szCs w:val="20"/>
        </w:rPr>
        <w:t>Qc</w:t>
      </w:r>
      <w:r w:rsidR="00CB3520" w:rsidRPr="00167E4C">
        <w:rPr>
          <w:sz w:val="20"/>
          <w:szCs w:val="20"/>
        </w:rPr>
        <w:t>) (Civil</w:t>
      </w:r>
      <w:r w:rsidRPr="00167E4C">
        <w:rPr>
          <w:sz w:val="20"/>
          <w:szCs w:val="20"/>
        </w:rPr>
        <w:t>e</w:t>
      </w:r>
      <w:r w:rsidR="00CB3520" w:rsidRPr="00167E4C">
        <w:rPr>
          <w:sz w:val="20"/>
          <w:szCs w:val="20"/>
        </w:rPr>
        <w:t>) (</w:t>
      </w:r>
      <w:r w:rsidRPr="00167E4C">
        <w:rPr>
          <w:sz w:val="20"/>
          <w:szCs w:val="20"/>
        </w:rPr>
        <w:t>Autorisation</w:t>
      </w:r>
      <w:r w:rsidR="00CB3520" w:rsidRPr="00167E4C">
        <w:rPr>
          <w:sz w:val="20"/>
          <w:szCs w:val="20"/>
        </w:rPr>
        <w:t>) (3</w:t>
      </w:r>
      <w:r w:rsidRPr="00167E4C">
        <w:rPr>
          <w:sz w:val="20"/>
          <w:szCs w:val="20"/>
        </w:rPr>
        <w:t>7068</w:t>
      </w:r>
      <w:r w:rsidR="00CB3520" w:rsidRPr="00167E4C">
        <w:rPr>
          <w:sz w:val="20"/>
          <w:szCs w:val="20"/>
        </w:rPr>
        <w:t>)</w:t>
      </w:r>
    </w:p>
    <w:p w:rsidR="00CB3520" w:rsidRPr="00167E4C" w:rsidRDefault="00CB3520" w:rsidP="00CB3520">
      <w:pPr>
        <w:widowControl w:val="0"/>
        <w:rPr>
          <w:sz w:val="20"/>
          <w:szCs w:val="20"/>
        </w:rPr>
      </w:pPr>
    </w:p>
    <w:p w:rsidR="00CB3520" w:rsidRPr="00167E4C" w:rsidRDefault="00073BF1" w:rsidP="00073BF1">
      <w:pPr>
        <w:pStyle w:val="ListParagraph"/>
        <w:widowControl w:val="0"/>
        <w:numPr>
          <w:ilvl w:val="0"/>
          <w:numId w:val="1"/>
        </w:numPr>
        <w:ind w:hanging="720"/>
        <w:jc w:val="both"/>
        <w:rPr>
          <w:sz w:val="20"/>
          <w:szCs w:val="20"/>
        </w:rPr>
      </w:pPr>
      <w:r w:rsidRPr="00167E4C">
        <w:rPr>
          <w:i/>
          <w:sz w:val="20"/>
          <w:szCs w:val="20"/>
          <w:lang w:val="fr-CA"/>
        </w:rPr>
        <w:t xml:space="preserve">Pourslo International Development Inc. </w:t>
      </w:r>
      <w:r w:rsidR="00CB3520" w:rsidRPr="00167E4C">
        <w:rPr>
          <w:i/>
          <w:sz w:val="20"/>
          <w:szCs w:val="20"/>
          <w:lang w:val="fr-CA"/>
        </w:rPr>
        <w:t xml:space="preserve">v. </w:t>
      </w:r>
      <w:r w:rsidRPr="00167E4C">
        <w:rPr>
          <w:i/>
          <w:sz w:val="20"/>
          <w:szCs w:val="20"/>
          <w:lang w:val="fr-CA"/>
        </w:rPr>
        <w:t>Véronique Saint-Amour et al.</w:t>
      </w:r>
      <w:r w:rsidR="00CB3520" w:rsidRPr="00167E4C">
        <w:rPr>
          <w:sz w:val="20"/>
          <w:szCs w:val="20"/>
          <w:lang w:val="fr-CA"/>
        </w:rPr>
        <w:t xml:space="preserve"> </w:t>
      </w:r>
      <w:r w:rsidR="00CB3520" w:rsidRPr="00167E4C">
        <w:rPr>
          <w:sz w:val="20"/>
          <w:szCs w:val="20"/>
        </w:rPr>
        <w:t>(</w:t>
      </w:r>
      <w:r w:rsidRPr="00167E4C">
        <w:rPr>
          <w:sz w:val="20"/>
          <w:szCs w:val="20"/>
        </w:rPr>
        <w:t>Que.</w:t>
      </w:r>
      <w:r w:rsidR="00CB3520" w:rsidRPr="00167E4C">
        <w:rPr>
          <w:sz w:val="20"/>
          <w:szCs w:val="20"/>
        </w:rPr>
        <w:t>) (Civil) (By Leave) (3</w:t>
      </w:r>
      <w:r w:rsidRPr="00167E4C">
        <w:rPr>
          <w:sz w:val="20"/>
          <w:szCs w:val="20"/>
        </w:rPr>
        <w:t>71</w:t>
      </w:r>
      <w:r w:rsidR="00CB3520" w:rsidRPr="00167E4C">
        <w:rPr>
          <w:sz w:val="20"/>
          <w:szCs w:val="20"/>
        </w:rPr>
        <w:t>1</w:t>
      </w:r>
      <w:r w:rsidRPr="00167E4C">
        <w:rPr>
          <w:sz w:val="20"/>
          <w:szCs w:val="20"/>
        </w:rPr>
        <w:t>3</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822B73" w:rsidP="00CB3520">
      <w:pPr>
        <w:pStyle w:val="ListParagraph"/>
        <w:widowControl w:val="0"/>
        <w:numPr>
          <w:ilvl w:val="0"/>
          <w:numId w:val="1"/>
        </w:numPr>
        <w:ind w:hanging="720"/>
        <w:jc w:val="both"/>
        <w:rPr>
          <w:sz w:val="20"/>
          <w:szCs w:val="20"/>
          <w:lang w:val="fr-CA"/>
        </w:rPr>
      </w:pPr>
      <w:r w:rsidRPr="00167E4C">
        <w:rPr>
          <w:i/>
          <w:sz w:val="20"/>
          <w:szCs w:val="20"/>
          <w:lang w:val="fr-CA"/>
        </w:rPr>
        <w:t>Gilles Patenaude</w:t>
      </w:r>
      <w:r w:rsidR="00CB3520" w:rsidRPr="00167E4C">
        <w:rPr>
          <w:i/>
          <w:sz w:val="20"/>
          <w:szCs w:val="20"/>
          <w:lang w:val="fr-CA"/>
        </w:rPr>
        <w:t xml:space="preserve"> </w:t>
      </w:r>
      <w:r w:rsidRPr="00167E4C">
        <w:rPr>
          <w:i/>
          <w:sz w:val="20"/>
          <w:szCs w:val="20"/>
          <w:lang w:val="fr-CA"/>
        </w:rPr>
        <w:t>c</w:t>
      </w:r>
      <w:r w:rsidR="00CB3520" w:rsidRPr="00167E4C">
        <w:rPr>
          <w:i/>
          <w:sz w:val="20"/>
          <w:szCs w:val="20"/>
          <w:lang w:val="fr-CA"/>
        </w:rPr>
        <w:t xml:space="preserve">. </w:t>
      </w:r>
      <w:r w:rsidRPr="00167E4C">
        <w:rPr>
          <w:i/>
          <w:sz w:val="20"/>
          <w:szCs w:val="20"/>
          <w:lang w:val="fr-CA"/>
        </w:rPr>
        <w:t>R. Racicot Ltée</w:t>
      </w:r>
      <w:r w:rsidR="00CB3520" w:rsidRPr="00167E4C">
        <w:rPr>
          <w:sz w:val="20"/>
          <w:szCs w:val="20"/>
          <w:lang w:val="fr-CA"/>
        </w:rPr>
        <w:t xml:space="preserve"> (</w:t>
      </w:r>
      <w:r w:rsidRPr="00167E4C">
        <w:rPr>
          <w:sz w:val="20"/>
          <w:szCs w:val="20"/>
          <w:lang w:val="fr-CA"/>
        </w:rPr>
        <w:t>Qc</w:t>
      </w:r>
      <w:r w:rsidR="00CB3520" w:rsidRPr="00167E4C">
        <w:rPr>
          <w:sz w:val="20"/>
          <w:szCs w:val="20"/>
          <w:lang w:val="fr-CA"/>
        </w:rPr>
        <w:t>) (Civil</w:t>
      </w:r>
      <w:r w:rsidRPr="00167E4C">
        <w:rPr>
          <w:sz w:val="20"/>
          <w:szCs w:val="20"/>
          <w:lang w:val="fr-CA"/>
        </w:rPr>
        <w:t>e</w:t>
      </w:r>
      <w:r w:rsidR="00CB3520" w:rsidRPr="00167E4C">
        <w:rPr>
          <w:sz w:val="20"/>
          <w:szCs w:val="20"/>
          <w:lang w:val="fr-CA"/>
        </w:rPr>
        <w:t>) (</w:t>
      </w:r>
      <w:r w:rsidRPr="00167E4C">
        <w:rPr>
          <w:sz w:val="20"/>
          <w:szCs w:val="20"/>
          <w:lang w:val="fr-CA"/>
        </w:rPr>
        <w:t>Autorisation</w:t>
      </w:r>
      <w:r w:rsidR="00CB3520" w:rsidRPr="00167E4C">
        <w:rPr>
          <w:sz w:val="20"/>
          <w:szCs w:val="20"/>
          <w:lang w:val="fr-CA"/>
        </w:rPr>
        <w:t>) (3</w:t>
      </w:r>
      <w:r w:rsidRPr="00167E4C">
        <w:rPr>
          <w:sz w:val="20"/>
          <w:szCs w:val="20"/>
          <w:lang w:val="fr-CA"/>
        </w:rPr>
        <w:t>7018</w:t>
      </w:r>
      <w:r w:rsidR="00CB3520" w:rsidRPr="00167E4C">
        <w:rPr>
          <w:sz w:val="20"/>
          <w:szCs w:val="20"/>
          <w:lang w:val="fr-CA"/>
        </w:rPr>
        <w:t>)</w:t>
      </w:r>
    </w:p>
    <w:p w:rsidR="00822B73" w:rsidRPr="00167E4C" w:rsidRDefault="00822B73" w:rsidP="00822B73">
      <w:pPr>
        <w:rPr>
          <w:sz w:val="20"/>
          <w:szCs w:val="20"/>
          <w:lang w:val="fr-CA"/>
        </w:rPr>
      </w:pPr>
    </w:p>
    <w:p w:rsidR="00822B73" w:rsidRPr="00167E4C" w:rsidRDefault="00822B73" w:rsidP="00822B73">
      <w:pPr>
        <w:pStyle w:val="ListParagraph"/>
        <w:widowControl w:val="0"/>
        <w:numPr>
          <w:ilvl w:val="0"/>
          <w:numId w:val="1"/>
        </w:numPr>
        <w:ind w:hanging="720"/>
        <w:jc w:val="both"/>
        <w:rPr>
          <w:sz w:val="20"/>
          <w:szCs w:val="20"/>
          <w:lang w:val="fr-CA"/>
        </w:rPr>
      </w:pPr>
      <w:r w:rsidRPr="00167E4C">
        <w:rPr>
          <w:i/>
          <w:sz w:val="20"/>
          <w:szCs w:val="20"/>
          <w:lang w:val="fr-CA"/>
        </w:rPr>
        <w:t>Pierre-Michel Lajeunesse et autre</w:t>
      </w:r>
      <w:r w:rsidR="00046EB3" w:rsidRPr="00167E4C">
        <w:rPr>
          <w:i/>
          <w:sz w:val="20"/>
          <w:szCs w:val="20"/>
          <w:lang w:val="fr-CA"/>
        </w:rPr>
        <w:t>s</w:t>
      </w:r>
      <w:r w:rsidRPr="00167E4C">
        <w:rPr>
          <w:i/>
          <w:sz w:val="20"/>
          <w:szCs w:val="20"/>
          <w:lang w:val="fr-CA"/>
        </w:rPr>
        <w:t xml:space="preserve"> c. 9069-4654 Québec inc. </w:t>
      </w:r>
      <w:r w:rsidRPr="00167E4C">
        <w:rPr>
          <w:sz w:val="20"/>
          <w:szCs w:val="20"/>
          <w:lang w:val="fr-CA"/>
        </w:rPr>
        <w:t>(Qc) (Civile) (Autorisation) (37320)</w:t>
      </w:r>
    </w:p>
    <w:p w:rsidR="00822B73" w:rsidRPr="00167E4C" w:rsidRDefault="00822B73" w:rsidP="00822B73">
      <w:pPr>
        <w:rPr>
          <w:sz w:val="20"/>
          <w:szCs w:val="20"/>
          <w:lang w:val="fr-CA"/>
        </w:rPr>
      </w:pPr>
    </w:p>
    <w:p w:rsidR="00822B73" w:rsidRPr="00167E4C" w:rsidRDefault="00822B73" w:rsidP="00822B73">
      <w:pPr>
        <w:pStyle w:val="ListParagraph"/>
        <w:widowControl w:val="0"/>
        <w:numPr>
          <w:ilvl w:val="0"/>
          <w:numId w:val="1"/>
        </w:numPr>
        <w:ind w:hanging="720"/>
        <w:jc w:val="both"/>
        <w:rPr>
          <w:sz w:val="20"/>
          <w:szCs w:val="20"/>
          <w:lang w:val="fr-CA"/>
        </w:rPr>
      </w:pPr>
      <w:r w:rsidRPr="00167E4C">
        <w:rPr>
          <w:i/>
          <w:sz w:val="20"/>
          <w:szCs w:val="20"/>
          <w:lang w:val="fr-CA"/>
        </w:rPr>
        <w:t>Jean-Sébastien Lamontagne c. Bureau du surintendant des institutions financières Canada et autre</w:t>
      </w:r>
      <w:r w:rsidRPr="00167E4C">
        <w:rPr>
          <w:sz w:val="20"/>
          <w:szCs w:val="20"/>
          <w:lang w:val="fr-CA"/>
        </w:rPr>
        <w:t xml:space="preserve"> (Qc) (Civile) (Autorisation) (37251)</w:t>
      </w:r>
    </w:p>
    <w:p w:rsidR="00CB3520" w:rsidRPr="00167E4C" w:rsidRDefault="00CB3520" w:rsidP="00CB3520">
      <w:pPr>
        <w:widowControl w:val="0"/>
        <w:rPr>
          <w:sz w:val="20"/>
          <w:szCs w:val="20"/>
          <w:lang w:val="fr-CA"/>
        </w:rPr>
      </w:pPr>
    </w:p>
    <w:p w:rsidR="00CB3520" w:rsidRPr="00167E4C" w:rsidRDefault="00CB3520" w:rsidP="00CB3520">
      <w:pPr>
        <w:widowControl w:val="0"/>
        <w:jc w:val="center"/>
        <w:rPr>
          <w:b/>
          <w:sz w:val="20"/>
          <w:szCs w:val="20"/>
          <w:lang w:val="en-US"/>
        </w:rPr>
      </w:pPr>
      <w:r w:rsidRPr="00167E4C">
        <w:rPr>
          <w:b/>
          <w:sz w:val="20"/>
          <w:szCs w:val="20"/>
          <w:lang w:val="en-US"/>
        </w:rPr>
        <w:t xml:space="preserve">CORAM: </w:t>
      </w:r>
      <w:r w:rsidR="00FA3373" w:rsidRPr="00167E4C">
        <w:rPr>
          <w:b/>
          <w:sz w:val="20"/>
          <w:szCs w:val="20"/>
          <w:lang w:val="en-US"/>
        </w:rPr>
        <w:t>Abella</w:t>
      </w:r>
      <w:r w:rsidRPr="00167E4C">
        <w:rPr>
          <w:b/>
          <w:sz w:val="20"/>
          <w:szCs w:val="20"/>
          <w:lang w:val="en-US"/>
        </w:rPr>
        <w:t xml:space="preserve">, Karakatsanis and </w:t>
      </w:r>
      <w:r w:rsidR="00E942C2" w:rsidRPr="00167E4C">
        <w:rPr>
          <w:b/>
          <w:sz w:val="20"/>
          <w:szCs w:val="20"/>
          <w:lang w:val="en-US"/>
        </w:rPr>
        <w:t>Brown</w:t>
      </w:r>
      <w:r w:rsidRPr="00167E4C">
        <w:rPr>
          <w:b/>
          <w:sz w:val="20"/>
          <w:szCs w:val="20"/>
          <w:lang w:val="en-US"/>
        </w:rPr>
        <w:t xml:space="preserve"> JJ.</w:t>
      </w:r>
    </w:p>
    <w:p w:rsidR="00CB3520" w:rsidRPr="00167E4C" w:rsidRDefault="00CB3520" w:rsidP="00CB3520">
      <w:pPr>
        <w:widowControl w:val="0"/>
        <w:jc w:val="center"/>
        <w:rPr>
          <w:b/>
          <w:sz w:val="20"/>
          <w:szCs w:val="20"/>
          <w:lang w:val="fr-CA"/>
        </w:rPr>
      </w:pPr>
      <w:r w:rsidRPr="00167E4C">
        <w:rPr>
          <w:b/>
          <w:sz w:val="20"/>
          <w:szCs w:val="20"/>
          <w:lang w:val="fr-CA"/>
        </w:rPr>
        <w:t xml:space="preserve">Les juges </w:t>
      </w:r>
      <w:r w:rsidR="00FA3373" w:rsidRPr="00167E4C">
        <w:rPr>
          <w:b/>
          <w:sz w:val="20"/>
          <w:szCs w:val="20"/>
          <w:lang w:val="fr-CA"/>
        </w:rPr>
        <w:t>Abella</w:t>
      </w:r>
      <w:r w:rsidRPr="00167E4C">
        <w:rPr>
          <w:b/>
          <w:sz w:val="20"/>
          <w:szCs w:val="20"/>
          <w:lang w:val="fr-CA"/>
        </w:rPr>
        <w:t xml:space="preserve">, Karakatsanis et </w:t>
      </w:r>
      <w:r w:rsidR="00E942C2" w:rsidRPr="00167E4C">
        <w:rPr>
          <w:b/>
          <w:sz w:val="20"/>
          <w:szCs w:val="20"/>
          <w:lang w:val="fr-CA"/>
        </w:rPr>
        <w:t>Brown</w:t>
      </w:r>
    </w:p>
    <w:p w:rsidR="00CB3520" w:rsidRPr="00167E4C" w:rsidRDefault="00CB3520" w:rsidP="00CB3520">
      <w:pPr>
        <w:widowControl w:val="0"/>
        <w:jc w:val="both"/>
        <w:rPr>
          <w:sz w:val="20"/>
          <w:szCs w:val="20"/>
          <w:lang w:val="fr-CA"/>
        </w:rPr>
      </w:pPr>
    </w:p>
    <w:p w:rsidR="00CB3520" w:rsidRPr="00167E4C" w:rsidRDefault="00601B7A" w:rsidP="00CB3520">
      <w:pPr>
        <w:pStyle w:val="ListParagraph"/>
        <w:widowControl w:val="0"/>
        <w:numPr>
          <w:ilvl w:val="0"/>
          <w:numId w:val="1"/>
        </w:numPr>
        <w:ind w:hanging="720"/>
        <w:jc w:val="both"/>
        <w:rPr>
          <w:sz w:val="20"/>
          <w:szCs w:val="20"/>
          <w:lang w:val="en-US"/>
        </w:rPr>
      </w:pPr>
      <w:r w:rsidRPr="00167E4C">
        <w:rPr>
          <w:i/>
          <w:sz w:val="20"/>
          <w:szCs w:val="20"/>
        </w:rPr>
        <w:t>Lloyd Ceymour Johnson</w:t>
      </w:r>
      <w:r w:rsidR="00CB3520" w:rsidRPr="00167E4C">
        <w:rPr>
          <w:i/>
          <w:sz w:val="20"/>
          <w:szCs w:val="20"/>
        </w:rPr>
        <w:t xml:space="preserve"> v.</w:t>
      </w:r>
      <w:r w:rsidRPr="00167E4C">
        <w:rPr>
          <w:i/>
          <w:sz w:val="20"/>
          <w:szCs w:val="20"/>
        </w:rPr>
        <w:t xml:space="preserve"> Her Majesty the Queen</w:t>
      </w:r>
      <w:r w:rsidR="00CB3520" w:rsidRPr="00167E4C">
        <w:rPr>
          <w:sz w:val="20"/>
          <w:szCs w:val="20"/>
        </w:rPr>
        <w:t xml:space="preserve"> (</w:t>
      </w:r>
      <w:r w:rsidRPr="00167E4C">
        <w:rPr>
          <w:sz w:val="20"/>
          <w:szCs w:val="20"/>
        </w:rPr>
        <w:t>Ont</w:t>
      </w:r>
      <w:r w:rsidR="00CB3520" w:rsidRPr="00167E4C">
        <w:rPr>
          <w:sz w:val="20"/>
          <w:szCs w:val="20"/>
        </w:rPr>
        <w:t>.) (C</w:t>
      </w:r>
      <w:r w:rsidRPr="00167E4C">
        <w:rPr>
          <w:sz w:val="20"/>
          <w:szCs w:val="20"/>
        </w:rPr>
        <w:t>r</w:t>
      </w:r>
      <w:r w:rsidR="00CB3520" w:rsidRPr="00167E4C">
        <w:rPr>
          <w:sz w:val="20"/>
          <w:szCs w:val="20"/>
        </w:rPr>
        <w:t>i</w:t>
      </w:r>
      <w:r w:rsidRPr="00167E4C">
        <w:rPr>
          <w:sz w:val="20"/>
          <w:szCs w:val="20"/>
        </w:rPr>
        <w:t>m.</w:t>
      </w:r>
      <w:r w:rsidR="00CB3520" w:rsidRPr="00167E4C">
        <w:rPr>
          <w:sz w:val="20"/>
          <w:szCs w:val="20"/>
        </w:rPr>
        <w:t>) (By Leave)</w:t>
      </w:r>
      <w:r w:rsidR="00CB3520" w:rsidRPr="00167E4C">
        <w:rPr>
          <w:sz w:val="20"/>
          <w:szCs w:val="20"/>
          <w:lang w:val="en-US"/>
        </w:rPr>
        <w:t xml:space="preserve"> (3</w:t>
      </w:r>
      <w:r w:rsidRPr="00167E4C">
        <w:rPr>
          <w:sz w:val="20"/>
          <w:szCs w:val="20"/>
          <w:lang w:val="en-US"/>
        </w:rPr>
        <w:t>7148</w:t>
      </w:r>
      <w:r w:rsidR="00CB3520" w:rsidRPr="00167E4C">
        <w:rPr>
          <w:sz w:val="20"/>
          <w:szCs w:val="20"/>
          <w:lang w:val="en-US"/>
        </w:rPr>
        <w:t>)</w:t>
      </w:r>
    </w:p>
    <w:p w:rsidR="00CB3520" w:rsidRPr="00167E4C" w:rsidRDefault="00CB3520" w:rsidP="00CB3520">
      <w:pPr>
        <w:widowControl w:val="0"/>
        <w:jc w:val="both"/>
        <w:rPr>
          <w:sz w:val="20"/>
          <w:szCs w:val="20"/>
          <w:lang w:val="en-US"/>
        </w:rPr>
      </w:pPr>
    </w:p>
    <w:p w:rsidR="00CB3520" w:rsidRPr="00167E4C" w:rsidRDefault="00876B63" w:rsidP="00CB3520">
      <w:pPr>
        <w:pStyle w:val="ListParagraph"/>
        <w:widowControl w:val="0"/>
        <w:numPr>
          <w:ilvl w:val="0"/>
          <w:numId w:val="1"/>
        </w:numPr>
        <w:ind w:hanging="720"/>
        <w:jc w:val="both"/>
        <w:rPr>
          <w:sz w:val="20"/>
          <w:szCs w:val="20"/>
        </w:rPr>
      </w:pPr>
      <w:r w:rsidRPr="00167E4C">
        <w:rPr>
          <w:i/>
          <w:sz w:val="20"/>
          <w:szCs w:val="20"/>
        </w:rPr>
        <w:t>Dwayne Kevin George</w:t>
      </w:r>
      <w:r w:rsidR="00CB3520" w:rsidRPr="00167E4C">
        <w:rPr>
          <w:i/>
          <w:sz w:val="20"/>
          <w:szCs w:val="20"/>
        </w:rPr>
        <w:t xml:space="preserve"> </w:t>
      </w:r>
      <w:r w:rsidRPr="00167E4C">
        <w:rPr>
          <w:i/>
          <w:sz w:val="20"/>
          <w:szCs w:val="20"/>
        </w:rPr>
        <w:t>v</w:t>
      </w:r>
      <w:r w:rsidR="00CB3520" w:rsidRPr="00167E4C">
        <w:rPr>
          <w:i/>
          <w:sz w:val="20"/>
          <w:szCs w:val="20"/>
        </w:rPr>
        <w:t xml:space="preserve">. </w:t>
      </w:r>
      <w:r w:rsidRPr="00167E4C">
        <w:rPr>
          <w:i/>
          <w:sz w:val="20"/>
          <w:szCs w:val="20"/>
        </w:rPr>
        <w:t>Her Majesty the Queen</w:t>
      </w:r>
      <w:r w:rsidR="00CB3520" w:rsidRPr="00167E4C">
        <w:rPr>
          <w:sz w:val="20"/>
          <w:szCs w:val="20"/>
        </w:rPr>
        <w:t xml:space="preserve"> (Ont.) (C</w:t>
      </w:r>
      <w:r w:rsidRPr="00167E4C">
        <w:rPr>
          <w:sz w:val="20"/>
          <w:szCs w:val="20"/>
        </w:rPr>
        <w:t>r</w:t>
      </w:r>
      <w:r w:rsidR="00CB3520" w:rsidRPr="00167E4C">
        <w:rPr>
          <w:sz w:val="20"/>
          <w:szCs w:val="20"/>
        </w:rPr>
        <w:t>i</w:t>
      </w:r>
      <w:r w:rsidRPr="00167E4C">
        <w:rPr>
          <w:sz w:val="20"/>
          <w:szCs w:val="20"/>
        </w:rPr>
        <w:t>m.</w:t>
      </w:r>
      <w:r w:rsidR="00CB3520" w:rsidRPr="00167E4C">
        <w:rPr>
          <w:sz w:val="20"/>
          <w:szCs w:val="20"/>
        </w:rPr>
        <w:t>) (By Leave) (3</w:t>
      </w:r>
      <w:r w:rsidRPr="00167E4C">
        <w:rPr>
          <w:sz w:val="20"/>
          <w:szCs w:val="20"/>
        </w:rPr>
        <w:t>7182</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137527" w:rsidP="00CB3520">
      <w:pPr>
        <w:pStyle w:val="ListParagraph"/>
        <w:widowControl w:val="0"/>
        <w:numPr>
          <w:ilvl w:val="0"/>
          <w:numId w:val="1"/>
        </w:numPr>
        <w:ind w:hanging="720"/>
        <w:jc w:val="both"/>
        <w:rPr>
          <w:sz w:val="20"/>
          <w:szCs w:val="20"/>
          <w:lang w:val="fr-CA"/>
        </w:rPr>
      </w:pPr>
      <w:r w:rsidRPr="00167E4C">
        <w:rPr>
          <w:i/>
          <w:sz w:val="20"/>
          <w:szCs w:val="20"/>
          <w:lang w:val="fr-CA"/>
        </w:rPr>
        <w:t>Paul Waldner et al. v</w:t>
      </w:r>
      <w:r w:rsidR="00CB3520" w:rsidRPr="00167E4C">
        <w:rPr>
          <w:i/>
          <w:sz w:val="20"/>
          <w:szCs w:val="20"/>
          <w:lang w:val="fr-CA"/>
        </w:rPr>
        <w:t xml:space="preserve">. </w:t>
      </w:r>
      <w:r w:rsidRPr="00167E4C">
        <w:rPr>
          <w:i/>
          <w:sz w:val="20"/>
          <w:szCs w:val="20"/>
          <w:lang w:val="fr-CA"/>
        </w:rPr>
        <w:t xml:space="preserve">Ante Matic et al. </w:t>
      </w:r>
      <w:r w:rsidR="00CB3520" w:rsidRPr="00167E4C">
        <w:rPr>
          <w:sz w:val="20"/>
          <w:szCs w:val="20"/>
          <w:lang w:val="fr-CA"/>
        </w:rPr>
        <w:t>(</w:t>
      </w:r>
      <w:r w:rsidRPr="00167E4C">
        <w:rPr>
          <w:sz w:val="20"/>
          <w:szCs w:val="20"/>
          <w:lang w:val="fr-CA"/>
        </w:rPr>
        <w:t>Man.</w:t>
      </w:r>
      <w:r w:rsidR="00CB3520" w:rsidRPr="00167E4C">
        <w:rPr>
          <w:sz w:val="20"/>
          <w:szCs w:val="20"/>
          <w:lang w:val="fr-CA"/>
        </w:rPr>
        <w:t>) (Civil) (</w:t>
      </w:r>
      <w:r w:rsidRPr="00167E4C">
        <w:rPr>
          <w:sz w:val="20"/>
          <w:szCs w:val="20"/>
          <w:lang w:val="fr-CA"/>
        </w:rPr>
        <w:t>By Leave</w:t>
      </w:r>
      <w:r w:rsidR="00CB3520" w:rsidRPr="00167E4C">
        <w:rPr>
          <w:sz w:val="20"/>
          <w:szCs w:val="20"/>
          <w:lang w:val="fr-CA"/>
        </w:rPr>
        <w:t>) (3</w:t>
      </w:r>
      <w:r w:rsidRPr="00167E4C">
        <w:rPr>
          <w:sz w:val="20"/>
          <w:szCs w:val="20"/>
          <w:lang w:val="fr-CA"/>
        </w:rPr>
        <w:t>7161</w:t>
      </w:r>
      <w:r w:rsidR="00CB3520" w:rsidRPr="00167E4C">
        <w:rPr>
          <w:sz w:val="20"/>
          <w:szCs w:val="20"/>
          <w:lang w:val="fr-CA"/>
        </w:rPr>
        <w:t>)</w:t>
      </w:r>
    </w:p>
    <w:p w:rsidR="00CB3520" w:rsidRPr="00167E4C" w:rsidRDefault="00CB3520" w:rsidP="00CB3520">
      <w:pPr>
        <w:widowControl w:val="0"/>
        <w:rPr>
          <w:sz w:val="20"/>
          <w:szCs w:val="20"/>
          <w:lang w:val="fr-CA"/>
        </w:rPr>
      </w:pPr>
    </w:p>
    <w:p w:rsidR="00CB3520" w:rsidRPr="00167E4C" w:rsidRDefault="00FE59D2" w:rsidP="00CB3520">
      <w:pPr>
        <w:pStyle w:val="ListParagraph"/>
        <w:widowControl w:val="0"/>
        <w:numPr>
          <w:ilvl w:val="0"/>
          <w:numId w:val="1"/>
        </w:numPr>
        <w:ind w:hanging="720"/>
        <w:jc w:val="both"/>
        <w:rPr>
          <w:sz w:val="20"/>
          <w:szCs w:val="20"/>
          <w:lang w:val="fr-CA"/>
        </w:rPr>
      </w:pPr>
      <w:r w:rsidRPr="00167E4C">
        <w:rPr>
          <w:i/>
          <w:sz w:val="20"/>
          <w:szCs w:val="20"/>
          <w:lang w:val="en-US"/>
        </w:rPr>
        <w:t>Julie Daly v</w:t>
      </w:r>
      <w:r w:rsidR="00CB3520" w:rsidRPr="00167E4C">
        <w:rPr>
          <w:i/>
          <w:sz w:val="20"/>
          <w:szCs w:val="20"/>
          <w:lang w:val="en-US"/>
        </w:rPr>
        <w:t xml:space="preserve">. </w:t>
      </w:r>
      <w:r w:rsidRPr="00167E4C">
        <w:rPr>
          <w:i/>
          <w:sz w:val="20"/>
          <w:szCs w:val="20"/>
          <w:lang w:val="en-US"/>
        </w:rPr>
        <w:t>Donald Smith</w:t>
      </w:r>
      <w:r w:rsidR="00CB3520" w:rsidRPr="00167E4C">
        <w:rPr>
          <w:sz w:val="20"/>
          <w:szCs w:val="20"/>
          <w:lang w:val="en-US"/>
        </w:rPr>
        <w:t xml:space="preserve"> (</w:t>
      </w:r>
      <w:r w:rsidRPr="00167E4C">
        <w:rPr>
          <w:sz w:val="20"/>
          <w:szCs w:val="20"/>
          <w:lang w:val="en-US"/>
        </w:rPr>
        <w:t>Ont.</w:t>
      </w:r>
      <w:r w:rsidR="00CB3520" w:rsidRPr="00167E4C">
        <w:rPr>
          <w:sz w:val="20"/>
          <w:szCs w:val="20"/>
          <w:lang w:val="en-US"/>
        </w:rPr>
        <w:t xml:space="preserve">) </w:t>
      </w:r>
      <w:r w:rsidR="00CB3520" w:rsidRPr="00167E4C">
        <w:rPr>
          <w:sz w:val="20"/>
          <w:szCs w:val="20"/>
          <w:lang w:val="fr-CA"/>
        </w:rPr>
        <w:t>(Civil) (</w:t>
      </w:r>
      <w:r w:rsidRPr="00167E4C">
        <w:rPr>
          <w:sz w:val="20"/>
          <w:szCs w:val="20"/>
          <w:lang w:val="fr-CA"/>
        </w:rPr>
        <w:t>By Leave</w:t>
      </w:r>
      <w:r w:rsidR="00CB3520" w:rsidRPr="00167E4C">
        <w:rPr>
          <w:sz w:val="20"/>
          <w:szCs w:val="20"/>
          <w:lang w:val="fr-CA"/>
        </w:rPr>
        <w:t>) (3</w:t>
      </w:r>
      <w:r w:rsidRPr="00167E4C">
        <w:rPr>
          <w:sz w:val="20"/>
          <w:szCs w:val="20"/>
          <w:lang w:val="fr-CA"/>
        </w:rPr>
        <w:t>7</w:t>
      </w:r>
      <w:r w:rsidR="00CB3520" w:rsidRPr="00167E4C">
        <w:rPr>
          <w:sz w:val="20"/>
          <w:szCs w:val="20"/>
          <w:lang w:val="fr-CA"/>
        </w:rPr>
        <w:t>0</w:t>
      </w:r>
      <w:r w:rsidRPr="00167E4C">
        <w:rPr>
          <w:sz w:val="20"/>
          <w:szCs w:val="20"/>
          <w:lang w:val="fr-CA"/>
        </w:rPr>
        <w:t>59</w:t>
      </w:r>
      <w:r w:rsidR="00CB3520" w:rsidRPr="00167E4C">
        <w:rPr>
          <w:sz w:val="20"/>
          <w:szCs w:val="20"/>
          <w:lang w:val="fr-CA"/>
        </w:rPr>
        <w:t>)</w:t>
      </w:r>
    </w:p>
    <w:p w:rsidR="00CB3520" w:rsidRPr="00167E4C" w:rsidRDefault="00CB3520" w:rsidP="00CB3520">
      <w:pPr>
        <w:widowControl w:val="0"/>
        <w:jc w:val="both"/>
        <w:rPr>
          <w:sz w:val="20"/>
          <w:szCs w:val="20"/>
          <w:lang w:val="fr-CA"/>
        </w:rPr>
      </w:pPr>
    </w:p>
    <w:p w:rsidR="00CB3520" w:rsidRPr="00167E4C" w:rsidRDefault="004B39D5" w:rsidP="00CB3520">
      <w:pPr>
        <w:pStyle w:val="ListParagraph"/>
        <w:widowControl w:val="0"/>
        <w:numPr>
          <w:ilvl w:val="0"/>
          <w:numId w:val="1"/>
        </w:numPr>
        <w:ind w:hanging="720"/>
        <w:jc w:val="both"/>
        <w:rPr>
          <w:sz w:val="20"/>
          <w:szCs w:val="20"/>
        </w:rPr>
      </w:pPr>
      <w:r w:rsidRPr="00167E4C">
        <w:rPr>
          <w:i/>
          <w:sz w:val="20"/>
          <w:szCs w:val="20"/>
          <w:lang w:val="en-US"/>
        </w:rPr>
        <w:t>1043325 Ontario Ltd.</w:t>
      </w:r>
      <w:r w:rsidR="00CB3520" w:rsidRPr="00167E4C">
        <w:rPr>
          <w:i/>
          <w:sz w:val="20"/>
          <w:szCs w:val="20"/>
          <w:lang w:val="en-US"/>
        </w:rPr>
        <w:t xml:space="preserve"> v. </w:t>
      </w:r>
      <w:r w:rsidRPr="00167E4C">
        <w:rPr>
          <w:i/>
          <w:sz w:val="20"/>
          <w:szCs w:val="20"/>
          <w:lang w:val="en-US"/>
        </w:rPr>
        <w:t>CSA Building Sciences Western Ltd. et al.</w:t>
      </w:r>
      <w:r w:rsidR="00CB3520" w:rsidRPr="00167E4C">
        <w:rPr>
          <w:sz w:val="20"/>
          <w:szCs w:val="20"/>
          <w:lang w:val="en-US"/>
        </w:rPr>
        <w:t xml:space="preserve"> </w:t>
      </w:r>
      <w:r w:rsidR="00CB3520" w:rsidRPr="00167E4C">
        <w:rPr>
          <w:sz w:val="20"/>
          <w:szCs w:val="20"/>
        </w:rPr>
        <w:t>(</w:t>
      </w:r>
      <w:r w:rsidRPr="00167E4C">
        <w:rPr>
          <w:sz w:val="20"/>
          <w:szCs w:val="20"/>
        </w:rPr>
        <w:t>B.C.</w:t>
      </w:r>
      <w:r w:rsidR="00CB3520" w:rsidRPr="00167E4C">
        <w:rPr>
          <w:sz w:val="20"/>
          <w:szCs w:val="20"/>
        </w:rPr>
        <w:t>) (Civil) (By Leave) (3</w:t>
      </w:r>
      <w:r w:rsidRPr="00167E4C">
        <w:rPr>
          <w:sz w:val="20"/>
          <w:szCs w:val="20"/>
        </w:rPr>
        <w:t>7186</w:t>
      </w:r>
      <w:r w:rsidR="00CB3520" w:rsidRPr="00167E4C">
        <w:rPr>
          <w:sz w:val="20"/>
          <w:szCs w:val="20"/>
        </w:rPr>
        <w:t>)</w:t>
      </w:r>
    </w:p>
    <w:p w:rsidR="00B448C6" w:rsidRPr="00167E4C" w:rsidRDefault="00B448C6" w:rsidP="00B448C6">
      <w:pPr>
        <w:rPr>
          <w:sz w:val="20"/>
          <w:szCs w:val="20"/>
        </w:rPr>
      </w:pPr>
    </w:p>
    <w:p w:rsidR="00B448C6" w:rsidRPr="00167E4C" w:rsidRDefault="002A7E5D" w:rsidP="00B448C6">
      <w:pPr>
        <w:pStyle w:val="ListParagraph"/>
        <w:widowControl w:val="0"/>
        <w:numPr>
          <w:ilvl w:val="0"/>
          <w:numId w:val="1"/>
        </w:numPr>
        <w:ind w:hanging="720"/>
        <w:jc w:val="both"/>
        <w:rPr>
          <w:sz w:val="20"/>
          <w:szCs w:val="20"/>
        </w:rPr>
      </w:pPr>
      <w:r w:rsidRPr="00167E4C">
        <w:rPr>
          <w:i/>
          <w:sz w:val="20"/>
          <w:szCs w:val="20"/>
          <w:lang w:val="en-US"/>
        </w:rPr>
        <w:t>Teva Canada Limited</w:t>
      </w:r>
      <w:r w:rsidR="00B448C6" w:rsidRPr="00167E4C">
        <w:rPr>
          <w:i/>
          <w:sz w:val="20"/>
          <w:szCs w:val="20"/>
          <w:lang w:val="en-US"/>
        </w:rPr>
        <w:t xml:space="preserve"> v. </w:t>
      </w:r>
      <w:r w:rsidRPr="00167E4C">
        <w:rPr>
          <w:i/>
          <w:sz w:val="20"/>
          <w:szCs w:val="20"/>
          <w:lang w:val="en-US"/>
        </w:rPr>
        <w:t>Pfizer Canada Inc.</w:t>
      </w:r>
      <w:r w:rsidR="00B448C6" w:rsidRPr="00167E4C">
        <w:rPr>
          <w:sz w:val="20"/>
          <w:szCs w:val="20"/>
          <w:lang w:val="en-US"/>
        </w:rPr>
        <w:t xml:space="preserve"> </w:t>
      </w:r>
      <w:r w:rsidR="00B448C6" w:rsidRPr="00167E4C">
        <w:rPr>
          <w:sz w:val="20"/>
          <w:szCs w:val="20"/>
        </w:rPr>
        <w:t>(</w:t>
      </w:r>
      <w:r w:rsidRPr="00167E4C">
        <w:rPr>
          <w:sz w:val="20"/>
          <w:szCs w:val="20"/>
        </w:rPr>
        <w:t>F.C.</w:t>
      </w:r>
      <w:r w:rsidR="00B448C6" w:rsidRPr="00167E4C">
        <w:rPr>
          <w:sz w:val="20"/>
          <w:szCs w:val="20"/>
        </w:rPr>
        <w:t>) (Civil) (By Leave) (3</w:t>
      </w:r>
      <w:r w:rsidRPr="00167E4C">
        <w:rPr>
          <w:sz w:val="20"/>
          <w:szCs w:val="20"/>
        </w:rPr>
        <w:t>7162</w:t>
      </w:r>
      <w:r w:rsidR="00B448C6" w:rsidRPr="00167E4C">
        <w:rPr>
          <w:sz w:val="20"/>
          <w:szCs w:val="20"/>
        </w:rPr>
        <w:t>)</w:t>
      </w:r>
    </w:p>
    <w:p w:rsidR="00B448C6" w:rsidRPr="00167E4C" w:rsidRDefault="00B448C6" w:rsidP="00B448C6">
      <w:pPr>
        <w:rPr>
          <w:sz w:val="20"/>
          <w:szCs w:val="20"/>
        </w:rPr>
      </w:pPr>
    </w:p>
    <w:p w:rsidR="00B448C6" w:rsidRPr="00167E4C" w:rsidRDefault="006F01C3" w:rsidP="00B448C6">
      <w:pPr>
        <w:pStyle w:val="ListParagraph"/>
        <w:widowControl w:val="0"/>
        <w:numPr>
          <w:ilvl w:val="0"/>
          <w:numId w:val="1"/>
        </w:numPr>
        <w:ind w:hanging="720"/>
        <w:jc w:val="both"/>
        <w:rPr>
          <w:sz w:val="20"/>
          <w:szCs w:val="20"/>
        </w:rPr>
      </w:pPr>
      <w:r w:rsidRPr="00167E4C">
        <w:rPr>
          <w:i/>
          <w:sz w:val="20"/>
          <w:szCs w:val="20"/>
          <w:lang w:val="fr-CA"/>
        </w:rPr>
        <w:t>BP, PLC</w:t>
      </w:r>
      <w:r w:rsidR="00B448C6" w:rsidRPr="00167E4C">
        <w:rPr>
          <w:i/>
          <w:sz w:val="20"/>
          <w:szCs w:val="20"/>
          <w:lang w:val="fr-CA"/>
        </w:rPr>
        <w:t xml:space="preserve"> v. </w:t>
      </w:r>
      <w:r w:rsidRPr="00167E4C">
        <w:rPr>
          <w:i/>
          <w:sz w:val="20"/>
          <w:szCs w:val="20"/>
          <w:lang w:val="fr-CA"/>
        </w:rPr>
        <w:t>Peter Kaynes</w:t>
      </w:r>
      <w:r w:rsidR="00B448C6" w:rsidRPr="00167E4C">
        <w:rPr>
          <w:sz w:val="20"/>
          <w:szCs w:val="20"/>
          <w:lang w:val="fr-CA"/>
        </w:rPr>
        <w:t xml:space="preserve"> (Ont.) </w:t>
      </w:r>
      <w:r w:rsidR="00B448C6" w:rsidRPr="00167E4C">
        <w:rPr>
          <w:sz w:val="20"/>
          <w:szCs w:val="20"/>
        </w:rPr>
        <w:t>(Civil) (By Leave) (3</w:t>
      </w:r>
      <w:r w:rsidRPr="00167E4C">
        <w:rPr>
          <w:sz w:val="20"/>
          <w:szCs w:val="20"/>
        </w:rPr>
        <w:t>6127</w:t>
      </w:r>
      <w:r w:rsidR="00B448C6" w:rsidRPr="00167E4C">
        <w:rPr>
          <w:sz w:val="20"/>
          <w:szCs w:val="20"/>
        </w:rPr>
        <w:t>)</w:t>
      </w:r>
    </w:p>
    <w:p w:rsidR="00CB3520" w:rsidRPr="00167E4C" w:rsidRDefault="00CB3520" w:rsidP="00CB3520">
      <w:pPr>
        <w:widowControl w:val="0"/>
        <w:jc w:val="both"/>
        <w:rPr>
          <w:sz w:val="20"/>
          <w:szCs w:val="20"/>
        </w:rPr>
      </w:pPr>
    </w:p>
    <w:p w:rsidR="00CB3520" w:rsidRPr="00167E4C" w:rsidRDefault="00CB3520" w:rsidP="00CB3520">
      <w:pPr>
        <w:widowControl w:val="0"/>
        <w:jc w:val="center"/>
        <w:rPr>
          <w:b/>
          <w:sz w:val="20"/>
          <w:szCs w:val="20"/>
        </w:rPr>
      </w:pPr>
      <w:r w:rsidRPr="00167E4C">
        <w:rPr>
          <w:b/>
          <w:sz w:val="20"/>
          <w:szCs w:val="20"/>
        </w:rPr>
        <w:t xml:space="preserve">CORAM: </w:t>
      </w:r>
      <w:r w:rsidR="00253236" w:rsidRPr="00167E4C">
        <w:rPr>
          <w:b/>
          <w:sz w:val="20"/>
          <w:szCs w:val="20"/>
        </w:rPr>
        <w:t>Moldaver</w:t>
      </w:r>
      <w:r w:rsidR="00E942C2" w:rsidRPr="00167E4C">
        <w:rPr>
          <w:b/>
          <w:sz w:val="20"/>
          <w:szCs w:val="20"/>
        </w:rPr>
        <w:t xml:space="preserve">, </w:t>
      </w:r>
      <w:r w:rsidR="00253236" w:rsidRPr="00167E4C">
        <w:rPr>
          <w:b/>
          <w:sz w:val="20"/>
          <w:szCs w:val="20"/>
        </w:rPr>
        <w:t xml:space="preserve">Côté </w:t>
      </w:r>
      <w:r w:rsidRPr="00167E4C">
        <w:rPr>
          <w:b/>
          <w:sz w:val="20"/>
          <w:szCs w:val="20"/>
        </w:rPr>
        <w:t xml:space="preserve">and </w:t>
      </w:r>
      <w:r w:rsidR="001F43F8" w:rsidRPr="00167E4C">
        <w:rPr>
          <w:b/>
          <w:sz w:val="20"/>
          <w:szCs w:val="20"/>
        </w:rPr>
        <w:t>Rowe</w:t>
      </w:r>
      <w:r w:rsidR="00253236" w:rsidRPr="00167E4C">
        <w:rPr>
          <w:b/>
          <w:sz w:val="20"/>
          <w:szCs w:val="20"/>
        </w:rPr>
        <w:t xml:space="preserve"> </w:t>
      </w:r>
      <w:r w:rsidRPr="00167E4C">
        <w:rPr>
          <w:b/>
          <w:sz w:val="20"/>
          <w:szCs w:val="20"/>
        </w:rPr>
        <w:t>JJ.</w:t>
      </w:r>
    </w:p>
    <w:p w:rsidR="00CB3520" w:rsidRPr="00167E4C" w:rsidRDefault="00CB3520" w:rsidP="00CB3520">
      <w:pPr>
        <w:widowControl w:val="0"/>
        <w:jc w:val="center"/>
        <w:rPr>
          <w:b/>
          <w:sz w:val="20"/>
          <w:szCs w:val="20"/>
          <w:lang w:val="fr-CA"/>
        </w:rPr>
      </w:pPr>
      <w:r w:rsidRPr="00167E4C">
        <w:rPr>
          <w:b/>
          <w:sz w:val="20"/>
          <w:szCs w:val="20"/>
          <w:lang w:val="fr-CA"/>
        </w:rPr>
        <w:t xml:space="preserve">Les juges </w:t>
      </w:r>
      <w:r w:rsidR="00253236" w:rsidRPr="00167E4C">
        <w:rPr>
          <w:b/>
          <w:sz w:val="20"/>
          <w:szCs w:val="20"/>
          <w:lang w:val="fr-CA"/>
        </w:rPr>
        <w:t>Moldaver</w:t>
      </w:r>
      <w:r w:rsidR="00E942C2" w:rsidRPr="00167E4C">
        <w:rPr>
          <w:b/>
          <w:sz w:val="20"/>
          <w:szCs w:val="20"/>
          <w:lang w:val="fr-CA"/>
        </w:rPr>
        <w:t xml:space="preserve">, </w:t>
      </w:r>
      <w:r w:rsidR="00253236" w:rsidRPr="00167E4C">
        <w:rPr>
          <w:b/>
          <w:sz w:val="20"/>
          <w:szCs w:val="20"/>
          <w:lang w:val="fr-CA"/>
        </w:rPr>
        <w:t xml:space="preserve">Côté </w:t>
      </w:r>
      <w:r w:rsidR="00E942C2" w:rsidRPr="00167E4C">
        <w:rPr>
          <w:b/>
          <w:sz w:val="20"/>
          <w:szCs w:val="20"/>
          <w:lang w:val="fr-CA"/>
        </w:rPr>
        <w:t xml:space="preserve">et </w:t>
      </w:r>
      <w:r w:rsidR="001F43F8" w:rsidRPr="00167E4C">
        <w:rPr>
          <w:b/>
          <w:sz w:val="20"/>
          <w:szCs w:val="20"/>
          <w:lang w:val="fr-CA"/>
        </w:rPr>
        <w:t>Rowe</w:t>
      </w:r>
    </w:p>
    <w:p w:rsidR="00CB3520" w:rsidRPr="00167E4C" w:rsidRDefault="00CB3520" w:rsidP="00CB3520">
      <w:pPr>
        <w:widowControl w:val="0"/>
        <w:jc w:val="both"/>
        <w:rPr>
          <w:sz w:val="20"/>
          <w:szCs w:val="20"/>
          <w:lang w:val="fr-CA"/>
        </w:rPr>
      </w:pPr>
    </w:p>
    <w:p w:rsidR="00CB3520" w:rsidRPr="00167E4C" w:rsidRDefault="00740F8F" w:rsidP="00CB3520">
      <w:pPr>
        <w:pStyle w:val="ListParagraph"/>
        <w:widowControl w:val="0"/>
        <w:numPr>
          <w:ilvl w:val="0"/>
          <w:numId w:val="1"/>
        </w:numPr>
        <w:ind w:hanging="720"/>
        <w:jc w:val="both"/>
        <w:rPr>
          <w:sz w:val="20"/>
          <w:szCs w:val="20"/>
        </w:rPr>
      </w:pPr>
      <w:r w:rsidRPr="00167E4C">
        <w:rPr>
          <w:i/>
          <w:sz w:val="20"/>
          <w:szCs w:val="20"/>
        </w:rPr>
        <w:t>Jarvis Stewart</w:t>
      </w:r>
      <w:r w:rsidR="00CB3520" w:rsidRPr="00167E4C">
        <w:rPr>
          <w:i/>
          <w:sz w:val="20"/>
          <w:szCs w:val="20"/>
        </w:rPr>
        <w:t xml:space="preserve"> v. </w:t>
      </w:r>
      <w:r w:rsidRPr="00167E4C">
        <w:rPr>
          <w:i/>
          <w:sz w:val="20"/>
          <w:szCs w:val="20"/>
        </w:rPr>
        <w:t>Her Majesty the Queen</w:t>
      </w:r>
      <w:r w:rsidR="00CB3520" w:rsidRPr="00167E4C">
        <w:rPr>
          <w:sz w:val="20"/>
          <w:szCs w:val="20"/>
        </w:rPr>
        <w:t xml:space="preserve"> (</w:t>
      </w:r>
      <w:r w:rsidRPr="00167E4C">
        <w:rPr>
          <w:sz w:val="20"/>
          <w:szCs w:val="20"/>
        </w:rPr>
        <w:t>Sask.</w:t>
      </w:r>
      <w:r w:rsidR="00CB3520" w:rsidRPr="00167E4C">
        <w:rPr>
          <w:sz w:val="20"/>
          <w:szCs w:val="20"/>
        </w:rPr>
        <w:t>) (C</w:t>
      </w:r>
      <w:r w:rsidRPr="00167E4C">
        <w:rPr>
          <w:sz w:val="20"/>
          <w:szCs w:val="20"/>
        </w:rPr>
        <w:t>r</w:t>
      </w:r>
      <w:r w:rsidR="00CB3520" w:rsidRPr="00167E4C">
        <w:rPr>
          <w:sz w:val="20"/>
          <w:szCs w:val="20"/>
        </w:rPr>
        <w:t>i</w:t>
      </w:r>
      <w:r w:rsidRPr="00167E4C">
        <w:rPr>
          <w:sz w:val="20"/>
          <w:szCs w:val="20"/>
        </w:rPr>
        <w:t>m.</w:t>
      </w:r>
      <w:r w:rsidR="00CB3520" w:rsidRPr="00167E4C">
        <w:rPr>
          <w:sz w:val="20"/>
          <w:szCs w:val="20"/>
        </w:rPr>
        <w:t>) (By Leave) (3</w:t>
      </w:r>
      <w:r w:rsidRPr="00167E4C">
        <w:rPr>
          <w:sz w:val="20"/>
          <w:szCs w:val="20"/>
        </w:rPr>
        <w:t>7270</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09565E" w:rsidP="00CB3520">
      <w:pPr>
        <w:pStyle w:val="ListParagraph"/>
        <w:widowControl w:val="0"/>
        <w:numPr>
          <w:ilvl w:val="0"/>
          <w:numId w:val="1"/>
        </w:numPr>
        <w:ind w:hanging="720"/>
        <w:jc w:val="both"/>
        <w:rPr>
          <w:sz w:val="20"/>
          <w:szCs w:val="20"/>
        </w:rPr>
      </w:pPr>
      <w:r w:rsidRPr="00167E4C">
        <w:rPr>
          <w:i/>
          <w:sz w:val="20"/>
          <w:szCs w:val="20"/>
        </w:rPr>
        <w:t>Chime Tretsetsang</w:t>
      </w:r>
      <w:r w:rsidR="00CB3520" w:rsidRPr="00167E4C">
        <w:rPr>
          <w:i/>
          <w:sz w:val="20"/>
          <w:szCs w:val="20"/>
        </w:rPr>
        <w:t xml:space="preserve"> v. </w:t>
      </w:r>
      <w:r w:rsidRPr="00167E4C">
        <w:rPr>
          <w:i/>
          <w:sz w:val="20"/>
          <w:szCs w:val="20"/>
        </w:rPr>
        <w:t>Minister of Citizenship and Immigration</w:t>
      </w:r>
      <w:r w:rsidR="00CB3520" w:rsidRPr="00167E4C">
        <w:rPr>
          <w:sz w:val="20"/>
          <w:szCs w:val="20"/>
        </w:rPr>
        <w:t xml:space="preserve"> (</w:t>
      </w:r>
      <w:r w:rsidRPr="00167E4C">
        <w:rPr>
          <w:sz w:val="20"/>
          <w:szCs w:val="20"/>
        </w:rPr>
        <w:t>F.C.</w:t>
      </w:r>
      <w:r w:rsidR="00CB3520" w:rsidRPr="00167E4C">
        <w:rPr>
          <w:sz w:val="20"/>
          <w:szCs w:val="20"/>
        </w:rPr>
        <w:t>) (Civil) (By Leave) (3</w:t>
      </w:r>
      <w:r w:rsidRPr="00167E4C">
        <w:rPr>
          <w:sz w:val="20"/>
          <w:szCs w:val="20"/>
        </w:rPr>
        <w:t>7178</w:t>
      </w:r>
      <w:r w:rsidR="00CB3520" w:rsidRPr="00167E4C">
        <w:rPr>
          <w:sz w:val="20"/>
          <w:szCs w:val="20"/>
        </w:rPr>
        <w:t>)</w:t>
      </w:r>
    </w:p>
    <w:p w:rsidR="00CB3520" w:rsidRPr="00167E4C" w:rsidRDefault="00CB3520" w:rsidP="00CB3520">
      <w:pPr>
        <w:widowControl w:val="0"/>
        <w:rPr>
          <w:i/>
          <w:sz w:val="20"/>
          <w:szCs w:val="20"/>
        </w:rPr>
      </w:pPr>
    </w:p>
    <w:p w:rsidR="00CB3520" w:rsidRPr="00167E4C" w:rsidRDefault="006163EB" w:rsidP="00CB3520">
      <w:pPr>
        <w:pStyle w:val="ListParagraph"/>
        <w:widowControl w:val="0"/>
        <w:numPr>
          <w:ilvl w:val="0"/>
          <w:numId w:val="1"/>
        </w:numPr>
        <w:ind w:hanging="720"/>
        <w:jc w:val="both"/>
        <w:rPr>
          <w:sz w:val="20"/>
          <w:szCs w:val="20"/>
        </w:rPr>
      </w:pPr>
      <w:r w:rsidRPr="00167E4C">
        <w:rPr>
          <w:i/>
          <w:sz w:val="20"/>
          <w:szCs w:val="20"/>
        </w:rPr>
        <w:t xml:space="preserve">Behrouz Salehi </w:t>
      </w:r>
      <w:r w:rsidR="00CB3520" w:rsidRPr="00167E4C">
        <w:rPr>
          <w:i/>
          <w:sz w:val="20"/>
          <w:szCs w:val="20"/>
        </w:rPr>
        <w:t xml:space="preserve">v. </w:t>
      </w:r>
      <w:r w:rsidRPr="00167E4C">
        <w:rPr>
          <w:i/>
          <w:sz w:val="20"/>
          <w:szCs w:val="20"/>
        </w:rPr>
        <w:t>Association of Professional Engineers of Ontario</w:t>
      </w:r>
      <w:r w:rsidR="00CB3520" w:rsidRPr="00167E4C">
        <w:rPr>
          <w:sz w:val="20"/>
          <w:szCs w:val="20"/>
        </w:rPr>
        <w:t xml:space="preserve"> (</w:t>
      </w:r>
      <w:r w:rsidRPr="00167E4C">
        <w:rPr>
          <w:sz w:val="20"/>
          <w:szCs w:val="20"/>
        </w:rPr>
        <w:t>Ont.</w:t>
      </w:r>
      <w:r w:rsidR="00CB3520" w:rsidRPr="00167E4C">
        <w:rPr>
          <w:sz w:val="20"/>
          <w:szCs w:val="20"/>
        </w:rPr>
        <w:t>) (Civil) (By Leave) (3</w:t>
      </w:r>
      <w:r w:rsidRPr="00167E4C">
        <w:rPr>
          <w:sz w:val="20"/>
          <w:szCs w:val="20"/>
        </w:rPr>
        <w:t>7174</w:t>
      </w:r>
      <w:r w:rsidR="00CB3520" w:rsidRPr="00167E4C">
        <w:rPr>
          <w:sz w:val="20"/>
          <w:szCs w:val="20"/>
        </w:rPr>
        <w:t>)</w:t>
      </w:r>
    </w:p>
    <w:p w:rsidR="00CB3520" w:rsidRPr="00167E4C" w:rsidRDefault="00CB3520" w:rsidP="00CB3520">
      <w:pPr>
        <w:widowControl w:val="0"/>
        <w:jc w:val="both"/>
        <w:rPr>
          <w:sz w:val="20"/>
          <w:szCs w:val="20"/>
        </w:rPr>
      </w:pPr>
    </w:p>
    <w:p w:rsidR="00CB3520" w:rsidRPr="00167E4C" w:rsidRDefault="006E7C3E" w:rsidP="00CB3520">
      <w:pPr>
        <w:pStyle w:val="ListParagraph"/>
        <w:widowControl w:val="0"/>
        <w:numPr>
          <w:ilvl w:val="0"/>
          <w:numId w:val="1"/>
        </w:numPr>
        <w:ind w:hanging="720"/>
        <w:jc w:val="both"/>
        <w:rPr>
          <w:sz w:val="20"/>
          <w:szCs w:val="20"/>
          <w:lang w:val="en-US"/>
        </w:rPr>
      </w:pPr>
      <w:r w:rsidRPr="00167E4C">
        <w:rPr>
          <w:i/>
          <w:sz w:val="20"/>
          <w:szCs w:val="20"/>
        </w:rPr>
        <w:t>Bahador Rafie Baharloo</w:t>
      </w:r>
      <w:r w:rsidR="00CB3520" w:rsidRPr="00167E4C">
        <w:rPr>
          <w:i/>
          <w:sz w:val="20"/>
          <w:szCs w:val="20"/>
        </w:rPr>
        <w:t xml:space="preserve"> v. </w:t>
      </w:r>
      <w:r w:rsidRPr="00167E4C">
        <w:rPr>
          <w:i/>
          <w:sz w:val="20"/>
          <w:szCs w:val="20"/>
        </w:rPr>
        <w:t>The University of British Columbia et al.</w:t>
      </w:r>
      <w:r w:rsidR="00CB3520" w:rsidRPr="00167E4C">
        <w:rPr>
          <w:sz w:val="20"/>
          <w:szCs w:val="20"/>
        </w:rPr>
        <w:t xml:space="preserve"> (B.C.) (Civil) (By Leave)</w:t>
      </w:r>
      <w:r w:rsidR="00CB3520" w:rsidRPr="00167E4C">
        <w:rPr>
          <w:sz w:val="20"/>
          <w:szCs w:val="20"/>
          <w:lang w:val="en-US"/>
        </w:rPr>
        <w:t xml:space="preserve"> (3</w:t>
      </w:r>
      <w:r w:rsidRPr="00167E4C">
        <w:rPr>
          <w:sz w:val="20"/>
          <w:szCs w:val="20"/>
          <w:lang w:val="en-US"/>
        </w:rPr>
        <w:t>7200</w:t>
      </w:r>
      <w:r w:rsidR="00CB3520" w:rsidRPr="00167E4C">
        <w:rPr>
          <w:sz w:val="20"/>
          <w:szCs w:val="20"/>
          <w:lang w:val="en-US"/>
        </w:rPr>
        <w:t>)</w:t>
      </w:r>
    </w:p>
    <w:p w:rsidR="00CB3520" w:rsidRPr="00167E4C" w:rsidRDefault="00CB3520" w:rsidP="00CB3520">
      <w:pPr>
        <w:widowControl w:val="0"/>
        <w:jc w:val="both"/>
        <w:rPr>
          <w:sz w:val="20"/>
          <w:szCs w:val="20"/>
          <w:lang w:val="en-US"/>
        </w:rPr>
      </w:pPr>
    </w:p>
    <w:p w:rsidR="002E2327" w:rsidRPr="00167E4C" w:rsidRDefault="0054117B" w:rsidP="002E2327">
      <w:pPr>
        <w:pStyle w:val="ListParagraph"/>
        <w:widowControl w:val="0"/>
        <w:numPr>
          <w:ilvl w:val="0"/>
          <w:numId w:val="1"/>
        </w:numPr>
        <w:ind w:hanging="720"/>
        <w:jc w:val="both"/>
        <w:rPr>
          <w:sz w:val="20"/>
          <w:szCs w:val="20"/>
        </w:rPr>
      </w:pPr>
      <w:r w:rsidRPr="00167E4C">
        <w:rPr>
          <w:i/>
          <w:sz w:val="20"/>
          <w:szCs w:val="20"/>
          <w:lang w:val="en-US"/>
        </w:rPr>
        <w:t>Ontario Refrigeration and Air Conditioning Contractors Association</w:t>
      </w:r>
      <w:r w:rsidR="00CB3520" w:rsidRPr="00167E4C">
        <w:rPr>
          <w:i/>
          <w:sz w:val="20"/>
          <w:szCs w:val="20"/>
          <w:lang w:val="en-US"/>
        </w:rPr>
        <w:t xml:space="preserve"> v.</w:t>
      </w:r>
      <w:r w:rsidRPr="00167E4C">
        <w:rPr>
          <w:i/>
          <w:sz w:val="20"/>
          <w:szCs w:val="20"/>
          <w:lang w:val="en-US"/>
        </w:rPr>
        <w:t xml:space="preserve"> United Association of Journeymen and Apprentices of the Plumbing and Pipefitting Industry of the United States and Canada, Local 787 et al.</w:t>
      </w:r>
      <w:r w:rsidR="00CB3520" w:rsidRPr="00167E4C">
        <w:rPr>
          <w:sz w:val="20"/>
          <w:szCs w:val="20"/>
          <w:lang w:val="en-US"/>
        </w:rPr>
        <w:t xml:space="preserve"> </w:t>
      </w:r>
      <w:r w:rsidR="00CB3520" w:rsidRPr="00167E4C">
        <w:rPr>
          <w:sz w:val="20"/>
          <w:szCs w:val="20"/>
        </w:rPr>
        <w:t>(</w:t>
      </w:r>
      <w:r w:rsidRPr="00167E4C">
        <w:rPr>
          <w:sz w:val="20"/>
          <w:szCs w:val="20"/>
        </w:rPr>
        <w:t>Ont</w:t>
      </w:r>
      <w:r w:rsidR="00CB3520" w:rsidRPr="00167E4C">
        <w:rPr>
          <w:sz w:val="20"/>
          <w:szCs w:val="20"/>
        </w:rPr>
        <w:t>.) (Civil) (By Leave) (3</w:t>
      </w:r>
      <w:r w:rsidRPr="00167E4C">
        <w:rPr>
          <w:sz w:val="20"/>
          <w:szCs w:val="20"/>
        </w:rPr>
        <w:t>7179</w:t>
      </w:r>
      <w:r w:rsidR="00CB3520" w:rsidRPr="00167E4C">
        <w:rPr>
          <w:sz w:val="20"/>
          <w:szCs w:val="20"/>
        </w:rPr>
        <w:t>)</w:t>
      </w:r>
    </w:p>
    <w:p w:rsidR="007B78C6" w:rsidRPr="00167E4C" w:rsidRDefault="007B78C6" w:rsidP="007B78C6">
      <w:pPr>
        <w:rPr>
          <w:sz w:val="20"/>
          <w:szCs w:val="20"/>
        </w:rPr>
      </w:pPr>
    </w:p>
    <w:p w:rsidR="007B78C6" w:rsidRPr="00167E4C" w:rsidRDefault="00557FF1" w:rsidP="007B78C6">
      <w:pPr>
        <w:pStyle w:val="ListParagraph"/>
        <w:widowControl w:val="0"/>
        <w:numPr>
          <w:ilvl w:val="0"/>
          <w:numId w:val="1"/>
        </w:numPr>
        <w:ind w:hanging="720"/>
        <w:jc w:val="both"/>
        <w:rPr>
          <w:sz w:val="20"/>
          <w:szCs w:val="20"/>
        </w:rPr>
      </w:pPr>
      <w:r w:rsidRPr="00167E4C">
        <w:rPr>
          <w:i/>
          <w:sz w:val="20"/>
          <w:szCs w:val="20"/>
          <w:lang w:val="en-US"/>
        </w:rPr>
        <w:t>Paul Slansky</w:t>
      </w:r>
      <w:r w:rsidR="007B78C6" w:rsidRPr="00167E4C">
        <w:rPr>
          <w:i/>
          <w:sz w:val="20"/>
          <w:szCs w:val="20"/>
          <w:lang w:val="en-US"/>
        </w:rPr>
        <w:t xml:space="preserve"> v. </w:t>
      </w:r>
      <w:r w:rsidRPr="00167E4C">
        <w:rPr>
          <w:i/>
          <w:sz w:val="20"/>
          <w:szCs w:val="20"/>
          <w:lang w:val="en-US"/>
        </w:rPr>
        <w:t>Kingsland Estates Limited et al.</w:t>
      </w:r>
      <w:r w:rsidR="007B78C6" w:rsidRPr="00167E4C">
        <w:rPr>
          <w:sz w:val="20"/>
          <w:szCs w:val="20"/>
          <w:lang w:val="en-US"/>
        </w:rPr>
        <w:t xml:space="preserve"> </w:t>
      </w:r>
      <w:r w:rsidR="007B78C6" w:rsidRPr="00167E4C">
        <w:rPr>
          <w:sz w:val="20"/>
          <w:szCs w:val="20"/>
        </w:rPr>
        <w:t>(Ont.) (Civil) (By Leave) (3</w:t>
      </w:r>
      <w:r w:rsidRPr="00167E4C">
        <w:rPr>
          <w:sz w:val="20"/>
          <w:szCs w:val="20"/>
        </w:rPr>
        <w:t>7175</w:t>
      </w:r>
      <w:r w:rsidR="007B78C6" w:rsidRPr="00167E4C">
        <w:rPr>
          <w:sz w:val="20"/>
          <w:szCs w:val="20"/>
        </w:rPr>
        <w:t>)</w:t>
      </w:r>
    </w:p>
    <w:p w:rsidR="007B78C6" w:rsidRPr="00167E4C" w:rsidRDefault="007B78C6" w:rsidP="007B78C6">
      <w:pPr>
        <w:rPr>
          <w:sz w:val="20"/>
          <w:szCs w:val="20"/>
        </w:rPr>
      </w:pPr>
    </w:p>
    <w:p w:rsidR="007B78C6" w:rsidRPr="00167E4C" w:rsidRDefault="002127E9" w:rsidP="007B78C6">
      <w:pPr>
        <w:pStyle w:val="ListParagraph"/>
        <w:widowControl w:val="0"/>
        <w:numPr>
          <w:ilvl w:val="0"/>
          <w:numId w:val="1"/>
        </w:numPr>
        <w:ind w:hanging="720"/>
        <w:jc w:val="both"/>
        <w:rPr>
          <w:sz w:val="20"/>
          <w:szCs w:val="20"/>
        </w:rPr>
      </w:pPr>
      <w:r w:rsidRPr="00167E4C">
        <w:rPr>
          <w:i/>
          <w:sz w:val="20"/>
          <w:szCs w:val="20"/>
        </w:rPr>
        <w:t>Nature’s Finest Produce Ltd.</w:t>
      </w:r>
      <w:r w:rsidR="007B78C6" w:rsidRPr="00167E4C">
        <w:rPr>
          <w:i/>
          <w:sz w:val="20"/>
          <w:szCs w:val="20"/>
        </w:rPr>
        <w:t xml:space="preserve"> et al. v. </w:t>
      </w:r>
      <w:r w:rsidRPr="00167E4C">
        <w:rPr>
          <w:i/>
          <w:sz w:val="20"/>
          <w:szCs w:val="20"/>
        </w:rPr>
        <w:t>R &amp; G Draper Farms (Keswick) Ltd.</w:t>
      </w:r>
      <w:r w:rsidR="007B78C6" w:rsidRPr="00167E4C">
        <w:rPr>
          <w:sz w:val="20"/>
          <w:szCs w:val="20"/>
        </w:rPr>
        <w:t xml:space="preserve"> (Ont.) (Civil) (By Leave) (3</w:t>
      </w:r>
      <w:r w:rsidRPr="00167E4C">
        <w:rPr>
          <w:sz w:val="20"/>
          <w:szCs w:val="20"/>
        </w:rPr>
        <w:t>7189</w:t>
      </w:r>
      <w:r w:rsidR="007B78C6" w:rsidRPr="00167E4C">
        <w:rPr>
          <w:sz w:val="20"/>
          <w:szCs w:val="20"/>
        </w:rPr>
        <w:t>)</w:t>
      </w:r>
    </w:p>
    <w:p w:rsidR="002127E9" w:rsidRPr="00167E4C" w:rsidRDefault="002127E9" w:rsidP="002127E9">
      <w:pPr>
        <w:widowControl w:val="0"/>
        <w:jc w:val="both"/>
        <w:rPr>
          <w:sz w:val="20"/>
          <w:szCs w:val="20"/>
        </w:rPr>
      </w:pPr>
    </w:p>
    <w:p w:rsidR="002E2327" w:rsidRPr="00167E4C" w:rsidRDefault="001241E9"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Pr="00167E4C" w:rsidRDefault="00D94028" w:rsidP="002E2327">
      <w:pPr>
        <w:widowControl w:val="0"/>
        <w:rPr>
          <w:sz w:val="20"/>
          <w:szCs w:val="20"/>
        </w:rPr>
      </w:pPr>
    </w:p>
    <w:p w:rsidR="00D94028" w:rsidRPr="00167E4C" w:rsidRDefault="00D94028" w:rsidP="002E2327">
      <w:pPr>
        <w:widowControl w:val="0"/>
        <w:rPr>
          <w:sz w:val="20"/>
          <w:szCs w:val="20"/>
        </w:rPr>
      </w:pPr>
    </w:p>
    <w:p w:rsidR="00D94028" w:rsidRPr="00167E4C" w:rsidRDefault="00D94028" w:rsidP="002E2327">
      <w:pPr>
        <w:widowControl w:val="0"/>
        <w:rPr>
          <w:sz w:val="20"/>
          <w:szCs w:val="20"/>
        </w:rPr>
      </w:pPr>
    </w:p>
    <w:p w:rsidR="0044776A" w:rsidRPr="00167E4C" w:rsidRDefault="0044776A" w:rsidP="002E2327">
      <w:pPr>
        <w:widowControl w:val="0"/>
        <w:spacing w:line="0" w:lineRule="atLeast"/>
        <w:rPr>
          <w:sz w:val="20"/>
          <w:szCs w:val="20"/>
        </w:rPr>
        <w:sectPr w:rsidR="0044776A" w:rsidRPr="00167E4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67E4C" w:rsidTr="00BA6468">
        <w:tc>
          <w:tcPr>
            <w:tcW w:w="4230" w:type="dxa"/>
            <w:shd w:val="clear" w:color="auto" w:fill="auto"/>
            <w:tcMar>
              <w:left w:w="0" w:type="dxa"/>
              <w:right w:w="0" w:type="dxa"/>
            </w:tcMar>
          </w:tcPr>
          <w:p w:rsidR="00890FEB" w:rsidRPr="00167E4C" w:rsidRDefault="00890FEB" w:rsidP="00EB2B90">
            <w:pPr>
              <w:keepNext/>
              <w:keepLines/>
              <w:tabs>
                <w:tab w:val="left" w:pos="-1440"/>
                <w:tab w:val="left" w:pos="-720"/>
              </w:tabs>
              <w:jc w:val="both"/>
              <w:rPr>
                <w:szCs w:val="24"/>
              </w:rPr>
            </w:pPr>
            <w:bookmarkStart w:id="1" w:name="QuickMark_1"/>
            <w:bookmarkEnd w:id="1"/>
            <w:r w:rsidRPr="00167E4C">
              <w:rPr>
                <w:b/>
                <w:szCs w:val="24"/>
              </w:rPr>
              <w:lastRenderedPageBreak/>
              <w:t>MOTIONS</w:t>
            </w:r>
          </w:p>
        </w:tc>
        <w:tc>
          <w:tcPr>
            <w:tcW w:w="1170" w:type="dxa"/>
            <w:shd w:val="clear" w:color="auto" w:fill="auto"/>
            <w:tcMar>
              <w:left w:w="0" w:type="dxa"/>
              <w:right w:w="0" w:type="dxa"/>
            </w:tcMar>
          </w:tcPr>
          <w:p w:rsidR="00890FEB" w:rsidRPr="00167E4C" w:rsidRDefault="00890FEB" w:rsidP="00890FEB">
            <w:pPr>
              <w:keepNext/>
              <w:keepLines/>
              <w:tabs>
                <w:tab w:val="left" w:pos="-1440"/>
                <w:tab w:val="left" w:pos="-720"/>
              </w:tabs>
              <w:jc w:val="center"/>
              <w:rPr>
                <w:szCs w:val="24"/>
              </w:rPr>
            </w:pPr>
          </w:p>
          <w:p w:rsidR="00890FEB" w:rsidRPr="00167E4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167E4C" w:rsidRDefault="00890FEB" w:rsidP="00831CA9">
            <w:pPr>
              <w:keepNext/>
              <w:keepLines/>
              <w:tabs>
                <w:tab w:val="left" w:pos="-1440"/>
                <w:tab w:val="left" w:pos="-720"/>
              </w:tabs>
              <w:rPr>
                <w:szCs w:val="24"/>
              </w:rPr>
            </w:pPr>
            <w:r w:rsidRPr="00167E4C">
              <w:rPr>
                <w:b/>
                <w:szCs w:val="24"/>
              </w:rPr>
              <w:t>REQUÊTES</w:t>
            </w:r>
          </w:p>
        </w:tc>
      </w:tr>
    </w:tbl>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03.12.2016</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Before / Devant:   GASCON J. / LE JUGE GASCON</w:t>
      </w:r>
    </w:p>
    <w:p w:rsidR="00555728" w:rsidRPr="00167E4C" w:rsidRDefault="00555728" w:rsidP="00555728">
      <w:pPr>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2"/>
        <w:gridCol w:w="4234"/>
      </w:tblGrid>
      <w:tr w:rsidR="00555728" w:rsidRPr="001241E9" w:rsidTr="00A71572">
        <w:trPr>
          <w:trHeight w:val="151"/>
        </w:trPr>
        <w:tc>
          <w:tcPr>
            <w:tcW w:w="4338" w:type="dxa"/>
          </w:tcPr>
          <w:p w:rsidR="00555728" w:rsidRPr="00167E4C" w:rsidRDefault="00555728" w:rsidP="00555728">
            <w:pPr>
              <w:jc w:val="both"/>
              <w:rPr>
                <w:lang w:val="en-US"/>
              </w:rPr>
            </w:pPr>
            <w:r w:rsidRPr="00167E4C">
              <w:rPr>
                <w:b/>
                <w:bCs/>
              </w:rPr>
              <w:t>Motion for a stay of execution</w:t>
            </w:r>
          </w:p>
        </w:tc>
        <w:tc>
          <w:tcPr>
            <w:tcW w:w="1170" w:type="dxa"/>
          </w:tcPr>
          <w:p w:rsidR="00555728" w:rsidRPr="00167E4C" w:rsidRDefault="00555728" w:rsidP="00555728">
            <w:pPr>
              <w:jc w:val="both"/>
            </w:pPr>
          </w:p>
          <w:p w:rsidR="00555728" w:rsidRPr="00167E4C" w:rsidRDefault="00555728" w:rsidP="00555728">
            <w:pPr>
              <w:jc w:val="both"/>
            </w:pPr>
          </w:p>
        </w:tc>
        <w:tc>
          <w:tcPr>
            <w:tcW w:w="4327" w:type="dxa"/>
          </w:tcPr>
          <w:p w:rsidR="00555728" w:rsidRPr="00167E4C" w:rsidRDefault="00555728" w:rsidP="00555728">
            <w:pPr>
              <w:jc w:val="both"/>
              <w:rPr>
                <w:b/>
                <w:lang w:val="fr-CA"/>
              </w:rPr>
            </w:pPr>
            <w:r w:rsidRPr="00167E4C">
              <w:rPr>
                <w:b/>
                <w:bCs/>
                <w:lang w:val="fr-CA"/>
              </w:rPr>
              <w:t>Requête en vue d’obtenir un sursis à l’exécution</w:t>
            </w:r>
            <w:r w:rsidRPr="00167E4C">
              <w:rPr>
                <w:b/>
                <w:lang w:val="fr-CA"/>
              </w:rPr>
              <w:t xml:space="preserve"> </w:t>
            </w:r>
            <w:r w:rsidRPr="00167E4C">
              <w:rPr>
                <w:b/>
                <w:lang w:val="en-US"/>
              </w:rPr>
              <w:fldChar w:fldCharType="begin"/>
            </w:r>
            <w:r w:rsidRPr="00167E4C">
              <w:rPr>
                <w:b/>
                <w:lang w:val="fr-CA"/>
              </w:rPr>
              <w:instrText xml:space="preserve"> SEQ CHAPTER \h \r 1</w:instrText>
            </w:r>
            <w:r w:rsidRPr="00167E4C">
              <w:rPr>
                <w:b/>
                <w:lang w:val="en-US"/>
              </w:rPr>
              <w:fldChar w:fldCharType="end"/>
            </w:r>
          </w:p>
        </w:tc>
      </w:tr>
      <w:tr w:rsidR="00555728" w:rsidRPr="00167E4C" w:rsidTr="00A71572">
        <w:trPr>
          <w:trHeight w:val="150"/>
        </w:trPr>
        <w:tc>
          <w:tcPr>
            <w:tcW w:w="4338" w:type="dxa"/>
          </w:tcPr>
          <w:p w:rsidR="00555728" w:rsidRPr="00167E4C" w:rsidRDefault="00555728" w:rsidP="00555728">
            <w:pPr>
              <w:tabs>
                <w:tab w:val="left" w:pos="-1440"/>
                <w:tab w:val="left" w:pos="-720"/>
              </w:tabs>
              <w:jc w:val="both"/>
              <w:rPr>
                <w:lang w:val="fr-CA"/>
              </w:rPr>
            </w:pPr>
            <w:r w:rsidRPr="00167E4C">
              <w:rPr>
                <w:lang w:val="fr-CA"/>
              </w:rPr>
              <w:t xml:space="preserve">Pierre-Michel </w:t>
            </w:r>
            <w:proofErr w:type="spellStart"/>
            <w:r w:rsidRPr="00167E4C">
              <w:rPr>
                <w:lang w:val="fr-CA"/>
              </w:rPr>
              <w:t>Lajeunesse</w:t>
            </w:r>
            <w:proofErr w:type="spellEnd"/>
            <w:r w:rsidRPr="00167E4C">
              <w:rPr>
                <w:lang w:val="fr-CA"/>
              </w:rPr>
              <w:t xml:space="preserve"> et autres</w:t>
            </w:r>
          </w:p>
          <w:p w:rsidR="00555728" w:rsidRPr="00167E4C" w:rsidRDefault="00555728" w:rsidP="00555728">
            <w:pPr>
              <w:tabs>
                <w:tab w:val="left" w:pos="-1440"/>
                <w:tab w:val="left" w:pos="-720"/>
              </w:tabs>
              <w:jc w:val="both"/>
              <w:rPr>
                <w:lang w:val="fr-CA"/>
              </w:rPr>
            </w:pPr>
          </w:p>
          <w:p w:rsidR="00555728" w:rsidRPr="00167E4C" w:rsidRDefault="00555728" w:rsidP="00555728">
            <w:pPr>
              <w:tabs>
                <w:tab w:val="left" w:pos="-1440"/>
                <w:tab w:val="left" w:pos="-720"/>
              </w:tabs>
              <w:jc w:val="both"/>
              <w:rPr>
                <w:lang w:val="fr-CA"/>
              </w:rPr>
            </w:pPr>
            <w:r w:rsidRPr="00167E4C">
              <w:rPr>
                <w:lang w:val="fr-CA"/>
              </w:rPr>
              <w:tab/>
              <w:t>c. (37320)</w:t>
            </w:r>
          </w:p>
          <w:p w:rsidR="00555728" w:rsidRPr="00167E4C" w:rsidRDefault="00555728" w:rsidP="00555728">
            <w:pPr>
              <w:tabs>
                <w:tab w:val="left" w:pos="-1440"/>
                <w:tab w:val="left" w:pos="-720"/>
              </w:tabs>
              <w:jc w:val="both"/>
              <w:rPr>
                <w:lang w:val="fr-CA"/>
              </w:rPr>
            </w:pPr>
          </w:p>
          <w:p w:rsidR="00555728" w:rsidRPr="00167E4C" w:rsidRDefault="00555728" w:rsidP="00555728">
            <w:pPr>
              <w:tabs>
                <w:tab w:val="left" w:pos="-1440"/>
                <w:tab w:val="left" w:pos="-720"/>
              </w:tabs>
              <w:jc w:val="both"/>
              <w:rPr>
                <w:lang w:val="fr-CA"/>
              </w:rPr>
            </w:pPr>
            <w:r w:rsidRPr="00167E4C">
              <w:rPr>
                <w:lang w:val="fr-CA"/>
              </w:rPr>
              <w:t>9069-4654 Québec inc. (Qc)</w:t>
            </w:r>
          </w:p>
        </w:tc>
        <w:tc>
          <w:tcPr>
            <w:tcW w:w="1170" w:type="dxa"/>
          </w:tcPr>
          <w:p w:rsidR="00555728" w:rsidRPr="00167E4C" w:rsidRDefault="00555728" w:rsidP="00555728">
            <w:pPr>
              <w:jc w:val="both"/>
              <w:rPr>
                <w:lang w:val="fr-CA"/>
              </w:rPr>
            </w:pPr>
          </w:p>
        </w:tc>
        <w:tc>
          <w:tcPr>
            <w:tcW w:w="4327" w:type="dxa"/>
          </w:tcPr>
          <w:p w:rsidR="00555728" w:rsidRPr="00167E4C" w:rsidRDefault="00555728" w:rsidP="00555728">
            <w:pPr>
              <w:jc w:val="both"/>
              <w:rPr>
                <w:lang w:val="fr-CA"/>
              </w:rPr>
            </w:pPr>
          </w:p>
        </w:tc>
      </w:tr>
    </w:tbl>
    <w:p w:rsidR="00555728" w:rsidRPr="00167E4C" w:rsidRDefault="00555728" w:rsidP="00555728">
      <w:pPr>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b/>
          <w:sz w:val="20"/>
          <w:szCs w:val="20"/>
          <w:lang w:val="fr-CA" w:eastAsia="en-CA"/>
        </w:rPr>
        <w:t>GRANTED / ACCORDÉE</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r w:rsidRPr="00167E4C">
        <w:rPr>
          <w:rFonts w:eastAsiaTheme="minorEastAsia" w:cs="Times New Roman"/>
          <w:b/>
          <w:bCs/>
          <w:sz w:val="20"/>
          <w:szCs w:val="20"/>
          <w:lang w:val="fr-CA"/>
        </w:rPr>
        <w:t>À LA SUITE DE LA REQUÊTE</w:t>
      </w:r>
      <w:r w:rsidRPr="00167E4C">
        <w:rPr>
          <w:rFonts w:eastAsiaTheme="minorEastAsia" w:cs="Times New Roman"/>
          <w:bCs/>
          <w:sz w:val="20"/>
          <w:szCs w:val="20"/>
          <w:lang w:val="fr-CA"/>
        </w:rPr>
        <w:t xml:space="preserve"> présentée par les demandeurs en vue d’obtenir une ordonnance de suspension des procédures devant la Cour d’appel du Québec dans le dossier no. 200-09-008909-159 et de leur requête demandant à ce que cette requête en suspension des procédures soit traitée de façon accélérée;</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r w:rsidRPr="00167E4C">
        <w:rPr>
          <w:rFonts w:eastAsiaTheme="minorEastAsia" w:cs="Times New Roman"/>
          <w:b/>
          <w:sz w:val="20"/>
          <w:szCs w:val="20"/>
          <w:lang w:val="fr-CA"/>
        </w:rPr>
        <w:t>APRÈS EXAMEN</w:t>
      </w:r>
      <w:r w:rsidRPr="00167E4C">
        <w:rPr>
          <w:rFonts w:eastAsiaTheme="minorEastAsia" w:cs="Times New Roman"/>
          <w:sz w:val="20"/>
          <w:szCs w:val="20"/>
          <w:lang w:val="fr-CA"/>
        </w:rPr>
        <w:t xml:space="preserve"> des documents déposés à ce jour au dossier de la Cour, y compris la correspondance échangée relativement à un « Avis d’intention relatif au dépôt d’une requête en intervention » des avocats de la Procureure générale du Québec;</w:t>
      </w:r>
      <w:r w:rsidRPr="00167E4C">
        <w:rPr>
          <w:rFonts w:eastAsiaTheme="minorEastAsia" w:cs="Times New Roman"/>
          <w:bCs/>
          <w:sz w:val="20"/>
          <w:szCs w:val="20"/>
          <w:lang w:val="fr-CA"/>
        </w:rPr>
        <w:t xml:space="preserve">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167E4C">
        <w:rPr>
          <w:rFonts w:eastAsiaTheme="minorEastAsia" w:cs="Times New Roman"/>
          <w:b/>
          <w:bCs/>
          <w:sz w:val="20"/>
          <w:szCs w:val="20"/>
          <w:lang w:val="fr-CA"/>
        </w:rPr>
        <w:t>IL EST ORDONNÉ CE QUI SUIT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555728" w:rsidRPr="00167E4C" w:rsidRDefault="00555728" w:rsidP="00555728">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167E4C">
        <w:rPr>
          <w:rFonts w:eastAsiaTheme="minorEastAsia" w:cs="Times New Roman"/>
          <w:sz w:val="20"/>
          <w:szCs w:val="20"/>
          <w:lang w:val="fr-CA"/>
        </w:rPr>
        <w:t xml:space="preserve">La requête demandant un traitement accéléré est accueillie;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555728" w:rsidRPr="00167E4C" w:rsidRDefault="00555728" w:rsidP="00555728">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167E4C">
        <w:rPr>
          <w:rFonts w:eastAsiaTheme="minorEastAsia" w:cs="Times New Roman"/>
          <w:sz w:val="20"/>
          <w:szCs w:val="20"/>
          <w:lang w:val="fr-CA"/>
        </w:rPr>
        <w:t xml:space="preserve">La requête </w:t>
      </w:r>
      <w:r w:rsidRPr="00167E4C">
        <w:rPr>
          <w:rFonts w:eastAsiaTheme="minorEastAsia" w:cs="Times New Roman"/>
          <w:bCs/>
          <w:sz w:val="20"/>
          <w:szCs w:val="20"/>
          <w:lang w:val="fr-CA"/>
        </w:rPr>
        <w:t xml:space="preserve">en suspension des procédures devant la Cour d’appel du Québec dans le dossier no. 200-09-008909-159 est accueillie;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55728" w:rsidRPr="00167E4C" w:rsidRDefault="00555728" w:rsidP="00555728">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167E4C">
        <w:rPr>
          <w:rFonts w:eastAsiaTheme="minorEastAsia" w:cs="Times New Roman"/>
          <w:sz w:val="20"/>
          <w:szCs w:val="20"/>
          <w:lang w:val="fr-CA"/>
        </w:rPr>
        <w:t xml:space="preserve">Les procédures devant la Cour </w:t>
      </w:r>
      <w:r w:rsidRPr="00167E4C">
        <w:rPr>
          <w:rFonts w:eastAsiaTheme="minorEastAsia" w:cs="Times New Roman"/>
          <w:bCs/>
          <w:sz w:val="20"/>
          <w:szCs w:val="20"/>
          <w:lang w:val="fr-CA"/>
        </w:rPr>
        <w:t>d’appel du Québec dans le dossier no. 200-09-008909-159 sont suspendues, et ce, jusqu’à ce qu’un jugement soit rendu sur la demande d’autorisation d’appel des demandeurs; et</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55728" w:rsidRPr="00167E4C" w:rsidRDefault="00555728" w:rsidP="00555728">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167E4C">
        <w:rPr>
          <w:rFonts w:eastAsiaTheme="minorEastAsia" w:cs="Times New Roman"/>
          <w:sz w:val="20"/>
          <w:szCs w:val="20"/>
          <w:lang w:val="fr-CA"/>
        </w:rPr>
        <w:t>La demande d’autorisation d’appel des demandeurs sera assujettie à un traitement accéléré.</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rPr>
      </w:pPr>
      <w:r w:rsidRPr="00167E4C">
        <w:rPr>
          <w:rFonts w:eastAsiaTheme="minorEastAsia" w:cs="Times New Roman"/>
          <w:b/>
          <w:bCs/>
          <w:sz w:val="20"/>
          <w:szCs w:val="20"/>
        </w:rPr>
        <w:t>UPON A MOTION</w:t>
      </w:r>
      <w:r w:rsidRPr="00167E4C">
        <w:rPr>
          <w:rFonts w:eastAsiaTheme="minorEastAsia" w:cs="Times New Roman"/>
          <w:bCs/>
          <w:sz w:val="20"/>
          <w:szCs w:val="20"/>
        </w:rPr>
        <w:t xml:space="preserve"> by the applicants for an order staying the proceedings in the Quebec Court of Appeal in file No. 200-09-008909-159 as well as a motion to expedite the motion for a stay of proceedings;</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rPr>
      </w:pPr>
      <w:r w:rsidRPr="00167E4C">
        <w:rPr>
          <w:rFonts w:eastAsiaTheme="minorEastAsia" w:cs="Times New Roman"/>
          <w:b/>
          <w:sz w:val="20"/>
          <w:szCs w:val="20"/>
        </w:rPr>
        <w:t>AND THE MATERIAL FILED</w:t>
      </w:r>
      <w:r w:rsidRPr="00167E4C">
        <w:rPr>
          <w:rFonts w:eastAsiaTheme="minorEastAsia" w:cs="Times New Roman"/>
          <w:sz w:val="20"/>
          <w:szCs w:val="20"/>
        </w:rPr>
        <w:t xml:space="preserve"> to date in the Court’s record, including the correspondence exchanged in relation to a [</w:t>
      </w:r>
      <w:r w:rsidRPr="00167E4C">
        <w:rPr>
          <w:rFonts w:eastAsiaTheme="minorEastAsia" w:cs="Times New Roman"/>
          <w:smallCaps/>
          <w:sz w:val="20"/>
          <w:szCs w:val="20"/>
        </w:rPr>
        <w:t>translation</w:t>
      </w:r>
      <w:r w:rsidRPr="00167E4C">
        <w:rPr>
          <w:rFonts w:eastAsiaTheme="minorEastAsia" w:cs="Times New Roman"/>
          <w:sz w:val="20"/>
          <w:szCs w:val="20"/>
        </w:rPr>
        <w:t>] “Notice of Intention with Respect to the Filing of a Notice of Intervention” from counsel for the Attorney General of Quebec, having been read;</w:t>
      </w:r>
      <w:r w:rsidRPr="00167E4C">
        <w:rPr>
          <w:rFonts w:eastAsiaTheme="minorEastAsia" w:cs="Times New Roman"/>
          <w:bCs/>
          <w:sz w:val="20"/>
          <w:szCs w:val="20"/>
        </w:rPr>
        <w:t xml:space="preserve">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rPr>
      </w:pPr>
      <w:r w:rsidRPr="00167E4C">
        <w:rPr>
          <w:rFonts w:eastAsiaTheme="minorEastAsia" w:cs="Times New Roman"/>
          <w:b/>
          <w:bCs/>
          <w:sz w:val="20"/>
          <w:szCs w:val="20"/>
        </w:rPr>
        <w:t>IT IS HEREBY ORDERED THAT:</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555728" w:rsidRPr="00167E4C" w:rsidRDefault="00555728" w:rsidP="0055572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rPr>
      </w:pPr>
      <w:r w:rsidRPr="00167E4C">
        <w:rPr>
          <w:rFonts w:eastAsiaTheme="minorEastAsia" w:cs="Times New Roman"/>
          <w:sz w:val="20"/>
          <w:szCs w:val="20"/>
        </w:rPr>
        <w:t xml:space="preserve">The motion to expedite proceedings is granted;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rPr>
      </w:pPr>
    </w:p>
    <w:p w:rsidR="00555728" w:rsidRPr="00167E4C" w:rsidRDefault="00555728" w:rsidP="0055572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rPr>
      </w:pPr>
      <w:r w:rsidRPr="00167E4C">
        <w:rPr>
          <w:rFonts w:eastAsiaTheme="minorEastAsia" w:cs="Times New Roman"/>
          <w:sz w:val="20"/>
          <w:szCs w:val="20"/>
        </w:rPr>
        <w:t>The motion for an order staying the proceedings in the Quebec Court of Appeal in file N</w:t>
      </w:r>
      <w:r w:rsidRPr="00167E4C">
        <w:rPr>
          <w:rFonts w:eastAsiaTheme="minorEastAsia" w:cs="Times New Roman"/>
          <w:bCs/>
          <w:sz w:val="20"/>
          <w:szCs w:val="20"/>
        </w:rPr>
        <w:t xml:space="preserve">o. 200-09-008909-159 is granted;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rPr>
      </w:pPr>
    </w:p>
    <w:p w:rsidR="00555728" w:rsidRPr="00167E4C" w:rsidRDefault="00555728" w:rsidP="0055572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rPr>
      </w:pPr>
      <w:r w:rsidRPr="00167E4C">
        <w:rPr>
          <w:rFonts w:eastAsiaTheme="minorEastAsia" w:cs="Times New Roman"/>
          <w:sz w:val="20"/>
          <w:szCs w:val="20"/>
        </w:rPr>
        <w:t>The proceedings in the Quebec Court of Appeal in file N</w:t>
      </w:r>
      <w:r w:rsidRPr="00167E4C">
        <w:rPr>
          <w:rFonts w:eastAsiaTheme="minorEastAsia" w:cs="Times New Roman"/>
          <w:bCs/>
          <w:sz w:val="20"/>
          <w:szCs w:val="20"/>
        </w:rPr>
        <w:t>o. 200-09-008909-159 shall be stayed until judgment has been rendered on the applicants’ application for leave to appeal; and</w:t>
      </w:r>
    </w:p>
    <w:p w:rsidR="00E37518" w:rsidRPr="00167E4C" w:rsidRDefault="00E37518">
      <w:pPr>
        <w:rPr>
          <w:rFonts w:eastAsiaTheme="minorEastAsia" w:cs="Times New Roman"/>
          <w:sz w:val="20"/>
          <w:szCs w:val="20"/>
        </w:rPr>
      </w:pPr>
      <w:r w:rsidRPr="00167E4C">
        <w:rPr>
          <w:rFonts w:eastAsiaTheme="minorEastAsia" w:cs="Times New Roman"/>
          <w:sz w:val="20"/>
          <w:szCs w:val="20"/>
        </w:rPr>
        <w:br w:type="page"/>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rPr>
      </w:pPr>
    </w:p>
    <w:p w:rsidR="00555728" w:rsidRPr="00167E4C" w:rsidRDefault="00555728" w:rsidP="00555728">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rPr>
      </w:pPr>
      <w:r w:rsidRPr="00167E4C">
        <w:rPr>
          <w:rFonts w:eastAsiaTheme="minorEastAsia" w:cs="Times New Roman"/>
          <w:sz w:val="20"/>
          <w:szCs w:val="20"/>
        </w:rPr>
        <w:t>The applicants’ application for leave to appeal shall be expedited.</w:t>
      </w:r>
    </w:p>
    <w:p w:rsidR="00555728" w:rsidRPr="00167E4C" w:rsidRDefault="00555728" w:rsidP="00555728">
      <w:pPr>
        <w:tabs>
          <w:tab w:val="left" w:pos="-1440"/>
          <w:tab w:val="left" w:pos="-720"/>
        </w:tabs>
        <w:jc w:val="both"/>
        <w:rPr>
          <w:rFonts w:eastAsia="Times New Roman" w:cs="Times New Roman"/>
          <w:sz w:val="20"/>
          <w:szCs w:val="20"/>
          <w:lang w:eastAsia="en-CA"/>
        </w:rPr>
      </w:pPr>
    </w:p>
    <w:p w:rsidR="00555728" w:rsidRPr="00167E4C" w:rsidRDefault="001241E9" w:rsidP="0055572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555728" w:rsidRPr="00167E4C" w:rsidRDefault="00555728" w:rsidP="00555728">
      <w:pPr>
        <w:tabs>
          <w:tab w:val="left" w:pos="-1440"/>
          <w:tab w:val="left" w:pos="-720"/>
        </w:tabs>
        <w:jc w:val="both"/>
        <w:rPr>
          <w:rFonts w:eastAsia="Times New Roman" w:cs="Times New Roman"/>
          <w:sz w:val="20"/>
          <w:szCs w:val="20"/>
          <w:lang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05.12.2016</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Before / Devant :   GASCON J. / LE JUGE GASCON</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555728" w:rsidRPr="001241E9" w:rsidTr="00A71572">
        <w:trPr>
          <w:trHeight w:val="151"/>
        </w:trPr>
        <w:tc>
          <w:tcPr>
            <w:tcW w:w="4338" w:type="dxa"/>
          </w:tcPr>
          <w:p w:rsidR="00555728" w:rsidRPr="00167E4C" w:rsidRDefault="00555728" w:rsidP="00555728">
            <w:pPr>
              <w:jc w:val="both"/>
              <w:rPr>
                <w:lang w:val="en-US"/>
              </w:rPr>
            </w:pPr>
            <w:r w:rsidRPr="00167E4C">
              <w:rPr>
                <w:b/>
                <w:bCs/>
                <w:lang w:val="en-GB"/>
              </w:rPr>
              <w:t>Motion to appoint counsel</w:t>
            </w:r>
          </w:p>
        </w:tc>
        <w:tc>
          <w:tcPr>
            <w:tcW w:w="1170" w:type="dxa"/>
          </w:tcPr>
          <w:p w:rsidR="00555728" w:rsidRPr="00167E4C" w:rsidRDefault="00555728" w:rsidP="00555728">
            <w:pPr>
              <w:jc w:val="both"/>
            </w:pPr>
          </w:p>
          <w:p w:rsidR="00555728" w:rsidRPr="00167E4C" w:rsidRDefault="00555728" w:rsidP="00555728">
            <w:pPr>
              <w:jc w:val="both"/>
            </w:pPr>
          </w:p>
        </w:tc>
        <w:tc>
          <w:tcPr>
            <w:tcW w:w="4327" w:type="dxa"/>
          </w:tcPr>
          <w:p w:rsidR="00555728" w:rsidRPr="00167E4C" w:rsidRDefault="00555728" w:rsidP="00555728">
            <w:pPr>
              <w:jc w:val="both"/>
              <w:rPr>
                <w:b/>
                <w:lang w:val="fr-CA"/>
              </w:rPr>
            </w:pPr>
            <w:r w:rsidRPr="00167E4C">
              <w:rPr>
                <w:b/>
                <w:bCs/>
                <w:lang w:val="fr-CA"/>
              </w:rPr>
              <w:t>Requête en désignation d’un procureur-adjoint</w:t>
            </w:r>
            <w:r w:rsidRPr="00167E4C">
              <w:rPr>
                <w:b/>
                <w:lang w:val="en-US"/>
              </w:rPr>
              <w:fldChar w:fldCharType="begin"/>
            </w:r>
            <w:r w:rsidRPr="00167E4C">
              <w:rPr>
                <w:b/>
                <w:lang w:val="fr-CA"/>
              </w:rPr>
              <w:instrText xml:space="preserve"> SEQ CHAPTER \h \r 1</w:instrText>
            </w:r>
            <w:r w:rsidRPr="00167E4C">
              <w:rPr>
                <w:b/>
                <w:lang w:val="en-US"/>
              </w:rPr>
              <w:fldChar w:fldCharType="end"/>
            </w:r>
          </w:p>
        </w:tc>
      </w:tr>
      <w:tr w:rsidR="00555728" w:rsidRPr="00167E4C" w:rsidTr="00A71572">
        <w:trPr>
          <w:trHeight w:val="150"/>
        </w:trPr>
        <w:tc>
          <w:tcPr>
            <w:tcW w:w="4338" w:type="dxa"/>
          </w:tcPr>
          <w:p w:rsidR="00555728" w:rsidRPr="00167E4C" w:rsidRDefault="00555728" w:rsidP="00555728">
            <w:pPr>
              <w:rPr>
                <w:lang w:val="fr-CA"/>
              </w:rPr>
            </w:pPr>
            <w:r w:rsidRPr="00167E4C">
              <w:rPr>
                <w:lang w:val="fr-CA"/>
              </w:rPr>
              <w:t>Jean-Louis Savard</w:t>
            </w:r>
          </w:p>
          <w:p w:rsidR="00555728" w:rsidRPr="00167E4C" w:rsidRDefault="00555728" w:rsidP="00555728">
            <w:pPr>
              <w:rPr>
                <w:lang w:val="fr-CA"/>
              </w:rPr>
            </w:pPr>
          </w:p>
          <w:p w:rsidR="00555728" w:rsidRPr="00167E4C" w:rsidRDefault="00555728" w:rsidP="00555728">
            <w:pPr>
              <w:rPr>
                <w:lang w:val="fr-CA"/>
              </w:rPr>
            </w:pPr>
            <w:r w:rsidRPr="00167E4C">
              <w:rPr>
                <w:lang w:val="fr-CA"/>
              </w:rPr>
              <w:tab/>
              <w:t>c. (36908)</w:t>
            </w:r>
          </w:p>
          <w:p w:rsidR="00555728" w:rsidRPr="00167E4C" w:rsidRDefault="00555728" w:rsidP="00555728">
            <w:pPr>
              <w:rPr>
                <w:lang w:val="fr-CA"/>
              </w:rPr>
            </w:pPr>
          </w:p>
          <w:p w:rsidR="00555728" w:rsidRPr="00167E4C" w:rsidRDefault="00555728" w:rsidP="00555728">
            <w:pPr>
              <w:tabs>
                <w:tab w:val="left" w:pos="-1440"/>
                <w:tab w:val="left" w:pos="-720"/>
              </w:tabs>
              <w:jc w:val="both"/>
              <w:rPr>
                <w:lang w:val="fr-CA"/>
              </w:rPr>
            </w:pPr>
            <w:r w:rsidRPr="00167E4C">
              <w:rPr>
                <w:lang w:val="fr-CA"/>
              </w:rPr>
              <w:t>Sa Majesté la Reine (Crim.) (Qc)</w:t>
            </w:r>
          </w:p>
        </w:tc>
        <w:tc>
          <w:tcPr>
            <w:tcW w:w="1170" w:type="dxa"/>
          </w:tcPr>
          <w:p w:rsidR="00555728" w:rsidRPr="00167E4C" w:rsidRDefault="00555728" w:rsidP="00555728">
            <w:pPr>
              <w:jc w:val="both"/>
              <w:rPr>
                <w:lang w:val="fr-CA"/>
              </w:rPr>
            </w:pPr>
          </w:p>
        </w:tc>
        <w:tc>
          <w:tcPr>
            <w:tcW w:w="4327" w:type="dxa"/>
          </w:tcPr>
          <w:p w:rsidR="00555728" w:rsidRPr="00167E4C" w:rsidRDefault="00555728" w:rsidP="00555728">
            <w:pPr>
              <w:jc w:val="both"/>
              <w:rPr>
                <w:lang w:val="fr-CA"/>
              </w:rPr>
            </w:pPr>
          </w:p>
        </w:tc>
      </w:tr>
    </w:tbl>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b/>
          <w:sz w:val="20"/>
          <w:szCs w:val="20"/>
          <w:lang w:val="fr-CA" w:eastAsia="en-CA"/>
        </w:rPr>
        <w:t>DISMISSED / REJETÉE</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autoSpaceDE w:val="0"/>
        <w:autoSpaceDN w:val="0"/>
        <w:adjustRightInd w:val="0"/>
        <w:jc w:val="both"/>
        <w:rPr>
          <w:rFonts w:eastAsia="Calibri" w:cs="Times New Roman"/>
          <w:sz w:val="20"/>
          <w:szCs w:val="20"/>
          <w:lang w:val="fr-CA"/>
        </w:rPr>
      </w:pPr>
      <w:r w:rsidRPr="00167E4C">
        <w:rPr>
          <w:rFonts w:eastAsia="Calibri" w:cs="Times New Roman"/>
          <w:b/>
          <w:sz w:val="20"/>
          <w:szCs w:val="20"/>
          <w:lang w:val="fr-CA"/>
        </w:rPr>
        <w:t>À LA SUITE DE LA REQUÊTE</w:t>
      </w:r>
      <w:r w:rsidRPr="00167E4C">
        <w:rPr>
          <w:rFonts w:eastAsia="Calibri" w:cs="Times New Roman"/>
          <w:sz w:val="20"/>
          <w:szCs w:val="20"/>
          <w:lang w:val="fr-CA"/>
        </w:rPr>
        <w:t>,</w:t>
      </w:r>
      <w:r w:rsidRPr="00167E4C">
        <w:rPr>
          <w:rFonts w:eastAsia="Calibri" w:cs="Times New Roman"/>
          <w:b/>
          <w:sz w:val="20"/>
          <w:szCs w:val="20"/>
          <w:lang w:val="fr-CA"/>
        </w:rPr>
        <w:t xml:space="preserve"> </w:t>
      </w:r>
      <w:r w:rsidRPr="00167E4C">
        <w:rPr>
          <w:rFonts w:eastAsia="Calibri" w:cs="Times New Roman"/>
          <w:sz w:val="20"/>
          <w:szCs w:val="20"/>
          <w:lang w:val="fr-CA"/>
        </w:rPr>
        <w:t xml:space="preserve">présentée par l’appelant, en nomination d’un procureur-adjoint sous l’article 694.1 du </w:t>
      </w:r>
      <w:r w:rsidRPr="00167E4C">
        <w:rPr>
          <w:rFonts w:eastAsia="Calibri" w:cs="Times New Roman"/>
          <w:i/>
          <w:sz w:val="20"/>
          <w:szCs w:val="20"/>
          <w:lang w:val="fr-CA"/>
        </w:rPr>
        <w:t xml:space="preserve">Code Criminel </w:t>
      </w:r>
      <w:r w:rsidRPr="00167E4C">
        <w:rPr>
          <w:rFonts w:eastAsia="Calibri" w:cs="Times New Roman"/>
          <w:sz w:val="20"/>
          <w:szCs w:val="20"/>
          <w:lang w:val="fr-CA"/>
        </w:rPr>
        <w:t>et demandant que Me Ronald Prégent soit nommé pour représenter l’appelant;</w:t>
      </w:r>
    </w:p>
    <w:p w:rsidR="00555728" w:rsidRPr="00167E4C" w:rsidRDefault="00555728" w:rsidP="00555728">
      <w:pPr>
        <w:autoSpaceDE w:val="0"/>
        <w:autoSpaceDN w:val="0"/>
        <w:adjustRightInd w:val="0"/>
        <w:jc w:val="both"/>
        <w:rPr>
          <w:rFonts w:eastAsia="Calibri" w:cs="Times New Roman"/>
          <w:sz w:val="20"/>
          <w:szCs w:val="20"/>
          <w:lang w:val="fr-CA"/>
        </w:rPr>
      </w:pPr>
    </w:p>
    <w:p w:rsidR="00555728" w:rsidRPr="00167E4C" w:rsidRDefault="00555728" w:rsidP="00555728">
      <w:pPr>
        <w:autoSpaceDE w:val="0"/>
        <w:autoSpaceDN w:val="0"/>
        <w:adjustRightInd w:val="0"/>
        <w:rPr>
          <w:rFonts w:eastAsia="Calibri" w:cs="Times New Roman"/>
          <w:sz w:val="20"/>
          <w:szCs w:val="20"/>
          <w:lang w:val="fr-CA"/>
        </w:rPr>
      </w:pPr>
      <w:r w:rsidRPr="00167E4C">
        <w:rPr>
          <w:rFonts w:eastAsia="Calibri" w:cs="Times New Roman"/>
          <w:b/>
          <w:sz w:val="20"/>
          <w:szCs w:val="20"/>
          <w:lang w:val="fr-CA"/>
        </w:rPr>
        <w:t>ET APRÈS EXAMEN</w:t>
      </w:r>
      <w:r w:rsidRPr="00167E4C">
        <w:rPr>
          <w:rFonts w:eastAsia="Calibri" w:cs="Times New Roman"/>
          <w:sz w:val="20"/>
          <w:szCs w:val="20"/>
          <w:lang w:val="fr-CA"/>
        </w:rPr>
        <w:t xml:space="preserve"> des documents déposés; </w:t>
      </w:r>
    </w:p>
    <w:p w:rsidR="00555728" w:rsidRPr="00167E4C" w:rsidRDefault="00555728" w:rsidP="00555728">
      <w:pPr>
        <w:autoSpaceDE w:val="0"/>
        <w:autoSpaceDN w:val="0"/>
        <w:adjustRightInd w:val="0"/>
        <w:rPr>
          <w:rFonts w:eastAsia="Calibri" w:cs="Times New Roman"/>
          <w:sz w:val="20"/>
          <w:szCs w:val="20"/>
          <w:lang w:val="fr-CA"/>
        </w:rPr>
      </w:pPr>
    </w:p>
    <w:p w:rsidR="00555728" w:rsidRPr="00167E4C" w:rsidRDefault="00555728" w:rsidP="00555728">
      <w:pPr>
        <w:autoSpaceDE w:val="0"/>
        <w:autoSpaceDN w:val="0"/>
        <w:adjustRightInd w:val="0"/>
        <w:rPr>
          <w:rFonts w:eastAsia="Calibri" w:cs="Times New Roman"/>
          <w:b/>
          <w:sz w:val="20"/>
          <w:szCs w:val="20"/>
          <w:lang w:val="fr-CA"/>
        </w:rPr>
      </w:pPr>
      <w:r w:rsidRPr="00167E4C">
        <w:rPr>
          <w:rFonts w:eastAsia="Calibri" w:cs="Times New Roman"/>
          <w:b/>
          <w:sz w:val="20"/>
          <w:szCs w:val="20"/>
          <w:lang w:val="fr-CA"/>
        </w:rPr>
        <w:t xml:space="preserve">IL EST ORDONNÉ CE QUI SUIT : </w:t>
      </w:r>
    </w:p>
    <w:p w:rsidR="00555728" w:rsidRPr="00167E4C" w:rsidRDefault="00555728" w:rsidP="00555728">
      <w:pPr>
        <w:autoSpaceDE w:val="0"/>
        <w:autoSpaceDN w:val="0"/>
        <w:adjustRightInd w:val="0"/>
        <w:rPr>
          <w:rFonts w:eastAsia="Calibri" w:cs="Times New Roman"/>
          <w:sz w:val="20"/>
          <w:szCs w:val="20"/>
          <w:lang w:val="fr-CA"/>
        </w:rPr>
      </w:pPr>
    </w:p>
    <w:p w:rsidR="00555728" w:rsidRPr="00167E4C" w:rsidRDefault="00555728" w:rsidP="00555728">
      <w:pPr>
        <w:tabs>
          <w:tab w:val="left" w:pos="-1440"/>
          <w:tab w:val="left" w:pos="-720"/>
        </w:tabs>
        <w:jc w:val="both"/>
        <w:rPr>
          <w:rFonts w:eastAsia="Times New Roman" w:cs="Times New Roman"/>
          <w:sz w:val="20"/>
          <w:szCs w:val="20"/>
          <w:lang w:val="en-US" w:eastAsia="en-CA"/>
        </w:rPr>
      </w:pPr>
      <w:r w:rsidRPr="00167E4C">
        <w:rPr>
          <w:rFonts w:eastAsia="Calibri" w:cs="Times New Roman"/>
          <w:sz w:val="20"/>
          <w:szCs w:val="20"/>
          <w:lang w:val="en-US"/>
        </w:rPr>
        <w:t>La requête est rejetée.</w:t>
      </w:r>
    </w:p>
    <w:p w:rsidR="00555728" w:rsidRPr="00167E4C" w:rsidRDefault="00555728" w:rsidP="00555728">
      <w:pPr>
        <w:tabs>
          <w:tab w:val="left" w:pos="-1440"/>
          <w:tab w:val="left" w:pos="-720"/>
        </w:tabs>
        <w:jc w:val="both"/>
        <w:rPr>
          <w:rFonts w:eastAsia="Times New Roman" w:cs="Times New Roman"/>
          <w:sz w:val="20"/>
          <w:szCs w:val="20"/>
          <w:lang w:val="en-US" w:eastAsia="en-CA"/>
        </w:rPr>
      </w:pPr>
    </w:p>
    <w:p w:rsidR="00555728" w:rsidRPr="00167E4C" w:rsidRDefault="00555728" w:rsidP="00555728">
      <w:pPr>
        <w:tabs>
          <w:tab w:val="left" w:pos="-1440"/>
          <w:tab w:val="left" w:pos="-720"/>
        </w:tabs>
        <w:jc w:val="both"/>
        <w:rPr>
          <w:rFonts w:eastAsia="Times New Roman" w:cs="Times New Roman"/>
          <w:sz w:val="20"/>
          <w:szCs w:val="20"/>
          <w:lang w:val="en-US" w:eastAsia="en-CA"/>
        </w:rPr>
      </w:pPr>
    </w:p>
    <w:p w:rsidR="00555728" w:rsidRPr="00167E4C" w:rsidRDefault="00555728" w:rsidP="00555728">
      <w:pPr>
        <w:tabs>
          <w:tab w:val="left" w:pos="-1440"/>
          <w:tab w:val="left" w:pos="-720"/>
        </w:tabs>
        <w:jc w:val="both"/>
        <w:rPr>
          <w:rFonts w:eastAsia="Times New Roman" w:cs="Times New Roman"/>
          <w:sz w:val="20"/>
          <w:szCs w:val="20"/>
          <w:lang w:val="en-US" w:eastAsia="en-CA"/>
        </w:rPr>
      </w:pPr>
    </w:p>
    <w:p w:rsidR="00555728" w:rsidRPr="00167E4C" w:rsidRDefault="00555728" w:rsidP="00555728">
      <w:pPr>
        <w:autoSpaceDE w:val="0"/>
        <w:autoSpaceDN w:val="0"/>
        <w:adjustRightInd w:val="0"/>
        <w:jc w:val="both"/>
        <w:rPr>
          <w:rFonts w:eastAsia="Calibri" w:cs="Times New Roman"/>
          <w:sz w:val="20"/>
          <w:szCs w:val="20"/>
        </w:rPr>
      </w:pPr>
      <w:r w:rsidRPr="00167E4C">
        <w:rPr>
          <w:rFonts w:eastAsia="Calibri" w:cs="Times New Roman"/>
          <w:b/>
          <w:sz w:val="20"/>
          <w:szCs w:val="20"/>
        </w:rPr>
        <w:t xml:space="preserve">UPON A MOTION </w:t>
      </w:r>
      <w:r w:rsidRPr="00167E4C">
        <w:rPr>
          <w:rFonts w:eastAsia="Calibri" w:cs="Times New Roman"/>
          <w:sz w:val="20"/>
          <w:szCs w:val="20"/>
        </w:rPr>
        <w:t xml:space="preserve">by the appellant to appoint co-counsel under section 694.1 of the </w:t>
      </w:r>
      <w:r w:rsidRPr="00167E4C">
        <w:rPr>
          <w:rFonts w:eastAsia="Calibri" w:cs="Times New Roman"/>
          <w:i/>
          <w:sz w:val="20"/>
          <w:szCs w:val="20"/>
        </w:rPr>
        <w:t xml:space="preserve">Criminal Code </w:t>
      </w:r>
      <w:r w:rsidRPr="00167E4C">
        <w:rPr>
          <w:rFonts w:eastAsia="Calibri" w:cs="Times New Roman"/>
          <w:sz w:val="20"/>
          <w:szCs w:val="20"/>
        </w:rPr>
        <w:t>in which it is asked that Ronald Prégent be appointed to represent the appellant;</w:t>
      </w:r>
    </w:p>
    <w:p w:rsidR="00555728" w:rsidRPr="00167E4C" w:rsidRDefault="00555728" w:rsidP="00555728">
      <w:pPr>
        <w:autoSpaceDE w:val="0"/>
        <w:autoSpaceDN w:val="0"/>
        <w:adjustRightInd w:val="0"/>
        <w:jc w:val="both"/>
        <w:rPr>
          <w:rFonts w:eastAsia="Calibri" w:cs="Times New Roman"/>
          <w:sz w:val="20"/>
          <w:szCs w:val="20"/>
        </w:rPr>
      </w:pPr>
    </w:p>
    <w:p w:rsidR="00555728" w:rsidRPr="00167E4C" w:rsidRDefault="00555728" w:rsidP="00555728">
      <w:pPr>
        <w:autoSpaceDE w:val="0"/>
        <w:autoSpaceDN w:val="0"/>
        <w:adjustRightInd w:val="0"/>
        <w:rPr>
          <w:rFonts w:eastAsia="Calibri" w:cs="Times New Roman"/>
          <w:sz w:val="20"/>
          <w:szCs w:val="20"/>
        </w:rPr>
      </w:pPr>
      <w:r w:rsidRPr="00167E4C">
        <w:rPr>
          <w:rFonts w:eastAsia="Calibri" w:cs="Times New Roman"/>
          <w:b/>
          <w:sz w:val="20"/>
          <w:szCs w:val="20"/>
        </w:rPr>
        <w:t>AND THE MATERIAL FILED</w:t>
      </w:r>
      <w:r w:rsidRPr="00167E4C">
        <w:rPr>
          <w:rFonts w:eastAsia="Calibri" w:cs="Times New Roman"/>
          <w:sz w:val="20"/>
          <w:szCs w:val="20"/>
        </w:rPr>
        <w:t xml:space="preserve"> having been read; </w:t>
      </w:r>
    </w:p>
    <w:p w:rsidR="00555728" w:rsidRPr="00167E4C" w:rsidRDefault="00555728" w:rsidP="00555728">
      <w:pPr>
        <w:autoSpaceDE w:val="0"/>
        <w:autoSpaceDN w:val="0"/>
        <w:adjustRightInd w:val="0"/>
        <w:rPr>
          <w:rFonts w:eastAsia="Calibri" w:cs="Times New Roman"/>
          <w:sz w:val="20"/>
          <w:szCs w:val="20"/>
        </w:rPr>
      </w:pPr>
    </w:p>
    <w:p w:rsidR="00555728" w:rsidRPr="00167E4C" w:rsidRDefault="00555728" w:rsidP="00555728">
      <w:pPr>
        <w:autoSpaceDE w:val="0"/>
        <w:autoSpaceDN w:val="0"/>
        <w:adjustRightInd w:val="0"/>
        <w:rPr>
          <w:rFonts w:eastAsia="Calibri" w:cs="Times New Roman"/>
          <w:b/>
          <w:sz w:val="20"/>
          <w:szCs w:val="20"/>
        </w:rPr>
      </w:pPr>
      <w:r w:rsidRPr="00167E4C">
        <w:rPr>
          <w:rFonts w:eastAsia="Calibri" w:cs="Times New Roman"/>
          <w:b/>
          <w:sz w:val="20"/>
          <w:szCs w:val="20"/>
        </w:rPr>
        <w:t xml:space="preserve">IT IS HEREBY ORDERED THAT: </w:t>
      </w:r>
    </w:p>
    <w:p w:rsidR="00555728" w:rsidRPr="00167E4C" w:rsidRDefault="00555728" w:rsidP="00555728">
      <w:pPr>
        <w:autoSpaceDE w:val="0"/>
        <w:autoSpaceDN w:val="0"/>
        <w:adjustRightInd w:val="0"/>
        <w:rPr>
          <w:rFonts w:eastAsia="Calibri" w:cs="Times New Roman"/>
          <w:sz w:val="20"/>
          <w:szCs w:val="20"/>
        </w:rPr>
      </w:pPr>
    </w:p>
    <w:p w:rsidR="00555728" w:rsidRPr="00167E4C" w:rsidRDefault="00555728" w:rsidP="00555728">
      <w:pPr>
        <w:autoSpaceDE w:val="0"/>
        <w:autoSpaceDN w:val="0"/>
        <w:adjustRightInd w:val="0"/>
        <w:ind w:left="720"/>
        <w:rPr>
          <w:rFonts w:eastAsia="Calibri" w:cs="Times New Roman"/>
          <w:sz w:val="20"/>
          <w:szCs w:val="20"/>
        </w:rPr>
      </w:pPr>
      <w:r w:rsidRPr="00167E4C">
        <w:rPr>
          <w:rFonts w:eastAsia="Calibri" w:cs="Times New Roman"/>
          <w:sz w:val="20"/>
          <w:szCs w:val="20"/>
        </w:rPr>
        <w:t>The motion is dismissed.</w:t>
      </w:r>
    </w:p>
    <w:p w:rsidR="00555728" w:rsidRPr="00167E4C" w:rsidRDefault="00555728" w:rsidP="00555728">
      <w:pPr>
        <w:tabs>
          <w:tab w:val="left" w:pos="-1440"/>
          <w:tab w:val="left" w:pos="-720"/>
        </w:tabs>
        <w:jc w:val="both"/>
        <w:rPr>
          <w:rFonts w:eastAsia="Times New Roman" w:cs="Times New Roman"/>
          <w:sz w:val="20"/>
          <w:szCs w:val="20"/>
          <w:lang w:val="fr-FR" w:eastAsia="en-CA"/>
        </w:rPr>
      </w:pPr>
    </w:p>
    <w:p w:rsidR="00555728" w:rsidRPr="00167E4C" w:rsidRDefault="001241E9" w:rsidP="0055572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06.12.2016</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 xml:space="preserve">Before / Devant :   </w:t>
      </w:r>
      <w:r w:rsidRPr="00167E4C">
        <w:rPr>
          <w:rFonts w:eastAsia="Times New Roman" w:cs="Times New Roman"/>
          <w:sz w:val="20"/>
          <w:szCs w:val="20"/>
          <w:lang w:eastAsia="en-CA"/>
        </w:rPr>
        <w:t>THE REGISTRAR / LE REGISTRAIRE</w:t>
      </w:r>
    </w:p>
    <w:p w:rsidR="00555728" w:rsidRPr="00167E4C" w:rsidRDefault="00555728" w:rsidP="00555728">
      <w:pPr>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555728" w:rsidRPr="001241E9" w:rsidTr="00A71572">
        <w:trPr>
          <w:trHeight w:val="151"/>
        </w:trPr>
        <w:tc>
          <w:tcPr>
            <w:tcW w:w="4338" w:type="dxa"/>
          </w:tcPr>
          <w:p w:rsidR="00555728" w:rsidRPr="00167E4C" w:rsidRDefault="00555728" w:rsidP="00555728">
            <w:pPr>
              <w:jc w:val="both"/>
              <w:rPr>
                <w:lang w:val="en-US"/>
              </w:rPr>
            </w:pPr>
            <w:r w:rsidRPr="00167E4C">
              <w:rPr>
                <w:b/>
                <w:bCs/>
                <w:lang w:val="en-GB"/>
              </w:rPr>
              <w:t>Motion to extend time</w:t>
            </w:r>
          </w:p>
        </w:tc>
        <w:tc>
          <w:tcPr>
            <w:tcW w:w="1170" w:type="dxa"/>
          </w:tcPr>
          <w:p w:rsidR="00555728" w:rsidRPr="00167E4C" w:rsidRDefault="00555728" w:rsidP="00555728">
            <w:pPr>
              <w:jc w:val="both"/>
            </w:pPr>
          </w:p>
          <w:p w:rsidR="00555728" w:rsidRPr="00167E4C" w:rsidRDefault="00555728" w:rsidP="00555728">
            <w:pPr>
              <w:jc w:val="both"/>
            </w:pPr>
          </w:p>
        </w:tc>
        <w:tc>
          <w:tcPr>
            <w:tcW w:w="4327" w:type="dxa"/>
          </w:tcPr>
          <w:p w:rsidR="00555728" w:rsidRPr="00167E4C" w:rsidRDefault="00555728" w:rsidP="00555728">
            <w:pPr>
              <w:jc w:val="both"/>
              <w:rPr>
                <w:b/>
                <w:lang w:val="fr-CA"/>
              </w:rPr>
            </w:pPr>
            <w:r w:rsidRPr="00167E4C">
              <w:rPr>
                <w:b/>
                <w:bCs/>
                <w:lang w:val="fr-CA"/>
              </w:rPr>
              <w:t>Requête en prorogation de délai</w:t>
            </w:r>
            <w:r w:rsidRPr="00167E4C">
              <w:rPr>
                <w:b/>
                <w:lang w:val="en-US"/>
              </w:rPr>
              <w:fldChar w:fldCharType="begin"/>
            </w:r>
            <w:r w:rsidRPr="00167E4C">
              <w:rPr>
                <w:b/>
                <w:lang w:val="fr-CA"/>
              </w:rPr>
              <w:instrText xml:space="preserve"> SEQ CHAPTER \h \r 1</w:instrText>
            </w:r>
            <w:r w:rsidRPr="00167E4C">
              <w:rPr>
                <w:b/>
                <w:lang w:val="en-US"/>
              </w:rPr>
              <w:fldChar w:fldCharType="end"/>
            </w:r>
          </w:p>
        </w:tc>
      </w:tr>
      <w:tr w:rsidR="00555728" w:rsidRPr="001241E9" w:rsidTr="00A71572">
        <w:trPr>
          <w:trHeight w:val="150"/>
        </w:trPr>
        <w:tc>
          <w:tcPr>
            <w:tcW w:w="4338" w:type="dxa"/>
          </w:tcPr>
          <w:p w:rsidR="00555728" w:rsidRPr="00167E4C" w:rsidRDefault="00555728" w:rsidP="00555728">
            <w:pPr>
              <w:rPr>
                <w:lang w:val="fr-CA"/>
              </w:rPr>
            </w:pPr>
            <w:r w:rsidRPr="00167E4C">
              <w:rPr>
                <w:lang w:val="fr-CA"/>
              </w:rPr>
              <w:t xml:space="preserve">Centres Dentaires Lapointe </w:t>
            </w:r>
            <w:proofErr w:type="spellStart"/>
            <w:r w:rsidRPr="00167E4C">
              <w:rPr>
                <w:lang w:val="fr-CA"/>
              </w:rPr>
              <w:t>inc.</w:t>
            </w:r>
            <w:proofErr w:type="spellEnd"/>
          </w:p>
          <w:p w:rsidR="00555728" w:rsidRPr="00167E4C" w:rsidRDefault="00555728" w:rsidP="00555728">
            <w:pPr>
              <w:rPr>
                <w:lang w:val="fr-CA"/>
              </w:rPr>
            </w:pPr>
          </w:p>
          <w:p w:rsidR="00555728" w:rsidRPr="00167E4C" w:rsidRDefault="00555728" w:rsidP="00555728">
            <w:pPr>
              <w:rPr>
                <w:lang w:val="fr-CA"/>
              </w:rPr>
            </w:pPr>
            <w:r w:rsidRPr="00167E4C">
              <w:rPr>
                <w:lang w:val="fr-CA"/>
              </w:rPr>
              <w:tab/>
              <w:t>c. (37287)</w:t>
            </w:r>
          </w:p>
          <w:p w:rsidR="00555728" w:rsidRPr="00167E4C" w:rsidRDefault="00555728" w:rsidP="00555728">
            <w:pPr>
              <w:rPr>
                <w:lang w:val="fr-CA"/>
              </w:rPr>
            </w:pPr>
          </w:p>
          <w:p w:rsidR="00555728" w:rsidRPr="00167E4C" w:rsidRDefault="00555728" w:rsidP="00555728">
            <w:pPr>
              <w:tabs>
                <w:tab w:val="left" w:pos="-1440"/>
                <w:tab w:val="left" w:pos="-720"/>
              </w:tabs>
              <w:jc w:val="both"/>
              <w:rPr>
                <w:lang w:val="fr-CA"/>
              </w:rPr>
            </w:pPr>
            <w:r w:rsidRPr="00167E4C">
              <w:rPr>
                <w:lang w:val="fr-CA"/>
              </w:rPr>
              <w:t>Commission des normes, de l’équité et de la santé et sécurité au travail (Qc)</w:t>
            </w:r>
          </w:p>
        </w:tc>
        <w:tc>
          <w:tcPr>
            <w:tcW w:w="1170" w:type="dxa"/>
          </w:tcPr>
          <w:p w:rsidR="00555728" w:rsidRPr="00167E4C" w:rsidRDefault="00555728" w:rsidP="00555728">
            <w:pPr>
              <w:jc w:val="both"/>
              <w:rPr>
                <w:lang w:val="fr-CA"/>
              </w:rPr>
            </w:pPr>
          </w:p>
        </w:tc>
        <w:tc>
          <w:tcPr>
            <w:tcW w:w="4327" w:type="dxa"/>
          </w:tcPr>
          <w:p w:rsidR="00555728" w:rsidRPr="00167E4C" w:rsidRDefault="00555728" w:rsidP="00555728">
            <w:pPr>
              <w:jc w:val="both"/>
              <w:rPr>
                <w:lang w:val="fr-CA"/>
              </w:rPr>
            </w:pPr>
          </w:p>
        </w:tc>
      </w:tr>
    </w:tbl>
    <w:p w:rsidR="00555728" w:rsidRPr="00167E4C" w:rsidRDefault="00555728" w:rsidP="00555728">
      <w:pPr>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b/>
          <w:sz w:val="20"/>
          <w:szCs w:val="20"/>
          <w:lang w:val="fr-CA" w:eastAsia="en-CA"/>
        </w:rPr>
        <w:t>GRANTED / ACCORDÉE</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fr-CA"/>
        </w:rPr>
      </w:pPr>
      <w:r w:rsidRPr="00167E4C">
        <w:rPr>
          <w:rFonts w:eastAsiaTheme="minorEastAsia" w:cs="Times New Roman"/>
          <w:b/>
          <w:sz w:val="20"/>
          <w:szCs w:val="20"/>
          <w:lang w:val="fr-CA"/>
        </w:rPr>
        <w:t>À LA SUITE DE LA REQUÊTE</w:t>
      </w:r>
      <w:r w:rsidRPr="00167E4C">
        <w:rPr>
          <w:rFonts w:eastAsiaTheme="minorEastAsia" w:cs="Times New Roman"/>
          <w:sz w:val="20"/>
          <w:szCs w:val="20"/>
          <w:lang w:val="fr-CA"/>
        </w:rPr>
        <w:t xml:space="preserve"> présentée par l’intimée pour obtenir une prorogation du délai de signification et de dépôt de la réponse à la demande d’autorisation d’appel à trente (30) jours suivant la date de la fin de la grève des avocats et notaires de l’État québécois;</w:t>
      </w: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fr-CA"/>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fr-CA"/>
        </w:rPr>
      </w:pPr>
      <w:r w:rsidRPr="00167E4C">
        <w:rPr>
          <w:rFonts w:eastAsiaTheme="minorEastAsia" w:cs="Times New Roman"/>
          <w:b/>
          <w:bCs/>
          <w:sz w:val="20"/>
          <w:szCs w:val="20"/>
          <w:lang w:val="fr-CA"/>
        </w:rPr>
        <w:t xml:space="preserve">ET APRÈS EXAMEN </w:t>
      </w:r>
      <w:r w:rsidRPr="00167E4C">
        <w:rPr>
          <w:rFonts w:eastAsiaTheme="minorEastAsia" w:cs="Times New Roman"/>
          <w:sz w:val="20"/>
          <w:szCs w:val="20"/>
          <w:lang w:val="fr-CA"/>
        </w:rPr>
        <w:t>des documents déposés;</w:t>
      </w: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fr-CA"/>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fr-CA"/>
        </w:rPr>
      </w:pPr>
      <w:r w:rsidRPr="00167E4C">
        <w:rPr>
          <w:rFonts w:eastAsiaTheme="minorEastAsia" w:cs="Times New Roman"/>
          <w:b/>
          <w:sz w:val="20"/>
          <w:szCs w:val="20"/>
          <w:lang w:val="fr-CA"/>
        </w:rPr>
        <w:t>ET NOTANT</w:t>
      </w:r>
      <w:r w:rsidRPr="00167E4C">
        <w:rPr>
          <w:rFonts w:eastAsiaTheme="minorEastAsia" w:cs="Times New Roman"/>
          <w:sz w:val="20"/>
          <w:szCs w:val="20"/>
          <w:lang w:val="fr-CA"/>
        </w:rPr>
        <w:t xml:space="preserve"> le consentement de la demanderesse;</w:t>
      </w: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lang w:val="fr-CA"/>
        </w:rPr>
      </w:pP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lang w:val="fr-CA"/>
        </w:rPr>
      </w:pPr>
      <w:r w:rsidRPr="00167E4C">
        <w:rPr>
          <w:rFonts w:eastAsiaTheme="minorEastAsia" w:cs="Times New Roman"/>
          <w:b/>
          <w:bCs/>
          <w:sz w:val="20"/>
          <w:szCs w:val="20"/>
          <w:lang w:val="fr-CA"/>
        </w:rPr>
        <w:t>IL EST ORDONNÉ CE QUI SUIT :</w:t>
      </w: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lang w:val="fr-CA"/>
        </w:rPr>
      </w:pPr>
    </w:p>
    <w:p w:rsidR="00555728" w:rsidRPr="00167E4C" w:rsidRDefault="00555728" w:rsidP="00555728">
      <w:pPr>
        <w:widowControl w:val="0"/>
        <w:autoSpaceDE w:val="0"/>
        <w:autoSpaceDN w:val="0"/>
        <w:adjustRightInd w:val="0"/>
        <w:spacing w:line="233" w:lineRule="auto"/>
        <w:jc w:val="both"/>
        <w:rPr>
          <w:rFonts w:eastAsiaTheme="minorEastAsia" w:cs="Times New Roman"/>
          <w:bCs/>
          <w:sz w:val="20"/>
          <w:szCs w:val="20"/>
          <w:lang w:val="en-US"/>
        </w:rPr>
      </w:pPr>
      <w:r w:rsidRPr="00167E4C">
        <w:rPr>
          <w:rFonts w:eastAsiaTheme="minorEastAsia" w:cs="Times New Roman"/>
          <w:bCs/>
          <w:sz w:val="20"/>
          <w:szCs w:val="20"/>
          <w:lang w:val="en-US"/>
        </w:rPr>
        <w:t>La requête est accueillie.</w:t>
      </w:r>
    </w:p>
    <w:p w:rsidR="00555728" w:rsidRPr="00167E4C" w:rsidRDefault="00555728" w:rsidP="00555728">
      <w:pPr>
        <w:spacing w:line="233" w:lineRule="auto"/>
        <w:jc w:val="both"/>
        <w:rPr>
          <w:rFonts w:eastAsia="Times New Roman" w:cs="Times New Roman"/>
          <w:sz w:val="20"/>
          <w:szCs w:val="20"/>
          <w:lang w:val="en-US" w:eastAsia="en-CA"/>
        </w:rPr>
      </w:pPr>
    </w:p>
    <w:p w:rsidR="00555728" w:rsidRPr="00167E4C" w:rsidRDefault="00555728" w:rsidP="00555728">
      <w:pPr>
        <w:spacing w:line="233" w:lineRule="auto"/>
        <w:jc w:val="both"/>
        <w:rPr>
          <w:rFonts w:eastAsia="Times New Roman" w:cs="Times New Roman"/>
          <w:sz w:val="20"/>
          <w:szCs w:val="20"/>
          <w:lang w:val="en-US" w:eastAsia="en-CA"/>
        </w:rPr>
      </w:pPr>
    </w:p>
    <w:p w:rsidR="00555728" w:rsidRPr="00167E4C" w:rsidRDefault="00555728" w:rsidP="00555728">
      <w:pPr>
        <w:spacing w:line="233" w:lineRule="auto"/>
        <w:jc w:val="both"/>
        <w:rPr>
          <w:rFonts w:eastAsia="Times New Roman" w:cs="Times New Roman"/>
          <w:sz w:val="20"/>
          <w:szCs w:val="20"/>
          <w:lang w:val="en-US" w:eastAsia="en-CA"/>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rPr>
      </w:pPr>
      <w:r w:rsidRPr="00167E4C">
        <w:rPr>
          <w:rFonts w:eastAsiaTheme="minorEastAsia" w:cs="Times New Roman"/>
          <w:b/>
          <w:sz w:val="20"/>
          <w:szCs w:val="20"/>
        </w:rPr>
        <w:t>UPON A MOTION</w:t>
      </w:r>
      <w:r w:rsidRPr="00167E4C">
        <w:rPr>
          <w:rFonts w:eastAsiaTheme="minorEastAsia" w:cs="Times New Roman"/>
          <w:sz w:val="20"/>
          <w:szCs w:val="20"/>
        </w:rPr>
        <w:t xml:space="preserve"> by the respondent for an order extending the time within which to serve and file a response to the application for leave to appeal to thirty (30) days after the day on which the strike of Quebec government lawyers and notaries terminates;</w:t>
      </w: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rPr>
      </w:pPr>
      <w:r w:rsidRPr="00167E4C">
        <w:rPr>
          <w:rFonts w:eastAsiaTheme="minorEastAsia" w:cs="Times New Roman"/>
          <w:b/>
          <w:bCs/>
          <w:sz w:val="20"/>
          <w:szCs w:val="20"/>
        </w:rPr>
        <w:t xml:space="preserve">AND THE MATERIAL FILED </w:t>
      </w:r>
      <w:r w:rsidRPr="00167E4C">
        <w:rPr>
          <w:rFonts w:eastAsiaTheme="minorEastAsia" w:cs="Times New Roman"/>
          <w:sz w:val="20"/>
          <w:szCs w:val="20"/>
        </w:rPr>
        <w:t>having been read;</w:t>
      </w: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rPr>
      </w:pPr>
      <w:r w:rsidRPr="00167E4C">
        <w:rPr>
          <w:rFonts w:eastAsiaTheme="minorEastAsia" w:cs="Times New Roman"/>
          <w:b/>
          <w:sz w:val="20"/>
          <w:szCs w:val="20"/>
        </w:rPr>
        <w:t>AND IT BEING NOTED THAT</w:t>
      </w:r>
      <w:r w:rsidRPr="00167E4C">
        <w:rPr>
          <w:rFonts w:eastAsiaTheme="minorEastAsia" w:cs="Times New Roman"/>
          <w:sz w:val="20"/>
          <w:szCs w:val="20"/>
        </w:rPr>
        <w:t xml:space="preserve"> the applicant has given its consent;</w:t>
      </w: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rPr>
      </w:pP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rPr>
      </w:pPr>
      <w:r w:rsidRPr="00167E4C">
        <w:rPr>
          <w:rFonts w:eastAsiaTheme="minorEastAsia" w:cs="Times New Roman"/>
          <w:b/>
          <w:bCs/>
          <w:sz w:val="20"/>
          <w:szCs w:val="20"/>
        </w:rPr>
        <w:t>IT IS HEREBY ORDERED THAT:</w:t>
      </w:r>
    </w:p>
    <w:p w:rsidR="00555728" w:rsidRPr="00167E4C" w:rsidRDefault="00555728" w:rsidP="00555728">
      <w:pPr>
        <w:widowControl w:val="0"/>
        <w:autoSpaceDE w:val="0"/>
        <w:autoSpaceDN w:val="0"/>
        <w:adjustRightInd w:val="0"/>
        <w:spacing w:line="233" w:lineRule="auto"/>
        <w:jc w:val="both"/>
        <w:rPr>
          <w:rFonts w:eastAsiaTheme="minorEastAsia" w:cs="Times New Roman"/>
          <w:b/>
          <w:bCs/>
          <w:sz w:val="20"/>
          <w:szCs w:val="20"/>
        </w:rPr>
      </w:pPr>
    </w:p>
    <w:p w:rsidR="00555728" w:rsidRPr="00167E4C" w:rsidRDefault="00555728" w:rsidP="00555728">
      <w:pPr>
        <w:widowControl w:val="0"/>
        <w:autoSpaceDE w:val="0"/>
        <w:autoSpaceDN w:val="0"/>
        <w:adjustRightInd w:val="0"/>
        <w:spacing w:line="233" w:lineRule="auto"/>
        <w:jc w:val="both"/>
        <w:rPr>
          <w:rFonts w:eastAsiaTheme="minorEastAsia" w:cs="Times New Roman"/>
          <w:bCs/>
          <w:sz w:val="20"/>
          <w:szCs w:val="20"/>
        </w:rPr>
      </w:pPr>
      <w:r w:rsidRPr="00167E4C">
        <w:rPr>
          <w:rFonts w:eastAsiaTheme="minorEastAsia" w:cs="Times New Roman"/>
          <w:bCs/>
          <w:sz w:val="20"/>
          <w:szCs w:val="20"/>
        </w:rPr>
        <w:t>The motion is granted.</w:t>
      </w:r>
    </w:p>
    <w:p w:rsidR="00555728" w:rsidRPr="00167E4C" w:rsidRDefault="00555728" w:rsidP="00555728">
      <w:pPr>
        <w:spacing w:line="233" w:lineRule="auto"/>
        <w:jc w:val="both"/>
        <w:rPr>
          <w:rFonts w:eastAsia="Times New Roman" w:cs="Times New Roman"/>
          <w:sz w:val="20"/>
          <w:szCs w:val="20"/>
          <w:lang w:val="fr-CA" w:eastAsia="en-CA"/>
        </w:rPr>
      </w:pPr>
    </w:p>
    <w:p w:rsidR="00555728" w:rsidRPr="00167E4C" w:rsidRDefault="001241E9" w:rsidP="00555728">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42" style="width:2in;height:1pt" o:hrpct="0" o:hralign="center" o:hrstd="t" o:hrnoshade="t" o:hr="t" fillcolor="black [3213]" stroked="f"/>
        </w:pict>
      </w:r>
    </w:p>
    <w:p w:rsidR="00555728" w:rsidRPr="00167E4C" w:rsidRDefault="00555728" w:rsidP="00555728">
      <w:pPr>
        <w:spacing w:line="233" w:lineRule="auto"/>
        <w:jc w:val="both"/>
        <w:rPr>
          <w:rFonts w:eastAsia="Times New Roman" w:cs="Times New Roman"/>
          <w:sz w:val="20"/>
          <w:szCs w:val="20"/>
          <w:lang w:val="en-US"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08.12.2016</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sz w:val="20"/>
          <w:szCs w:val="20"/>
          <w:lang w:val="fr-CA" w:eastAsia="en-CA"/>
        </w:rPr>
        <w:t>Before / Devant :   ROWE J. / LE JUGE ROWE</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55728" w:rsidRPr="00167E4C" w:rsidTr="00A71572">
        <w:trPr>
          <w:trHeight w:val="151"/>
        </w:trPr>
        <w:tc>
          <w:tcPr>
            <w:tcW w:w="4338" w:type="dxa"/>
          </w:tcPr>
          <w:p w:rsidR="00555728" w:rsidRPr="00167E4C" w:rsidRDefault="00555728" w:rsidP="00555728">
            <w:pPr>
              <w:jc w:val="both"/>
              <w:rPr>
                <w:lang w:val="en-US"/>
              </w:rPr>
            </w:pPr>
            <w:r w:rsidRPr="00167E4C">
              <w:rPr>
                <w:b/>
                <w:bCs/>
                <w:lang w:val="en-GB"/>
              </w:rPr>
              <w:t>Motion for leave to intervene</w:t>
            </w:r>
          </w:p>
        </w:tc>
        <w:tc>
          <w:tcPr>
            <w:tcW w:w="1170" w:type="dxa"/>
          </w:tcPr>
          <w:p w:rsidR="00555728" w:rsidRPr="00167E4C" w:rsidRDefault="00555728" w:rsidP="00555728">
            <w:pPr>
              <w:jc w:val="both"/>
              <w:rPr>
                <w:lang w:val="en-US"/>
              </w:rPr>
            </w:pPr>
          </w:p>
          <w:p w:rsidR="00555728" w:rsidRPr="00167E4C" w:rsidRDefault="00555728" w:rsidP="00555728">
            <w:pPr>
              <w:jc w:val="both"/>
            </w:pPr>
          </w:p>
        </w:tc>
        <w:tc>
          <w:tcPr>
            <w:tcW w:w="4327" w:type="dxa"/>
          </w:tcPr>
          <w:p w:rsidR="00555728" w:rsidRPr="00167E4C" w:rsidRDefault="00555728" w:rsidP="00555728">
            <w:pPr>
              <w:jc w:val="both"/>
              <w:rPr>
                <w:b/>
                <w:lang w:val="fr-CA"/>
              </w:rPr>
            </w:pPr>
            <w:r w:rsidRPr="00167E4C">
              <w:rPr>
                <w:b/>
                <w:bCs/>
                <w:lang w:val="fr-CA"/>
              </w:rPr>
              <w:t>Requête en autorisation d’intervenir</w:t>
            </w:r>
            <w:r w:rsidRPr="00167E4C">
              <w:rPr>
                <w:b/>
                <w:lang w:val="en-US"/>
              </w:rPr>
              <w:fldChar w:fldCharType="begin"/>
            </w:r>
            <w:r w:rsidRPr="00167E4C">
              <w:rPr>
                <w:b/>
                <w:lang w:val="fr-CA"/>
              </w:rPr>
              <w:instrText xml:space="preserve"> SEQ CHAPTER \h \r 1</w:instrText>
            </w:r>
            <w:r w:rsidRPr="00167E4C">
              <w:rPr>
                <w:b/>
                <w:lang w:val="en-US"/>
              </w:rPr>
              <w:fldChar w:fldCharType="end"/>
            </w:r>
          </w:p>
        </w:tc>
      </w:tr>
      <w:tr w:rsidR="00555728" w:rsidRPr="00167E4C" w:rsidTr="00A71572">
        <w:trPr>
          <w:trHeight w:val="150"/>
        </w:trPr>
        <w:tc>
          <w:tcPr>
            <w:tcW w:w="4338" w:type="dxa"/>
          </w:tcPr>
          <w:p w:rsidR="00555728" w:rsidRPr="00167E4C" w:rsidRDefault="00555728" w:rsidP="00555728">
            <w:pPr>
              <w:rPr>
                <w:lang w:val="en-US"/>
              </w:rPr>
            </w:pPr>
            <w:r w:rsidRPr="00167E4C">
              <w:rPr>
                <w:lang w:val="en-US"/>
              </w:rPr>
              <w:t>Durham Regional Crime Stoppers Inc. et al.</w:t>
            </w:r>
          </w:p>
          <w:p w:rsidR="00555728" w:rsidRPr="00167E4C" w:rsidRDefault="00555728" w:rsidP="00555728">
            <w:pPr>
              <w:rPr>
                <w:lang w:val="en-US"/>
              </w:rPr>
            </w:pPr>
          </w:p>
          <w:p w:rsidR="00555728" w:rsidRPr="00167E4C" w:rsidRDefault="00555728" w:rsidP="00555728">
            <w:pPr>
              <w:rPr>
                <w:lang w:val="en-US"/>
              </w:rPr>
            </w:pPr>
            <w:r w:rsidRPr="00167E4C">
              <w:rPr>
                <w:lang w:val="en-US"/>
              </w:rPr>
              <w:tab/>
              <w:t>v. (37052)</w:t>
            </w:r>
          </w:p>
          <w:p w:rsidR="00555728" w:rsidRPr="00167E4C" w:rsidRDefault="00555728" w:rsidP="00555728">
            <w:pPr>
              <w:rPr>
                <w:lang w:val="en-US"/>
              </w:rPr>
            </w:pPr>
          </w:p>
          <w:p w:rsidR="00555728" w:rsidRPr="00167E4C" w:rsidRDefault="00555728" w:rsidP="00555728">
            <w:pPr>
              <w:tabs>
                <w:tab w:val="left" w:pos="-1440"/>
                <w:tab w:val="left" w:pos="-720"/>
              </w:tabs>
              <w:jc w:val="both"/>
              <w:rPr>
                <w:lang w:val="fr-CA"/>
              </w:rPr>
            </w:pPr>
            <w:r w:rsidRPr="00167E4C">
              <w:rPr>
                <w:lang w:val="en-US"/>
              </w:rPr>
              <w:t xml:space="preserve">Her Majesty the Queen (Crim.) </w:t>
            </w:r>
            <w:r w:rsidRPr="00167E4C">
              <w:rPr>
                <w:lang w:val="fr-CA"/>
              </w:rPr>
              <w:t>(Ont.)</w:t>
            </w:r>
          </w:p>
        </w:tc>
        <w:tc>
          <w:tcPr>
            <w:tcW w:w="1170" w:type="dxa"/>
          </w:tcPr>
          <w:p w:rsidR="00555728" w:rsidRPr="00167E4C" w:rsidRDefault="00555728" w:rsidP="00555728">
            <w:pPr>
              <w:jc w:val="both"/>
              <w:rPr>
                <w:lang w:val="fr-CA"/>
              </w:rPr>
            </w:pPr>
          </w:p>
        </w:tc>
        <w:tc>
          <w:tcPr>
            <w:tcW w:w="4327" w:type="dxa"/>
          </w:tcPr>
          <w:p w:rsidR="00555728" w:rsidRPr="00167E4C" w:rsidRDefault="00555728" w:rsidP="00555728">
            <w:pPr>
              <w:jc w:val="both"/>
              <w:rPr>
                <w:lang w:val="fr-CA"/>
              </w:rPr>
            </w:pPr>
          </w:p>
        </w:tc>
      </w:tr>
    </w:tbl>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tabs>
          <w:tab w:val="left" w:pos="-1440"/>
          <w:tab w:val="left" w:pos="-720"/>
        </w:tabs>
        <w:jc w:val="both"/>
        <w:rPr>
          <w:rFonts w:eastAsia="Times New Roman" w:cs="Times New Roman"/>
          <w:sz w:val="20"/>
          <w:szCs w:val="20"/>
          <w:lang w:val="fr-CA" w:eastAsia="en-CA"/>
        </w:rPr>
      </w:pPr>
      <w:r w:rsidRPr="00167E4C">
        <w:rPr>
          <w:rFonts w:eastAsia="Times New Roman" w:cs="Times New Roman"/>
          <w:b/>
          <w:sz w:val="20"/>
          <w:szCs w:val="20"/>
          <w:lang w:val="fr-CA" w:eastAsia="en-CA"/>
        </w:rPr>
        <w:t>GRANTED / ACCORDÉE</w:t>
      </w:r>
    </w:p>
    <w:p w:rsidR="00555728" w:rsidRPr="00167E4C" w:rsidRDefault="00555728" w:rsidP="00555728">
      <w:pPr>
        <w:tabs>
          <w:tab w:val="left" w:pos="-1440"/>
          <w:tab w:val="left" w:pos="-720"/>
        </w:tabs>
        <w:jc w:val="both"/>
        <w:rPr>
          <w:rFonts w:eastAsia="Times New Roman" w:cs="Times New Roman"/>
          <w:sz w:val="20"/>
          <w:szCs w:val="20"/>
          <w:lang w:val="fr-CA" w:eastAsia="en-CA"/>
        </w:rPr>
      </w:pPr>
    </w:p>
    <w:p w:rsidR="00555728" w:rsidRPr="00167E4C" w:rsidRDefault="00555728" w:rsidP="00555728">
      <w:pPr>
        <w:rPr>
          <w:rFonts w:eastAsiaTheme="minorEastAsia" w:cs="Times New Roman"/>
          <w:sz w:val="20"/>
          <w:szCs w:val="20"/>
          <w:lang w:val="en-US"/>
        </w:rPr>
      </w:pPr>
      <w:r w:rsidRPr="00167E4C">
        <w:rPr>
          <w:rFonts w:eastAsiaTheme="minorEastAsia" w:cs="Times New Roman"/>
          <w:b/>
          <w:bCs/>
          <w:sz w:val="20"/>
          <w:szCs w:val="20"/>
          <w:lang w:val="en-US"/>
        </w:rPr>
        <w:t xml:space="preserve">UPON APPLICATION </w:t>
      </w:r>
      <w:r w:rsidRPr="00167E4C">
        <w:rPr>
          <w:rFonts w:eastAsiaTheme="minorEastAsia" w:cs="Times New Roman"/>
          <w:sz w:val="20"/>
          <w:szCs w:val="20"/>
          <w:lang w:val="en-US"/>
        </w:rPr>
        <w:t xml:space="preserve">by the Director of Public Prosecutions of Canada for leave to intervene in the above appeal;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167E4C">
        <w:rPr>
          <w:rFonts w:eastAsiaTheme="minorEastAsia" w:cs="Times New Roman"/>
          <w:b/>
          <w:bCs/>
          <w:sz w:val="20"/>
          <w:szCs w:val="20"/>
          <w:lang w:val="en-US"/>
        </w:rPr>
        <w:t>AND THE MATERIAL FILED</w:t>
      </w:r>
      <w:r w:rsidRPr="00167E4C">
        <w:rPr>
          <w:rFonts w:eastAsiaTheme="minorEastAsia" w:cs="Times New Roman"/>
          <w:sz w:val="20"/>
          <w:szCs w:val="20"/>
          <w:lang w:val="en-US"/>
        </w:rPr>
        <w:t xml:space="preserve"> having been read;</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center"/>
        <w:rPr>
          <w:rFonts w:eastAsiaTheme="minorEastAsia" w:cs="Times New Roman"/>
          <w:sz w:val="20"/>
          <w:szCs w:val="20"/>
          <w:lang w:val="en-US"/>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167E4C">
        <w:rPr>
          <w:rFonts w:eastAsiaTheme="minorEastAsia" w:cs="Times New Roman"/>
          <w:b/>
          <w:bCs/>
          <w:sz w:val="20"/>
          <w:szCs w:val="20"/>
          <w:lang w:val="en-US"/>
        </w:rPr>
        <w:t>IT IS HEREBY ORDERED THAT:</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en-US"/>
        </w:rPr>
      </w:pPr>
      <w:r w:rsidRPr="00167E4C">
        <w:rPr>
          <w:rFonts w:eastAsiaTheme="minorEastAsia" w:cs="Times New Roman"/>
          <w:sz w:val="20"/>
          <w:szCs w:val="20"/>
          <w:lang w:val="en-US"/>
        </w:rPr>
        <w:t>The motion for leave to intervene is granted and the said intervener shall be entitled to serve and file a factum not exceeding ten (10) pages in length on or before January 9, 2017.</w:t>
      </w:r>
    </w:p>
    <w:p w:rsidR="00555728" w:rsidRPr="00167E4C" w:rsidRDefault="00555728" w:rsidP="00555728">
      <w:pPr>
        <w:widowControl w:val="0"/>
        <w:autoSpaceDE w:val="0"/>
        <w:autoSpaceDN w:val="0"/>
        <w:adjustRightInd w:val="0"/>
        <w:spacing w:line="233" w:lineRule="auto"/>
        <w:jc w:val="both"/>
        <w:rPr>
          <w:rFonts w:eastAsiaTheme="minorEastAsia" w:cs="Times New Roman"/>
          <w:sz w:val="20"/>
          <w:szCs w:val="20"/>
          <w:lang w:val="en-US"/>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167E4C">
        <w:rPr>
          <w:rFonts w:eastAsiaTheme="minorEastAsia" w:cs="Times New Roman"/>
          <w:sz w:val="20"/>
          <w:szCs w:val="20"/>
          <w:lang w:val="en-US"/>
        </w:rPr>
        <w:t>The decision with respect to the request to present oral argument is deferred to a date following receipt and consideration of the written arguments of the parties and the intervener.</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E37518" w:rsidRPr="00167E4C" w:rsidRDefault="00E37518">
      <w:pPr>
        <w:rPr>
          <w:rFonts w:eastAsiaTheme="minorEastAsia" w:cs="Times New Roman"/>
          <w:sz w:val="20"/>
          <w:szCs w:val="20"/>
          <w:lang w:val="en-US"/>
        </w:rPr>
      </w:pPr>
      <w:r w:rsidRPr="00167E4C">
        <w:rPr>
          <w:rFonts w:eastAsiaTheme="minorEastAsia" w:cs="Times New Roman"/>
          <w:sz w:val="20"/>
          <w:szCs w:val="20"/>
          <w:lang w:val="en-US"/>
        </w:rPr>
        <w:br w:type="page"/>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167E4C">
        <w:rPr>
          <w:rFonts w:eastAsiaTheme="minorEastAsia" w:cs="Times New Roman"/>
          <w:sz w:val="20"/>
          <w:szCs w:val="20"/>
          <w:lang w:val="en-US"/>
        </w:rPr>
        <w:lastRenderedPageBreak/>
        <w:t xml:space="preserve">The intervener is not entitled to raise new issues or to adduce further evidence or otherwise to supplement the record of the parties. </w:t>
      </w: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555728" w:rsidRPr="00167E4C" w:rsidRDefault="00555728" w:rsidP="005557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r w:rsidRPr="00167E4C">
        <w:rPr>
          <w:rFonts w:eastAsiaTheme="minorEastAsia" w:cs="Times New Roman"/>
          <w:sz w:val="20"/>
          <w:szCs w:val="20"/>
          <w:lang w:val="en-US"/>
        </w:rPr>
        <w:t>Pursuant to Rule 59(1)(</w:t>
      </w:r>
      <w:r w:rsidRPr="00167E4C">
        <w:rPr>
          <w:rFonts w:eastAsiaTheme="minorEastAsia" w:cs="Times New Roman"/>
          <w:i/>
          <w:iCs/>
          <w:sz w:val="20"/>
          <w:szCs w:val="20"/>
          <w:lang w:val="en-US"/>
        </w:rPr>
        <w:t>a</w:t>
      </w:r>
      <w:r w:rsidRPr="00167E4C">
        <w:rPr>
          <w:rFonts w:eastAsiaTheme="minorEastAsia" w:cs="Times New Roman"/>
          <w:sz w:val="20"/>
          <w:szCs w:val="20"/>
          <w:lang w:val="en-US"/>
        </w:rPr>
        <w:t xml:space="preserve">) of the </w:t>
      </w:r>
      <w:r w:rsidRPr="00167E4C">
        <w:rPr>
          <w:rFonts w:eastAsiaTheme="minorEastAsia" w:cs="Times New Roman"/>
          <w:i/>
          <w:iCs/>
          <w:sz w:val="20"/>
          <w:szCs w:val="20"/>
          <w:lang w:val="en-US"/>
        </w:rPr>
        <w:t>Rules of the Supreme Court of Canada</w:t>
      </w:r>
      <w:r w:rsidRPr="00167E4C">
        <w:rPr>
          <w:rFonts w:eastAsiaTheme="minorEastAsia" w:cs="Times New Roman"/>
          <w:sz w:val="20"/>
          <w:szCs w:val="20"/>
          <w:lang w:val="en-US"/>
        </w:rPr>
        <w:t>, the intervener shall pay to the appellants and respondent any additional disbursements occasioned to the appellants and respondent by their intervention.</w:t>
      </w:r>
    </w:p>
    <w:p w:rsidR="00555728" w:rsidRPr="00167E4C" w:rsidRDefault="00555728" w:rsidP="00555728">
      <w:pPr>
        <w:tabs>
          <w:tab w:val="right" w:pos="9360"/>
        </w:tabs>
        <w:autoSpaceDE w:val="0"/>
        <w:autoSpaceDN w:val="0"/>
        <w:adjustRightInd w:val="0"/>
        <w:rPr>
          <w:rFonts w:eastAsiaTheme="minorEastAsia" w:cs="Times New Roman"/>
          <w:sz w:val="20"/>
          <w:szCs w:val="20"/>
          <w:lang w:val="en-US"/>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en-US"/>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en-US"/>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b/>
          <w:sz w:val="20"/>
          <w:szCs w:val="20"/>
          <w:lang w:val="fr-CA"/>
        </w:rPr>
        <w:t>À LA SUITE DE LA DEMANDE</w:t>
      </w:r>
      <w:r w:rsidRPr="00167E4C">
        <w:rPr>
          <w:rFonts w:eastAsiaTheme="minorEastAsia" w:cs="Times New Roman"/>
          <w:sz w:val="20"/>
          <w:szCs w:val="20"/>
          <w:lang w:val="fr-CA"/>
        </w:rPr>
        <w:t xml:space="preserve"> présentée par le directeur des poursuites pénales du Canada en vue d’intervenir dans l’appel;</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b/>
          <w:sz w:val="20"/>
          <w:szCs w:val="20"/>
          <w:lang w:val="fr-CA"/>
        </w:rPr>
        <w:t>ET APRÈS EXAMEN</w:t>
      </w:r>
      <w:r w:rsidRPr="00167E4C">
        <w:rPr>
          <w:rFonts w:eastAsiaTheme="minorEastAsia" w:cs="Times New Roman"/>
          <w:sz w:val="20"/>
          <w:szCs w:val="20"/>
          <w:lang w:val="fr-CA"/>
        </w:rPr>
        <w:t xml:space="preserve"> des documents déposés;</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b/>
          <w:sz w:val="20"/>
          <w:szCs w:val="20"/>
          <w:lang w:val="fr-CA"/>
        </w:rPr>
      </w:pPr>
      <w:r w:rsidRPr="00167E4C">
        <w:rPr>
          <w:rFonts w:eastAsiaTheme="minorEastAsia" w:cs="Times New Roman"/>
          <w:b/>
          <w:sz w:val="20"/>
          <w:szCs w:val="20"/>
          <w:lang w:val="fr-CA"/>
        </w:rPr>
        <w:t>IL EST ORDONNÉ CE QUI SUIT :</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sz w:val="20"/>
          <w:szCs w:val="20"/>
          <w:lang w:val="fr-CA"/>
        </w:rPr>
        <w:t>La requête en autorisation d’intervenir est accueillie et cet intervenant pourra signifier et déposer un mémoire d’au plus dix (10) pages au plus tard le 9 janvier 2017.</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sz w:val="20"/>
          <w:szCs w:val="20"/>
          <w:lang w:val="fr-CA"/>
        </w:rPr>
        <w:t>La décision sur la demande en vue de présenter une plaidoirie orale sera rendue après réception et examen des arguments écrits des parties et de l’intervenant.</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sz w:val="20"/>
          <w:szCs w:val="20"/>
          <w:lang w:val="fr-CA"/>
        </w:rPr>
        <w:t>L’intervenant n’a pas le droit de soulever de nouvelles questions, de produire d’autres éléments de preuve ni de compléter de quelque autre façon le dossier des parties.</w:t>
      </w: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p>
    <w:p w:rsidR="00555728" w:rsidRPr="00167E4C" w:rsidRDefault="00555728" w:rsidP="00555728">
      <w:pPr>
        <w:tabs>
          <w:tab w:val="right" w:pos="9360"/>
        </w:tabs>
        <w:autoSpaceDE w:val="0"/>
        <w:autoSpaceDN w:val="0"/>
        <w:adjustRightInd w:val="0"/>
        <w:rPr>
          <w:rFonts w:eastAsiaTheme="minorEastAsia" w:cs="Times New Roman"/>
          <w:sz w:val="20"/>
          <w:szCs w:val="20"/>
          <w:lang w:val="fr-CA"/>
        </w:rPr>
      </w:pPr>
      <w:r w:rsidRPr="00167E4C">
        <w:rPr>
          <w:rFonts w:eastAsiaTheme="minorEastAsia" w:cs="Times New Roman"/>
          <w:sz w:val="20"/>
          <w:szCs w:val="20"/>
          <w:lang w:val="fr-CA"/>
        </w:rPr>
        <w:t>Conformément à l’alinéa 59(1)</w:t>
      </w:r>
      <w:r w:rsidRPr="00167E4C">
        <w:rPr>
          <w:rFonts w:eastAsiaTheme="minorEastAsia" w:cs="Times New Roman"/>
          <w:i/>
          <w:sz w:val="20"/>
          <w:szCs w:val="20"/>
          <w:lang w:val="fr-CA"/>
        </w:rPr>
        <w:t>a</w:t>
      </w:r>
      <w:r w:rsidRPr="00167E4C">
        <w:rPr>
          <w:rFonts w:eastAsiaTheme="minorEastAsia" w:cs="Times New Roman"/>
          <w:sz w:val="20"/>
          <w:szCs w:val="20"/>
          <w:lang w:val="fr-CA"/>
        </w:rPr>
        <w:t xml:space="preserve">) des </w:t>
      </w:r>
      <w:r w:rsidRPr="00167E4C">
        <w:rPr>
          <w:rFonts w:eastAsiaTheme="minorEastAsia" w:cs="Times New Roman"/>
          <w:i/>
          <w:sz w:val="20"/>
          <w:szCs w:val="20"/>
          <w:lang w:val="fr-CA"/>
        </w:rPr>
        <w:t>Règles de la Cour suprême du Canada</w:t>
      </w:r>
      <w:r w:rsidRPr="00167E4C">
        <w:rPr>
          <w:rFonts w:eastAsiaTheme="minorEastAsia" w:cs="Times New Roman"/>
          <w:sz w:val="20"/>
          <w:szCs w:val="20"/>
          <w:lang w:val="fr-CA"/>
        </w:rPr>
        <w:t>, l’intervenant paiera aux appelantes et à l’intimée tous dépens supplémentaires résultant de son intervention.</w:t>
      </w:r>
    </w:p>
    <w:p w:rsidR="00555728" w:rsidRPr="00167E4C" w:rsidRDefault="00555728" w:rsidP="00555728">
      <w:pPr>
        <w:spacing w:line="233" w:lineRule="auto"/>
        <w:jc w:val="both"/>
        <w:rPr>
          <w:rFonts w:eastAsia="Times New Roman" w:cs="Times New Roman"/>
          <w:sz w:val="20"/>
          <w:szCs w:val="20"/>
          <w:lang w:val="fr-CA" w:eastAsia="en-CA"/>
        </w:rPr>
      </w:pPr>
    </w:p>
    <w:p w:rsidR="00CA2DEA" w:rsidRPr="00167E4C" w:rsidRDefault="001241E9" w:rsidP="00555728">
      <w:pPr>
        <w:tabs>
          <w:tab w:val="left" w:pos="-1440"/>
          <w:tab w:val="left" w:pos="-720"/>
        </w:tabs>
        <w:jc w:val="both"/>
        <w:rPr>
          <w:sz w:val="20"/>
          <w:szCs w:val="20"/>
          <w:lang w:val="fr-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D60178" w:rsidRPr="00167E4C" w:rsidRDefault="00D60178" w:rsidP="0010587F">
      <w:pPr>
        <w:tabs>
          <w:tab w:val="left" w:pos="-1440"/>
          <w:tab w:val="left" w:pos="-720"/>
        </w:tabs>
        <w:jc w:val="both"/>
        <w:rPr>
          <w:sz w:val="20"/>
          <w:szCs w:val="20"/>
          <w:lang w:val="fr-CA"/>
        </w:rPr>
      </w:pPr>
    </w:p>
    <w:p w:rsidR="00E37518" w:rsidRPr="00167E4C" w:rsidRDefault="00E37518" w:rsidP="0010587F">
      <w:pPr>
        <w:tabs>
          <w:tab w:val="left" w:pos="-1440"/>
          <w:tab w:val="left" w:pos="-720"/>
        </w:tabs>
        <w:jc w:val="both"/>
        <w:rPr>
          <w:sz w:val="20"/>
          <w:szCs w:val="20"/>
          <w:lang w:val="fr-CA"/>
        </w:rPr>
      </w:pPr>
    </w:p>
    <w:p w:rsidR="00E37518" w:rsidRPr="00167E4C" w:rsidRDefault="00E37518" w:rsidP="0010587F">
      <w:pPr>
        <w:tabs>
          <w:tab w:val="left" w:pos="-1440"/>
          <w:tab w:val="left" w:pos="-720"/>
        </w:tabs>
        <w:jc w:val="both"/>
        <w:rPr>
          <w:sz w:val="20"/>
          <w:szCs w:val="20"/>
          <w:lang w:val="fr-CA"/>
        </w:rPr>
      </w:pPr>
    </w:p>
    <w:p w:rsidR="00890FEB" w:rsidRPr="00167E4C" w:rsidRDefault="00890FEB" w:rsidP="00831CA9">
      <w:pPr>
        <w:jc w:val="both"/>
        <w:rPr>
          <w:sz w:val="20"/>
          <w:szCs w:val="20"/>
          <w:lang w:val="fr-CA"/>
        </w:rPr>
      </w:pPr>
    </w:p>
    <w:p w:rsidR="00831CA9" w:rsidRPr="00167E4C" w:rsidRDefault="00831CA9" w:rsidP="00831CA9">
      <w:pPr>
        <w:jc w:val="both"/>
        <w:rPr>
          <w:sz w:val="20"/>
          <w:szCs w:val="20"/>
          <w:lang w:val="fr-CA"/>
        </w:rPr>
        <w:sectPr w:rsidR="00831CA9" w:rsidRPr="00167E4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241E9" w:rsidTr="00EB2B90">
        <w:tc>
          <w:tcPr>
            <w:tcW w:w="4200" w:type="dxa"/>
            <w:shd w:val="clear" w:color="auto" w:fill="auto"/>
            <w:tcMar>
              <w:left w:w="0" w:type="dxa"/>
              <w:right w:w="0" w:type="dxa"/>
            </w:tcMar>
          </w:tcPr>
          <w:p w:rsidR="00F40249" w:rsidRPr="00167E4C" w:rsidRDefault="00F40249" w:rsidP="00EB2B90">
            <w:pPr>
              <w:rPr>
                <w:b/>
                <w:szCs w:val="24"/>
              </w:rPr>
            </w:pPr>
            <w:r w:rsidRPr="00167E4C">
              <w:rPr>
                <w:b/>
                <w:szCs w:val="24"/>
              </w:rPr>
              <w:lastRenderedPageBreak/>
              <w:t>NOTICES OF APPEAL FILED SINCE LAST ISSUE</w:t>
            </w:r>
          </w:p>
        </w:tc>
        <w:tc>
          <w:tcPr>
            <w:tcW w:w="1200" w:type="dxa"/>
            <w:shd w:val="clear" w:color="auto" w:fill="auto"/>
            <w:tcMar>
              <w:left w:w="0" w:type="dxa"/>
              <w:right w:w="0" w:type="dxa"/>
            </w:tcMar>
          </w:tcPr>
          <w:p w:rsidR="00F40249" w:rsidRPr="00167E4C" w:rsidRDefault="00F40249" w:rsidP="00F40249">
            <w:pPr>
              <w:jc w:val="center"/>
              <w:rPr>
                <w:szCs w:val="24"/>
              </w:rPr>
            </w:pPr>
          </w:p>
          <w:p w:rsidR="00F33CCE" w:rsidRPr="00167E4C" w:rsidRDefault="00F33CCE" w:rsidP="00F40249">
            <w:pPr>
              <w:jc w:val="center"/>
              <w:rPr>
                <w:szCs w:val="24"/>
              </w:rPr>
            </w:pPr>
          </w:p>
          <w:p w:rsidR="00F33CCE" w:rsidRPr="00167E4C" w:rsidRDefault="00F33CCE" w:rsidP="00F40249">
            <w:pPr>
              <w:jc w:val="center"/>
              <w:rPr>
                <w:szCs w:val="24"/>
              </w:rPr>
            </w:pPr>
          </w:p>
        </w:tc>
        <w:tc>
          <w:tcPr>
            <w:tcW w:w="4230" w:type="dxa"/>
            <w:shd w:val="clear" w:color="auto" w:fill="auto"/>
            <w:tcMar>
              <w:left w:w="0" w:type="dxa"/>
              <w:right w:w="0" w:type="dxa"/>
            </w:tcMar>
          </w:tcPr>
          <w:p w:rsidR="00F40249" w:rsidRPr="00167E4C" w:rsidRDefault="00F40249" w:rsidP="00EB2B90">
            <w:pPr>
              <w:rPr>
                <w:b/>
                <w:szCs w:val="24"/>
                <w:lang w:val="fr-CA"/>
              </w:rPr>
            </w:pPr>
            <w:r w:rsidRPr="00167E4C">
              <w:rPr>
                <w:b/>
                <w:szCs w:val="24"/>
                <w:lang w:val="fr-CA"/>
              </w:rPr>
              <w:t>AVIS D’APPEL DÉPOSÉS DEPUIS LA DERNIÈRE PARUTION</w:t>
            </w:r>
          </w:p>
        </w:tc>
      </w:tr>
    </w:tbl>
    <w:p w:rsidR="00F40249" w:rsidRPr="00167E4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67E4C" w:rsidTr="005F1ED8">
        <w:trPr>
          <w:cantSplit/>
        </w:trPr>
        <w:tc>
          <w:tcPr>
            <w:tcW w:w="2206" w:type="pct"/>
            <w:tcMar>
              <w:left w:w="0" w:type="dxa"/>
              <w:right w:w="0" w:type="dxa"/>
            </w:tcMar>
          </w:tcPr>
          <w:p w:rsidR="00786DA5" w:rsidRPr="00167E4C" w:rsidRDefault="00786DA5" w:rsidP="00786DA5">
            <w:pPr>
              <w:rPr>
                <w:sz w:val="20"/>
                <w:szCs w:val="20"/>
                <w:lang w:val="fr-CA"/>
              </w:rPr>
            </w:pPr>
            <w:r w:rsidRPr="00167E4C">
              <w:rPr>
                <w:sz w:val="20"/>
                <w:szCs w:val="20"/>
                <w:lang w:val="fr-CA"/>
              </w:rPr>
              <w:t>05.12.2016</w:t>
            </w:r>
          </w:p>
          <w:p w:rsidR="00786DA5" w:rsidRPr="00167E4C" w:rsidRDefault="00786DA5" w:rsidP="00786DA5">
            <w:pPr>
              <w:rPr>
                <w:sz w:val="20"/>
                <w:szCs w:val="20"/>
                <w:lang w:val="fr-CA"/>
              </w:rPr>
            </w:pPr>
          </w:p>
          <w:p w:rsidR="00786DA5" w:rsidRPr="00167E4C" w:rsidRDefault="007602EF" w:rsidP="00786DA5">
            <w:pPr>
              <w:rPr>
                <w:b/>
                <w:sz w:val="20"/>
                <w:szCs w:val="20"/>
                <w:lang w:val="fr-CA"/>
              </w:rPr>
            </w:pPr>
            <w:r w:rsidRPr="00167E4C">
              <w:rPr>
                <w:b/>
                <w:sz w:val="20"/>
                <w:szCs w:val="20"/>
                <w:lang w:val="fr-CA"/>
              </w:rPr>
              <w:t>Procureur général du Canada et autres</w:t>
            </w:r>
          </w:p>
          <w:p w:rsidR="00786DA5" w:rsidRPr="00167E4C" w:rsidRDefault="00786DA5" w:rsidP="00786DA5">
            <w:pPr>
              <w:rPr>
                <w:b/>
                <w:sz w:val="20"/>
                <w:szCs w:val="20"/>
                <w:lang w:val="fr-CA"/>
              </w:rPr>
            </w:pPr>
          </w:p>
          <w:p w:rsidR="00786DA5" w:rsidRPr="00167E4C" w:rsidRDefault="00786DA5" w:rsidP="00786DA5">
            <w:pPr>
              <w:rPr>
                <w:b/>
                <w:sz w:val="20"/>
                <w:szCs w:val="20"/>
                <w:lang w:val="fr-CA"/>
              </w:rPr>
            </w:pPr>
            <w:r w:rsidRPr="00167E4C">
              <w:rPr>
                <w:b/>
                <w:sz w:val="20"/>
                <w:szCs w:val="20"/>
                <w:lang w:val="fr-CA"/>
              </w:rPr>
              <w:tab/>
              <w:t>c. (3</w:t>
            </w:r>
            <w:r w:rsidR="00817090" w:rsidRPr="00167E4C">
              <w:rPr>
                <w:b/>
                <w:sz w:val="20"/>
                <w:szCs w:val="20"/>
                <w:lang w:val="fr-CA"/>
              </w:rPr>
              <w:t>6869</w:t>
            </w:r>
            <w:r w:rsidRPr="00167E4C">
              <w:rPr>
                <w:b/>
                <w:sz w:val="20"/>
                <w:szCs w:val="20"/>
                <w:lang w:val="fr-CA"/>
              </w:rPr>
              <w:t>)</w:t>
            </w:r>
          </w:p>
          <w:p w:rsidR="00786DA5" w:rsidRPr="00167E4C" w:rsidRDefault="00786DA5" w:rsidP="00786DA5">
            <w:pPr>
              <w:rPr>
                <w:b/>
                <w:sz w:val="20"/>
                <w:szCs w:val="20"/>
                <w:lang w:val="fr-CA"/>
              </w:rPr>
            </w:pPr>
          </w:p>
          <w:p w:rsidR="00786DA5" w:rsidRPr="00167E4C" w:rsidRDefault="007602EF" w:rsidP="00786DA5">
            <w:pPr>
              <w:rPr>
                <w:b/>
                <w:sz w:val="20"/>
                <w:szCs w:val="20"/>
                <w:lang w:val="fr-CA"/>
              </w:rPr>
            </w:pPr>
            <w:r w:rsidRPr="00167E4C">
              <w:rPr>
                <w:b/>
                <w:sz w:val="20"/>
                <w:szCs w:val="20"/>
                <w:lang w:val="fr-CA"/>
              </w:rPr>
              <w:t>Daniel Thouin et autre</w:t>
            </w:r>
            <w:r w:rsidR="00786DA5" w:rsidRPr="00167E4C">
              <w:rPr>
                <w:b/>
                <w:sz w:val="20"/>
                <w:szCs w:val="20"/>
                <w:lang w:val="fr-CA"/>
              </w:rPr>
              <w:t xml:space="preserve"> (Qc)</w:t>
            </w:r>
          </w:p>
          <w:p w:rsidR="00786DA5" w:rsidRPr="00167E4C" w:rsidRDefault="00786DA5" w:rsidP="00786DA5">
            <w:pPr>
              <w:rPr>
                <w:sz w:val="20"/>
                <w:szCs w:val="20"/>
                <w:lang w:val="fr-CA"/>
              </w:rPr>
            </w:pPr>
          </w:p>
          <w:p w:rsidR="00786DA5" w:rsidRPr="00167E4C" w:rsidRDefault="00786DA5" w:rsidP="00786DA5">
            <w:pPr>
              <w:rPr>
                <w:sz w:val="20"/>
                <w:szCs w:val="20"/>
              </w:rPr>
            </w:pPr>
            <w:r w:rsidRPr="00167E4C">
              <w:rPr>
                <w:sz w:val="20"/>
                <w:szCs w:val="20"/>
              </w:rPr>
              <w:t>(Autorisation)</w:t>
            </w:r>
          </w:p>
          <w:p w:rsidR="00786DA5" w:rsidRPr="00167E4C" w:rsidRDefault="00786DA5" w:rsidP="00786DA5">
            <w:pPr>
              <w:rPr>
                <w:sz w:val="20"/>
                <w:szCs w:val="20"/>
              </w:rPr>
            </w:pPr>
          </w:p>
          <w:p w:rsidR="0086340B" w:rsidRPr="00167E4C" w:rsidRDefault="001241E9" w:rsidP="00786DA5">
            <w:pPr>
              <w:rPr>
                <w:sz w:val="20"/>
                <w:szCs w:val="20"/>
                <w:lang w:val="fr-CA"/>
              </w:rPr>
            </w:pPr>
            <w:r>
              <w:rPr>
                <w:sz w:val="20"/>
                <w:szCs w:val="20"/>
                <w:lang w:val="fr-CA"/>
              </w:rPr>
              <w:pict>
                <v:rect id="_x0000_i1046" style="width:106.1pt;height:1pt" o:hrpct="500" o:hralign="center" o:hrstd="t" o:hrnoshade="t" o:hr="t" fillcolor="black [3213]" stroked="f"/>
              </w:pict>
            </w:r>
          </w:p>
        </w:tc>
        <w:tc>
          <w:tcPr>
            <w:tcW w:w="588" w:type="pct"/>
          </w:tcPr>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p w:rsidR="0086340B" w:rsidRPr="00167E4C" w:rsidRDefault="0086340B" w:rsidP="005F1ED8">
            <w:pPr>
              <w:jc w:val="center"/>
              <w:rPr>
                <w:sz w:val="20"/>
                <w:szCs w:val="20"/>
              </w:rPr>
            </w:pPr>
          </w:p>
        </w:tc>
        <w:tc>
          <w:tcPr>
            <w:tcW w:w="2206" w:type="pct"/>
          </w:tcPr>
          <w:p w:rsidR="0086340B" w:rsidRPr="00167E4C" w:rsidRDefault="0086340B" w:rsidP="005F1ED8">
            <w:pPr>
              <w:rPr>
                <w:sz w:val="20"/>
                <w:szCs w:val="20"/>
              </w:rPr>
            </w:pPr>
          </w:p>
        </w:tc>
      </w:tr>
    </w:tbl>
    <w:p w:rsidR="00F40249" w:rsidRPr="00167E4C" w:rsidRDefault="00F40249" w:rsidP="00F40249">
      <w:pPr>
        <w:rPr>
          <w:sz w:val="20"/>
          <w:szCs w:val="20"/>
        </w:rPr>
      </w:pPr>
    </w:p>
    <w:p w:rsidR="008B6C25" w:rsidRPr="00167E4C" w:rsidRDefault="008B6C25" w:rsidP="00F40249">
      <w:pPr>
        <w:rPr>
          <w:sz w:val="20"/>
          <w:szCs w:val="20"/>
        </w:rPr>
      </w:pPr>
    </w:p>
    <w:p w:rsidR="008B6C25" w:rsidRPr="00167E4C" w:rsidRDefault="008B6C25" w:rsidP="00F40249">
      <w:pPr>
        <w:rPr>
          <w:sz w:val="20"/>
          <w:szCs w:val="20"/>
        </w:rPr>
      </w:pPr>
    </w:p>
    <w:p w:rsidR="0010587F" w:rsidRPr="00167E4C" w:rsidRDefault="0010587F" w:rsidP="00F40249">
      <w:pPr>
        <w:rPr>
          <w:sz w:val="20"/>
          <w:szCs w:val="20"/>
        </w:rPr>
      </w:pPr>
    </w:p>
    <w:p w:rsidR="00EB2B90" w:rsidRPr="00167E4C" w:rsidRDefault="00EB2B90" w:rsidP="00F40249">
      <w:pPr>
        <w:rPr>
          <w:sz w:val="20"/>
          <w:szCs w:val="20"/>
        </w:rPr>
        <w:sectPr w:rsidR="00EB2B90" w:rsidRPr="00167E4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1241E9" w:rsidTr="0085476B">
        <w:trPr>
          <w:cantSplit/>
        </w:trPr>
        <w:tc>
          <w:tcPr>
            <w:tcW w:w="4410" w:type="dxa"/>
            <w:tcMar>
              <w:left w:w="0" w:type="dxa"/>
              <w:right w:w="0" w:type="dxa"/>
            </w:tcMar>
          </w:tcPr>
          <w:p w:rsidR="00C1697B" w:rsidRPr="00167E4C" w:rsidRDefault="00732DB7" w:rsidP="00697C62">
            <w:pPr>
              <w:keepNext/>
              <w:keepLines/>
              <w:widowControl w:val="0"/>
              <w:jc w:val="both"/>
              <w:rPr>
                <w:b/>
                <w:szCs w:val="24"/>
              </w:rPr>
            </w:pPr>
            <w:r w:rsidRPr="00167E4C">
              <w:rPr>
                <w:b/>
                <w:szCs w:val="24"/>
              </w:rPr>
              <w:lastRenderedPageBreak/>
              <w:t>APPEALS HEARD SINCE LAST ISSUE AND DISPOSITION</w:t>
            </w:r>
          </w:p>
          <w:p w:rsidR="00732DB7" w:rsidRPr="00167E4C" w:rsidRDefault="00732DB7" w:rsidP="00C1697B">
            <w:pPr>
              <w:tabs>
                <w:tab w:val="left" w:pos="1116"/>
              </w:tabs>
              <w:rPr>
                <w:szCs w:val="24"/>
              </w:rPr>
            </w:pPr>
          </w:p>
        </w:tc>
        <w:tc>
          <w:tcPr>
            <w:tcW w:w="720" w:type="dxa"/>
            <w:tcMar>
              <w:left w:w="0" w:type="dxa"/>
              <w:right w:w="0" w:type="dxa"/>
            </w:tcMar>
          </w:tcPr>
          <w:p w:rsidR="00732DB7" w:rsidRPr="00167E4C" w:rsidRDefault="00732DB7" w:rsidP="00732DB7">
            <w:pPr>
              <w:keepNext/>
              <w:keepLines/>
              <w:widowControl w:val="0"/>
              <w:jc w:val="center"/>
              <w:rPr>
                <w:b/>
                <w:szCs w:val="24"/>
              </w:rPr>
            </w:pPr>
          </w:p>
          <w:p w:rsidR="00732DB7" w:rsidRPr="00167E4C" w:rsidRDefault="00732DB7" w:rsidP="00732DB7">
            <w:pPr>
              <w:keepNext/>
              <w:keepLines/>
              <w:widowControl w:val="0"/>
              <w:jc w:val="center"/>
              <w:rPr>
                <w:b/>
                <w:szCs w:val="24"/>
              </w:rPr>
            </w:pPr>
          </w:p>
          <w:p w:rsidR="00732DB7" w:rsidRPr="00167E4C" w:rsidRDefault="00732DB7" w:rsidP="00732DB7">
            <w:pPr>
              <w:keepNext/>
              <w:keepLines/>
              <w:widowControl w:val="0"/>
              <w:jc w:val="center"/>
              <w:rPr>
                <w:b/>
                <w:szCs w:val="24"/>
              </w:rPr>
            </w:pPr>
          </w:p>
        </w:tc>
        <w:tc>
          <w:tcPr>
            <w:tcW w:w="4350" w:type="dxa"/>
            <w:tcMar>
              <w:left w:w="0" w:type="dxa"/>
              <w:right w:w="0" w:type="dxa"/>
            </w:tcMar>
          </w:tcPr>
          <w:p w:rsidR="00732DB7" w:rsidRPr="00167E4C" w:rsidRDefault="00732DB7" w:rsidP="00697C62">
            <w:pPr>
              <w:keepNext/>
              <w:keepLines/>
              <w:widowControl w:val="0"/>
              <w:jc w:val="both"/>
              <w:rPr>
                <w:b/>
                <w:szCs w:val="24"/>
                <w:lang w:val="fr-CA"/>
              </w:rPr>
            </w:pPr>
            <w:r w:rsidRPr="00167E4C">
              <w:rPr>
                <w:b/>
                <w:szCs w:val="24"/>
                <w:lang w:val="fr-CA"/>
              </w:rPr>
              <w:t>APPELS ENTENDUS DEPUIS LA DERNIÈRE PARUTION ET RÉSULTAT</w:t>
            </w:r>
          </w:p>
        </w:tc>
      </w:tr>
    </w:tbl>
    <w:p w:rsidR="00732DB7" w:rsidRPr="00167E4C" w:rsidRDefault="00732DB7" w:rsidP="00732DB7">
      <w:pPr>
        <w:widowControl w:val="0"/>
        <w:rPr>
          <w:sz w:val="20"/>
          <w:szCs w:val="20"/>
          <w:lang w:val="fr-CA"/>
        </w:rPr>
      </w:pPr>
    </w:p>
    <w:p w:rsidR="007C47C2" w:rsidRPr="00167E4C" w:rsidRDefault="00E942C2" w:rsidP="007C47C2">
      <w:pPr>
        <w:widowControl w:val="0"/>
        <w:rPr>
          <w:sz w:val="20"/>
          <w:szCs w:val="20"/>
          <w:lang w:val="en-US"/>
        </w:rPr>
      </w:pPr>
      <w:r w:rsidRPr="00167E4C">
        <w:rPr>
          <w:sz w:val="20"/>
          <w:szCs w:val="20"/>
          <w:lang w:val="en-US"/>
        </w:rPr>
        <w:t>0</w:t>
      </w:r>
      <w:r w:rsidR="00A06188" w:rsidRPr="00167E4C">
        <w:rPr>
          <w:sz w:val="20"/>
          <w:szCs w:val="20"/>
          <w:lang w:val="en-US"/>
        </w:rPr>
        <w:t>9</w:t>
      </w:r>
      <w:r w:rsidRPr="00167E4C">
        <w:rPr>
          <w:sz w:val="20"/>
          <w:szCs w:val="20"/>
          <w:lang w:val="en-US"/>
        </w:rPr>
        <w:t>.</w:t>
      </w:r>
      <w:r w:rsidR="00A06188" w:rsidRPr="00167E4C">
        <w:rPr>
          <w:sz w:val="20"/>
          <w:szCs w:val="20"/>
          <w:lang w:val="en-US"/>
        </w:rPr>
        <w:t>12</w:t>
      </w:r>
      <w:r w:rsidRPr="00167E4C">
        <w:rPr>
          <w:sz w:val="20"/>
          <w:szCs w:val="20"/>
          <w:lang w:val="en-US"/>
        </w:rPr>
        <w:t>.2016</w:t>
      </w:r>
    </w:p>
    <w:p w:rsidR="007C47C2" w:rsidRPr="00167E4C" w:rsidRDefault="007C47C2" w:rsidP="007C47C2">
      <w:pPr>
        <w:widowControl w:val="0"/>
        <w:rPr>
          <w:sz w:val="20"/>
          <w:szCs w:val="20"/>
          <w:lang w:val="en-US"/>
        </w:rPr>
      </w:pPr>
    </w:p>
    <w:p w:rsidR="007C47C2" w:rsidRPr="00167E4C" w:rsidRDefault="007C47C2" w:rsidP="007C47C2">
      <w:pPr>
        <w:widowControl w:val="0"/>
        <w:ind w:left="720" w:hanging="720"/>
        <w:rPr>
          <w:sz w:val="20"/>
          <w:szCs w:val="20"/>
          <w:u w:val="single"/>
          <w:lang w:val="en-US"/>
        </w:rPr>
      </w:pPr>
      <w:r w:rsidRPr="00167E4C">
        <w:rPr>
          <w:sz w:val="20"/>
          <w:szCs w:val="20"/>
          <w:lang w:val="en-US"/>
        </w:rPr>
        <w:t xml:space="preserve">Coram: </w:t>
      </w:r>
      <w:r w:rsidRPr="00167E4C">
        <w:rPr>
          <w:sz w:val="20"/>
          <w:szCs w:val="20"/>
          <w:lang w:val="en-US"/>
        </w:rPr>
        <w:tab/>
      </w:r>
      <w:r w:rsidR="001457D7" w:rsidRPr="00167E4C">
        <w:rPr>
          <w:sz w:val="20"/>
          <w:szCs w:val="20"/>
          <w:u w:val="single"/>
          <w:lang w:val="en-US"/>
        </w:rPr>
        <w:t>McLachlin C.J. and Abella, Moldaver, Karakatsanis, Wagner, Gascon, Côté, Brown and Rowe JJ.</w:t>
      </w:r>
    </w:p>
    <w:p w:rsidR="007C47C2" w:rsidRPr="00167E4C"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67E4C" w:rsidTr="00E942C2">
        <w:tc>
          <w:tcPr>
            <w:tcW w:w="4380" w:type="dxa"/>
            <w:tcMar>
              <w:left w:w="0" w:type="dxa"/>
              <w:right w:w="0" w:type="dxa"/>
            </w:tcMar>
          </w:tcPr>
          <w:p w:rsidR="007C47C2" w:rsidRPr="00167E4C" w:rsidRDefault="001457D7" w:rsidP="00E942C2">
            <w:pPr>
              <w:widowControl w:val="0"/>
              <w:rPr>
                <w:b/>
                <w:sz w:val="20"/>
                <w:szCs w:val="20"/>
                <w:lang w:val="en-US"/>
              </w:rPr>
            </w:pPr>
            <w:r w:rsidRPr="00167E4C">
              <w:rPr>
                <w:b/>
                <w:sz w:val="20"/>
                <w:szCs w:val="20"/>
                <w:lang w:val="en-US"/>
              </w:rPr>
              <w:t>Brent Bish on behalf of Ian Stewart</w:t>
            </w:r>
          </w:p>
          <w:p w:rsidR="007C47C2" w:rsidRPr="00167E4C" w:rsidRDefault="007C47C2" w:rsidP="00E942C2">
            <w:pPr>
              <w:widowControl w:val="0"/>
              <w:rPr>
                <w:b/>
                <w:sz w:val="20"/>
                <w:szCs w:val="20"/>
                <w:lang w:val="en-US"/>
              </w:rPr>
            </w:pPr>
          </w:p>
          <w:p w:rsidR="007C47C2" w:rsidRPr="00167E4C" w:rsidRDefault="007C47C2" w:rsidP="00E942C2">
            <w:pPr>
              <w:widowControl w:val="0"/>
              <w:rPr>
                <w:b/>
                <w:sz w:val="20"/>
                <w:szCs w:val="20"/>
                <w:lang w:val="en-US"/>
              </w:rPr>
            </w:pPr>
            <w:r w:rsidRPr="00167E4C">
              <w:rPr>
                <w:b/>
                <w:sz w:val="20"/>
                <w:szCs w:val="20"/>
                <w:lang w:val="en-US"/>
              </w:rPr>
              <w:tab/>
            </w:r>
            <w:r w:rsidR="001457D7" w:rsidRPr="00167E4C">
              <w:rPr>
                <w:b/>
                <w:sz w:val="20"/>
                <w:szCs w:val="20"/>
                <w:lang w:val="en-US"/>
              </w:rPr>
              <w:t>v</w:t>
            </w:r>
            <w:r w:rsidRPr="00167E4C">
              <w:rPr>
                <w:b/>
                <w:sz w:val="20"/>
                <w:szCs w:val="20"/>
                <w:lang w:val="en-US"/>
              </w:rPr>
              <w:t xml:space="preserve">. </w:t>
            </w:r>
            <w:r w:rsidRPr="00167E4C">
              <w:rPr>
                <w:sz w:val="20"/>
                <w:szCs w:val="20"/>
                <w:lang w:val="en-US"/>
              </w:rPr>
              <w:t>(</w:t>
            </w:r>
            <w:hyperlink r:id="rId36" w:history="1">
              <w:r w:rsidRPr="00167E4C">
                <w:rPr>
                  <w:rStyle w:val="Hyperlink"/>
                  <w:sz w:val="20"/>
                  <w:szCs w:val="20"/>
                  <w:lang w:val="en-US"/>
                </w:rPr>
                <w:t>3</w:t>
              </w:r>
              <w:r w:rsidR="001457D7" w:rsidRPr="00167E4C">
                <w:rPr>
                  <w:rStyle w:val="Hyperlink"/>
                  <w:sz w:val="20"/>
                  <w:szCs w:val="20"/>
                  <w:lang w:val="en-US"/>
                </w:rPr>
                <w:t>6636</w:t>
              </w:r>
            </w:hyperlink>
            <w:r w:rsidRPr="00167E4C">
              <w:rPr>
                <w:sz w:val="20"/>
                <w:szCs w:val="20"/>
                <w:lang w:val="en-US"/>
              </w:rPr>
              <w:t>)</w:t>
            </w:r>
          </w:p>
          <w:p w:rsidR="007C47C2" w:rsidRPr="00167E4C" w:rsidRDefault="007C47C2" w:rsidP="00E942C2">
            <w:pPr>
              <w:widowControl w:val="0"/>
              <w:rPr>
                <w:b/>
                <w:sz w:val="20"/>
                <w:szCs w:val="20"/>
                <w:lang w:val="en-US"/>
              </w:rPr>
            </w:pPr>
          </w:p>
          <w:p w:rsidR="007C47C2" w:rsidRPr="00167E4C" w:rsidRDefault="001457D7" w:rsidP="0005042C">
            <w:pPr>
              <w:widowControl w:val="0"/>
              <w:rPr>
                <w:sz w:val="20"/>
                <w:szCs w:val="20"/>
                <w:lang w:val="en-US"/>
              </w:rPr>
            </w:pPr>
            <w:r w:rsidRPr="00167E4C">
              <w:rPr>
                <w:b/>
                <w:sz w:val="20"/>
                <w:szCs w:val="20"/>
                <w:lang w:val="en-US"/>
              </w:rPr>
              <w:t>Elk Valley Coal Corporation et al.</w:t>
            </w:r>
            <w:r w:rsidR="007C47C2" w:rsidRPr="00167E4C">
              <w:rPr>
                <w:b/>
                <w:sz w:val="20"/>
                <w:szCs w:val="20"/>
                <w:lang w:val="en-US"/>
              </w:rPr>
              <w:t xml:space="preserve"> (</w:t>
            </w:r>
            <w:r w:rsidRPr="00167E4C">
              <w:rPr>
                <w:b/>
                <w:sz w:val="20"/>
                <w:szCs w:val="20"/>
                <w:lang w:val="en-US"/>
              </w:rPr>
              <w:t>Alta.</w:t>
            </w:r>
            <w:r w:rsidR="007C47C2" w:rsidRPr="00167E4C">
              <w:rPr>
                <w:b/>
                <w:sz w:val="20"/>
                <w:szCs w:val="20"/>
                <w:lang w:val="en-US"/>
              </w:rPr>
              <w:t>) (Civil) (</w:t>
            </w:r>
            <w:r w:rsidRPr="00167E4C">
              <w:rPr>
                <w:b/>
                <w:sz w:val="20"/>
                <w:szCs w:val="20"/>
                <w:lang w:val="en-US"/>
              </w:rPr>
              <w:t>By Leave</w:t>
            </w:r>
            <w:r w:rsidR="007C47C2" w:rsidRPr="00167E4C">
              <w:rPr>
                <w:b/>
                <w:sz w:val="20"/>
                <w:szCs w:val="20"/>
                <w:lang w:val="en-US"/>
              </w:rPr>
              <w:t>)</w:t>
            </w:r>
            <w:r w:rsidR="007C47C2" w:rsidRPr="00167E4C">
              <w:rPr>
                <w:sz w:val="20"/>
                <w:szCs w:val="20"/>
                <w:lang w:val="en-US"/>
              </w:rPr>
              <w:t xml:space="preserve"> </w:t>
            </w:r>
          </w:p>
        </w:tc>
        <w:tc>
          <w:tcPr>
            <w:tcW w:w="720" w:type="dxa"/>
            <w:tcMar>
              <w:left w:w="0" w:type="dxa"/>
              <w:right w:w="0" w:type="dxa"/>
            </w:tcMar>
          </w:tcPr>
          <w:p w:rsidR="007C47C2" w:rsidRPr="00167E4C" w:rsidRDefault="007C47C2" w:rsidP="00E942C2">
            <w:pPr>
              <w:widowControl w:val="0"/>
              <w:jc w:val="center"/>
              <w:rPr>
                <w:sz w:val="20"/>
                <w:szCs w:val="20"/>
                <w:lang w:val="en-US"/>
              </w:rPr>
            </w:pPr>
          </w:p>
        </w:tc>
        <w:tc>
          <w:tcPr>
            <w:tcW w:w="4380" w:type="dxa"/>
            <w:tcMar>
              <w:left w:w="0" w:type="dxa"/>
              <w:right w:w="0" w:type="dxa"/>
            </w:tcMar>
          </w:tcPr>
          <w:p w:rsidR="007C47C2" w:rsidRPr="00167E4C" w:rsidRDefault="000653FB" w:rsidP="00E942C2">
            <w:pPr>
              <w:widowControl w:val="0"/>
              <w:jc w:val="both"/>
              <w:rPr>
                <w:sz w:val="20"/>
                <w:szCs w:val="20"/>
                <w:lang w:val="en-US"/>
              </w:rPr>
            </w:pPr>
            <w:r w:rsidRPr="00167E4C">
              <w:rPr>
                <w:sz w:val="20"/>
                <w:szCs w:val="20"/>
                <w:lang w:val="en-US"/>
              </w:rPr>
              <w:t>E. Wayne Benedict for the appellant.</w:t>
            </w:r>
          </w:p>
          <w:p w:rsidR="000653FB" w:rsidRPr="00167E4C" w:rsidRDefault="000653FB" w:rsidP="00E942C2">
            <w:pPr>
              <w:widowControl w:val="0"/>
              <w:jc w:val="both"/>
              <w:rPr>
                <w:sz w:val="20"/>
                <w:szCs w:val="20"/>
                <w:lang w:val="en-US"/>
              </w:rPr>
            </w:pPr>
          </w:p>
          <w:p w:rsidR="000653FB" w:rsidRPr="00167E4C" w:rsidRDefault="000653FB" w:rsidP="00E942C2">
            <w:pPr>
              <w:widowControl w:val="0"/>
              <w:jc w:val="both"/>
              <w:rPr>
                <w:sz w:val="20"/>
                <w:szCs w:val="20"/>
                <w:lang w:val="en-US"/>
              </w:rPr>
            </w:pPr>
            <w:r w:rsidRPr="00167E4C">
              <w:rPr>
                <w:sz w:val="20"/>
                <w:szCs w:val="20"/>
                <w:lang w:val="en-US"/>
              </w:rPr>
              <w:t>Karen R. Spector and Mariam Shanouda for the interveners Council of Canadians with Disabilities et al.</w:t>
            </w:r>
          </w:p>
          <w:p w:rsidR="000653FB" w:rsidRPr="00167E4C" w:rsidRDefault="000653FB" w:rsidP="00E942C2">
            <w:pPr>
              <w:widowControl w:val="0"/>
              <w:jc w:val="both"/>
              <w:rPr>
                <w:sz w:val="20"/>
                <w:szCs w:val="20"/>
                <w:lang w:val="en-US"/>
              </w:rPr>
            </w:pPr>
          </w:p>
          <w:p w:rsidR="000653FB" w:rsidRPr="00167E4C" w:rsidRDefault="000653FB" w:rsidP="00E942C2">
            <w:pPr>
              <w:widowControl w:val="0"/>
              <w:jc w:val="both"/>
              <w:rPr>
                <w:sz w:val="20"/>
                <w:szCs w:val="20"/>
                <w:lang w:val="en-US"/>
              </w:rPr>
            </w:pPr>
            <w:r w:rsidRPr="00167E4C">
              <w:rPr>
                <w:sz w:val="20"/>
                <w:szCs w:val="20"/>
                <w:lang w:val="en-US"/>
              </w:rPr>
              <w:t>Ritu Khullar, Q.C. and Vanessa Cosco for the intervener United Nurses of Alberta.</w:t>
            </w:r>
          </w:p>
          <w:p w:rsidR="000653FB" w:rsidRPr="00167E4C" w:rsidRDefault="000653FB" w:rsidP="00E942C2">
            <w:pPr>
              <w:widowControl w:val="0"/>
              <w:jc w:val="both"/>
              <w:rPr>
                <w:sz w:val="20"/>
                <w:szCs w:val="20"/>
                <w:lang w:val="en-US"/>
              </w:rPr>
            </w:pPr>
          </w:p>
          <w:p w:rsidR="000653FB" w:rsidRPr="00167E4C" w:rsidRDefault="000653FB" w:rsidP="00E942C2">
            <w:pPr>
              <w:widowControl w:val="0"/>
              <w:jc w:val="both"/>
              <w:rPr>
                <w:sz w:val="20"/>
                <w:szCs w:val="20"/>
                <w:lang w:val="en-US"/>
              </w:rPr>
            </w:pPr>
            <w:r w:rsidRPr="00167E4C">
              <w:rPr>
                <w:sz w:val="20"/>
                <w:szCs w:val="20"/>
                <w:lang w:val="en-US"/>
              </w:rPr>
              <w:t>Peter A. Gall, Q.C., Andrea L. Zwack and Benjamin J. Oliphant for the Respondent Elk Valley Coal Corporation et al.</w:t>
            </w:r>
          </w:p>
          <w:p w:rsidR="000653FB" w:rsidRPr="00167E4C" w:rsidRDefault="000653FB" w:rsidP="00E942C2">
            <w:pPr>
              <w:widowControl w:val="0"/>
              <w:jc w:val="both"/>
              <w:rPr>
                <w:sz w:val="20"/>
                <w:szCs w:val="20"/>
                <w:lang w:val="en-US"/>
              </w:rPr>
            </w:pPr>
          </w:p>
          <w:p w:rsidR="000653FB" w:rsidRPr="00167E4C" w:rsidRDefault="000653FB" w:rsidP="00E942C2">
            <w:pPr>
              <w:widowControl w:val="0"/>
              <w:jc w:val="both"/>
              <w:rPr>
                <w:sz w:val="20"/>
                <w:szCs w:val="20"/>
                <w:lang w:val="en-US"/>
              </w:rPr>
            </w:pPr>
            <w:r w:rsidRPr="00167E4C">
              <w:rPr>
                <w:sz w:val="20"/>
                <w:szCs w:val="20"/>
                <w:lang w:val="en-US"/>
              </w:rPr>
              <w:t>Janice R. Ashcroft, Q.C. for the respondent Alberta Human Rights Commission (Tribunal).</w:t>
            </w:r>
          </w:p>
          <w:p w:rsidR="000653FB" w:rsidRPr="00167E4C" w:rsidRDefault="000653FB" w:rsidP="00E942C2">
            <w:pPr>
              <w:widowControl w:val="0"/>
              <w:jc w:val="both"/>
              <w:rPr>
                <w:sz w:val="20"/>
                <w:szCs w:val="20"/>
                <w:lang w:val="en-US"/>
              </w:rPr>
            </w:pPr>
          </w:p>
          <w:p w:rsidR="000653FB" w:rsidRPr="00167E4C" w:rsidRDefault="000653FB" w:rsidP="00E942C2">
            <w:pPr>
              <w:widowControl w:val="0"/>
              <w:jc w:val="both"/>
              <w:rPr>
                <w:sz w:val="20"/>
                <w:szCs w:val="20"/>
                <w:lang w:val="en-US"/>
              </w:rPr>
            </w:pPr>
            <w:r w:rsidRPr="00167E4C">
              <w:rPr>
                <w:sz w:val="20"/>
                <w:szCs w:val="20"/>
                <w:lang w:val="en-US"/>
              </w:rPr>
              <w:t>Barbara B. Johnston, Q.C. and April Kosten for the interveners Construction Owners Association of Alberta et al.</w:t>
            </w:r>
          </w:p>
          <w:p w:rsidR="000653FB" w:rsidRPr="00167E4C" w:rsidRDefault="000653FB" w:rsidP="00E942C2">
            <w:pPr>
              <w:widowControl w:val="0"/>
              <w:jc w:val="both"/>
              <w:rPr>
                <w:sz w:val="20"/>
                <w:szCs w:val="20"/>
                <w:lang w:val="en-US"/>
              </w:rPr>
            </w:pPr>
          </w:p>
          <w:p w:rsidR="000653FB" w:rsidRPr="00167E4C" w:rsidRDefault="000653FB" w:rsidP="000653FB">
            <w:pPr>
              <w:widowControl w:val="0"/>
              <w:jc w:val="both"/>
              <w:rPr>
                <w:sz w:val="20"/>
                <w:szCs w:val="20"/>
                <w:lang w:val="en-US"/>
              </w:rPr>
            </w:pPr>
            <w:r w:rsidRPr="00167E4C">
              <w:rPr>
                <w:sz w:val="20"/>
                <w:szCs w:val="20"/>
                <w:lang w:val="en-US"/>
              </w:rPr>
              <w:t>Norm Keith and Marc Rodrigue for the interveners Ontario General Contractors Association et al.</w:t>
            </w:r>
          </w:p>
        </w:tc>
      </w:tr>
    </w:tbl>
    <w:p w:rsidR="007C47C2" w:rsidRPr="00167E4C" w:rsidRDefault="007C47C2" w:rsidP="007C47C2">
      <w:pPr>
        <w:widowControl w:val="0"/>
        <w:rPr>
          <w:sz w:val="20"/>
          <w:szCs w:val="20"/>
          <w:lang w:val="en-US"/>
        </w:rPr>
      </w:pPr>
    </w:p>
    <w:p w:rsidR="007C47C2" w:rsidRPr="00167E4C" w:rsidRDefault="007C47C2" w:rsidP="007C47C2">
      <w:pPr>
        <w:widowControl w:val="0"/>
        <w:rPr>
          <w:sz w:val="20"/>
          <w:szCs w:val="20"/>
        </w:rPr>
      </w:pPr>
      <w:r w:rsidRPr="00167E4C">
        <w:rPr>
          <w:b/>
          <w:sz w:val="20"/>
          <w:szCs w:val="20"/>
          <w:lang w:val="en-US"/>
        </w:rPr>
        <w:t>RES</w:t>
      </w:r>
      <w:r w:rsidRPr="00167E4C">
        <w:rPr>
          <w:b/>
          <w:sz w:val="20"/>
          <w:szCs w:val="20"/>
        </w:rPr>
        <w:t xml:space="preserve">ERVED / </w:t>
      </w:r>
      <w:r w:rsidRPr="00167E4C">
        <w:rPr>
          <w:b/>
          <w:sz w:val="20"/>
          <w:szCs w:val="20"/>
          <w:lang w:val="en-US"/>
        </w:rPr>
        <w:t>EN DÉLIBÉRÉ</w:t>
      </w:r>
    </w:p>
    <w:p w:rsidR="007C47C2" w:rsidRPr="00167E4C"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241E9" w:rsidTr="00E942C2">
        <w:tc>
          <w:tcPr>
            <w:tcW w:w="4380" w:type="dxa"/>
            <w:tcMar>
              <w:left w:w="0" w:type="dxa"/>
              <w:right w:w="0" w:type="dxa"/>
            </w:tcMar>
          </w:tcPr>
          <w:p w:rsidR="007C47C2" w:rsidRPr="00167E4C" w:rsidRDefault="007C47C2" w:rsidP="00E942C2">
            <w:pPr>
              <w:widowControl w:val="0"/>
              <w:jc w:val="both"/>
              <w:rPr>
                <w:b/>
                <w:sz w:val="20"/>
                <w:szCs w:val="20"/>
                <w:u w:val="single"/>
              </w:rPr>
            </w:pPr>
            <w:r w:rsidRPr="00167E4C">
              <w:rPr>
                <w:b/>
                <w:sz w:val="20"/>
                <w:szCs w:val="20"/>
                <w:u w:val="single"/>
              </w:rPr>
              <w:t>Nature of the case:</w:t>
            </w:r>
          </w:p>
          <w:p w:rsidR="007C47C2" w:rsidRPr="00167E4C" w:rsidRDefault="007C47C2" w:rsidP="00E942C2">
            <w:pPr>
              <w:widowControl w:val="0"/>
              <w:jc w:val="both"/>
              <w:rPr>
                <w:b/>
                <w:sz w:val="20"/>
                <w:szCs w:val="20"/>
              </w:rPr>
            </w:pPr>
          </w:p>
          <w:p w:rsidR="007C47C2" w:rsidRPr="00167E4C" w:rsidRDefault="001457D7" w:rsidP="00E942C2">
            <w:pPr>
              <w:widowControl w:val="0"/>
              <w:jc w:val="both"/>
              <w:rPr>
                <w:b/>
                <w:sz w:val="20"/>
                <w:szCs w:val="20"/>
              </w:rPr>
            </w:pPr>
            <w:r w:rsidRPr="00167E4C">
              <w:rPr>
                <w:sz w:val="20"/>
                <w:szCs w:val="20"/>
              </w:rPr>
              <w:t xml:space="preserve">Human Rights - Right to equality - Discrimination on the basis of mental or physical disability - Whether the standard of review is correctness - Whether the legal test for </w:t>
            </w:r>
            <w:r w:rsidRPr="00167E4C">
              <w:rPr>
                <w:i/>
                <w:sz w:val="20"/>
                <w:szCs w:val="20"/>
              </w:rPr>
              <w:t>prima facie</w:t>
            </w:r>
            <w:r w:rsidRPr="00167E4C">
              <w:rPr>
                <w:sz w:val="20"/>
                <w:szCs w:val="20"/>
              </w:rPr>
              <w:t xml:space="preserve"> discrimination from </w:t>
            </w:r>
            <w:r w:rsidRPr="00167E4C">
              <w:rPr>
                <w:i/>
                <w:sz w:val="20"/>
                <w:szCs w:val="20"/>
              </w:rPr>
              <w:t>Moore v. British Columbia</w:t>
            </w:r>
            <w:r w:rsidRPr="00167E4C">
              <w:rPr>
                <w:sz w:val="20"/>
                <w:szCs w:val="20"/>
              </w:rPr>
              <w:t xml:space="preserve"> </w:t>
            </w:r>
            <w:r w:rsidRPr="00167E4C">
              <w:rPr>
                <w:i/>
                <w:sz w:val="20"/>
                <w:szCs w:val="20"/>
              </w:rPr>
              <w:t>(Education)</w:t>
            </w:r>
            <w:r w:rsidRPr="00167E4C">
              <w:rPr>
                <w:sz w:val="20"/>
                <w:szCs w:val="20"/>
              </w:rPr>
              <w:t xml:space="preserve">, 2012 SCC 61, [2012] 3 S.C.R. 360 and </w:t>
            </w:r>
            <w:r w:rsidRPr="00167E4C">
              <w:rPr>
                <w:i/>
                <w:sz w:val="20"/>
                <w:szCs w:val="20"/>
              </w:rPr>
              <w:t xml:space="preserve">Quebec (Commission des droits de la personne et des droits de la jeunesse) </w:t>
            </w:r>
            <w:r w:rsidRPr="00167E4C">
              <w:rPr>
                <w:i/>
                <w:iCs/>
                <w:sz w:val="20"/>
                <w:szCs w:val="20"/>
              </w:rPr>
              <w:t>v. Bombardier</w:t>
            </w:r>
            <w:r w:rsidRPr="00167E4C">
              <w:rPr>
                <w:i/>
                <w:sz w:val="20"/>
                <w:szCs w:val="20"/>
              </w:rPr>
              <w:t xml:space="preserve"> Inc. (</w:t>
            </w:r>
            <w:r w:rsidRPr="00167E4C">
              <w:rPr>
                <w:i/>
                <w:iCs/>
                <w:sz w:val="20"/>
                <w:szCs w:val="20"/>
              </w:rPr>
              <w:t>Bombardier</w:t>
            </w:r>
            <w:r w:rsidRPr="00167E4C">
              <w:rPr>
                <w:i/>
                <w:sz w:val="20"/>
                <w:szCs w:val="20"/>
              </w:rPr>
              <w:t xml:space="preserve"> Aerospace Training Center)</w:t>
            </w:r>
            <w:r w:rsidRPr="00167E4C">
              <w:rPr>
                <w:sz w:val="20"/>
                <w:szCs w:val="20"/>
              </w:rPr>
              <w:t xml:space="preserve">, 2015 SCC 39, [2015] 2 S.C.R. 789 must be based on the same elements and the same degree of proof in every case, applied in an objectively principled way, notwithstanding: the adjudicator, the type of disability, the form of discrimination, the presence (or absence) of culpable misconduct, or whether the disability is “a factor” in the adverse impact directly or indirectly through a connective chain - Whether the legal test of </w:t>
            </w:r>
            <w:r w:rsidRPr="00167E4C">
              <w:rPr>
                <w:i/>
                <w:sz w:val="20"/>
                <w:szCs w:val="20"/>
              </w:rPr>
              <w:t>bona fide</w:t>
            </w:r>
            <w:r w:rsidRPr="00167E4C">
              <w:rPr>
                <w:sz w:val="20"/>
                <w:szCs w:val="20"/>
              </w:rPr>
              <w:t xml:space="preserve"> occupational requirement defence of justification from </w:t>
            </w:r>
            <w:r w:rsidRPr="00167E4C">
              <w:rPr>
                <w:i/>
                <w:sz w:val="20"/>
                <w:szCs w:val="20"/>
              </w:rPr>
              <w:t>British Columbia (Public Service Employee Relations Commission) v. British Columbia Government and Service Employees Union</w:t>
            </w:r>
            <w:r w:rsidRPr="00167E4C">
              <w:rPr>
                <w:sz w:val="20"/>
                <w:szCs w:val="20"/>
              </w:rPr>
              <w:t xml:space="preserve">, [1999] 3 S.C.R. 3, must be based on the same elements and the same degree of proof in every case, applied in an </w:t>
            </w:r>
            <w:r w:rsidRPr="00167E4C">
              <w:rPr>
                <w:sz w:val="20"/>
                <w:szCs w:val="20"/>
              </w:rPr>
              <w:lastRenderedPageBreak/>
              <w:t>objectively principled way, in light of the entire factual context, including the presence (or absence) of culpable misconduct, denial, safety risks, and other judicially recognized factors in determining if the employer’s accommodation efforts have become an “undue hardship”.</w:t>
            </w:r>
          </w:p>
        </w:tc>
        <w:tc>
          <w:tcPr>
            <w:tcW w:w="720" w:type="dxa"/>
            <w:tcMar>
              <w:left w:w="0" w:type="dxa"/>
              <w:right w:w="0" w:type="dxa"/>
            </w:tcMar>
          </w:tcPr>
          <w:p w:rsidR="007C47C2" w:rsidRPr="00167E4C" w:rsidRDefault="007C47C2" w:rsidP="00E942C2">
            <w:pPr>
              <w:widowControl w:val="0"/>
              <w:jc w:val="center"/>
              <w:rPr>
                <w:sz w:val="20"/>
                <w:szCs w:val="20"/>
              </w:rPr>
            </w:pPr>
          </w:p>
        </w:tc>
        <w:tc>
          <w:tcPr>
            <w:tcW w:w="4380" w:type="dxa"/>
            <w:tcMar>
              <w:left w:w="0" w:type="dxa"/>
              <w:right w:w="0" w:type="dxa"/>
            </w:tcMar>
          </w:tcPr>
          <w:p w:rsidR="007C47C2" w:rsidRPr="00167E4C" w:rsidRDefault="007C47C2" w:rsidP="00E942C2">
            <w:pPr>
              <w:widowControl w:val="0"/>
              <w:jc w:val="both"/>
              <w:rPr>
                <w:b/>
                <w:sz w:val="20"/>
                <w:szCs w:val="20"/>
                <w:u w:val="single"/>
                <w:lang w:val="fr-CA"/>
              </w:rPr>
            </w:pPr>
            <w:r w:rsidRPr="00167E4C">
              <w:rPr>
                <w:b/>
                <w:sz w:val="20"/>
                <w:szCs w:val="20"/>
                <w:u w:val="single"/>
                <w:lang w:val="fr-CA"/>
              </w:rPr>
              <w:t>Nature de la cause :</w:t>
            </w:r>
          </w:p>
          <w:p w:rsidR="007C47C2" w:rsidRPr="00167E4C" w:rsidRDefault="007C47C2" w:rsidP="00E942C2">
            <w:pPr>
              <w:widowControl w:val="0"/>
              <w:jc w:val="both"/>
              <w:rPr>
                <w:sz w:val="20"/>
                <w:szCs w:val="20"/>
                <w:lang w:val="fr-CA"/>
              </w:rPr>
            </w:pPr>
          </w:p>
          <w:p w:rsidR="007C47C2" w:rsidRPr="00167E4C" w:rsidRDefault="001457D7" w:rsidP="00E942C2">
            <w:pPr>
              <w:widowControl w:val="0"/>
              <w:jc w:val="both"/>
              <w:rPr>
                <w:sz w:val="20"/>
                <w:szCs w:val="20"/>
                <w:lang w:val="fr-CA"/>
              </w:rPr>
            </w:pPr>
            <w:r w:rsidRPr="00167E4C">
              <w:rPr>
                <w:sz w:val="20"/>
                <w:szCs w:val="20"/>
                <w:lang w:val="fr-CA"/>
              </w:rPr>
              <w:t xml:space="preserve">Droits de la personne - Droit à l’égalité - Discrimination fondée sur une incapacité mentale ou physique - La norme de contrôle applicable est-elle la décision correcte? - Le critère juridique servant à établir s’il y a discrimination à première vue qui se dégage de Moore c. Colombie-Britannique (Éducation), 2012 CSC 61, [2012] 3 R.C.S. 360, et de Québec (Commission des droits de la personne et des droits de la jeunesse) c. Bombardier Inc. (Bombardier Aéronautique Centre de formation), 2015 CSC 39, [2015] 2 R.C.S. 789, doit-il se fonder sur les mêmes éléments et le même degré de preuve dans tous les cas et s’appliquer de manière objectivement rationnelle, peu importe le décideur, le type d’incapacité, la forme de discrimination, la présence ou l’absence d’une conduite blâmable ou la question de savoir si l’incapacité a constitué un « facteur » direct  ou non dans la manifestation de l’effet préjudiciable par une chaîne d’événements? - Le critère juridique servant à établir la défense de justification d’une norme discriminatoire en tant qu’exigence professionnelle justifiée qui se dégage de Colombie-Britannique </w:t>
            </w:r>
            <w:r w:rsidRPr="00167E4C">
              <w:rPr>
                <w:sz w:val="20"/>
                <w:szCs w:val="20"/>
                <w:lang w:val="fr-CA"/>
              </w:rPr>
              <w:lastRenderedPageBreak/>
              <w:t>(Public Service Employee Relations Commission) c. British Columbia Government and Service Employees Union, [1999] 3 R.C.S. 3, doit-il se fonder sur les mêmes éléments et le même degré de preuve dans tous les cas et s’appliquer de manière objectivement rationnelle eu égard à tout le contexte factuel, notamment la présence ou l’absence d’une conduite blâmable, le déni, les risques pour la sécurité et les autres facteurs reconnus par les tribunaux, pour déterminer si les tentatives d’accommodement sont devenues une « contrainte excessive »?</w:t>
            </w:r>
          </w:p>
        </w:tc>
      </w:tr>
    </w:tbl>
    <w:p w:rsidR="007C47C2" w:rsidRPr="00167E4C" w:rsidRDefault="007C47C2" w:rsidP="007C47C2">
      <w:pPr>
        <w:widowControl w:val="0"/>
        <w:rPr>
          <w:sz w:val="20"/>
          <w:szCs w:val="20"/>
          <w:lang w:val="fr-CA"/>
        </w:rPr>
      </w:pPr>
    </w:p>
    <w:p w:rsidR="002A27D1" w:rsidRPr="00167E4C" w:rsidRDefault="001241E9" w:rsidP="002A27D1">
      <w:pPr>
        <w:widowControl w:val="0"/>
        <w:rPr>
          <w:sz w:val="20"/>
          <w:szCs w:val="20"/>
        </w:rPr>
      </w:pPr>
      <w:r>
        <w:rPr>
          <w:sz w:val="20"/>
          <w:szCs w:val="20"/>
          <w:lang w:val="fr-CA"/>
        </w:rPr>
        <w:pict>
          <v:rect id="_x0000_i1049" style="width:2in;height:1pt" o:hrpct="0" o:hralign="center" o:hrstd="t" o:hrnoshade="t" o:hr="t" fillcolor="black [3213]" stroked="f"/>
        </w:pict>
      </w:r>
    </w:p>
    <w:p w:rsidR="00732DB7" w:rsidRPr="00167E4C" w:rsidRDefault="00732DB7" w:rsidP="00732DB7">
      <w:pPr>
        <w:widowControl w:val="0"/>
        <w:rPr>
          <w:sz w:val="20"/>
          <w:szCs w:val="20"/>
          <w:lang w:val="fr-CA"/>
        </w:rPr>
      </w:pPr>
    </w:p>
    <w:p w:rsidR="00A06188" w:rsidRPr="00167E4C" w:rsidRDefault="00A06188" w:rsidP="00732DB7">
      <w:pPr>
        <w:widowControl w:val="0"/>
        <w:rPr>
          <w:sz w:val="20"/>
          <w:szCs w:val="20"/>
          <w:lang w:val="fr-CA"/>
        </w:rPr>
      </w:pPr>
    </w:p>
    <w:p w:rsidR="00211ECF" w:rsidRPr="00167E4C" w:rsidRDefault="00211ECF" w:rsidP="00211ECF">
      <w:pPr>
        <w:widowControl w:val="0"/>
        <w:rPr>
          <w:sz w:val="20"/>
          <w:szCs w:val="20"/>
          <w:lang w:val="fr-CA"/>
        </w:rPr>
      </w:pPr>
    </w:p>
    <w:p w:rsidR="00211ECF" w:rsidRPr="00167E4C" w:rsidRDefault="00211ECF" w:rsidP="00211ECF">
      <w:pPr>
        <w:widowControl w:val="0"/>
        <w:rPr>
          <w:sz w:val="20"/>
          <w:szCs w:val="20"/>
          <w:lang w:val="fr-CA"/>
        </w:rPr>
      </w:pPr>
    </w:p>
    <w:p w:rsidR="00211ECF" w:rsidRPr="00167E4C" w:rsidRDefault="00211ECF" w:rsidP="00211ECF">
      <w:pPr>
        <w:widowControl w:val="0"/>
        <w:rPr>
          <w:sz w:val="20"/>
          <w:szCs w:val="20"/>
          <w:lang w:val="fr-CA"/>
        </w:rPr>
        <w:sectPr w:rsidR="00211ECF" w:rsidRPr="00167E4C" w:rsidSect="00732DB7">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11ECF" w:rsidRPr="00167E4C" w:rsidTr="00A71572">
        <w:tc>
          <w:tcPr>
            <w:tcW w:w="4320" w:type="dxa"/>
            <w:shd w:val="clear" w:color="auto" w:fill="auto"/>
            <w:tcMar>
              <w:left w:w="0" w:type="dxa"/>
              <w:right w:w="0" w:type="dxa"/>
            </w:tcMar>
          </w:tcPr>
          <w:p w:rsidR="00211ECF" w:rsidRPr="00167E4C" w:rsidRDefault="00211ECF" w:rsidP="00211ECF">
            <w:pPr>
              <w:keepNext/>
              <w:keepLines/>
              <w:rPr>
                <w:b/>
                <w:szCs w:val="24"/>
              </w:rPr>
            </w:pPr>
            <w:r w:rsidRPr="00167E4C">
              <w:rPr>
                <w:b/>
                <w:szCs w:val="24"/>
              </w:rPr>
              <w:lastRenderedPageBreak/>
              <w:t>AGENDA FOR JANUARY 2017</w:t>
            </w:r>
          </w:p>
        </w:tc>
        <w:tc>
          <w:tcPr>
            <w:tcW w:w="840" w:type="dxa"/>
            <w:shd w:val="clear" w:color="auto" w:fill="auto"/>
            <w:tcMar>
              <w:left w:w="0" w:type="dxa"/>
              <w:right w:w="0" w:type="dxa"/>
            </w:tcMar>
          </w:tcPr>
          <w:p w:rsidR="00211ECF" w:rsidRPr="00167E4C" w:rsidRDefault="00211ECF" w:rsidP="00A71572">
            <w:pPr>
              <w:keepNext/>
              <w:keepLines/>
              <w:jc w:val="center"/>
              <w:rPr>
                <w:b/>
                <w:szCs w:val="24"/>
              </w:rPr>
            </w:pPr>
          </w:p>
          <w:p w:rsidR="00211ECF" w:rsidRPr="00167E4C" w:rsidRDefault="00211ECF" w:rsidP="00A71572">
            <w:pPr>
              <w:keepNext/>
              <w:keepLines/>
              <w:jc w:val="center"/>
              <w:rPr>
                <w:b/>
                <w:szCs w:val="24"/>
              </w:rPr>
            </w:pPr>
          </w:p>
        </w:tc>
        <w:tc>
          <w:tcPr>
            <w:tcW w:w="4320" w:type="dxa"/>
            <w:shd w:val="clear" w:color="auto" w:fill="auto"/>
            <w:tcMar>
              <w:left w:w="0" w:type="dxa"/>
              <w:right w:w="0" w:type="dxa"/>
            </w:tcMar>
          </w:tcPr>
          <w:p w:rsidR="00211ECF" w:rsidRPr="00167E4C" w:rsidRDefault="00211ECF" w:rsidP="00211ECF">
            <w:pPr>
              <w:keepNext/>
              <w:keepLines/>
              <w:rPr>
                <w:b/>
                <w:szCs w:val="24"/>
                <w:lang w:val="fr-CA"/>
              </w:rPr>
            </w:pPr>
            <w:r w:rsidRPr="00167E4C">
              <w:rPr>
                <w:b/>
                <w:szCs w:val="24"/>
                <w:lang w:val="fr-CA"/>
              </w:rPr>
              <w:t>CALENDRIER DE JANVIER 2017</w:t>
            </w:r>
          </w:p>
        </w:tc>
      </w:tr>
    </w:tbl>
    <w:p w:rsidR="00211ECF" w:rsidRPr="00167E4C" w:rsidRDefault="00211ECF" w:rsidP="00732DB7">
      <w:pPr>
        <w:widowControl w:val="0"/>
        <w:rPr>
          <w:sz w:val="20"/>
          <w:szCs w:val="20"/>
          <w:lang w:val="fr-CA"/>
        </w:rPr>
      </w:pPr>
    </w:p>
    <w:p w:rsidR="00211ECF" w:rsidRPr="00167E4C" w:rsidRDefault="00211ECF" w:rsidP="00211ECF">
      <w:pPr>
        <w:rPr>
          <w:b/>
          <w:sz w:val="20"/>
          <w:szCs w:val="20"/>
        </w:rPr>
      </w:pPr>
      <w:r w:rsidRPr="00167E4C">
        <w:rPr>
          <w:b/>
          <w:sz w:val="20"/>
          <w:szCs w:val="20"/>
        </w:rPr>
        <w:t>AGENDA for the weeks of January 9 and January 16, 2017.</w:t>
      </w:r>
    </w:p>
    <w:p w:rsidR="00211ECF" w:rsidRPr="00167E4C" w:rsidRDefault="00211ECF" w:rsidP="00211ECF">
      <w:pPr>
        <w:rPr>
          <w:sz w:val="20"/>
          <w:szCs w:val="20"/>
          <w:lang w:val="fr-CA"/>
        </w:rPr>
      </w:pPr>
      <w:r w:rsidRPr="00167E4C">
        <w:rPr>
          <w:b/>
          <w:sz w:val="20"/>
          <w:szCs w:val="20"/>
          <w:lang w:val="fr-CA"/>
        </w:rPr>
        <w:t>CALENDRIER de la semaine du 9 janvier et celle du 16 janvier 2017.</w:t>
      </w:r>
    </w:p>
    <w:p w:rsidR="00211ECF" w:rsidRPr="00167E4C" w:rsidRDefault="00211ECF" w:rsidP="00211ECF">
      <w:pPr>
        <w:rPr>
          <w:sz w:val="20"/>
          <w:szCs w:val="20"/>
          <w:lang w:val="fr-CA"/>
        </w:rPr>
      </w:pPr>
    </w:p>
    <w:p w:rsidR="00211ECF" w:rsidRPr="00167E4C" w:rsidRDefault="00211ECF" w:rsidP="00211ECF">
      <w:pPr>
        <w:rPr>
          <w:sz w:val="20"/>
          <w:szCs w:val="20"/>
        </w:rPr>
      </w:pPr>
      <w:r w:rsidRPr="00167E4C">
        <w:rPr>
          <w:sz w:val="20"/>
          <w:szCs w:val="20"/>
        </w:rPr>
        <w:t>The Court will not be sitting during the weeks of January 2, 23 and 30, 2017.</w:t>
      </w:r>
    </w:p>
    <w:p w:rsidR="00211ECF" w:rsidRPr="00167E4C" w:rsidRDefault="00211ECF" w:rsidP="00211ECF">
      <w:pPr>
        <w:rPr>
          <w:sz w:val="20"/>
          <w:szCs w:val="20"/>
          <w:lang w:val="fr-CA"/>
        </w:rPr>
      </w:pPr>
      <w:r w:rsidRPr="00167E4C">
        <w:rPr>
          <w:sz w:val="20"/>
          <w:szCs w:val="20"/>
          <w:lang w:val="fr-CA"/>
        </w:rPr>
        <w:t xml:space="preserve">La Cour ne siègera pas pendant les semaines du 2, 23 et du 30 </w:t>
      </w:r>
      <w:r w:rsidR="00A64E1C" w:rsidRPr="00167E4C">
        <w:rPr>
          <w:sz w:val="20"/>
          <w:szCs w:val="20"/>
          <w:lang w:val="fr-CA"/>
        </w:rPr>
        <w:t>janvier</w:t>
      </w:r>
      <w:r w:rsidRPr="00167E4C">
        <w:rPr>
          <w:sz w:val="20"/>
          <w:szCs w:val="20"/>
          <w:lang w:val="fr-CA"/>
        </w:rPr>
        <w:t xml:space="preserve"> 2017.</w:t>
      </w:r>
    </w:p>
    <w:p w:rsidR="00211ECF" w:rsidRPr="00167E4C" w:rsidRDefault="001241E9" w:rsidP="00211ECF">
      <w:pPr>
        <w:rPr>
          <w:sz w:val="20"/>
          <w:szCs w:val="20"/>
        </w:rPr>
      </w:pPr>
      <w:r>
        <w:rPr>
          <w:sz w:val="20"/>
          <w:szCs w:val="20"/>
        </w:rPr>
        <w:pict>
          <v:rect id="_x0000_i1052" style="width:480.95pt;height:1pt" o:hralign="center" o:hrstd="t" o:hrnoshade="t" o:hr="t" fillcolor="black [3213]" stroked="f"/>
        </w:pict>
      </w:r>
    </w:p>
    <w:p w:rsidR="00211ECF" w:rsidRPr="00167E4C" w:rsidRDefault="00211ECF" w:rsidP="00732DB7">
      <w:pPr>
        <w:widowControl w:val="0"/>
        <w:rPr>
          <w:sz w:val="20"/>
          <w:szCs w:val="20"/>
          <w:lang w:val="fr-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211ECF" w:rsidRPr="001241E9" w:rsidTr="00211ECF">
        <w:trPr>
          <w:cantSplit/>
        </w:trPr>
        <w:tc>
          <w:tcPr>
            <w:tcW w:w="2398" w:type="dxa"/>
          </w:tcPr>
          <w:p w:rsidR="00211ECF" w:rsidRPr="00167E4C" w:rsidRDefault="00211ECF" w:rsidP="00211ECF">
            <w:pPr>
              <w:rPr>
                <w:sz w:val="20"/>
                <w:szCs w:val="20"/>
              </w:rPr>
            </w:pPr>
            <w:r w:rsidRPr="00167E4C">
              <w:rPr>
                <w:sz w:val="20"/>
                <w:szCs w:val="20"/>
              </w:rPr>
              <w:t>DATE OF HEARING /</w:t>
            </w:r>
          </w:p>
          <w:p w:rsidR="00211ECF" w:rsidRPr="00167E4C" w:rsidRDefault="00211ECF" w:rsidP="00211ECF">
            <w:pPr>
              <w:rPr>
                <w:sz w:val="20"/>
                <w:szCs w:val="20"/>
              </w:rPr>
            </w:pPr>
            <w:r w:rsidRPr="00167E4C">
              <w:rPr>
                <w:sz w:val="20"/>
                <w:szCs w:val="20"/>
              </w:rPr>
              <w:t>DATE D’AUDITION</w:t>
            </w:r>
          </w:p>
        </w:tc>
        <w:tc>
          <w:tcPr>
            <w:tcW w:w="7178" w:type="dxa"/>
          </w:tcPr>
          <w:p w:rsidR="00211ECF" w:rsidRPr="00167E4C" w:rsidRDefault="00211ECF" w:rsidP="00211ECF">
            <w:pPr>
              <w:rPr>
                <w:sz w:val="20"/>
                <w:szCs w:val="20"/>
                <w:lang w:val="fr-CA"/>
              </w:rPr>
            </w:pPr>
            <w:r w:rsidRPr="00167E4C">
              <w:rPr>
                <w:sz w:val="20"/>
                <w:szCs w:val="20"/>
                <w:lang w:val="fr-CA"/>
              </w:rPr>
              <w:t>NAME AND CASE NUMBER /</w:t>
            </w:r>
          </w:p>
          <w:p w:rsidR="00211ECF" w:rsidRPr="00167E4C" w:rsidRDefault="00211ECF" w:rsidP="00211ECF">
            <w:pPr>
              <w:rPr>
                <w:sz w:val="20"/>
                <w:szCs w:val="20"/>
                <w:lang w:val="fr-CA"/>
              </w:rPr>
            </w:pPr>
            <w:r w:rsidRPr="00167E4C">
              <w:rPr>
                <w:sz w:val="20"/>
                <w:szCs w:val="20"/>
                <w:lang w:val="fr-CA"/>
              </w:rPr>
              <w:t>NOM DE LA CAUSE ET NUMÉRO</w:t>
            </w:r>
          </w:p>
        </w:tc>
      </w:tr>
      <w:tr w:rsidR="00211ECF" w:rsidRPr="001241E9" w:rsidTr="00211ECF">
        <w:trPr>
          <w:cantSplit/>
        </w:trPr>
        <w:tc>
          <w:tcPr>
            <w:tcW w:w="2398" w:type="dxa"/>
          </w:tcPr>
          <w:p w:rsidR="00211ECF" w:rsidRPr="00167E4C" w:rsidRDefault="00211ECF" w:rsidP="00211ECF">
            <w:pPr>
              <w:rPr>
                <w:sz w:val="20"/>
              </w:rPr>
            </w:pPr>
            <w:r w:rsidRPr="00167E4C">
              <w:rPr>
                <w:sz w:val="20"/>
              </w:rPr>
              <w:t>2017-01-11</w:t>
            </w:r>
          </w:p>
        </w:tc>
        <w:tc>
          <w:tcPr>
            <w:tcW w:w="7178" w:type="dxa"/>
          </w:tcPr>
          <w:p w:rsidR="00211ECF" w:rsidRPr="00167E4C" w:rsidRDefault="00211ECF" w:rsidP="00211ECF">
            <w:pPr>
              <w:rPr>
                <w:sz w:val="20"/>
                <w:lang w:val="fr-CA"/>
              </w:rPr>
            </w:pPr>
            <w:r w:rsidRPr="00167E4C">
              <w:rPr>
                <w:i/>
                <w:sz w:val="20"/>
                <w:szCs w:val="20"/>
                <w:lang w:val="fr-CA"/>
              </w:rPr>
              <w:t>Procureure générale du Québec c. Ronald Guérin</w:t>
            </w:r>
            <w:r w:rsidRPr="00167E4C">
              <w:rPr>
                <w:sz w:val="20"/>
                <w:lang w:val="fr-CA"/>
              </w:rPr>
              <w:t xml:space="preserve"> (Qc) (Civile) (Autorisation) (36775)</w:t>
            </w:r>
          </w:p>
        </w:tc>
      </w:tr>
      <w:tr w:rsidR="00211ECF" w:rsidRPr="001241E9" w:rsidTr="00211ECF">
        <w:trPr>
          <w:cantSplit/>
        </w:trPr>
        <w:tc>
          <w:tcPr>
            <w:tcW w:w="2398" w:type="dxa"/>
          </w:tcPr>
          <w:p w:rsidR="00211ECF" w:rsidRPr="00167E4C" w:rsidRDefault="00211ECF" w:rsidP="00211ECF">
            <w:pPr>
              <w:rPr>
                <w:sz w:val="20"/>
              </w:rPr>
            </w:pPr>
            <w:r w:rsidRPr="00167E4C">
              <w:rPr>
                <w:sz w:val="20"/>
              </w:rPr>
              <w:t>2017-01-12</w:t>
            </w:r>
          </w:p>
        </w:tc>
        <w:tc>
          <w:tcPr>
            <w:tcW w:w="7178" w:type="dxa"/>
          </w:tcPr>
          <w:p w:rsidR="00211ECF" w:rsidRPr="00167E4C" w:rsidRDefault="00211ECF" w:rsidP="00E22944">
            <w:pPr>
              <w:rPr>
                <w:sz w:val="20"/>
                <w:lang w:val="fr-CA"/>
              </w:rPr>
            </w:pPr>
            <w:r w:rsidRPr="00167E4C">
              <w:rPr>
                <w:i/>
                <w:sz w:val="20"/>
                <w:szCs w:val="20"/>
                <w:lang w:val="fr-CA"/>
              </w:rPr>
              <w:t>Uniprix inc. c. Gestion Gosselin et Bérubé inc. et a</w:t>
            </w:r>
            <w:r w:rsidR="00E22944" w:rsidRPr="00167E4C">
              <w:rPr>
                <w:i/>
                <w:sz w:val="20"/>
                <w:szCs w:val="20"/>
                <w:lang w:val="fr-CA"/>
              </w:rPr>
              <w:t>utres</w:t>
            </w:r>
            <w:r w:rsidRPr="00167E4C">
              <w:rPr>
                <w:sz w:val="20"/>
                <w:lang w:val="fr-CA"/>
              </w:rPr>
              <w:t xml:space="preserve"> (Qc) (Civile) (Autorisation) (36718)</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2017-01-13</w:t>
            </w:r>
          </w:p>
        </w:tc>
        <w:tc>
          <w:tcPr>
            <w:tcW w:w="7178" w:type="dxa"/>
          </w:tcPr>
          <w:p w:rsidR="00211ECF" w:rsidRPr="00167E4C" w:rsidRDefault="00211ECF" w:rsidP="00211ECF">
            <w:pPr>
              <w:rPr>
                <w:sz w:val="20"/>
              </w:rPr>
            </w:pPr>
            <w:r w:rsidRPr="00167E4C">
              <w:rPr>
                <w:i/>
                <w:sz w:val="20"/>
                <w:szCs w:val="20"/>
              </w:rPr>
              <w:t>Thanh Tam Tran v. Minister of Public Safety and Emergency Preparedness</w:t>
            </w:r>
            <w:r w:rsidRPr="00167E4C">
              <w:rPr>
                <w:sz w:val="20"/>
              </w:rPr>
              <w:t xml:space="preserve"> (F</w:t>
            </w:r>
            <w:r w:rsidR="00561ED9" w:rsidRPr="00167E4C">
              <w:rPr>
                <w:sz w:val="20"/>
              </w:rPr>
              <w:t>.</w:t>
            </w:r>
            <w:r w:rsidRPr="00167E4C">
              <w:rPr>
                <w:sz w:val="20"/>
              </w:rPr>
              <w:t>C</w:t>
            </w:r>
            <w:r w:rsidR="00561ED9" w:rsidRPr="00167E4C">
              <w:rPr>
                <w:sz w:val="20"/>
              </w:rPr>
              <w:t>.</w:t>
            </w:r>
            <w:r w:rsidRPr="00167E4C">
              <w:rPr>
                <w:sz w:val="20"/>
              </w:rPr>
              <w:t>) (Civil) (By Leave) (36784)</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2017-01-16</w:t>
            </w:r>
          </w:p>
        </w:tc>
        <w:tc>
          <w:tcPr>
            <w:tcW w:w="7178" w:type="dxa"/>
          </w:tcPr>
          <w:p w:rsidR="00211ECF" w:rsidRPr="00167E4C" w:rsidRDefault="00211ECF" w:rsidP="0091516F">
            <w:pPr>
              <w:rPr>
                <w:sz w:val="20"/>
              </w:rPr>
            </w:pPr>
            <w:r w:rsidRPr="00167E4C">
              <w:rPr>
                <w:i/>
                <w:sz w:val="20"/>
                <w:szCs w:val="20"/>
              </w:rPr>
              <w:t>Mohsen Saadati, by his Litigation Guardian, Sara Zarei v. Grant Iain Moorhead et al.</w:t>
            </w:r>
            <w:r w:rsidRPr="00167E4C">
              <w:rPr>
                <w:sz w:val="20"/>
              </w:rPr>
              <w:t xml:space="preserve"> (B.C.) (Civil) (By Leave) (36703)</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2017-01-17</w:t>
            </w:r>
          </w:p>
        </w:tc>
        <w:tc>
          <w:tcPr>
            <w:tcW w:w="7178" w:type="dxa"/>
          </w:tcPr>
          <w:p w:rsidR="00211ECF" w:rsidRPr="00167E4C" w:rsidRDefault="00211ECF" w:rsidP="00211ECF">
            <w:pPr>
              <w:rPr>
                <w:sz w:val="20"/>
              </w:rPr>
            </w:pPr>
            <w:r w:rsidRPr="00167E4C">
              <w:rPr>
                <w:i/>
                <w:sz w:val="20"/>
                <w:szCs w:val="20"/>
              </w:rPr>
              <w:t>Nihal Awer v. Her Majesty the Queen</w:t>
            </w:r>
            <w:r w:rsidRPr="00167E4C">
              <w:rPr>
                <w:sz w:val="20"/>
              </w:rPr>
              <w:t xml:space="preserve"> (Alta.) (Criminal) (As of Right) (37021)</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2017-01-18</w:t>
            </w:r>
          </w:p>
        </w:tc>
        <w:tc>
          <w:tcPr>
            <w:tcW w:w="7178" w:type="dxa"/>
          </w:tcPr>
          <w:p w:rsidR="00211ECF" w:rsidRPr="00167E4C" w:rsidRDefault="00211ECF" w:rsidP="00211ECF">
            <w:pPr>
              <w:rPr>
                <w:sz w:val="20"/>
              </w:rPr>
            </w:pPr>
            <w:r w:rsidRPr="00167E4C">
              <w:rPr>
                <w:i/>
                <w:sz w:val="20"/>
                <w:szCs w:val="20"/>
              </w:rPr>
              <w:t>Frederick Allen Clark v. Her Majesty the Queen</w:t>
            </w:r>
            <w:r w:rsidRPr="00167E4C">
              <w:rPr>
                <w:sz w:val="20"/>
              </w:rPr>
              <w:t xml:space="preserve"> (B.C.) (Criminal) (By Leave) (36813)</w:t>
            </w:r>
          </w:p>
        </w:tc>
      </w:tr>
      <w:tr w:rsidR="00211ECF" w:rsidRPr="001241E9" w:rsidTr="00211ECF">
        <w:trPr>
          <w:cantSplit/>
        </w:trPr>
        <w:tc>
          <w:tcPr>
            <w:tcW w:w="2398" w:type="dxa"/>
          </w:tcPr>
          <w:p w:rsidR="00211ECF" w:rsidRPr="00167E4C" w:rsidRDefault="00211ECF" w:rsidP="00211ECF">
            <w:pPr>
              <w:rPr>
                <w:sz w:val="20"/>
              </w:rPr>
            </w:pPr>
            <w:r w:rsidRPr="00167E4C">
              <w:rPr>
                <w:sz w:val="20"/>
              </w:rPr>
              <w:t>2017-01-19</w:t>
            </w:r>
          </w:p>
        </w:tc>
        <w:tc>
          <w:tcPr>
            <w:tcW w:w="7178" w:type="dxa"/>
          </w:tcPr>
          <w:p w:rsidR="00211ECF" w:rsidRPr="00167E4C" w:rsidRDefault="00211ECF" w:rsidP="0091516F">
            <w:pPr>
              <w:rPr>
                <w:sz w:val="20"/>
                <w:lang w:val="fr-CA"/>
              </w:rPr>
            </w:pPr>
            <w:r w:rsidRPr="00167E4C">
              <w:rPr>
                <w:i/>
                <w:sz w:val="20"/>
                <w:szCs w:val="20"/>
                <w:lang w:val="fr-CA"/>
              </w:rPr>
              <w:t>Laurier Bédard et a</w:t>
            </w:r>
            <w:r w:rsidR="0091516F" w:rsidRPr="00167E4C">
              <w:rPr>
                <w:i/>
                <w:sz w:val="20"/>
                <w:szCs w:val="20"/>
                <w:lang w:val="fr-CA"/>
              </w:rPr>
              <w:t>utre</w:t>
            </w:r>
            <w:r w:rsidRPr="00167E4C">
              <w:rPr>
                <w:i/>
                <w:sz w:val="20"/>
                <w:szCs w:val="20"/>
                <w:lang w:val="fr-CA"/>
              </w:rPr>
              <w:t xml:space="preserve"> c. Sa Majesté la Reine</w:t>
            </w:r>
            <w:r w:rsidRPr="00167E4C">
              <w:rPr>
                <w:sz w:val="20"/>
                <w:lang w:val="fr-CA"/>
              </w:rPr>
              <w:t xml:space="preserve"> (Qc) (Criminelle) (De plein droit) (37071)</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2017-01-19</w:t>
            </w:r>
          </w:p>
        </w:tc>
        <w:tc>
          <w:tcPr>
            <w:tcW w:w="7178" w:type="dxa"/>
          </w:tcPr>
          <w:p w:rsidR="00211ECF" w:rsidRPr="00167E4C" w:rsidRDefault="00211ECF" w:rsidP="00211ECF">
            <w:pPr>
              <w:rPr>
                <w:sz w:val="20"/>
              </w:rPr>
            </w:pPr>
            <w:r w:rsidRPr="00167E4C">
              <w:rPr>
                <w:i/>
                <w:sz w:val="20"/>
                <w:szCs w:val="20"/>
              </w:rPr>
              <w:t>Tasia M. Natewayes v. Her Majesty the Queen</w:t>
            </w:r>
            <w:r w:rsidRPr="00167E4C">
              <w:rPr>
                <w:sz w:val="20"/>
              </w:rPr>
              <w:t xml:space="preserve"> (Sask.) (Criminal) (As of Right) (36793)</w:t>
            </w:r>
          </w:p>
        </w:tc>
      </w:tr>
      <w:tr w:rsidR="00211ECF" w:rsidRPr="00167E4C" w:rsidTr="00211ECF">
        <w:trPr>
          <w:cantSplit/>
        </w:trPr>
        <w:tc>
          <w:tcPr>
            <w:tcW w:w="2398" w:type="dxa"/>
          </w:tcPr>
          <w:p w:rsidR="00211ECF" w:rsidRPr="00167E4C" w:rsidRDefault="00211ECF" w:rsidP="00211ECF">
            <w:pPr>
              <w:rPr>
                <w:sz w:val="20"/>
              </w:rPr>
            </w:pPr>
            <w:r w:rsidRPr="00167E4C">
              <w:rPr>
                <w:sz w:val="20"/>
              </w:rPr>
              <w:t>2017-01-20</w:t>
            </w:r>
          </w:p>
        </w:tc>
        <w:tc>
          <w:tcPr>
            <w:tcW w:w="7178" w:type="dxa"/>
          </w:tcPr>
          <w:p w:rsidR="00211ECF" w:rsidRPr="00167E4C" w:rsidRDefault="00211ECF" w:rsidP="0091516F">
            <w:pPr>
              <w:rPr>
                <w:sz w:val="20"/>
              </w:rPr>
            </w:pPr>
            <w:r w:rsidRPr="00167E4C">
              <w:rPr>
                <w:i/>
                <w:sz w:val="20"/>
                <w:szCs w:val="20"/>
              </w:rPr>
              <w:t>Durham Regional Crime Stoppers Inc. et al. v. Her Majesty the Queen</w:t>
            </w:r>
            <w:r w:rsidRPr="00167E4C">
              <w:rPr>
                <w:sz w:val="20"/>
              </w:rPr>
              <w:t xml:space="preserve"> (Ont.) (Criminal) (By Leave) (37052)</w:t>
            </w:r>
          </w:p>
        </w:tc>
      </w:tr>
    </w:tbl>
    <w:p w:rsidR="00211ECF" w:rsidRPr="00167E4C" w:rsidRDefault="00211ECF" w:rsidP="00211ECF">
      <w:pPr>
        <w:rPr>
          <w:sz w:val="20"/>
          <w:szCs w:val="24"/>
        </w:rPr>
      </w:pPr>
    </w:p>
    <w:p w:rsidR="00211ECF" w:rsidRPr="00167E4C" w:rsidRDefault="001241E9" w:rsidP="00211ECF">
      <w:pPr>
        <w:rPr>
          <w:sz w:val="20"/>
          <w:szCs w:val="24"/>
        </w:rPr>
      </w:pPr>
      <w:r>
        <w:rPr>
          <w:sz w:val="20"/>
          <w:szCs w:val="20"/>
          <w:lang w:val="fr-CA"/>
        </w:rPr>
        <w:pict>
          <v:rect id="_x0000_i1053" style="width:2in;height:1pt" o:hrpct="0" o:hralign="center" o:hrstd="t" o:hrnoshade="t" o:hr="t" fillcolor="black [3213]" stroked="f"/>
        </w:pict>
      </w:r>
    </w:p>
    <w:p w:rsidR="00211ECF" w:rsidRPr="00167E4C" w:rsidRDefault="00211ECF" w:rsidP="00211ECF">
      <w:pPr>
        <w:rPr>
          <w:sz w:val="20"/>
          <w:szCs w:val="24"/>
        </w:rPr>
      </w:pPr>
    </w:p>
    <w:p w:rsidR="00211ECF" w:rsidRPr="00167E4C" w:rsidRDefault="00211ECF" w:rsidP="00211ECF">
      <w:pPr>
        <w:rPr>
          <w:sz w:val="20"/>
          <w:szCs w:val="20"/>
        </w:rPr>
      </w:pPr>
      <w:r w:rsidRPr="00167E4C">
        <w:rPr>
          <w:b/>
          <w:sz w:val="20"/>
          <w:szCs w:val="20"/>
        </w:rPr>
        <w:t>NOTE</w:t>
      </w:r>
      <w:r w:rsidRPr="00167E4C">
        <w:rPr>
          <w:sz w:val="20"/>
          <w:szCs w:val="20"/>
        </w:rPr>
        <w:t>: This agenda is subject to change. Hearings normally commence at 9:30 a.m. each day. Where there are two cases scheduled on a given day, the second case may be heard immediately after the first case, or at 2:00 p.m. Hearing dates and times should be confirmed with Registry staff at (613) 996-8666.</w:t>
      </w:r>
    </w:p>
    <w:p w:rsidR="00211ECF" w:rsidRPr="00167E4C" w:rsidRDefault="00211ECF" w:rsidP="00211ECF">
      <w:pPr>
        <w:rPr>
          <w:sz w:val="20"/>
          <w:szCs w:val="20"/>
        </w:rPr>
      </w:pPr>
    </w:p>
    <w:p w:rsidR="00211ECF" w:rsidRPr="00167E4C" w:rsidRDefault="00211ECF" w:rsidP="00211ECF">
      <w:pPr>
        <w:rPr>
          <w:sz w:val="20"/>
          <w:szCs w:val="20"/>
          <w:lang w:val="fr-CA"/>
        </w:rPr>
      </w:pPr>
      <w:r w:rsidRPr="00167E4C">
        <w:rPr>
          <w:sz w:val="20"/>
          <w:szCs w:val="20"/>
          <w:lang w:val="fr-CA"/>
        </w:rPr>
        <w:t>Ce calendrier est sujet à modification. Les audiences débutent normalement à 9h30 chaque jour. Lorsque deux affaires doivent être entendues le même jour, l’audition de la deuxième affaire peut avoir lieu immédiatement après celle de la première ou encore à 14h. La date et l’heure d’une audience doivent être confirmées auprès du personnel du greffe au (613) 996-8666.</w:t>
      </w:r>
    </w:p>
    <w:p w:rsidR="00211ECF" w:rsidRPr="00167E4C" w:rsidRDefault="00211ECF" w:rsidP="00732DB7">
      <w:pPr>
        <w:widowControl w:val="0"/>
        <w:rPr>
          <w:sz w:val="20"/>
          <w:szCs w:val="20"/>
          <w:lang w:val="fr-CA"/>
        </w:rPr>
      </w:pPr>
    </w:p>
    <w:p w:rsidR="00211ECF" w:rsidRPr="00167E4C" w:rsidRDefault="00211ECF" w:rsidP="00732DB7">
      <w:pPr>
        <w:widowControl w:val="0"/>
        <w:rPr>
          <w:sz w:val="20"/>
          <w:szCs w:val="20"/>
          <w:lang w:val="fr-CA"/>
        </w:rPr>
      </w:pPr>
    </w:p>
    <w:p w:rsidR="00A06188" w:rsidRPr="00167E4C" w:rsidRDefault="00A06188" w:rsidP="00732DB7">
      <w:pPr>
        <w:widowControl w:val="0"/>
        <w:rPr>
          <w:sz w:val="20"/>
          <w:szCs w:val="20"/>
          <w:lang w:val="fr-CA"/>
        </w:rPr>
      </w:pPr>
    </w:p>
    <w:p w:rsidR="00855231" w:rsidRPr="00167E4C" w:rsidRDefault="00855231" w:rsidP="00855231">
      <w:pPr>
        <w:widowControl w:val="0"/>
        <w:rPr>
          <w:sz w:val="20"/>
          <w:szCs w:val="20"/>
          <w:lang w:val="fr-CA"/>
        </w:rPr>
      </w:pPr>
    </w:p>
    <w:p w:rsidR="00855231" w:rsidRPr="00167E4C" w:rsidRDefault="00855231" w:rsidP="00855231">
      <w:pPr>
        <w:widowControl w:val="0"/>
        <w:rPr>
          <w:sz w:val="20"/>
          <w:szCs w:val="20"/>
          <w:lang w:val="fr-CA"/>
        </w:rPr>
      </w:pPr>
    </w:p>
    <w:p w:rsidR="00855231" w:rsidRPr="00167E4C" w:rsidRDefault="00855231" w:rsidP="00855231">
      <w:pPr>
        <w:widowControl w:val="0"/>
        <w:rPr>
          <w:sz w:val="20"/>
          <w:szCs w:val="20"/>
          <w:lang w:val="fr-CA"/>
        </w:rPr>
        <w:sectPr w:rsidR="00855231" w:rsidRPr="00167E4C" w:rsidSect="00732DB7">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55231" w:rsidRPr="00167E4C" w:rsidTr="00A71572">
        <w:tc>
          <w:tcPr>
            <w:tcW w:w="4320" w:type="dxa"/>
            <w:shd w:val="clear" w:color="auto" w:fill="auto"/>
            <w:tcMar>
              <w:left w:w="0" w:type="dxa"/>
              <w:right w:w="0" w:type="dxa"/>
            </w:tcMar>
          </w:tcPr>
          <w:p w:rsidR="00855231" w:rsidRPr="00167E4C" w:rsidRDefault="00855231" w:rsidP="00855231">
            <w:pPr>
              <w:keepNext/>
              <w:keepLines/>
              <w:rPr>
                <w:b/>
                <w:szCs w:val="24"/>
              </w:rPr>
            </w:pPr>
            <w:r w:rsidRPr="00167E4C">
              <w:rPr>
                <w:b/>
                <w:szCs w:val="24"/>
              </w:rPr>
              <w:lastRenderedPageBreak/>
              <w:t>SUMMARIES OF THE CASES</w:t>
            </w:r>
          </w:p>
        </w:tc>
        <w:tc>
          <w:tcPr>
            <w:tcW w:w="840" w:type="dxa"/>
            <w:shd w:val="clear" w:color="auto" w:fill="auto"/>
            <w:tcMar>
              <w:left w:w="0" w:type="dxa"/>
              <w:right w:w="0" w:type="dxa"/>
            </w:tcMar>
          </w:tcPr>
          <w:p w:rsidR="00855231" w:rsidRPr="00167E4C" w:rsidRDefault="00855231" w:rsidP="00A71572">
            <w:pPr>
              <w:keepNext/>
              <w:keepLines/>
              <w:jc w:val="center"/>
              <w:rPr>
                <w:b/>
                <w:szCs w:val="24"/>
              </w:rPr>
            </w:pPr>
          </w:p>
          <w:p w:rsidR="00855231" w:rsidRPr="00167E4C" w:rsidRDefault="00855231" w:rsidP="00A71572">
            <w:pPr>
              <w:keepNext/>
              <w:keepLines/>
              <w:jc w:val="center"/>
              <w:rPr>
                <w:b/>
                <w:szCs w:val="24"/>
              </w:rPr>
            </w:pPr>
          </w:p>
        </w:tc>
        <w:tc>
          <w:tcPr>
            <w:tcW w:w="4320" w:type="dxa"/>
            <w:shd w:val="clear" w:color="auto" w:fill="auto"/>
            <w:tcMar>
              <w:left w:w="0" w:type="dxa"/>
              <w:right w:w="0" w:type="dxa"/>
            </w:tcMar>
          </w:tcPr>
          <w:p w:rsidR="00855231" w:rsidRPr="00167E4C" w:rsidRDefault="00855231" w:rsidP="00A71572">
            <w:pPr>
              <w:keepNext/>
              <w:keepLines/>
              <w:rPr>
                <w:b/>
                <w:szCs w:val="24"/>
                <w:lang w:val="fr-CA"/>
              </w:rPr>
            </w:pPr>
            <w:r w:rsidRPr="00167E4C">
              <w:rPr>
                <w:b/>
                <w:szCs w:val="24"/>
                <w:lang w:val="fr-CA"/>
              </w:rPr>
              <w:t>RÉSUMÉS DES AFFAIRES</w:t>
            </w:r>
          </w:p>
        </w:tc>
      </w:tr>
    </w:tbl>
    <w:p w:rsidR="00732DB7" w:rsidRPr="00167E4C" w:rsidRDefault="00732DB7" w:rsidP="00732DB7">
      <w:pPr>
        <w:widowControl w:val="0"/>
        <w:rPr>
          <w:sz w:val="20"/>
          <w:szCs w:val="20"/>
          <w:lang w:val="fr-CA"/>
        </w:rPr>
      </w:pPr>
    </w:p>
    <w:bookmarkStart w:id="2" w:name="1"/>
    <w:bookmarkEnd w:id="2"/>
    <w:p w:rsidR="00765C30" w:rsidRPr="00167E4C" w:rsidRDefault="00765C30" w:rsidP="00A71572">
      <w:pPr>
        <w:pStyle w:val="SCCLsocParty"/>
        <w:jc w:val="left"/>
        <w:rPr>
          <w:b/>
          <w:sz w:val="20"/>
          <w:szCs w:val="20"/>
          <w:lang w:val="en-CA"/>
        </w:rPr>
      </w:pPr>
      <w:r w:rsidRPr="00167E4C">
        <w:rPr>
          <w:b/>
          <w:i w:val="0"/>
          <w:sz w:val="20"/>
          <w:szCs w:val="20"/>
          <w:lang w:val="en-CA"/>
        </w:rPr>
        <w:fldChar w:fldCharType="begin"/>
      </w:r>
      <w:r w:rsidRPr="00167E4C">
        <w:rPr>
          <w:b/>
          <w:i w:val="0"/>
          <w:sz w:val="20"/>
          <w:szCs w:val="20"/>
          <w:lang w:val="en-CA"/>
        </w:rPr>
        <w:instrText xml:space="preserve"> SEQ CHAPTER \h \r 1</w:instrText>
      </w:r>
      <w:r w:rsidRPr="00167E4C">
        <w:rPr>
          <w:b/>
          <w:i w:val="0"/>
          <w:sz w:val="20"/>
          <w:szCs w:val="20"/>
          <w:lang w:val="en-CA"/>
        </w:rPr>
        <w:fldChar w:fldCharType="end"/>
      </w:r>
      <w:r w:rsidRPr="00167E4C">
        <w:rPr>
          <w:b/>
          <w:i w:val="0"/>
          <w:sz w:val="20"/>
          <w:szCs w:val="20"/>
          <w:lang w:val="en-CA"/>
        </w:rPr>
        <w:t>36775</w:t>
      </w:r>
      <w:r w:rsidRPr="00167E4C">
        <w:rPr>
          <w:i w:val="0"/>
          <w:sz w:val="20"/>
          <w:szCs w:val="20"/>
          <w:lang w:val="en-CA"/>
        </w:rPr>
        <w:tab/>
      </w:r>
      <w:bookmarkStart w:id="3" w:name="3"/>
      <w:bookmarkEnd w:id="3"/>
      <w:r w:rsidRPr="00167E4C">
        <w:rPr>
          <w:b/>
          <w:sz w:val="20"/>
          <w:szCs w:val="20"/>
          <w:lang w:val="en-US"/>
        </w:rPr>
        <w:t>Attorney</w:t>
      </w:r>
      <w:r w:rsidRPr="00167E4C">
        <w:rPr>
          <w:b/>
          <w:sz w:val="20"/>
          <w:szCs w:val="20"/>
          <w:lang w:val="en-CA"/>
        </w:rPr>
        <w:t xml:space="preserve"> General of Quebec v. Ronald Guérin</w:t>
      </w:r>
    </w:p>
    <w:p w:rsidR="00765C30" w:rsidRPr="00167E4C" w:rsidRDefault="00765C30" w:rsidP="00A71572">
      <w:pPr>
        <w:pStyle w:val="SCCLsocOtherPartySeparator"/>
        <w:rPr>
          <w:b/>
          <w:sz w:val="20"/>
          <w:szCs w:val="20"/>
          <w:lang w:val="fr-CA"/>
        </w:rPr>
      </w:pPr>
      <w:r w:rsidRPr="00167E4C">
        <w:rPr>
          <w:b/>
          <w:sz w:val="20"/>
          <w:szCs w:val="20"/>
        </w:rPr>
        <w:tab/>
      </w:r>
      <w:r w:rsidRPr="00167E4C">
        <w:rPr>
          <w:b/>
          <w:sz w:val="20"/>
          <w:szCs w:val="20"/>
          <w:lang w:val="fr-CA"/>
        </w:rPr>
        <w:t>- and -</w:t>
      </w:r>
    </w:p>
    <w:p w:rsidR="00765C30" w:rsidRPr="00167E4C" w:rsidRDefault="00765C30" w:rsidP="00A71572">
      <w:pPr>
        <w:widowControl w:val="0"/>
        <w:ind w:left="720" w:hanging="720"/>
        <w:jc w:val="both"/>
        <w:rPr>
          <w:b/>
          <w:i/>
          <w:sz w:val="20"/>
          <w:szCs w:val="20"/>
          <w:lang w:val="fr-CA"/>
        </w:rPr>
      </w:pPr>
      <w:r w:rsidRPr="00167E4C">
        <w:rPr>
          <w:b/>
          <w:i/>
          <w:sz w:val="20"/>
          <w:szCs w:val="20"/>
          <w:lang w:val="fr-CA"/>
        </w:rPr>
        <w:tab/>
        <w:t>Conseil d’arbitrage, Fédération des médecins spécialistes du Québec and Régie de l’assurance maladie du Québec</w:t>
      </w:r>
    </w:p>
    <w:p w:rsidR="00765C30" w:rsidRPr="00167E4C" w:rsidRDefault="00765C30" w:rsidP="00A71572">
      <w:pPr>
        <w:widowControl w:val="0"/>
        <w:jc w:val="both"/>
        <w:rPr>
          <w:sz w:val="20"/>
          <w:szCs w:val="20"/>
        </w:rPr>
      </w:pPr>
      <w:r w:rsidRPr="00167E4C">
        <w:rPr>
          <w:sz w:val="20"/>
          <w:szCs w:val="20"/>
          <w:lang w:val="fr-CA"/>
        </w:rPr>
        <w:tab/>
      </w:r>
      <w:r w:rsidRPr="00167E4C">
        <w:rPr>
          <w:sz w:val="20"/>
          <w:szCs w:val="20"/>
        </w:rPr>
        <w:t>(Que.) (Civil) (By Leave)</w:t>
      </w:r>
    </w:p>
    <w:p w:rsidR="004464AE" w:rsidRPr="00167E4C" w:rsidRDefault="004464AE" w:rsidP="00A71572">
      <w:pPr>
        <w:widowControl w:val="0"/>
        <w:jc w:val="both"/>
        <w:rPr>
          <w:b/>
          <w:i/>
          <w:sz w:val="20"/>
          <w:szCs w:val="20"/>
        </w:rPr>
      </w:pPr>
    </w:p>
    <w:p w:rsidR="00765C30" w:rsidRPr="00167E4C" w:rsidRDefault="00765C30" w:rsidP="00A71572">
      <w:pPr>
        <w:autoSpaceDE w:val="0"/>
        <w:autoSpaceDN w:val="0"/>
        <w:adjustRightInd w:val="0"/>
        <w:jc w:val="both"/>
        <w:rPr>
          <w:sz w:val="20"/>
          <w:szCs w:val="20"/>
        </w:rPr>
      </w:pPr>
      <w:r w:rsidRPr="00167E4C">
        <w:rPr>
          <w:sz w:val="20"/>
          <w:szCs w:val="20"/>
        </w:rPr>
        <w:t xml:space="preserve">Health law - Public health insurance plan - Administration - Whether medical specialist may personally submit dispute to council of arbitration established under section 54 of </w:t>
      </w:r>
      <w:r w:rsidRPr="00167E4C">
        <w:rPr>
          <w:i/>
          <w:sz w:val="20"/>
          <w:szCs w:val="20"/>
        </w:rPr>
        <w:t>Health Insurance Act</w:t>
      </w:r>
      <w:r w:rsidRPr="00167E4C">
        <w:rPr>
          <w:sz w:val="20"/>
          <w:szCs w:val="20"/>
        </w:rPr>
        <w:t>, CQLR, c. A</w:t>
      </w:r>
      <w:r w:rsidRPr="00167E4C">
        <w:rPr>
          <w:sz w:val="20"/>
          <w:szCs w:val="20"/>
        </w:rPr>
        <w:noBreakHyphen/>
        <w:t xml:space="preserve">29, or whether only his or her representative association, Fédération des médecins spécialistes du Québec (“Fédération”), has necessary interest to do so - Whether unanimous refusal of negotiating parties to designate laboratory for purposes of “digitization” fee after specifying in their agreement that such designations would be decided on by them constitutes dispute resulting from interpretation or application of agreement - Whether section 54 of </w:t>
      </w:r>
      <w:r w:rsidRPr="00167E4C">
        <w:rPr>
          <w:i/>
          <w:sz w:val="20"/>
          <w:szCs w:val="20"/>
        </w:rPr>
        <w:t>H.I.A.</w:t>
      </w:r>
      <w:r w:rsidRPr="00167E4C">
        <w:rPr>
          <w:sz w:val="20"/>
          <w:szCs w:val="20"/>
        </w:rPr>
        <w:t xml:space="preserve"> bars negotiating parties (Fédération and Minister of Health and Social Services of Quebec) from having recourse to bipartite process provided for in agreement rather than to arbitration provided for in Act in order to resolve potential disputes with respect to designation of laboratories for purposes of digitization fee - Whether section 54 of </w:t>
      </w:r>
      <w:r w:rsidRPr="00167E4C">
        <w:rPr>
          <w:i/>
          <w:sz w:val="20"/>
          <w:szCs w:val="20"/>
        </w:rPr>
        <w:t>H.I.A.</w:t>
      </w:r>
      <w:r w:rsidRPr="00167E4C">
        <w:rPr>
          <w:sz w:val="20"/>
          <w:szCs w:val="20"/>
        </w:rPr>
        <w:t xml:space="preserve"> bars negotiating parties from setting out in agreement how and by whom dispute may be submitted to council of arbitration.</w:t>
      </w:r>
    </w:p>
    <w:p w:rsidR="00765C30" w:rsidRPr="00167E4C" w:rsidRDefault="00765C30">
      <w:pPr>
        <w:widowControl w:val="0"/>
        <w:ind w:left="2160" w:hanging="2160"/>
        <w:jc w:val="both"/>
        <w:rPr>
          <w:b/>
          <w:i/>
          <w:sz w:val="20"/>
          <w:szCs w:val="20"/>
        </w:rPr>
      </w:pPr>
    </w:p>
    <w:p w:rsidR="00765C30" w:rsidRPr="00167E4C" w:rsidRDefault="00765C30" w:rsidP="00A71572">
      <w:pPr>
        <w:autoSpaceDE w:val="0"/>
        <w:autoSpaceDN w:val="0"/>
        <w:adjustRightInd w:val="0"/>
        <w:jc w:val="both"/>
        <w:rPr>
          <w:sz w:val="20"/>
          <w:szCs w:val="20"/>
        </w:rPr>
      </w:pPr>
      <w:r w:rsidRPr="00167E4C">
        <w:rPr>
          <w:sz w:val="20"/>
          <w:szCs w:val="20"/>
        </w:rPr>
        <w:t xml:space="preserve">The Attorney General of Quebec is appealing from a judgment dated October 21, 2015 in which the Court of Appeal dismissed an appeal from a judgment of December 18, 2013 in which the Superior Court had granted a motion for judicial review brought by the respondent, Dr. Ronald Guérin. More specifically, the Superior Court had quashed a decision by a council of arbitration dated January 29, 2013 and declared that the council had jurisdiction to resolve a dispute the respondent had submitted on January 30, 2012. The respondent had asked the council of arbitration to declare that the clinics he represented met the conditions for obtaining a special fee. The issue is whether a medical specialist may personally submit such a dispute to a council of arbitration established under section 54 of the </w:t>
      </w:r>
      <w:r w:rsidRPr="00167E4C">
        <w:rPr>
          <w:i/>
          <w:sz w:val="20"/>
          <w:szCs w:val="20"/>
        </w:rPr>
        <w:t>Health Insurance Act</w:t>
      </w:r>
      <w:r w:rsidRPr="00167E4C">
        <w:rPr>
          <w:sz w:val="20"/>
          <w:szCs w:val="20"/>
        </w:rPr>
        <w:t>, CQLR, c. A</w:t>
      </w:r>
      <w:r w:rsidRPr="00167E4C">
        <w:rPr>
          <w:sz w:val="20"/>
          <w:szCs w:val="20"/>
        </w:rPr>
        <w:noBreakHyphen/>
        <w:t>29 (the “</w:t>
      </w:r>
      <w:r w:rsidRPr="00167E4C">
        <w:rPr>
          <w:i/>
          <w:sz w:val="20"/>
          <w:szCs w:val="20"/>
        </w:rPr>
        <w:t>H.I.A.</w:t>
      </w:r>
      <w:r w:rsidRPr="00167E4C">
        <w:rPr>
          <w:sz w:val="20"/>
          <w:szCs w:val="20"/>
        </w:rPr>
        <w:t>”), or whether only his or her representative association, the Fédération des médecins spécialistes du Québec, has the necessary interest to do so.</w:t>
      </w:r>
    </w:p>
    <w:p w:rsidR="00765C30" w:rsidRPr="00167E4C" w:rsidRDefault="00765C30" w:rsidP="00A71572">
      <w:pPr>
        <w:autoSpaceDE w:val="0"/>
        <w:autoSpaceDN w:val="0"/>
        <w:adjustRightInd w:val="0"/>
        <w:jc w:val="both"/>
        <w:rPr>
          <w:sz w:val="20"/>
          <w:szCs w:val="20"/>
        </w:rPr>
      </w:pPr>
    </w:p>
    <w:p w:rsidR="00765C30" w:rsidRPr="00167E4C" w:rsidRDefault="001241E9" w:rsidP="00A71572">
      <w:pPr>
        <w:autoSpaceDE w:val="0"/>
        <w:autoSpaceDN w:val="0"/>
        <w:adjustRightInd w:val="0"/>
        <w:jc w:val="both"/>
        <w:rPr>
          <w:sz w:val="20"/>
          <w:szCs w:val="20"/>
        </w:rPr>
      </w:pPr>
      <w:r>
        <w:rPr>
          <w:sz w:val="20"/>
          <w:szCs w:val="20"/>
          <w:lang w:val="fr-CA"/>
        </w:rPr>
        <w:pict>
          <v:rect id="_x0000_i1056" style="width:2in;height:1pt" o:hrpct="0" o:hralign="center" o:hrstd="t" o:hrnoshade="t" o:hr="t" fillcolor="black [3213]" stroked="f"/>
        </w:pict>
      </w:r>
    </w:p>
    <w:p w:rsidR="00765C30" w:rsidRPr="00167E4C" w:rsidRDefault="00765C30" w:rsidP="00A71572">
      <w:pPr>
        <w:autoSpaceDE w:val="0"/>
        <w:autoSpaceDN w:val="0"/>
        <w:adjustRightInd w:val="0"/>
        <w:jc w:val="both"/>
        <w:rPr>
          <w:sz w:val="20"/>
          <w:szCs w:val="20"/>
        </w:rPr>
      </w:pPr>
    </w:p>
    <w:p w:rsidR="004464AE" w:rsidRPr="00167E4C" w:rsidRDefault="004464AE" w:rsidP="00A71572">
      <w:pPr>
        <w:autoSpaceDE w:val="0"/>
        <w:autoSpaceDN w:val="0"/>
        <w:adjustRightInd w:val="0"/>
        <w:jc w:val="both"/>
        <w:rPr>
          <w:sz w:val="20"/>
          <w:szCs w:val="20"/>
        </w:rPr>
      </w:pPr>
    </w:p>
    <w:p w:rsidR="004464AE" w:rsidRPr="00167E4C" w:rsidRDefault="004464AE" w:rsidP="00A71572">
      <w:pPr>
        <w:autoSpaceDE w:val="0"/>
        <w:autoSpaceDN w:val="0"/>
        <w:adjustRightInd w:val="0"/>
        <w:jc w:val="both"/>
        <w:rPr>
          <w:sz w:val="20"/>
          <w:szCs w:val="20"/>
        </w:rPr>
      </w:pPr>
    </w:p>
    <w:p w:rsidR="00765C30" w:rsidRPr="00167E4C" w:rsidRDefault="00765C30">
      <w:pPr>
        <w:rPr>
          <w:sz w:val="20"/>
          <w:szCs w:val="20"/>
        </w:rPr>
      </w:pPr>
      <w:r w:rsidRPr="00167E4C">
        <w:rPr>
          <w:sz w:val="20"/>
          <w:szCs w:val="20"/>
        </w:rPr>
        <w:br w:type="page"/>
      </w:r>
    </w:p>
    <w:p w:rsidR="00765C30" w:rsidRPr="00A63921" w:rsidRDefault="00765C30" w:rsidP="00A71572">
      <w:pPr>
        <w:widowControl w:val="0"/>
        <w:ind w:left="900" w:hanging="900"/>
        <w:jc w:val="both"/>
        <w:rPr>
          <w:b/>
          <w:i/>
          <w:sz w:val="20"/>
          <w:szCs w:val="20"/>
          <w:lang w:val="fr-CA"/>
        </w:rPr>
      </w:pPr>
      <w:r w:rsidRPr="00167E4C">
        <w:rPr>
          <w:b/>
          <w:sz w:val="20"/>
          <w:szCs w:val="20"/>
        </w:rPr>
        <w:lastRenderedPageBreak/>
        <w:fldChar w:fldCharType="begin"/>
      </w:r>
      <w:r w:rsidRPr="00167E4C">
        <w:rPr>
          <w:b/>
          <w:sz w:val="20"/>
          <w:szCs w:val="20"/>
          <w:lang w:val="fr-CA"/>
        </w:rPr>
        <w:instrText xml:space="preserve"> SEQ CHAPTER \h \r 1</w:instrText>
      </w:r>
      <w:r w:rsidRPr="00167E4C">
        <w:rPr>
          <w:b/>
          <w:sz w:val="20"/>
          <w:szCs w:val="20"/>
        </w:rPr>
        <w:fldChar w:fldCharType="end"/>
      </w:r>
      <w:r w:rsidRPr="00167E4C">
        <w:rPr>
          <w:b/>
          <w:sz w:val="20"/>
          <w:szCs w:val="20"/>
          <w:lang w:val="fr-CA"/>
        </w:rPr>
        <w:t>36775</w:t>
      </w:r>
      <w:r w:rsidRPr="00167E4C">
        <w:rPr>
          <w:sz w:val="20"/>
          <w:szCs w:val="20"/>
          <w:lang w:val="fr-CA"/>
        </w:rPr>
        <w:tab/>
      </w:r>
      <w:r w:rsidRPr="00A63921">
        <w:rPr>
          <w:b/>
          <w:i/>
          <w:sz w:val="20"/>
          <w:szCs w:val="20"/>
          <w:lang w:val="fr-CA"/>
        </w:rPr>
        <w:t>Procureure générale du Québec c. Ronald Guérin</w:t>
      </w:r>
    </w:p>
    <w:p w:rsidR="00765C30" w:rsidRPr="00167E4C" w:rsidRDefault="00765C30" w:rsidP="00A71572">
      <w:pPr>
        <w:pStyle w:val="SCCLsocOtherPartySeparator"/>
        <w:ind w:left="180" w:firstLine="720"/>
        <w:rPr>
          <w:b/>
          <w:sz w:val="20"/>
          <w:szCs w:val="20"/>
          <w:lang w:val="fr-CA"/>
        </w:rPr>
      </w:pPr>
      <w:r w:rsidRPr="00167E4C">
        <w:rPr>
          <w:b/>
          <w:sz w:val="20"/>
          <w:szCs w:val="20"/>
          <w:lang w:val="fr-CA"/>
        </w:rPr>
        <w:t>- et -</w:t>
      </w:r>
    </w:p>
    <w:p w:rsidR="00765C30" w:rsidRPr="00167E4C" w:rsidRDefault="00765C30" w:rsidP="00A71572">
      <w:pPr>
        <w:widowControl w:val="0"/>
        <w:ind w:left="900"/>
        <w:jc w:val="both"/>
        <w:rPr>
          <w:b/>
          <w:i/>
          <w:sz w:val="20"/>
          <w:szCs w:val="20"/>
          <w:lang w:val="fr-CA"/>
        </w:rPr>
      </w:pPr>
      <w:r w:rsidRPr="00167E4C">
        <w:rPr>
          <w:b/>
          <w:i/>
          <w:sz w:val="20"/>
          <w:szCs w:val="20"/>
          <w:lang w:val="fr-CA"/>
        </w:rPr>
        <w:t>Conseil d’arbitrage, Fédération des médecins spécialistes du Québec et Régie de l’assurance maladie du Québec</w:t>
      </w:r>
    </w:p>
    <w:p w:rsidR="00765C30" w:rsidRPr="00167E4C" w:rsidRDefault="00765C30" w:rsidP="00A71572">
      <w:pPr>
        <w:widowControl w:val="0"/>
        <w:ind w:left="180" w:firstLine="720"/>
        <w:jc w:val="both"/>
        <w:rPr>
          <w:sz w:val="20"/>
          <w:szCs w:val="20"/>
          <w:lang w:val="fr-CA"/>
        </w:rPr>
      </w:pPr>
      <w:r w:rsidRPr="00167E4C">
        <w:rPr>
          <w:sz w:val="20"/>
          <w:szCs w:val="20"/>
          <w:lang w:val="fr-CA"/>
        </w:rPr>
        <w:t>(Qc) (Civile) (Autorisation)</w:t>
      </w:r>
    </w:p>
    <w:p w:rsidR="004464AE" w:rsidRPr="00167E4C" w:rsidRDefault="004464AE" w:rsidP="00A71572">
      <w:pPr>
        <w:widowControl w:val="0"/>
        <w:ind w:left="180" w:firstLine="720"/>
        <w:jc w:val="both"/>
        <w:rPr>
          <w:b/>
          <w:i/>
          <w:sz w:val="20"/>
          <w:szCs w:val="20"/>
          <w:lang w:val="fr-CA"/>
        </w:rPr>
      </w:pPr>
    </w:p>
    <w:p w:rsidR="00765C30" w:rsidRPr="00167E4C" w:rsidRDefault="00765C30" w:rsidP="00A71572">
      <w:pPr>
        <w:autoSpaceDE w:val="0"/>
        <w:autoSpaceDN w:val="0"/>
        <w:adjustRightInd w:val="0"/>
        <w:jc w:val="both"/>
        <w:rPr>
          <w:sz w:val="20"/>
          <w:szCs w:val="20"/>
          <w:lang w:val="fr-CA"/>
        </w:rPr>
      </w:pPr>
      <w:r w:rsidRPr="00167E4C">
        <w:rPr>
          <w:sz w:val="20"/>
          <w:szCs w:val="20"/>
          <w:lang w:val="fr-CA"/>
        </w:rPr>
        <w:t xml:space="preserve">Droit de la santé - Régime public d’assurance maladie - Administration - Est-ce qu’un médecin spécialiste, à titre individuel, peut porter un différend devant le conseil d’arbitrage institué par l’article 54 de la </w:t>
      </w:r>
      <w:r w:rsidRPr="00167E4C">
        <w:rPr>
          <w:i/>
          <w:sz w:val="20"/>
          <w:szCs w:val="20"/>
          <w:lang w:val="fr-CA"/>
        </w:rPr>
        <w:t>Loi sur l’assurance maladie</w:t>
      </w:r>
      <w:r w:rsidRPr="00167E4C">
        <w:rPr>
          <w:sz w:val="20"/>
          <w:szCs w:val="20"/>
          <w:lang w:val="fr-CA"/>
        </w:rPr>
        <w:t xml:space="preserve">, RLRQ, c. A-29, ou si c’est uniquement son association représentative, la Fédération des médecins spécialistes du Québec (la « Fédération »), qui détient l’intérêt pour agir? - 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 L’article 54 de la </w:t>
      </w:r>
      <w:r w:rsidRPr="00167E4C">
        <w:rPr>
          <w:i/>
          <w:sz w:val="20"/>
          <w:szCs w:val="20"/>
          <w:lang w:val="fr-CA"/>
        </w:rPr>
        <w:t>L.a.m.</w:t>
      </w:r>
      <w:r w:rsidRPr="00167E4C">
        <w:rPr>
          <w:sz w:val="20"/>
          <w:szCs w:val="20"/>
          <w:lang w:val="fr-CA"/>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 L’article 54 de la </w:t>
      </w:r>
      <w:r w:rsidRPr="00167E4C">
        <w:rPr>
          <w:i/>
          <w:sz w:val="20"/>
          <w:szCs w:val="20"/>
          <w:lang w:val="fr-CA"/>
        </w:rPr>
        <w:t>L.a.m.</w:t>
      </w:r>
      <w:r w:rsidRPr="00167E4C">
        <w:rPr>
          <w:sz w:val="20"/>
          <w:szCs w:val="20"/>
          <w:lang w:val="fr-CA"/>
        </w:rPr>
        <w:t xml:space="preserve"> empêche-t-il les parties négociantes de déterminer, dans une entente, la manière et par qui un différend pourra être soumis au conseil d’arbitrage?</w:t>
      </w:r>
    </w:p>
    <w:p w:rsidR="00765C30" w:rsidRPr="00167E4C" w:rsidRDefault="00765C30">
      <w:pPr>
        <w:widowControl w:val="0"/>
        <w:ind w:left="2160" w:hanging="2160"/>
        <w:jc w:val="both"/>
        <w:rPr>
          <w:b/>
          <w:i/>
          <w:sz w:val="20"/>
          <w:szCs w:val="20"/>
          <w:lang w:val="fr-CA"/>
        </w:rPr>
      </w:pPr>
    </w:p>
    <w:p w:rsidR="00765C30" w:rsidRPr="00167E4C" w:rsidRDefault="00765C30" w:rsidP="00A71572">
      <w:pPr>
        <w:autoSpaceDE w:val="0"/>
        <w:autoSpaceDN w:val="0"/>
        <w:adjustRightInd w:val="0"/>
        <w:jc w:val="both"/>
        <w:rPr>
          <w:sz w:val="20"/>
          <w:szCs w:val="20"/>
          <w:lang w:val="fr-CA"/>
        </w:rPr>
      </w:pPr>
      <w:r w:rsidRPr="00167E4C">
        <w:rPr>
          <w:sz w:val="20"/>
          <w:szCs w:val="20"/>
          <w:lang w:val="fr-CA"/>
        </w:rPr>
        <w:t xml:space="preserve">La procureure générale du Québec appelle du jugement rendu le 21 octobre 2015, par la Cour d’appel, qui a rejeté l’appel du jugement rendu le 18 décembre 2013, par la Cour supérieure, qui a accueilli la requête en révision judiciaire de l’intimé, le docteur Ronald Guérin. Plus particulièrement, la Cour supérieure a cassé la décision du conseil d’arbitrage du 29 janvier 2013 et a déclaré que ce dernier avait la compétence pour trancher le différend soumis par l’intimé le 30 janvier 2012. Ce dernier réclamait du conseil d’arbitrage qu’il déclare que les cliniques qu’il représente remplissaient les conditions requises pour l’obtention d’un honoraire particulier. La question est de savoir si un médecin spécialiste, à titre individuel, peut porter ce différend devant le conseil d’arbitrage institué par l’article 54 de la </w:t>
      </w:r>
      <w:r w:rsidRPr="00167E4C">
        <w:rPr>
          <w:i/>
          <w:sz w:val="20"/>
          <w:szCs w:val="20"/>
          <w:lang w:val="fr-CA"/>
        </w:rPr>
        <w:t>Loi sur l’assurance maladie</w:t>
      </w:r>
      <w:r w:rsidRPr="00167E4C">
        <w:rPr>
          <w:sz w:val="20"/>
          <w:szCs w:val="20"/>
          <w:lang w:val="fr-CA"/>
        </w:rPr>
        <w:t>, RLRQ, c. A-29 (la « </w:t>
      </w:r>
      <w:r w:rsidRPr="00167E4C">
        <w:rPr>
          <w:i/>
          <w:sz w:val="20"/>
          <w:szCs w:val="20"/>
          <w:lang w:val="fr-CA"/>
        </w:rPr>
        <w:t>L.a.m.</w:t>
      </w:r>
      <w:r w:rsidRPr="00167E4C">
        <w:rPr>
          <w:sz w:val="20"/>
          <w:szCs w:val="20"/>
          <w:lang w:val="fr-CA"/>
        </w:rPr>
        <w:t> »), ou si c’est uniquement son association représentative, l’intervenante Fédération des médecins spécialistes du Québec, qui détient l’intérêt pour agir.</w:t>
      </w:r>
    </w:p>
    <w:p w:rsidR="00855231" w:rsidRPr="00167E4C" w:rsidRDefault="00855231" w:rsidP="00732DB7">
      <w:pPr>
        <w:widowControl w:val="0"/>
        <w:rPr>
          <w:sz w:val="20"/>
          <w:szCs w:val="20"/>
          <w:lang w:val="fr-CA"/>
        </w:rPr>
      </w:pPr>
    </w:p>
    <w:p w:rsidR="004A4478" w:rsidRPr="00167E4C" w:rsidRDefault="001241E9" w:rsidP="00732DB7">
      <w:pPr>
        <w:widowControl w:val="0"/>
        <w:rPr>
          <w:sz w:val="20"/>
          <w:szCs w:val="20"/>
          <w:lang w:val="fr-CA"/>
        </w:rPr>
      </w:pPr>
      <w:r>
        <w:rPr>
          <w:sz w:val="20"/>
          <w:szCs w:val="20"/>
          <w:lang w:val="fr-CA"/>
        </w:rPr>
        <w:pict>
          <v:rect id="_x0000_i1057" style="width:2in;height:1pt" o:hrpct="0" o:hralign="center" o:hrstd="t" o:hrnoshade="t" o:hr="t" fillcolor="black [3213]" stroked="f"/>
        </w:pict>
      </w:r>
    </w:p>
    <w:p w:rsidR="004464AE" w:rsidRPr="00167E4C" w:rsidRDefault="004464AE">
      <w:pPr>
        <w:rPr>
          <w:sz w:val="20"/>
          <w:szCs w:val="20"/>
          <w:lang w:val="fr-CA"/>
        </w:rPr>
      </w:pPr>
    </w:p>
    <w:p w:rsidR="004464AE" w:rsidRPr="00167E4C" w:rsidRDefault="004464AE">
      <w:pPr>
        <w:rPr>
          <w:sz w:val="20"/>
          <w:szCs w:val="20"/>
          <w:lang w:val="fr-CA"/>
        </w:rPr>
      </w:pPr>
    </w:p>
    <w:p w:rsidR="004464AE" w:rsidRPr="00167E4C" w:rsidRDefault="004464AE">
      <w:pPr>
        <w:rPr>
          <w:sz w:val="20"/>
          <w:szCs w:val="20"/>
          <w:lang w:val="fr-CA"/>
        </w:rPr>
      </w:pPr>
    </w:p>
    <w:p w:rsidR="00765C30" w:rsidRPr="00167E4C" w:rsidRDefault="00765C30">
      <w:pPr>
        <w:rPr>
          <w:sz w:val="20"/>
          <w:szCs w:val="20"/>
          <w:lang w:val="fr-CA"/>
        </w:rPr>
      </w:pPr>
      <w:r w:rsidRPr="00167E4C">
        <w:rPr>
          <w:sz w:val="20"/>
          <w:szCs w:val="20"/>
          <w:lang w:val="fr-CA"/>
        </w:rPr>
        <w:br w:type="page"/>
      </w:r>
    </w:p>
    <w:p w:rsidR="00765C30" w:rsidRPr="00167E4C" w:rsidRDefault="00765C30" w:rsidP="00016175">
      <w:pPr>
        <w:widowControl w:val="0"/>
        <w:ind w:left="720" w:hanging="720"/>
        <w:jc w:val="both"/>
        <w:rPr>
          <w:b/>
          <w:i/>
          <w:sz w:val="20"/>
          <w:szCs w:val="20"/>
          <w:lang w:val="fr-CA"/>
        </w:rPr>
      </w:pPr>
      <w:r w:rsidRPr="00167E4C">
        <w:rPr>
          <w:b/>
          <w:sz w:val="20"/>
          <w:szCs w:val="20"/>
          <w:lang w:val="fr-CA"/>
        </w:rPr>
        <w:lastRenderedPageBreak/>
        <w:t>36718</w:t>
      </w:r>
      <w:r w:rsidRPr="00167E4C">
        <w:rPr>
          <w:b/>
          <w:i/>
          <w:sz w:val="20"/>
          <w:szCs w:val="20"/>
          <w:lang w:val="fr-CA"/>
        </w:rPr>
        <w:tab/>
        <w:t>Uniprix Inc. v. Gestion Gosselin et Bérubé Inc., Manon Gosselin and Bernard Bérubé, Pharmaciens, G.P.</w:t>
      </w:r>
    </w:p>
    <w:p w:rsidR="00765C30" w:rsidRPr="00167E4C" w:rsidRDefault="00765C30" w:rsidP="00016175">
      <w:pPr>
        <w:widowControl w:val="0"/>
        <w:ind w:firstLine="720"/>
        <w:jc w:val="both"/>
        <w:rPr>
          <w:sz w:val="20"/>
          <w:szCs w:val="20"/>
        </w:rPr>
      </w:pPr>
      <w:r w:rsidRPr="00167E4C">
        <w:rPr>
          <w:sz w:val="20"/>
          <w:szCs w:val="20"/>
        </w:rPr>
        <w:t>(Que.) (Civil) (By Leave)</w:t>
      </w:r>
    </w:p>
    <w:p w:rsidR="00765C30" w:rsidRPr="00167E4C" w:rsidRDefault="00765C30" w:rsidP="00016175">
      <w:pPr>
        <w:widowControl w:val="0"/>
        <w:jc w:val="both"/>
        <w:rPr>
          <w:sz w:val="20"/>
          <w:szCs w:val="20"/>
        </w:rPr>
      </w:pPr>
    </w:p>
    <w:p w:rsidR="00765C30" w:rsidRPr="00167E4C" w:rsidRDefault="00765C30" w:rsidP="00016175">
      <w:pPr>
        <w:jc w:val="both"/>
        <w:rPr>
          <w:rFonts w:eastAsia="Times New Roman" w:cs="Times New Roman"/>
          <w:sz w:val="20"/>
          <w:szCs w:val="20"/>
        </w:rPr>
      </w:pPr>
      <w:r w:rsidRPr="00167E4C">
        <w:rPr>
          <w:sz w:val="20"/>
          <w:szCs w:val="20"/>
        </w:rPr>
        <w:t xml:space="preserve">Contract - Contract of affiliation - Renewal clause providing that only one party could terminate contract and that otherwise contract would be renewed automatically - Whether Court of Appeal erred in determining nature and term of contract of affiliation and therefore in determining parties’ right to terminate it - Whether Court of Appeal erred in creating perpetual obligation with fixed term and, if not, what are tests for determining whether contract validly made in perpetuity? - Whether Court of Appeal erred in refusing to exercise powers granted to it by art. 1512 of </w:t>
      </w:r>
      <w:r w:rsidRPr="00167E4C">
        <w:rPr>
          <w:i/>
          <w:sz w:val="20"/>
          <w:szCs w:val="20"/>
        </w:rPr>
        <w:t xml:space="preserve">Civil Code of Québec </w:t>
      </w:r>
      <w:r w:rsidRPr="00167E4C">
        <w:rPr>
          <w:sz w:val="20"/>
          <w:szCs w:val="20"/>
        </w:rPr>
        <w:t>- Whether Court of Appeal made reviewable error in interpreting evidence and facts.</w:t>
      </w:r>
    </w:p>
    <w:p w:rsidR="00765C30" w:rsidRPr="00167E4C" w:rsidRDefault="00765C30" w:rsidP="00016175">
      <w:pPr>
        <w:widowControl w:val="0"/>
        <w:jc w:val="both"/>
        <w:rPr>
          <w:sz w:val="20"/>
          <w:szCs w:val="20"/>
        </w:rPr>
      </w:pPr>
    </w:p>
    <w:p w:rsidR="00765C30" w:rsidRPr="00167E4C" w:rsidRDefault="00765C30" w:rsidP="00016175">
      <w:pPr>
        <w:jc w:val="both"/>
        <w:rPr>
          <w:rFonts w:eastAsia="Times New Roman" w:cs="Times New Roman"/>
          <w:sz w:val="20"/>
          <w:szCs w:val="20"/>
        </w:rPr>
      </w:pPr>
      <w:r w:rsidRPr="00167E4C">
        <w:rPr>
          <w:sz w:val="20"/>
          <w:szCs w:val="20"/>
        </w:rPr>
        <w:t>The appellant Uniprix Inc. (“Uniprix”) is a company that provides services to pharmacists. It allows pharmacists to become shareholder members of Uniprix Inc. and thus to operate under the Uniprix banner. On January 28, 1998, Uniprix signed a contract of affiliation with the respondents, Gestion Gosselin et Bérubé Inc. and Manon Gosselin and Bernard Bérubé, Pharmaciens, G.P. As a result, the respondents operated a Uniprix pharmacy in St</w:t>
      </w:r>
      <w:r w:rsidRPr="00167E4C">
        <w:rPr>
          <w:sz w:val="20"/>
          <w:szCs w:val="20"/>
        </w:rPr>
        <w:noBreakHyphen/>
        <w:t>Lambert</w:t>
      </w:r>
      <w:r w:rsidRPr="00167E4C">
        <w:rPr>
          <w:sz w:val="20"/>
          <w:szCs w:val="20"/>
        </w:rPr>
        <w:noBreakHyphen/>
        <w:t>de</w:t>
      </w:r>
      <w:r w:rsidRPr="00167E4C">
        <w:rPr>
          <w:sz w:val="20"/>
          <w:szCs w:val="20"/>
        </w:rPr>
        <w:noBreakHyphen/>
        <w:t xml:space="preserve">Lauzon from that date and were shareholders in Uniprix. </w:t>
      </w:r>
    </w:p>
    <w:p w:rsidR="00765C30" w:rsidRPr="00167E4C" w:rsidRDefault="00765C30" w:rsidP="00016175">
      <w:pPr>
        <w:jc w:val="both"/>
        <w:rPr>
          <w:sz w:val="20"/>
          <w:szCs w:val="20"/>
        </w:rPr>
      </w:pPr>
    </w:p>
    <w:p w:rsidR="00765C30" w:rsidRPr="00167E4C" w:rsidRDefault="00765C30" w:rsidP="00016175">
      <w:pPr>
        <w:jc w:val="both"/>
        <w:rPr>
          <w:sz w:val="20"/>
          <w:szCs w:val="20"/>
        </w:rPr>
      </w:pPr>
      <w:r w:rsidRPr="00167E4C">
        <w:rPr>
          <w:sz w:val="20"/>
          <w:szCs w:val="20"/>
        </w:rPr>
        <w:t xml:space="preserve">The contract of affiliation between the parties was a “standard” contract. A clause in the contract provided that the contract would be renewed automatically every five years unless the shareholder member, in this case the respondents, exercised the member’s option to withdraw. On July 26, 2012, six months before the contract term expired, Uniprix sent the respondents a notice of non-renewal of the contract of affiliation. </w:t>
      </w:r>
    </w:p>
    <w:p w:rsidR="00765C30" w:rsidRPr="00167E4C" w:rsidRDefault="00765C30" w:rsidP="00016175">
      <w:pPr>
        <w:jc w:val="both"/>
        <w:rPr>
          <w:sz w:val="20"/>
          <w:szCs w:val="20"/>
        </w:rPr>
      </w:pPr>
    </w:p>
    <w:p w:rsidR="00765C30" w:rsidRPr="00167E4C" w:rsidRDefault="00765C30" w:rsidP="00016175">
      <w:pPr>
        <w:jc w:val="both"/>
        <w:rPr>
          <w:sz w:val="20"/>
          <w:szCs w:val="20"/>
        </w:rPr>
      </w:pPr>
      <w:r w:rsidRPr="00167E4C">
        <w:rPr>
          <w:sz w:val="20"/>
          <w:szCs w:val="20"/>
        </w:rPr>
        <w:t>The respondents, the beneficiaries of the renewal clause in the contract, refused to allow Uniprix to terminate the contract in that way and brought a motion before the courts for a declaratory judgment and permanent injunction. On January 9, 2013, the respondents obtained a safeguard order requiring Uniprix to comply with each of its obligations under the contract until judgment was rendered.</w:t>
      </w:r>
    </w:p>
    <w:p w:rsidR="00765C30" w:rsidRPr="00167E4C" w:rsidRDefault="00765C30" w:rsidP="00016175">
      <w:pPr>
        <w:jc w:val="both"/>
        <w:rPr>
          <w:sz w:val="20"/>
          <w:szCs w:val="20"/>
        </w:rPr>
      </w:pPr>
    </w:p>
    <w:p w:rsidR="00765C30" w:rsidRPr="00167E4C" w:rsidRDefault="001241E9" w:rsidP="00016175">
      <w:pPr>
        <w:jc w:val="both"/>
        <w:rPr>
          <w:sz w:val="20"/>
          <w:szCs w:val="20"/>
        </w:rPr>
      </w:pPr>
      <w:r>
        <w:rPr>
          <w:sz w:val="20"/>
          <w:szCs w:val="20"/>
          <w:lang w:val="fr-CA"/>
        </w:rPr>
        <w:pict>
          <v:rect id="_x0000_i1058" style="width:2in;height:1pt" o:hrpct="0" o:hralign="center" o:hrstd="t" o:hrnoshade="t" o:hr="t" fillcolor="black [3213]" stroked="f"/>
        </w:pict>
      </w:r>
    </w:p>
    <w:p w:rsidR="00765C30" w:rsidRPr="00167E4C" w:rsidRDefault="00765C30" w:rsidP="00016175">
      <w:pPr>
        <w:jc w:val="both"/>
        <w:rPr>
          <w:sz w:val="20"/>
          <w:szCs w:val="20"/>
        </w:rPr>
      </w:pPr>
    </w:p>
    <w:p w:rsidR="00765C30" w:rsidRPr="00167E4C" w:rsidRDefault="00765C30" w:rsidP="00016175">
      <w:pPr>
        <w:jc w:val="both"/>
        <w:rPr>
          <w:sz w:val="20"/>
          <w:szCs w:val="20"/>
        </w:rPr>
      </w:pPr>
    </w:p>
    <w:p w:rsidR="00765C30" w:rsidRPr="00167E4C" w:rsidRDefault="00765C30">
      <w:pPr>
        <w:rPr>
          <w:sz w:val="20"/>
          <w:szCs w:val="20"/>
        </w:rPr>
      </w:pPr>
      <w:r w:rsidRPr="00167E4C">
        <w:rPr>
          <w:sz w:val="20"/>
          <w:szCs w:val="20"/>
        </w:rPr>
        <w:br w:type="page"/>
      </w:r>
    </w:p>
    <w:p w:rsidR="00765C30" w:rsidRPr="00167E4C" w:rsidRDefault="00765C30" w:rsidP="00016175">
      <w:pPr>
        <w:widowControl w:val="0"/>
        <w:ind w:left="720" w:hanging="720"/>
        <w:jc w:val="both"/>
        <w:rPr>
          <w:b/>
          <w:i/>
          <w:sz w:val="20"/>
          <w:szCs w:val="20"/>
          <w:lang w:val="fr-CA"/>
        </w:rPr>
      </w:pPr>
      <w:r w:rsidRPr="00167E4C">
        <w:rPr>
          <w:b/>
          <w:sz w:val="20"/>
          <w:szCs w:val="20"/>
          <w:lang w:val="fr-CA"/>
        </w:rPr>
        <w:lastRenderedPageBreak/>
        <w:t>36718</w:t>
      </w:r>
      <w:r w:rsidRPr="00167E4C">
        <w:rPr>
          <w:b/>
          <w:i/>
          <w:sz w:val="20"/>
          <w:szCs w:val="20"/>
          <w:lang w:val="fr-CA"/>
        </w:rPr>
        <w:tab/>
        <w:t>Uniprix inc. c. Gestion Gosselin et Bérubé Inc., Manon Gosselin et Bernard Bérubé, Pharmaciens, S.E.N.C.</w:t>
      </w:r>
    </w:p>
    <w:p w:rsidR="00765C30" w:rsidRPr="00016175" w:rsidRDefault="00765C30" w:rsidP="00016175">
      <w:pPr>
        <w:widowControl w:val="0"/>
        <w:ind w:firstLine="720"/>
        <w:jc w:val="both"/>
        <w:rPr>
          <w:sz w:val="20"/>
          <w:szCs w:val="20"/>
          <w:lang w:val="fr-CA"/>
        </w:rPr>
      </w:pPr>
      <w:r w:rsidRPr="00016175">
        <w:rPr>
          <w:sz w:val="20"/>
          <w:szCs w:val="20"/>
          <w:lang w:val="fr-CA"/>
        </w:rPr>
        <w:t>(Qc) (Civile) (Autorisation)</w:t>
      </w:r>
    </w:p>
    <w:p w:rsidR="00765C30" w:rsidRPr="00016175" w:rsidRDefault="00765C30" w:rsidP="00016175">
      <w:pPr>
        <w:widowControl w:val="0"/>
        <w:jc w:val="both"/>
        <w:rPr>
          <w:sz w:val="20"/>
          <w:szCs w:val="20"/>
          <w:lang w:val="fr-CA"/>
        </w:rPr>
      </w:pPr>
    </w:p>
    <w:p w:rsidR="00765C30" w:rsidRPr="00167E4C" w:rsidRDefault="00765C30" w:rsidP="00016175">
      <w:pPr>
        <w:jc w:val="both"/>
        <w:rPr>
          <w:rFonts w:eastAsia="Times New Roman" w:cs="Times New Roman"/>
          <w:sz w:val="20"/>
          <w:szCs w:val="20"/>
          <w:lang w:val="fr-CA"/>
        </w:rPr>
      </w:pPr>
      <w:r w:rsidRPr="00167E4C">
        <w:rPr>
          <w:sz w:val="20"/>
          <w:szCs w:val="20"/>
          <w:lang w:val="fr-CA"/>
        </w:rPr>
        <w:t xml:space="preserve">Contrat - Contrat d’affiliation - Clause de renouvellement prévoyant que seule une des parties peut résilier le contrat à défaut de quoi il y aura renouvellement automatique - La Cour d’appel a-t-elle erré dans la détermination de la nature et de la durée du contrat d’affiliation, et conséquemment, du droit des parties d’y mettre fin? - La Cour d’appel a-t-elle erré en créant l’obligation perpétuelle à durée déterminée? Sinon, quels sont les critères pour déterminer si un contrat a été valablement consenti à perpétuité? - La Cour d’appel a-t-elle erré en refusant d’exercer les pouvoirs qui lui sont consentis par l’article 1512 du </w:t>
      </w:r>
      <w:r w:rsidRPr="00167E4C">
        <w:rPr>
          <w:i/>
          <w:sz w:val="20"/>
          <w:szCs w:val="20"/>
          <w:lang w:val="fr-CA"/>
        </w:rPr>
        <w:t>Code civil du Québec</w:t>
      </w:r>
      <w:r w:rsidRPr="00167E4C">
        <w:rPr>
          <w:sz w:val="20"/>
          <w:szCs w:val="20"/>
          <w:lang w:val="fr-CA"/>
        </w:rPr>
        <w:t>? - La Cour d’appel a-t-elle commis une erreur révisable dans son interprétation de la preuve et des faits?</w:t>
      </w:r>
    </w:p>
    <w:p w:rsidR="00765C30" w:rsidRPr="00167E4C" w:rsidRDefault="00765C30" w:rsidP="00016175">
      <w:pPr>
        <w:widowControl w:val="0"/>
        <w:jc w:val="both"/>
        <w:rPr>
          <w:sz w:val="20"/>
          <w:szCs w:val="20"/>
          <w:lang w:val="fr-CA"/>
        </w:rPr>
      </w:pPr>
    </w:p>
    <w:p w:rsidR="00765C30" w:rsidRPr="00167E4C" w:rsidRDefault="00765C30" w:rsidP="00016175">
      <w:pPr>
        <w:jc w:val="both"/>
        <w:rPr>
          <w:rFonts w:eastAsia="Times New Roman" w:cs="Times New Roman"/>
          <w:sz w:val="20"/>
          <w:szCs w:val="20"/>
          <w:lang w:val="fr-CA"/>
        </w:rPr>
      </w:pPr>
      <w:r w:rsidRPr="00167E4C">
        <w:rPr>
          <w:sz w:val="20"/>
          <w:szCs w:val="20"/>
          <w:lang w:val="fr-CA"/>
        </w:rPr>
        <w:t xml:space="preserve">L’appelante Uniprix Inc. (« Uniprix »), est une entreprise de services aux pharmaciens qui leurs permet de devenir des membres actionnaires d’Uniprix Inc. et ainsi d’opérer sous la bannière Uniprix. Le 28 janvier 1998, Uniprix signe un contrat d’affiliation avec Gestion Gosselin et Bérubé Inc. et Manon Gosselin et Bernard Bérubé, Pharmaciens, S.E.N.C., les intimées. De ce fait, les intimées exploitent une pharmacie sous la bannière Uniprix à St-Lambert-de-Lauzon depuis cette date et sont actionnaires d’Uniprix. </w:t>
      </w:r>
    </w:p>
    <w:p w:rsidR="00765C30" w:rsidRPr="00167E4C" w:rsidRDefault="00765C30" w:rsidP="00016175">
      <w:pPr>
        <w:jc w:val="both"/>
        <w:rPr>
          <w:sz w:val="20"/>
          <w:szCs w:val="20"/>
          <w:lang w:val="fr-CA"/>
        </w:rPr>
      </w:pPr>
    </w:p>
    <w:p w:rsidR="00765C30" w:rsidRPr="00167E4C" w:rsidRDefault="00765C30" w:rsidP="00016175">
      <w:pPr>
        <w:jc w:val="both"/>
        <w:rPr>
          <w:sz w:val="20"/>
          <w:szCs w:val="20"/>
          <w:lang w:val="fr-CA"/>
        </w:rPr>
      </w:pPr>
      <w:r w:rsidRPr="00167E4C">
        <w:rPr>
          <w:sz w:val="20"/>
          <w:szCs w:val="20"/>
          <w:lang w:val="fr-CA"/>
        </w:rPr>
        <w:t xml:space="preserve">Le contrat d’affiliation entre les parties est un contrat « type ». Une clause au contrat prévoit la reconduction automatique de celui-ci à chaque cinq ans, à moins que le membre actionnaire, en l’espèce les intimées, n’exerce sa capacité de retrait. Le 26 juillet 2012, Uniprix fait parvenir un avis de non-renouvellement du contrat d’affiliation aux intimées, soit six mois avant l’échéance du terme du contrat. </w:t>
      </w:r>
    </w:p>
    <w:p w:rsidR="00765C30" w:rsidRPr="00167E4C" w:rsidRDefault="00765C30" w:rsidP="00016175">
      <w:pPr>
        <w:jc w:val="both"/>
        <w:rPr>
          <w:sz w:val="20"/>
          <w:szCs w:val="20"/>
          <w:lang w:val="fr-CA"/>
        </w:rPr>
      </w:pPr>
    </w:p>
    <w:p w:rsidR="00765C30" w:rsidRPr="00167E4C" w:rsidRDefault="00765C30" w:rsidP="00016175">
      <w:pPr>
        <w:jc w:val="both"/>
        <w:rPr>
          <w:sz w:val="20"/>
          <w:szCs w:val="20"/>
          <w:lang w:val="fr-CA"/>
        </w:rPr>
      </w:pPr>
      <w:r w:rsidRPr="00167E4C">
        <w:rPr>
          <w:sz w:val="20"/>
          <w:szCs w:val="20"/>
          <w:lang w:val="fr-CA"/>
        </w:rPr>
        <w:t>Les intimées, bénéficiaires de la clause de renouvellement prévu au contrat, refusent qu’Uniprix y mette ainsi fin et saisissent  les tribunaux d’une requête en jugement déclaratoire et en injonction permanente. Le 9 janvier 2013, les intimées obtiennent une ordonnance de sauvegarde ordonnant à Uniprix de respecter tout et chacune de ses obligations découlant du contrat jusqu’au jugement.</w:t>
      </w:r>
    </w:p>
    <w:p w:rsidR="004A4478" w:rsidRPr="00167E4C" w:rsidRDefault="004A4478" w:rsidP="00016175">
      <w:pPr>
        <w:widowControl w:val="0"/>
        <w:jc w:val="both"/>
        <w:rPr>
          <w:sz w:val="20"/>
          <w:szCs w:val="20"/>
          <w:lang w:val="fr-CA"/>
        </w:rPr>
      </w:pPr>
    </w:p>
    <w:p w:rsidR="006D1956" w:rsidRPr="00167E4C" w:rsidRDefault="001241E9" w:rsidP="00016175">
      <w:pPr>
        <w:widowControl w:val="0"/>
        <w:jc w:val="both"/>
        <w:rPr>
          <w:sz w:val="20"/>
          <w:szCs w:val="20"/>
          <w:lang w:val="fr-CA"/>
        </w:rPr>
      </w:pPr>
      <w:r>
        <w:rPr>
          <w:sz w:val="20"/>
          <w:szCs w:val="20"/>
          <w:lang w:val="fr-CA"/>
        </w:rPr>
        <w:pict>
          <v:rect id="_x0000_i1059" style="width:2in;height:1pt" o:hrpct="0" o:hralign="center" o:hrstd="t" o:hrnoshade="t" o:hr="t" fillcolor="black [3213]" stroked="f"/>
        </w:pict>
      </w:r>
    </w:p>
    <w:p w:rsidR="006D1956" w:rsidRPr="00167E4C" w:rsidRDefault="006D1956" w:rsidP="00016175">
      <w:pPr>
        <w:widowControl w:val="0"/>
        <w:jc w:val="both"/>
        <w:rPr>
          <w:sz w:val="20"/>
          <w:szCs w:val="20"/>
          <w:lang w:val="fr-CA"/>
        </w:rPr>
      </w:pPr>
    </w:p>
    <w:p w:rsidR="00765C30" w:rsidRPr="00167E4C" w:rsidRDefault="00765C30">
      <w:pPr>
        <w:rPr>
          <w:sz w:val="20"/>
          <w:szCs w:val="20"/>
          <w:lang w:val="fr-CA"/>
        </w:rPr>
      </w:pPr>
      <w:r w:rsidRPr="00167E4C">
        <w:rPr>
          <w:sz w:val="20"/>
          <w:szCs w:val="20"/>
          <w:lang w:val="fr-CA"/>
        </w:rPr>
        <w:br w:type="page"/>
      </w:r>
    </w:p>
    <w:p w:rsidR="00765C30" w:rsidRPr="00167E4C" w:rsidRDefault="00765C30" w:rsidP="005A1F6C">
      <w:pPr>
        <w:pStyle w:val="SCCLsocParty"/>
        <w:rPr>
          <w:b/>
          <w:i w:val="0"/>
          <w:sz w:val="20"/>
          <w:szCs w:val="20"/>
          <w:lang w:val="en-US"/>
        </w:rPr>
      </w:pPr>
      <w:r w:rsidRPr="00167E4C">
        <w:rPr>
          <w:b/>
          <w:i w:val="0"/>
          <w:sz w:val="20"/>
          <w:szCs w:val="20"/>
        </w:rPr>
        <w:lastRenderedPageBreak/>
        <w:fldChar w:fldCharType="begin"/>
      </w:r>
      <w:r w:rsidRPr="00167E4C">
        <w:rPr>
          <w:b/>
          <w:i w:val="0"/>
          <w:sz w:val="20"/>
          <w:szCs w:val="20"/>
          <w:lang w:val="en-US"/>
        </w:rPr>
        <w:instrText xml:space="preserve"> SEQ CHAPTER \h \r 1</w:instrText>
      </w:r>
      <w:r w:rsidRPr="00167E4C">
        <w:rPr>
          <w:b/>
          <w:i w:val="0"/>
          <w:sz w:val="20"/>
          <w:szCs w:val="20"/>
        </w:rPr>
        <w:fldChar w:fldCharType="end"/>
      </w:r>
      <w:r w:rsidRPr="00167E4C">
        <w:rPr>
          <w:b/>
          <w:i w:val="0"/>
          <w:sz w:val="20"/>
          <w:szCs w:val="20"/>
          <w:lang w:val="en-US"/>
        </w:rPr>
        <w:t>36784</w:t>
      </w:r>
      <w:r w:rsidRPr="00167E4C">
        <w:rPr>
          <w:i w:val="0"/>
          <w:sz w:val="20"/>
          <w:szCs w:val="20"/>
          <w:lang w:val="en-US"/>
        </w:rPr>
        <w:tab/>
      </w:r>
      <w:r w:rsidRPr="00167E4C">
        <w:rPr>
          <w:b/>
          <w:sz w:val="20"/>
          <w:szCs w:val="20"/>
          <w:lang w:val="en-US"/>
        </w:rPr>
        <w:t>Thanh Tam Tran v. Minister of Public Safety and Emergency Preparedness</w:t>
      </w:r>
    </w:p>
    <w:p w:rsidR="00765C30" w:rsidRPr="00167E4C" w:rsidRDefault="00765C30" w:rsidP="005A1F6C">
      <w:pPr>
        <w:pStyle w:val="SCCCaseDescriptor"/>
        <w:jc w:val="both"/>
        <w:rPr>
          <w:b w:val="0"/>
          <w:sz w:val="20"/>
        </w:rPr>
      </w:pPr>
      <w:r w:rsidRPr="00167E4C">
        <w:rPr>
          <w:sz w:val="20"/>
        </w:rPr>
        <w:tab/>
      </w:r>
      <w:r w:rsidRPr="00167E4C">
        <w:rPr>
          <w:b w:val="0"/>
          <w:sz w:val="20"/>
        </w:rPr>
        <w:t>(FC) (Civil) (By Leave)</w:t>
      </w:r>
      <w:bookmarkStart w:id="4" w:name="4"/>
      <w:bookmarkEnd w:id="4"/>
    </w:p>
    <w:p w:rsidR="00765C30" w:rsidRPr="00167E4C" w:rsidRDefault="00765C30" w:rsidP="005A1F6C">
      <w:pPr>
        <w:widowControl w:val="0"/>
        <w:ind w:left="1440" w:hanging="1440"/>
        <w:jc w:val="both"/>
        <w:rPr>
          <w:sz w:val="20"/>
          <w:szCs w:val="20"/>
        </w:rPr>
      </w:pPr>
    </w:p>
    <w:p w:rsidR="00765C30" w:rsidRPr="00167E4C" w:rsidRDefault="00765C30" w:rsidP="005A1F6C">
      <w:pPr>
        <w:jc w:val="both"/>
        <w:rPr>
          <w:sz w:val="20"/>
          <w:szCs w:val="20"/>
        </w:rPr>
      </w:pPr>
      <w:r w:rsidRPr="00167E4C">
        <w:rPr>
          <w:sz w:val="20"/>
          <w:szCs w:val="20"/>
        </w:rPr>
        <w:t xml:space="preserve">Immigration - Inadmissibility and removal - Administrative law - Judicial review - Standards of review - Statutory interpretation - Standard of review applicable to a decision to refer a permanent resident to a hearing to determine whether inadmissible into Canada for serious criminality - Whether basing decision to refer a permanent resident to an admissibility hearing on police reports of alleged interactions with police is reasonable and procedurally fair - Meaning of “term of imprisonment” and “punishable by a maximum term of imprisonment of at least 10 years” in s. 36(1)(a) of </w:t>
      </w:r>
      <w:r w:rsidRPr="00167E4C">
        <w:rPr>
          <w:i/>
          <w:sz w:val="20"/>
          <w:szCs w:val="20"/>
        </w:rPr>
        <w:t>Immigration and Refugee Protection Act</w:t>
      </w:r>
      <w:r w:rsidRPr="00167E4C">
        <w:rPr>
          <w:sz w:val="20"/>
          <w:szCs w:val="20"/>
        </w:rPr>
        <w:t xml:space="preserve">, S.C. 2001, c. 27?  </w:t>
      </w:r>
    </w:p>
    <w:p w:rsidR="00765C30" w:rsidRPr="00167E4C" w:rsidRDefault="00765C30" w:rsidP="005A1F6C">
      <w:pPr>
        <w:jc w:val="both"/>
        <w:rPr>
          <w:sz w:val="20"/>
          <w:szCs w:val="20"/>
        </w:rPr>
      </w:pPr>
    </w:p>
    <w:p w:rsidR="00765C30" w:rsidRPr="00167E4C" w:rsidRDefault="00765C30" w:rsidP="005A1F6C">
      <w:pPr>
        <w:jc w:val="both"/>
        <w:rPr>
          <w:sz w:val="20"/>
          <w:szCs w:val="20"/>
          <w:lang w:val="fr-CA"/>
        </w:rPr>
      </w:pPr>
      <w:r w:rsidRPr="00167E4C">
        <w:rPr>
          <w:sz w:val="20"/>
          <w:szCs w:val="20"/>
        </w:rPr>
        <w:t xml:space="preserve">Mr. Tran, a permanent resident in Canada, participated in a marihuana grow operation in March 2011. On November 29, 2012, he was convicted for production of a controlled substance contrary to s. 7(1) of the </w:t>
      </w:r>
      <w:r w:rsidRPr="00167E4C">
        <w:rPr>
          <w:i/>
          <w:sz w:val="20"/>
          <w:szCs w:val="20"/>
        </w:rPr>
        <w:t>Controlled Drugs and Substances Act</w:t>
      </w:r>
      <w:r w:rsidRPr="00167E4C">
        <w:rPr>
          <w:sz w:val="20"/>
          <w:szCs w:val="20"/>
        </w:rPr>
        <w:t xml:space="preserve">, S.C. 1996, c. 19. In March 2011, the maximum sentence for the offence was 7 years of imprisonment. On November 6, 2012, legislation came into effect increasing the maximum sentence to 14 years and providing for a new minimum sentence of 2 years of imprisonment. On January 18, 2013, Mr. Tran was given a 12-month conditional sentence based on the statutory provisions in place at the time of the offence. On October 7, 2013, an Immigration Officer of the Canada Border Services Agency submitted a Report to a delegate of the Minister of Public Safety Canada. The officer recommended a hearing to determine whether Mr. Tran should be found inadmissible to Canada on account of serious criminality under s. 36(1)(a) of the </w:t>
      </w:r>
      <w:r w:rsidRPr="00167E4C">
        <w:rPr>
          <w:i/>
          <w:sz w:val="20"/>
          <w:szCs w:val="20"/>
        </w:rPr>
        <w:t>Immigration and Refugee Protection Act</w:t>
      </w:r>
      <w:r w:rsidRPr="00167E4C">
        <w:rPr>
          <w:sz w:val="20"/>
          <w:szCs w:val="20"/>
        </w:rPr>
        <w:t xml:space="preserve">. On October 10, 2013, the Minister’s delegate referred the matter for an admissibility hearing before the Immigration Division of the Immigration and Refugee Protection Board. </w:t>
      </w:r>
      <w:r w:rsidRPr="00167E4C">
        <w:rPr>
          <w:sz w:val="20"/>
          <w:szCs w:val="20"/>
          <w:lang w:val="fr-CA"/>
        </w:rPr>
        <w:t xml:space="preserve">Mr. Tran applied for judicial review. </w:t>
      </w:r>
    </w:p>
    <w:p w:rsidR="00765C30" w:rsidRPr="00167E4C" w:rsidRDefault="00765C30" w:rsidP="005A1F6C">
      <w:pPr>
        <w:jc w:val="both"/>
        <w:rPr>
          <w:sz w:val="20"/>
          <w:szCs w:val="20"/>
          <w:lang w:val="fr-CA"/>
        </w:rPr>
      </w:pPr>
    </w:p>
    <w:p w:rsidR="00765C30" w:rsidRPr="00167E4C" w:rsidRDefault="001241E9" w:rsidP="005A1F6C">
      <w:pPr>
        <w:jc w:val="both"/>
        <w:rPr>
          <w:sz w:val="20"/>
          <w:szCs w:val="20"/>
          <w:lang w:val="fr-CA"/>
        </w:rPr>
      </w:pPr>
      <w:r>
        <w:rPr>
          <w:sz w:val="20"/>
          <w:szCs w:val="20"/>
          <w:lang w:val="fr-CA"/>
        </w:rPr>
        <w:pict>
          <v:rect id="_x0000_i1060" style="width:2in;height:1pt" o:hrpct="0" o:hralign="center" o:hrstd="t" o:hrnoshade="t" o:hr="t" fillcolor="black [3213]" stroked="f"/>
        </w:pict>
      </w:r>
    </w:p>
    <w:p w:rsidR="00765C30" w:rsidRPr="00167E4C" w:rsidRDefault="00765C30" w:rsidP="005A1F6C">
      <w:pPr>
        <w:jc w:val="both"/>
        <w:rPr>
          <w:sz w:val="20"/>
          <w:szCs w:val="20"/>
          <w:lang w:val="fr-CA"/>
        </w:rPr>
      </w:pPr>
    </w:p>
    <w:p w:rsidR="00765C30" w:rsidRPr="00167E4C" w:rsidRDefault="00765C30" w:rsidP="005A1F6C">
      <w:pPr>
        <w:pStyle w:val="SCCLsocParty"/>
        <w:rPr>
          <w:b/>
          <w:i w:val="0"/>
          <w:sz w:val="20"/>
          <w:szCs w:val="20"/>
        </w:rPr>
      </w:pPr>
      <w:r w:rsidRPr="00167E4C">
        <w:rPr>
          <w:b/>
          <w:i w:val="0"/>
          <w:sz w:val="20"/>
          <w:szCs w:val="20"/>
        </w:rPr>
        <w:fldChar w:fldCharType="begin"/>
      </w:r>
      <w:r w:rsidRPr="00167E4C">
        <w:rPr>
          <w:b/>
          <w:i w:val="0"/>
          <w:sz w:val="20"/>
          <w:szCs w:val="20"/>
        </w:rPr>
        <w:instrText xml:space="preserve"> SEQ CHAPTER \h \r 1</w:instrText>
      </w:r>
      <w:r w:rsidRPr="00167E4C">
        <w:rPr>
          <w:b/>
          <w:i w:val="0"/>
          <w:sz w:val="20"/>
          <w:szCs w:val="20"/>
        </w:rPr>
        <w:fldChar w:fldCharType="end"/>
      </w:r>
      <w:r w:rsidRPr="00167E4C">
        <w:rPr>
          <w:b/>
          <w:i w:val="0"/>
          <w:sz w:val="20"/>
          <w:szCs w:val="20"/>
        </w:rPr>
        <w:t>36784</w:t>
      </w:r>
      <w:r w:rsidRPr="00167E4C">
        <w:rPr>
          <w:i w:val="0"/>
          <w:sz w:val="20"/>
          <w:szCs w:val="20"/>
        </w:rPr>
        <w:tab/>
      </w:r>
      <w:r w:rsidRPr="00167E4C">
        <w:rPr>
          <w:b/>
          <w:sz w:val="20"/>
          <w:szCs w:val="20"/>
        </w:rPr>
        <w:t>Thanh Tam Tran c. Ministre de la Sécurité publique et de la Protection civile</w:t>
      </w:r>
    </w:p>
    <w:p w:rsidR="00765C30" w:rsidRPr="00167E4C" w:rsidRDefault="00765C30" w:rsidP="005A1F6C">
      <w:pPr>
        <w:pStyle w:val="SCCCaseDescriptor"/>
        <w:jc w:val="both"/>
        <w:rPr>
          <w:b w:val="0"/>
          <w:sz w:val="20"/>
          <w:lang w:val="fr-CA"/>
        </w:rPr>
      </w:pPr>
      <w:r w:rsidRPr="00167E4C">
        <w:rPr>
          <w:sz w:val="20"/>
          <w:lang w:val="fr-CA"/>
        </w:rPr>
        <w:tab/>
      </w:r>
      <w:r w:rsidRPr="00167E4C">
        <w:rPr>
          <w:b w:val="0"/>
          <w:sz w:val="20"/>
          <w:lang w:val="fr-CA"/>
        </w:rPr>
        <w:t>(CF) (Civile) (Sur autorisation)</w:t>
      </w:r>
    </w:p>
    <w:p w:rsidR="00765C30" w:rsidRPr="00167E4C" w:rsidRDefault="00765C30" w:rsidP="005A1F6C">
      <w:pPr>
        <w:widowControl w:val="0"/>
        <w:ind w:left="1440" w:hanging="1440"/>
        <w:jc w:val="both"/>
        <w:rPr>
          <w:sz w:val="20"/>
          <w:szCs w:val="20"/>
          <w:lang w:val="fr-CA"/>
        </w:rPr>
      </w:pPr>
    </w:p>
    <w:p w:rsidR="00765C30" w:rsidRPr="00167E4C" w:rsidRDefault="00765C30" w:rsidP="005A1F6C">
      <w:pPr>
        <w:jc w:val="both"/>
        <w:rPr>
          <w:sz w:val="20"/>
          <w:szCs w:val="20"/>
          <w:lang w:val="fr-CA"/>
        </w:rPr>
      </w:pPr>
      <w:r w:rsidRPr="00167E4C">
        <w:rPr>
          <w:sz w:val="20"/>
          <w:szCs w:val="20"/>
          <w:lang w:val="fr-CA"/>
        </w:rPr>
        <w:t xml:space="preserve">Immigration - Interdiction de territoire et renvoi - Droit administratif - Contrôle judiciaire - Normes de contrôle - Interprétation des lois - Norme de contrôle applicable à la décision de déférer pour enquête le dossier d’un résident permanent afin d’établir s’il devait être déclaré interdit de territoire au Canada pour grande criminalité - Était-il raisonnable et juste sur le plan procédural de fonder la décision de déférer pour enquête le dossier d’un résident permanent sur des rapports de police qui faisaient état de démêlés présumés avec la police? - Sens des expressions « emprisonnement » et « punissable d’un emprisonnement maximal d’au moins dix ans » à l’al. 36(1)a) de la </w:t>
      </w:r>
      <w:r w:rsidRPr="00167E4C">
        <w:rPr>
          <w:i/>
          <w:sz w:val="20"/>
          <w:szCs w:val="20"/>
          <w:lang w:val="fr-CA"/>
        </w:rPr>
        <w:t>Loi sur l’immigration et la protection des réfugiés, L.C. 2001, ch. 27</w:t>
      </w:r>
      <w:r w:rsidRPr="00167E4C">
        <w:rPr>
          <w:sz w:val="20"/>
          <w:szCs w:val="20"/>
          <w:lang w:val="fr-CA"/>
        </w:rPr>
        <w:t xml:space="preserve">.  </w:t>
      </w:r>
    </w:p>
    <w:p w:rsidR="00765C30" w:rsidRPr="00167E4C" w:rsidRDefault="00765C30" w:rsidP="005A1F6C">
      <w:pPr>
        <w:jc w:val="both"/>
        <w:rPr>
          <w:sz w:val="20"/>
          <w:szCs w:val="20"/>
          <w:lang w:val="fr-CA"/>
        </w:rPr>
      </w:pPr>
    </w:p>
    <w:p w:rsidR="00765C30" w:rsidRPr="00167E4C" w:rsidRDefault="00765C30" w:rsidP="005A1F6C">
      <w:pPr>
        <w:jc w:val="both"/>
        <w:rPr>
          <w:sz w:val="20"/>
          <w:szCs w:val="20"/>
          <w:lang w:val="fr-CA"/>
        </w:rPr>
      </w:pPr>
      <w:r w:rsidRPr="00167E4C">
        <w:rPr>
          <w:sz w:val="20"/>
          <w:szCs w:val="20"/>
          <w:lang w:val="fr-CA"/>
        </w:rPr>
        <w:t xml:space="preserve">En mars 2011, M. Tran, un résident permanent du Canada, a participé à l’exploitation d’une plantation de marijuana et de vol d’électricité. Le 29 novembre 2012, il a été déclaré coupable de production d’une substance désignée en contravention au par. 7(1) de la </w:t>
      </w:r>
      <w:r w:rsidRPr="00167E4C">
        <w:rPr>
          <w:i/>
          <w:sz w:val="20"/>
          <w:szCs w:val="20"/>
          <w:lang w:val="fr-CA"/>
        </w:rPr>
        <w:t>Loi réglementant certaines drogues et autres substances</w:t>
      </w:r>
      <w:r w:rsidRPr="00167E4C">
        <w:rPr>
          <w:sz w:val="20"/>
          <w:szCs w:val="20"/>
          <w:lang w:val="fr-CA"/>
        </w:rPr>
        <w:t xml:space="preserve">, L.C. 1996, ch. 19. En mars 2011, cette infraction était punissable d’un emprisonnement maximal de sept ans. Le 6 novembre 2012, une nouvelle loi augmentant l’emprisonnement maximal prévu pour cette infraction à 14 ans et comportant une nouvelle peine minimale de 2 ans d’emprisonnement est entrée en vigueur. Le 18 janvier 2013, M. Tran a été condamné à 12 mois d’emprisonnement avec sursis sur le fondement des dispositions législatives en vigueur au moment de l’infraction. Le 7 octobre 2013, un agent d’immigration de l’Agence des services frontaliers du Canada a présenté un rapport à un délégué du ministre de la Sécurité publique et de la Protection civile. L’agent a recommandé que le dossier de M. Tran soit déféré pour enquête afin d’établir s’il devait être déclaré interdit de territoire au Canada pour grande criminalité en vertu de l’al. 36(1)a) de la </w:t>
      </w:r>
      <w:r w:rsidRPr="00167E4C">
        <w:rPr>
          <w:i/>
          <w:sz w:val="20"/>
          <w:szCs w:val="20"/>
          <w:lang w:val="fr-CA"/>
        </w:rPr>
        <w:t>Loi de l’immigration et la protection des réfugiés</w:t>
      </w:r>
      <w:r w:rsidRPr="00167E4C">
        <w:rPr>
          <w:sz w:val="20"/>
          <w:szCs w:val="20"/>
          <w:lang w:val="fr-CA"/>
        </w:rPr>
        <w:t>. Le 10 octobre 2013, le délégué du ministre a déféré pour enquête le dossier à la Section de l’immigration de la Commission de l’immigration et du statut de réfugié. Monsieur Tran a présenté une demande de contrôle judiciaire.</w:t>
      </w:r>
    </w:p>
    <w:p w:rsidR="00765C30" w:rsidRPr="00167E4C" w:rsidRDefault="00765C30" w:rsidP="005A1F6C">
      <w:pPr>
        <w:widowControl w:val="0"/>
        <w:jc w:val="both"/>
        <w:rPr>
          <w:sz w:val="20"/>
          <w:szCs w:val="20"/>
          <w:lang w:val="fr-CA"/>
        </w:rPr>
      </w:pPr>
    </w:p>
    <w:p w:rsidR="00765C30" w:rsidRPr="00167E4C" w:rsidRDefault="001241E9" w:rsidP="005A1F6C">
      <w:pPr>
        <w:widowControl w:val="0"/>
        <w:jc w:val="both"/>
        <w:rPr>
          <w:sz w:val="20"/>
          <w:szCs w:val="20"/>
          <w:lang w:val="fr-CA"/>
        </w:rPr>
      </w:pPr>
      <w:r>
        <w:rPr>
          <w:sz w:val="20"/>
          <w:szCs w:val="20"/>
          <w:lang w:val="fr-CA"/>
        </w:rPr>
        <w:pict>
          <v:rect id="_x0000_i1061" style="width:2in;height:1pt" o:hrpct="0" o:hralign="center" o:hrstd="t" o:hrnoshade="t" o:hr="t" fillcolor="black [3213]" stroked="f"/>
        </w:pict>
      </w:r>
    </w:p>
    <w:p w:rsidR="006D2B80" w:rsidRPr="00167E4C" w:rsidRDefault="006D2B80" w:rsidP="005A1F6C">
      <w:pPr>
        <w:jc w:val="both"/>
        <w:rPr>
          <w:sz w:val="20"/>
          <w:szCs w:val="20"/>
          <w:lang w:val="fr-CA"/>
        </w:rPr>
      </w:pPr>
    </w:p>
    <w:p w:rsidR="00765C30" w:rsidRPr="00167E4C" w:rsidRDefault="00765C30">
      <w:pPr>
        <w:rPr>
          <w:sz w:val="20"/>
          <w:szCs w:val="20"/>
          <w:lang w:val="fr-CA"/>
        </w:rPr>
      </w:pPr>
      <w:r w:rsidRPr="00167E4C">
        <w:rPr>
          <w:sz w:val="20"/>
          <w:szCs w:val="20"/>
          <w:lang w:val="fr-CA"/>
        </w:rPr>
        <w:br w:type="page"/>
      </w:r>
    </w:p>
    <w:p w:rsidR="007B738F" w:rsidRPr="00167E4C" w:rsidRDefault="007B738F" w:rsidP="007B738F">
      <w:pPr>
        <w:pStyle w:val="SCCLsocParty"/>
        <w:ind w:left="720" w:hanging="720"/>
        <w:rPr>
          <w:i w:val="0"/>
          <w:sz w:val="20"/>
          <w:szCs w:val="20"/>
          <w:lang w:val="en-US"/>
        </w:rPr>
      </w:pPr>
      <w:r w:rsidRPr="00167E4C">
        <w:rPr>
          <w:b/>
          <w:i w:val="0"/>
          <w:sz w:val="20"/>
          <w:szCs w:val="20"/>
          <w:lang w:val="en-US"/>
        </w:rPr>
        <w:lastRenderedPageBreak/>
        <w:t>36703</w:t>
      </w:r>
      <w:r w:rsidRPr="00167E4C">
        <w:rPr>
          <w:b/>
          <w:i w:val="0"/>
          <w:sz w:val="20"/>
          <w:szCs w:val="20"/>
          <w:lang w:val="en-US"/>
        </w:rPr>
        <w:tab/>
      </w:r>
      <w:r w:rsidRPr="00167E4C">
        <w:rPr>
          <w:b/>
          <w:sz w:val="20"/>
          <w:szCs w:val="20"/>
          <w:lang w:val="en-US"/>
        </w:rPr>
        <w:t>Mohsen Saadati, by his litigation guardian, Sara Zarei v. Grant Iain Moorhead, Able Leasing (2001) Ltd. and Thi Hao Hoang</w:t>
      </w:r>
    </w:p>
    <w:p w:rsidR="007B738F" w:rsidRPr="00167E4C" w:rsidRDefault="007B738F" w:rsidP="007B738F">
      <w:pPr>
        <w:widowControl w:val="0"/>
        <w:ind w:firstLine="720"/>
        <w:jc w:val="both"/>
        <w:rPr>
          <w:sz w:val="20"/>
          <w:szCs w:val="20"/>
        </w:rPr>
      </w:pPr>
      <w:r w:rsidRPr="00167E4C">
        <w:rPr>
          <w:sz w:val="20"/>
          <w:szCs w:val="20"/>
        </w:rPr>
        <w:t>(B.C.) (Civil) (By Leave)</w:t>
      </w:r>
    </w:p>
    <w:p w:rsidR="007B738F" w:rsidRPr="00167E4C" w:rsidRDefault="007B738F">
      <w:pPr>
        <w:widowControl w:val="0"/>
        <w:jc w:val="both"/>
        <w:rPr>
          <w:sz w:val="20"/>
          <w:szCs w:val="20"/>
        </w:rPr>
      </w:pPr>
    </w:p>
    <w:p w:rsidR="00765C30" w:rsidRPr="00167E4C" w:rsidRDefault="00765C30" w:rsidP="00A71572">
      <w:pPr>
        <w:jc w:val="both"/>
        <w:rPr>
          <w:sz w:val="20"/>
          <w:szCs w:val="20"/>
        </w:rPr>
      </w:pPr>
      <w:r w:rsidRPr="00167E4C">
        <w:rPr>
          <w:sz w:val="20"/>
          <w:szCs w:val="20"/>
        </w:rPr>
        <w:t>Torts - Negligence - Personal injury - Damages - Appellant claiming non-pecuniary damages for psychological injury arising out of motor vehicle accident - Appellant unable to prove recognized psychological or psychiatric condition - Where a trial judge makes a finding of fact that a plaintiff has suffered a psychological injury that rises above mere grief and upset as a result of the defendant’s negligence, does the trial judge have judicial discretion to award compensation for this injury in the absence of a specific medical diagnosis stating what that injury is medically called, or is the trial judge barred from making a compensation award in the absence of such a diagnosis, notwithstanding the presence of credible and accepted testimonial evidence proving that such an injury has occurred?</w:t>
      </w:r>
    </w:p>
    <w:p w:rsidR="00765C30" w:rsidRPr="00167E4C" w:rsidRDefault="00765C30">
      <w:pPr>
        <w:widowControl w:val="0"/>
        <w:jc w:val="both"/>
        <w:rPr>
          <w:sz w:val="20"/>
          <w:szCs w:val="20"/>
        </w:rPr>
      </w:pPr>
    </w:p>
    <w:p w:rsidR="00765C30" w:rsidRPr="00167E4C" w:rsidRDefault="00765C30" w:rsidP="00A71572">
      <w:pPr>
        <w:jc w:val="both"/>
        <w:rPr>
          <w:sz w:val="20"/>
          <w:szCs w:val="20"/>
        </w:rPr>
      </w:pPr>
      <w:r w:rsidRPr="00167E4C">
        <w:rPr>
          <w:sz w:val="20"/>
          <w:szCs w:val="20"/>
        </w:rPr>
        <w:t xml:space="preserve">Between 2003 and 2009, Mr. Saadati was involved in five motor vehicle accidents, sustaining various injuries. He was declared mentally incompetent in 2010. This litigation arises out of the second accident on July 5, 2005, whereby Mr. Saadati’s tractor-truck was hit by a Hummer driven by the respondent Mr. Moorhead. Mr. Saadati’s vehicle sustained damage. Mr. Saadati started this action after the third accident. He sought non-pecuniary damages and past wage loss. The respondents admitted liability for the accident, but opposed the claim for damages. </w:t>
      </w:r>
    </w:p>
    <w:p w:rsidR="00765C30" w:rsidRPr="00167E4C" w:rsidRDefault="00765C30" w:rsidP="00A71572">
      <w:pPr>
        <w:rPr>
          <w:sz w:val="20"/>
          <w:szCs w:val="20"/>
        </w:rPr>
      </w:pPr>
    </w:p>
    <w:p w:rsidR="00765C30" w:rsidRPr="00167E4C" w:rsidRDefault="00765C30" w:rsidP="00A71572">
      <w:pPr>
        <w:jc w:val="both"/>
        <w:rPr>
          <w:sz w:val="20"/>
          <w:szCs w:val="20"/>
        </w:rPr>
      </w:pPr>
      <w:r w:rsidRPr="00167E4C">
        <w:rPr>
          <w:sz w:val="20"/>
          <w:szCs w:val="20"/>
        </w:rPr>
        <w:t>The evidence at trial focused on the injuries suffered in the second accident and the effect that the third accident had on those injuries. Mr. Saadati was unavailable to testify at trial. The trial judge rejected Mr. Saadati’s claim for a physical injury arising from the accident. The trial judge also found that Mr. Saadati had not established a psychological injury, based on the evidence of his expert psychiatrist. The trial judge, however, found that the testimony of Mr. Saadati’s family and friends had established a psychological injury.</w:t>
      </w:r>
    </w:p>
    <w:p w:rsidR="00765C30" w:rsidRPr="00167E4C" w:rsidRDefault="00765C30" w:rsidP="00A71572">
      <w:pPr>
        <w:jc w:val="both"/>
        <w:rPr>
          <w:sz w:val="20"/>
          <w:szCs w:val="20"/>
        </w:rPr>
      </w:pPr>
    </w:p>
    <w:p w:rsidR="00765C30" w:rsidRPr="00167E4C" w:rsidRDefault="001241E9" w:rsidP="00A71572">
      <w:pPr>
        <w:jc w:val="both"/>
        <w:rPr>
          <w:sz w:val="20"/>
          <w:szCs w:val="20"/>
        </w:rPr>
      </w:pPr>
      <w:r>
        <w:rPr>
          <w:sz w:val="20"/>
          <w:szCs w:val="20"/>
          <w:lang w:val="fr-CA"/>
        </w:rPr>
        <w:pict>
          <v:rect id="_x0000_i1062" style="width:2in;height:1pt" o:hrpct="0" o:hralign="center" o:hrstd="t" o:hrnoshade="t" o:hr="t" fillcolor="black [3213]" stroked="f"/>
        </w:pict>
      </w:r>
    </w:p>
    <w:p w:rsidR="00765C30" w:rsidRPr="00167E4C" w:rsidRDefault="00765C30" w:rsidP="00A71572">
      <w:pPr>
        <w:jc w:val="both"/>
        <w:rPr>
          <w:sz w:val="20"/>
          <w:szCs w:val="20"/>
        </w:rPr>
      </w:pPr>
    </w:p>
    <w:p w:rsidR="007B738F" w:rsidRPr="00167E4C" w:rsidRDefault="007B738F" w:rsidP="007B738F">
      <w:pPr>
        <w:pStyle w:val="SCCLsocParty"/>
        <w:ind w:left="720" w:hanging="720"/>
        <w:rPr>
          <w:b/>
          <w:i w:val="0"/>
          <w:sz w:val="20"/>
          <w:szCs w:val="20"/>
        </w:rPr>
      </w:pPr>
      <w:r w:rsidRPr="00167E4C">
        <w:rPr>
          <w:b/>
          <w:i w:val="0"/>
          <w:sz w:val="20"/>
          <w:szCs w:val="20"/>
        </w:rPr>
        <w:t>36703</w:t>
      </w:r>
      <w:r w:rsidRPr="00167E4C">
        <w:rPr>
          <w:b/>
          <w:i w:val="0"/>
          <w:sz w:val="20"/>
          <w:szCs w:val="20"/>
        </w:rPr>
        <w:tab/>
      </w:r>
      <w:r w:rsidRPr="00167E4C">
        <w:rPr>
          <w:b/>
          <w:sz w:val="20"/>
          <w:szCs w:val="20"/>
        </w:rPr>
        <w:t>Mohsen Saadati, par sa tutrice à l’instance, Sara Zarei c. Grant Iain Moorhead, Able Leasing (2001) Ltd. et Thi Hao Hoang</w:t>
      </w:r>
    </w:p>
    <w:p w:rsidR="007B738F" w:rsidRPr="00167E4C" w:rsidRDefault="007B738F" w:rsidP="007B738F">
      <w:pPr>
        <w:ind w:firstLine="720"/>
        <w:jc w:val="both"/>
        <w:rPr>
          <w:sz w:val="20"/>
          <w:szCs w:val="20"/>
          <w:lang w:val="fr-CA"/>
        </w:rPr>
      </w:pPr>
      <w:r w:rsidRPr="00167E4C">
        <w:rPr>
          <w:sz w:val="20"/>
          <w:szCs w:val="20"/>
          <w:lang w:val="fr-CA"/>
        </w:rPr>
        <w:t>(C.-B.) (Civile) (Sur autorisation)</w:t>
      </w:r>
    </w:p>
    <w:p w:rsidR="007B738F" w:rsidRPr="00167E4C" w:rsidRDefault="007B738F" w:rsidP="00A71572">
      <w:pPr>
        <w:jc w:val="both"/>
        <w:rPr>
          <w:sz w:val="20"/>
          <w:szCs w:val="20"/>
          <w:lang w:val="fr-CA"/>
        </w:rPr>
      </w:pPr>
    </w:p>
    <w:p w:rsidR="00765C30" w:rsidRPr="00167E4C" w:rsidRDefault="00765C30" w:rsidP="00A71572">
      <w:pPr>
        <w:jc w:val="both"/>
        <w:rPr>
          <w:sz w:val="20"/>
          <w:szCs w:val="20"/>
          <w:lang w:val="fr-CA"/>
        </w:rPr>
      </w:pPr>
      <w:r w:rsidRPr="00167E4C">
        <w:rPr>
          <w:sz w:val="20"/>
          <w:szCs w:val="20"/>
          <w:lang w:val="fr-CA"/>
        </w:rPr>
        <w:t>Responsabilité délictuelle - Négligence - Lésions corporelles - Dommages-intérêts - L’appelant sollicite des dommages-intérêts non pécuniaires pour un préjudice psychologique découlant d’un accident d’automobile - L’appelant est incapable d’établir l’existence d’un trouble psychologique ou psychiatrique reconnu - Lorsqu’un juge de première instance tire une conclusion de fait selon laquelle un demandeur a subi un préjudice psychologique qui dépasse le simple trouble émotionnel ou la simple contrariété en raison de la négligence du défendeur, le juge a-t-il le pouvoir discrétionnaire d’accorder une indemnité pour ce préjudice à défaut de diagnostic médical précis qui donne un nom médical au préjudice, ou bien le juge de première instance est-il empêché d’accorder une indemnité en l’absence d’un tel diagnostic, malgré une preuve testimoniale crédible et acceptée qui établit qu’un tel préjudice s’est produit?</w:t>
      </w:r>
    </w:p>
    <w:p w:rsidR="00765C30" w:rsidRPr="00167E4C" w:rsidRDefault="00765C30" w:rsidP="00A71572">
      <w:pPr>
        <w:widowControl w:val="0"/>
        <w:jc w:val="both"/>
        <w:rPr>
          <w:sz w:val="20"/>
          <w:szCs w:val="20"/>
          <w:lang w:val="fr-CA"/>
        </w:rPr>
      </w:pPr>
    </w:p>
    <w:p w:rsidR="00765C30" w:rsidRPr="00167E4C" w:rsidRDefault="00765C30" w:rsidP="00A71572">
      <w:pPr>
        <w:jc w:val="both"/>
        <w:rPr>
          <w:sz w:val="20"/>
          <w:szCs w:val="20"/>
          <w:lang w:val="fr-CA"/>
        </w:rPr>
      </w:pPr>
      <w:r w:rsidRPr="00167E4C">
        <w:rPr>
          <w:sz w:val="20"/>
          <w:szCs w:val="20"/>
          <w:lang w:val="fr-CA"/>
        </w:rPr>
        <w:t xml:space="preserve">Entre 2003 et 2009, M. Saadati a eu cinq accidents d’automobile et subi plusieurs blessures. Il a été déclaré mentalement incapable en 2010. Le présent litige découle du deuxième accident survenu le 5 juillet 2005, lorsque le camion-tracteur de M. Saadati a été heurté par un Hummer que conduisait l’intimé M. Moorhead. Le véhicule de M. Saadati a été endommagé. M. Saadati a intenté la présente action après le troisième accident. Il a sollicité des dommages-intérêts non pécuniaires et une indemnité pour la perte de rémunération antérieure. Les intimés ont admis leur responsabilité à l’égard de l’accident, mais ont contesté la demande de dommages-intérêts. </w:t>
      </w:r>
    </w:p>
    <w:p w:rsidR="00765C30" w:rsidRPr="00167E4C" w:rsidRDefault="00765C30" w:rsidP="00A71572">
      <w:pPr>
        <w:rPr>
          <w:sz w:val="20"/>
          <w:szCs w:val="20"/>
          <w:lang w:val="fr-CA"/>
        </w:rPr>
      </w:pPr>
    </w:p>
    <w:p w:rsidR="00765C30" w:rsidRPr="00167E4C" w:rsidRDefault="00765C30" w:rsidP="00A71572">
      <w:pPr>
        <w:jc w:val="both"/>
        <w:rPr>
          <w:sz w:val="20"/>
          <w:szCs w:val="20"/>
          <w:lang w:val="fr-CA"/>
        </w:rPr>
      </w:pPr>
      <w:r w:rsidRPr="00167E4C">
        <w:rPr>
          <w:sz w:val="20"/>
          <w:szCs w:val="20"/>
          <w:lang w:val="fr-CA"/>
        </w:rPr>
        <w:t>La preuve présentée au procès a porté principalement sur les blessures subies lors du deuxième accident et sur l’effet du troisième accident sur ces blessures. M. Saadati n’était pas disponible pour témoigner au procès. Le juge du procès a rejeté l’allégation de M. Saadati quant aux blessures qui auraient découlé de l’accident. Il a également conclu que M. Saadati n’avait  pas établi l’existence d’un préjudice psychologique, d’après la preuve que son psychiatre avait présentée. Cependant, le juge du procès a conclu que le témoignage d’amis et de parents de M. Saadati avait établi l’existence d’un préjudice psychologique.</w:t>
      </w:r>
    </w:p>
    <w:p w:rsidR="00765C30" w:rsidRPr="00167E4C" w:rsidRDefault="00765C30" w:rsidP="00732DB7">
      <w:pPr>
        <w:widowControl w:val="0"/>
        <w:rPr>
          <w:sz w:val="20"/>
          <w:szCs w:val="20"/>
          <w:lang w:val="fr-CA"/>
        </w:rPr>
      </w:pPr>
    </w:p>
    <w:p w:rsidR="00765C30" w:rsidRPr="00167E4C" w:rsidRDefault="001241E9" w:rsidP="00732DB7">
      <w:pPr>
        <w:widowControl w:val="0"/>
        <w:rPr>
          <w:sz w:val="20"/>
          <w:szCs w:val="20"/>
          <w:lang w:val="fr-CA"/>
        </w:rPr>
      </w:pPr>
      <w:r>
        <w:rPr>
          <w:sz w:val="20"/>
          <w:szCs w:val="20"/>
          <w:lang w:val="fr-CA"/>
        </w:rPr>
        <w:pict>
          <v:rect id="_x0000_i1063" style="width:2in;height:1pt" o:hrpct="0" o:hralign="center" o:hrstd="t" o:hrnoshade="t" o:hr="t" fillcolor="black [3213]" stroked="f"/>
        </w:pict>
      </w:r>
    </w:p>
    <w:p w:rsidR="00765C30" w:rsidRPr="00167E4C" w:rsidRDefault="00765C30">
      <w:pPr>
        <w:rPr>
          <w:sz w:val="20"/>
          <w:szCs w:val="20"/>
          <w:lang w:val="fr-CA"/>
        </w:rPr>
      </w:pPr>
      <w:r w:rsidRPr="00167E4C">
        <w:rPr>
          <w:sz w:val="20"/>
          <w:szCs w:val="20"/>
          <w:lang w:val="fr-CA"/>
        </w:rPr>
        <w:br w:type="page"/>
      </w:r>
    </w:p>
    <w:p w:rsidR="00765C30" w:rsidRPr="00167E4C" w:rsidRDefault="00765C30" w:rsidP="00A71572">
      <w:pPr>
        <w:widowControl w:val="0"/>
        <w:ind w:left="720" w:hanging="720"/>
        <w:jc w:val="both"/>
        <w:rPr>
          <w:sz w:val="20"/>
          <w:szCs w:val="20"/>
        </w:rPr>
      </w:pPr>
      <w:r w:rsidRPr="00167E4C">
        <w:rPr>
          <w:b/>
          <w:sz w:val="20"/>
          <w:szCs w:val="20"/>
        </w:rPr>
        <w:lastRenderedPageBreak/>
        <w:fldChar w:fldCharType="begin"/>
      </w:r>
      <w:r w:rsidRPr="00167E4C">
        <w:rPr>
          <w:b/>
          <w:sz w:val="20"/>
          <w:szCs w:val="20"/>
        </w:rPr>
        <w:instrText xml:space="preserve"> SEQ CHAPTER \h \r 1</w:instrText>
      </w:r>
      <w:r w:rsidRPr="00167E4C">
        <w:rPr>
          <w:b/>
          <w:sz w:val="20"/>
          <w:szCs w:val="20"/>
        </w:rPr>
        <w:fldChar w:fldCharType="end"/>
      </w:r>
      <w:r w:rsidRPr="00167E4C">
        <w:rPr>
          <w:b/>
          <w:sz w:val="20"/>
          <w:szCs w:val="20"/>
        </w:rPr>
        <w:t>37021</w:t>
      </w:r>
      <w:r w:rsidRPr="00167E4C">
        <w:rPr>
          <w:sz w:val="20"/>
          <w:szCs w:val="20"/>
        </w:rPr>
        <w:tab/>
      </w:r>
      <w:r w:rsidRPr="00167E4C">
        <w:rPr>
          <w:b/>
          <w:i/>
          <w:sz w:val="20"/>
          <w:szCs w:val="20"/>
        </w:rPr>
        <w:t xml:space="preserve">Nihal Awer v. Her Majesty </w:t>
      </w:r>
      <w:r w:rsidR="008429E4" w:rsidRPr="00167E4C">
        <w:rPr>
          <w:b/>
          <w:i/>
          <w:sz w:val="20"/>
          <w:szCs w:val="20"/>
        </w:rPr>
        <w:t>t</w:t>
      </w:r>
      <w:r w:rsidRPr="00167E4C">
        <w:rPr>
          <w:b/>
          <w:i/>
          <w:sz w:val="20"/>
          <w:szCs w:val="20"/>
        </w:rPr>
        <w:t>he Queen</w:t>
      </w:r>
    </w:p>
    <w:p w:rsidR="00765C30" w:rsidRPr="00167E4C" w:rsidRDefault="00765C30">
      <w:pPr>
        <w:widowControl w:val="0"/>
        <w:jc w:val="both"/>
        <w:rPr>
          <w:sz w:val="20"/>
          <w:szCs w:val="20"/>
        </w:rPr>
      </w:pPr>
      <w:r w:rsidRPr="00167E4C">
        <w:rPr>
          <w:sz w:val="20"/>
          <w:szCs w:val="20"/>
        </w:rPr>
        <w:tab/>
        <w:t>(Alta.) (Criminal) (As of Right)</w:t>
      </w:r>
    </w:p>
    <w:p w:rsidR="00765C30" w:rsidRPr="00167E4C" w:rsidRDefault="00765C30">
      <w:pPr>
        <w:widowControl w:val="0"/>
        <w:jc w:val="both"/>
        <w:rPr>
          <w:sz w:val="20"/>
          <w:szCs w:val="20"/>
        </w:rPr>
      </w:pPr>
    </w:p>
    <w:p w:rsidR="00765C30" w:rsidRPr="00167E4C" w:rsidRDefault="00765C30">
      <w:pPr>
        <w:widowControl w:val="0"/>
        <w:jc w:val="both"/>
        <w:rPr>
          <w:sz w:val="20"/>
          <w:szCs w:val="20"/>
        </w:rPr>
      </w:pPr>
      <w:r w:rsidRPr="00167E4C">
        <w:rPr>
          <w:sz w:val="20"/>
          <w:szCs w:val="20"/>
        </w:rPr>
        <w:t>Criminal law - Sexual assault - Evidence - Expert evidence - Forensic DNA analysis - Whether the trial judge misapprehended the factual matrix presented by the evidence before her - Whether the trial judge mischaracterized the evidence of the defence’s expert witness - Whether the trial judge relied upon anecdotal and unscientific evidence from the Crown’s expert witness - Whether the trial judge relied upon trade journals which had not been admitted for the truth of their contents.</w:t>
      </w:r>
    </w:p>
    <w:p w:rsidR="00765C30" w:rsidRPr="00167E4C" w:rsidRDefault="00765C30">
      <w:pPr>
        <w:widowControl w:val="0"/>
        <w:jc w:val="both"/>
        <w:rPr>
          <w:sz w:val="20"/>
          <w:szCs w:val="20"/>
        </w:rPr>
      </w:pPr>
    </w:p>
    <w:p w:rsidR="00765C30" w:rsidRPr="00167E4C" w:rsidRDefault="00765C30">
      <w:pPr>
        <w:widowControl w:val="0"/>
        <w:jc w:val="both"/>
        <w:rPr>
          <w:sz w:val="20"/>
          <w:szCs w:val="20"/>
        </w:rPr>
      </w:pPr>
      <w:r w:rsidRPr="00167E4C">
        <w:rPr>
          <w:sz w:val="20"/>
          <w:szCs w:val="20"/>
        </w:rPr>
        <w:t>Mr. Awer was convicted of sexual assault by a judge sitting without a jury. The complainant was drugged and sexually assaulted during a party at which six men were present. She identified Mr. Awer as the assailant. He was taken to the police station and agreed to give a penile swab. The penile swab revealed the presence of the complainant’s DNA. The Crown and defence each called one expert witness to interpret the DNA data. Both experts gave opinion evidence regarding what reliable inferences could be drawn about how the complainant’s DNA was transferred to Mr. Awer’s penis. The trial judge preferred the evidence of the Crown’s expert and also found that Mr. Awer was not a credible witness. She concluded that the only reasonable inference to be drawn from the evidence as a whole was that Mr. Awer had non-consensual sexual contact with the complainant. The majority of the Court of Appeal dismissed Mr. Awer’s appeal. Berger J.A., dissenting, would have allowed the appeal and ordered a new trial. He was of the view that the outcome at trial, which was premised largely on the trial judge’s reliance on the expert DNA evidence proffered by the Crown, and the reasons supporting it were flawed.</w:t>
      </w:r>
    </w:p>
    <w:p w:rsidR="00765C30" w:rsidRPr="00167E4C" w:rsidRDefault="00765C30">
      <w:pPr>
        <w:widowControl w:val="0"/>
        <w:jc w:val="both"/>
        <w:rPr>
          <w:sz w:val="20"/>
          <w:szCs w:val="20"/>
        </w:rPr>
      </w:pPr>
    </w:p>
    <w:p w:rsidR="00765C30" w:rsidRPr="00167E4C" w:rsidRDefault="001241E9">
      <w:pPr>
        <w:widowControl w:val="0"/>
        <w:jc w:val="both"/>
        <w:rPr>
          <w:sz w:val="20"/>
          <w:szCs w:val="20"/>
          <w:lang w:val="fr-CA"/>
        </w:rPr>
      </w:pPr>
      <w:r>
        <w:rPr>
          <w:sz w:val="20"/>
          <w:szCs w:val="20"/>
          <w:lang w:val="fr-CA"/>
        </w:rPr>
        <w:pict>
          <v:rect id="_x0000_i1064" style="width:2in;height:1pt" o:hrpct="0" o:hralign="center" o:hrstd="t" o:hrnoshade="t" o:hr="t" fillcolor="black [3213]" stroked="f"/>
        </w:pict>
      </w:r>
    </w:p>
    <w:p w:rsidR="00765C30" w:rsidRPr="00167E4C" w:rsidRDefault="00765C30">
      <w:pPr>
        <w:widowControl w:val="0"/>
        <w:jc w:val="both"/>
        <w:rPr>
          <w:sz w:val="20"/>
          <w:szCs w:val="20"/>
        </w:rPr>
      </w:pPr>
    </w:p>
    <w:p w:rsidR="00765C30" w:rsidRPr="00167E4C" w:rsidRDefault="00765C30" w:rsidP="00A71572">
      <w:pPr>
        <w:widowControl w:val="0"/>
        <w:ind w:left="720" w:hanging="720"/>
        <w:jc w:val="both"/>
        <w:rPr>
          <w:sz w:val="20"/>
          <w:szCs w:val="20"/>
          <w:lang w:val="fr-CA"/>
        </w:rPr>
      </w:pPr>
      <w:r w:rsidRPr="00167E4C">
        <w:rPr>
          <w:b/>
          <w:sz w:val="20"/>
          <w:szCs w:val="20"/>
          <w:lang w:val="fr-CA"/>
        </w:rPr>
        <w:fldChar w:fldCharType="begin"/>
      </w:r>
      <w:r w:rsidRPr="00167E4C">
        <w:rPr>
          <w:b/>
          <w:sz w:val="20"/>
          <w:szCs w:val="20"/>
          <w:lang w:val="fr-CA"/>
        </w:rPr>
        <w:instrText xml:space="preserve"> SEQ CHAPTER \h \r 1</w:instrText>
      </w:r>
      <w:r w:rsidRPr="00167E4C">
        <w:rPr>
          <w:b/>
          <w:sz w:val="20"/>
          <w:szCs w:val="20"/>
          <w:lang w:val="fr-CA"/>
        </w:rPr>
        <w:fldChar w:fldCharType="end"/>
      </w:r>
      <w:r w:rsidRPr="00167E4C">
        <w:rPr>
          <w:b/>
          <w:sz w:val="20"/>
          <w:szCs w:val="20"/>
          <w:lang w:val="fr-CA"/>
        </w:rPr>
        <w:t>37021</w:t>
      </w:r>
      <w:r w:rsidRPr="00167E4C">
        <w:rPr>
          <w:sz w:val="20"/>
          <w:szCs w:val="20"/>
          <w:lang w:val="fr-CA"/>
        </w:rPr>
        <w:tab/>
      </w:r>
      <w:r w:rsidRPr="00167E4C">
        <w:rPr>
          <w:b/>
          <w:i/>
          <w:sz w:val="20"/>
          <w:szCs w:val="20"/>
          <w:lang w:val="fr-CA"/>
        </w:rPr>
        <w:t>Nihal Awer c. Sa Majesté la Reine</w:t>
      </w:r>
    </w:p>
    <w:p w:rsidR="00765C30" w:rsidRPr="00167E4C" w:rsidRDefault="00765C30" w:rsidP="00A71572">
      <w:pPr>
        <w:widowControl w:val="0"/>
        <w:jc w:val="both"/>
        <w:rPr>
          <w:sz w:val="20"/>
          <w:szCs w:val="20"/>
          <w:lang w:val="fr-CA"/>
        </w:rPr>
      </w:pPr>
      <w:r w:rsidRPr="00167E4C">
        <w:rPr>
          <w:sz w:val="20"/>
          <w:szCs w:val="20"/>
          <w:lang w:val="fr-CA"/>
        </w:rPr>
        <w:tab/>
        <w:t>(Alb.) (Criminelle) (De plein droit)</w:t>
      </w:r>
    </w:p>
    <w:p w:rsidR="00765C30" w:rsidRPr="00167E4C" w:rsidRDefault="00765C30" w:rsidP="00A71572">
      <w:pPr>
        <w:widowControl w:val="0"/>
        <w:jc w:val="both"/>
        <w:rPr>
          <w:sz w:val="20"/>
          <w:szCs w:val="20"/>
          <w:lang w:val="fr-CA"/>
        </w:rPr>
      </w:pPr>
    </w:p>
    <w:p w:rsidR="00765C30" w:rsidRPr="00167E4C" w:rsidRDefault="00765C30" w:rsidP="00A71572">
      <w:pPr>
        <w:widowControl w:val="0"/>
        <w:jc w:val="both"/>
        <w:rPr>
          <w:sz w:val="20"/>
          <w:szCs w:val="20"/>
          <w:lang w:val="fr-CA"/>
        </w:rPr>
      </w:pPr>
      <w:r w:rsidRPr="00167E4C">
        <w:rPr>
          <w:sz w:val="20"/>
          <w:szCs w:val="20"/>
          <w:lang w:val="fr-CA"/>
        </w:rPr>
        <w:t>Droit criminel - Agression sexuelle - Preuve - Preuve d’expert - Analyse génétique - La juge du procès a-t-elle mal saisi le cadre factuel présenté par la preuve portée à sa connaissance? - La juge du procès a-t-elle mal caractérisé la preuve du témoin expert de la défense? - La juge du procès s’est-elle appuyée sur une preuve anecdotique et non scientifique du témoin expert du ministère public? - La juge du procès s’est-elle appuyée sur des revues spécialisées qui n’avaient pas été admises comme preuve de la véracité de leur contenu?</w:t>
      </w:r>
    </w:p>
    <w:p w:rsidR="00765C30" w:rsidRPr="00167E4C" w:rsidRDefault="00765C30" w:rsidP="00A71572">
      <w:pPr>
        <w:widowControl w:val="0"/>
        <w:jc w:val="both"/>
        <w:rPr>
          <w:sz w:val="20"/>
          <w:szCs w:val="20"/>
          <w:lang w:val="fr-CA"/>
        </w:rPr>
      </w:pPr>
    </w:p>
    <w:p w:rsidR="00765C30" w:rsidRPr="00167E4C" w:rsidRDefault="00765C30" w:rsidP="00A71572">
      <w:pPr>
        <w:widowControl w:val="0"/>
        <w:jc w:val="both"/>
        <w:rPr>
          <w:sz w:val="20"/>
          <w:szCs w:val="20"/>
          <w:lang w:val="fr-CA"/>
        </w:rPr>
      </w:pPr>
      <w:r w:rsidRPr="00167E4C">
        <w:rPr>
          <w:sz w:val="20"/>
          <w:szCs w:val="20"/>
          <w:lang w:val="fr-CA"/>
        </w:rPr>
        <w:t>Monsieur Awer a été déclaré coupable d’agression sexuelle par un juge siégeant seul, sans jury. La plaignante a été droguée et agressée sexuellement au cours d’une fête à laquelle six hommes étaient présents. Elle a identifié M. Awer comme l’agresseur. Il a été conduit au poste de police et il a accepté de subir un écouvillonnage du pénis. L’écouvillonnage a révélé la présence d’ADN de la plaignante. Le ministère public et la défense ont chacun assigné un témoin expert pour interpréter les données génétiques. Les deux experts ont donné une preuve sous forme d’opinion quant aux inférences fiables qui pouvaient être tirées quant à la manière dont l’ADN de la plaignante avait été transféré au pénis de M. Awer. La juge du procès a préféré la preuve de l’expert du ministère public et a conclu que M. Awer n’était pas un témoin crédible. Elle a conclu que la seule inférence raisonnable à tirer de la preuve dans son ensemble était que M. Awer avait eu un contact sexuel non consensuel avec la plaignante. Les juges majoritaires de la Cour d’appel ont rejeté l’appel de M. Awer. Le juge Berger, dissident, était d’avis d’accueillir l’appel et d’ordonner un nouveau procès. Selon lui, l’issue du procès, qui dépendait en grande partie du fait que la juge du procès s’était appuyée sur la preuve  génétique présentée par l’expert du ministère public, et les motifs à son appui, étaient viciés.</w:t>
      </w:r>
    </w:p>
    <w:p w:rsidR="00765C30" w:rsidRPr="00167E4C" w:rsidRDefault="00765C30" w:rsidP="00732DB7">
      <w:pPr>
        <w:widowControl w:val="0"/>
        <w:rPr>
          <w:sz w:val="20"/>
          <w:szCs w:val="20"/>
          <w:lang w:val="fr-CA"/>
        </w:rPr>
      </w:pPr>
    </w:p>
    <w:p w:rsidR="00765C30" w:rsidRPr="00167E4C" w:rsidRDefault="001241E9" w:rsidP="00732DB7">
      <w:pPr>
        <w:widowControl w:val="0"/>
        <w:rPr>
          <w:sz w:val="20"/>
          <w:szCs w:val="20"/>
          <w:lang w:val="fr-CA"/>
        </w:rPr>
      </w:pPr>
      <w:r>
        <w:rPr>
          <w:sz w:val="20"/>
          <w:szCs w:val="20"/>
          <w:lang w:val="fr-CA"/>
        </w:rPr>
        <w:pict>
          <v:rect id="_x0000_i1065" style="width:2in;height:1pt" o:hrpct="0" o:hralign="center" o:hrstd="t" o:hrnoshade="t" o:hr="t" fillcolor="black [3213]" stroked="f"/>
        </w:pict>
      </w:r>
    </w:p>
    <w:p w:rsidR="00765C30" w:rsidRPr="00167E4C" w:rsidRDefault="00765C30" w:rsidP="00732DB7">
      <w:pPr>
        <w:widowControl w:val="0"/>
        <w:rPr>
          <w:sz w:val="20"/>
          <w:szCs w:val="20"/>
          <w:lang w:val="fr-CA"/>
        </w:rPr>
      </w:pPr>
    </w:p>
    <w:p w:rsidR="00765C30" w:rsidRPr="00167E4C" w:rsidRDefault="00765C30" w:rsidP="00732DB7">
      <w:pPr>
        <w:widowControl w:val="0"/>
        <w:rPr>
          <w:sz w:val="20"/>
          <w:szCs w:val="20"/>
          <w:lang w:val="fr-CA"/>
        </w:rPr>
      </w:pPr>
    </w:p>
    <w:p w:rsidR="00765C30" w:rsidRPr="00167E4C" w:rsidRDefault="00765C30">
      <w:pPr>
        <w:rPr>
          <w:sz w:val="20"/>
          <w:szCs w:val="20"/>
          <w:lang w:val="fr-CA"/>
        </w:rPr>
      </w:pPr>
      <w:r w:rsidRPr="00167E4C">
        <w:rPr>
          <w:sz w:val="20"/>
          <w:szCs w:val="20"/>
          <w:lang w:val="fr-CA"/>
        </w:rPr>
        <w:br w:type="page"/>
      </w:r>
    </w:p>
    <w:p w:rsidR="00A71572" w:rsidRPr="00167E4C" w:rsidRDefault="00A71572" w:rsidP="00B22228">
      <w:pPr>
        <w:pStyle w:val="SCCLsocParty"/>
        <w:rPr>
          <w:b/>
          <w:i w:val="0"/>
          <w:sz w:val="20"/>
          <w:szCs w:val="20"/>
          <w:lang w:val="en-US"/>
        </w:rPr>
      </w:pPr>
      <w:r w:rsidRPr="00167E4C">
        <w:rPr>
          <w:b/>
          <w:i w:val="0"/>
          <w:sz w:val="20"/>
          <w:szCs w:val="20"/>
        </w:rPr>
        <w:lastRenderedPageBreak/>
        <w:fldChar w:fldCharType="begin"/>
      </w:r>
      <w:r w:rsidRPr="00167E4C">
        <w:rPr>
          <w:b/>
          <w:i w:val="0"/>
          <w:sz w:val="20"/>
          <w:szCs w:val="20"/>
          <w:lang w:val="en-US"/>
        </w:rPr>
        <w:instrText xml:space="preserve"> SEQ CHAPTER \h \r 1</w:instrText>
      </w:r>
      <w:r w:rsidRPr="00167E4C">
        <w:rPr>
          <w:b/>
          <w:i w:val="0"/>
          <w:sz w:val="20"/>
          <w:szCs w:val="20"/>
        </w:rPr>
        <w:fldChar w:fldCharType="end"/>
      </w:r>
      <w:r w:rsidRPr="00167E4C">
        <w:rPr>
          <w:b/>
          <w:i w:val="0"/>
          <w:sz w:val="20"/>
          <w:szCs w:val="20"/>
          <w:lang w:val="en-US"/>
        </w:rPr>
        <w:t>36813</w:t>
      </w:r>
      <w:r w:rsidRPr="00167E4C">
        <w:rPr>
          <w:i w:val="0"/>
          <w:sz w:val="20"/>
          <w:szCs w:val="20"/>
          <w:lang w:val="en-US"/>
        </w:rPr>
        <w:tab/>
      </w:r>
      <w:r w:rsidRPr="00167E4C">
        <w:rPr>
          <w:b/>
          <w:sz w:val="20"/>
          <w:szCs w:val="20"/>
          <w:lang w:val="en-US"/>
        </w:rPr>
        <w:t>Frederick Allen Clark v. Her Majesty the Queen</w:t>
      </w:r>
    </w:p>
    <w:p w:rsidR="00A71572" w:rsidRPr="00167E4C" w:rsidRDefault="00A71572" w:rsidP="00B22228">
      <w:pPr>
        <w:widowControl w:val="0"/>
        <w:ind w:left="1440" w:hanging="720"/>
        <w:jc w:val="both"/>
        <w:rPr>
          <w:sz w:val="20"/>
          <w:szCs w:val="20"/>
        </w:rPr>
      </w:pPr>
      <w:r w:rsidRPr="00167E4C">
        <w:rPr>
          <w:sz w:val="20"/>
          <w:szCs w:val="20"/>
        </w:rPr>
        <w:t>(B.C.) (Criminal) (By leave)</w:t>
      </w:r>
    </w:p>
    <w:p w:rsidR="00A71572" w:rsidRPr="00167E4C" w:rsidRDefault="00A71572" w:rsidP="00B22228">
      <w:pPr>
        <w:widowControl w:val="0"/>
        <w:ind w:left="1440" w:hanging="1440"/>
        <w:jc w:val="both"/>
        <w:rPr>
          <w:sz w:val="20"/>
          <w:szCs w:val="20"/>
        </w:rPr>
      </w:pPr>
    </w:p>
    <w:p w:rsidR="00A71572" w:rsidRPr="00167E4C" w:rsidRDefault="00A71572" w:rsidP="00B22228">
      <w:pPr>
        <w:jc w:val="both"/>
        <w:rPr>
          <w:sz w:val="20"/>
          <w:szCs w:val="20"/>
        </w:rPr>
      </w:pPr>
      <w:r w:rsidRPr="00167E4C">
        <w:rPr>
          <w:i/>
          <w:sz w:val="20"/>
          <w:szCs w:val="20"/>
        </w:rPr>
        <w:t>Charter of Rights</w:t>
      </w:r>
      <w:r w:rsidRPr="00167E4C">
        <w:rPr>
          <w:sz w:val="20"/>
          <w:szCs w:val="20"/>
        </w:rPr>
        <w:t xml:space="preserve"> - Search and Seizure - Criminal law - Telewarrant - Did the Crown have a right of appeal against the trial judge’s findings concerning impartiality and predisposition - Did the Judicial Justice of the Peace’s guidance to the primary investigating officer result in a loss of independence or impartiality - Was there a sufficient evidentiary foundation for issuing a telewarrant under section 487.1 of the </w:t>
      </w:r>
      <w:r w:rsidRPr="00167E4C">
        <w:rPr>
          <w:i/>
          <w:sz w:val="20"/>
          <w:szCs w:val="20"/>
        </w:rPr>
        <w:t>Criminal Code</w:t>
      </w:r>
      <w:r w:rsidRPr="00167E4C">
        <w:rPr>
          <w:sz w:val="20"/>
          <w:szCs w:val="20"/>
        </w:rPr>
        <w:t>.</w:t>
      </w:r>
    </w:p>
    <w:p w:rsidR="00A71572" w:rsidRPr="00167E4C" w:rsidRDefault="00A71572" w:rsidP="00B22228">
      <w:pPr>
        <w:jc w:val="both"/>
        <w:rPr>
          <w:sz w:val="20"/>
          <w:szCs w:val="20"/>
        </w:rPr>
      </w:pPr>
    </w:p>
    <w:p w:rsidR="00A71572" w:rsidRPr="00167E4C" w:rsidRDefault="00A71572" w:rsidP="00B22228">
      <w:pPr>
        <w:jc w:val="both"/>
        <w:rPr>
          <w:iCs/>
          <w:sz w:val="20"/>
          <w:szCs w:val="20"/>
        </w:rPr>
      </w:pPr>
      <w:r w:rsidRPr="00167E4C">
        <w:rPr>
          <w:sz w:val="20"/>
          <w:szCs w:val="20"/>
        </w:rPr>
        <w:t xml:space="preserve">During the early morning hours of Friday, December 23, 2011, Constable Douglas Marshinew of the Royal Canadian Mounted Police obtained a telewarrant to investigate theft of electricity at a residence near Kelowna, British Columbia. During the execution of that warrant the police discovered not only an electrical by-pass, but a large marihuana grow-operation. The appellant, Frederick Allen Clark, who was inside the residence when the police arrived, was charged with production of marihuana, possession of marihuana for the purpose of trafficking, and theft of electricity. The Court of Appeal held that the telewarrant was properly issued, and the trial judge’s decision to exclude the evidence tendered by the Crown cannot stand. </w:t>
      </w:r>
      <w:r w:rsidRPr="00167E4C">
        <w:rPr>
          <w:iCs/>
          <w:sz w:val="20"/>
          <w:szCs w:val="20"/>
        </w:rPr>
        <w:t>The Court of Appeal allowed the appeal and ordered a new trial.</w:t>
      </w:r>
    </w:p>
    <w:p w:rsidR="00A71572" w:rsidRPr="00167E4C" w:rsidRDefault="00A71572" w:rsidP="00B22228">
      <w:pPr>
        <w:jc w:val="both"/>
        <w:rPr>
          <w:iCs/>
          <w:sz w:val="20"/>
          <w:szCs w:val="20"/>
        </w:rPr>
      </w:pPr>
    </w:p>
    <w:p w:rsidR="00A71572" w:rsidRPr="00167E4C" w:rsidRDefault="001241E9" w:rsidP="00B22228">
      <w:pPr>
        <w:jc w:val="both"/>
        <w:rPr>
          <w:iCs/>
          <w:sz w:val="20"/>
          <w:szCs w:val="20"/>
        </w:rPr>
      </w:pPr>
      <w:r>
        <w:rPr>
          <w:sz w:val="20"/>
          <w:szCs w:val="20"/>
          <w:lang w:val="fr-CA"/>
        </w:rPr>
        <w:pict>
          <v:rect id="_x0000_i1066" style="width:2in;height:1pt" o:hrpct="0" o:hralign="center" o:hrstd="t" o:hrnoshade="t" o:hr="t" fillcolor="black [3213]" stroked="f"/>
        </w:pict>
      </w:r>
    </w:p>
    <w:p w:rsidR="00A71572" w:rsidRPr="00167E4C" w:rsidRDefault="00A71572" w:rsidP="00B22228">
      <w:pPr>
        <w:jc w:val="both"/>
        <w:rPr>
          <w:sz w:val="20"/>
          <w:szCs w:val="20"/>
        </w:rPr>
      </w:pPr>
    </w:p>
    <w:p w:rsidR="00A71572" w:rsidRPr="00167E4C" w:rsidRDefault="00A71572" w:rsidP="00B22228">
      <w:pPr>
        <w:pStyle w:val="SCCLsocParty"/>
        <w:rPr>
          <w:b/>
          <w:i w:val="0"/>
          <w:sz w:val="20"/>
          <w:szCs w:val="20"/>
        </w:rPr>
      </w:pPr>
      <w:r w:rsidRPr="00167E4C">
        <w:rPr>
          <w:b/>
          <w:i w:val="0"/>
          <w:sz w:val="20"/>
          <w:szCs w:val="20"/>
        </w:rPr>
        <w:fldChar w:fldCharType="begin"/>
      </w:r>
      <w:r w:rsidRPr="00167E4C">
        <w:rPr>
          <w:b/>
          <w:i w:val="0"/>
          <w:sz w:val="20"/>
          <w:szCs w:val="20"/>
        </w:rPr>
        <w:instrText xml:space="preserve"> SEQ CHAPTER \h \r 1</w:instrText>
      </w:r>
      <w:r w:rsidRPr="00167E4C">
        <w:rPr>
          <w:b/>
          <w:i w:val="0"/>
          <w:sz w:val="20"/>
          <w:szCs w:val="20"/>
        </w:rPr>
        <w:fldChar w:fldCharType="end"/>
      </w:r>
      <w:r w:rsidRPr="00167E4C">
        <w:rPr>
          <w:b/>
          <w:i w:val="0"/>
          <w:sz w:val="20"/>
          <w:szCs w:val="20"/>
        </w:rPr>
        <w:t>36813</w:t>
      </w:r>
      <w:r w:rsidRPr="00167E4C">
        <w:rPr>
          <w:i w:val="0"/>
          <w:sz w:val="20"/>
          <w:szCs w:val="20"/>
        </w:rPr>
        <w:tab/>
      </w:r>
      <w:r w:rsidRPr="00167E4C">
        <w:rPr>
          <w:b/>
          <w:sz w:val="20"/>
          <w:szCs w:val="20"/>
        </w:rPr>
        <w:t>Frederick Allen Clark c. Sa Majesté la Reine</w:t>
      </w:r>
    </w:p>
    <w:p w:rsidR="00A71572" w:rsidRPr="00167E4C" w:rsidRDefault="00A71572" w:rsidP="00B22228">
      <w:pPr>
        <w:widowControl w:val="0"/>
        <w:ind w:left="1440" w:hanging="720"/>
        <w:jc w:val="both"/>
        <w:rPr>
          <w:sz w:val="20"/>
          <w:szCs w:val="20"/>
          <w:lang w:val="fr-CA"/>
        </w:rPr>
      </w:pPr>
      <w:r w:rsidRPr="00167E4C">
        <w:rPr>
          <w:sz w:val="20"/>
          <w:szCs w:val="20"/>
          <w:lang w:val="fr-CA"/>
        </w:rPr>
        <w:t>(C.-B.) (Criminelle) (Sur autorisation)</w:t>
      </w:r>
    </w:p>
    <w:p w:rsidR="00A71572" w:rsidRPr="00167E4C" w:rsidRDefault="00A71572" w:rsidP="00B22228">
      <w:pPr>
        <w:widowControl w:val="0"/>
        <w:ind w:left="1440" w:hanging="1440"/>
        <w:jc w:val="both"/>
        <w:rPr>
          <w:sz w:val="20"/>
          <w:szCs w:val="20"/>
          <w:lang w:val="fr-CA"/>
        </w:rPr>
      </w:pPr>
    </w:p>
    <w:p w:rsidR="00A71572" w:rsidRPr="00167E4C" w:rsidRDefault="00A71572" w:rsidP="00B22228">
      <w:pPr>
        <w:jc w:val="both"/>
        <w:rPr>
          <w:sz w:val="20"/>
          <w:szCs w:val="20"/>
          <w:lang w:val="fr-CA"/>
        </w:rPr>
      </w:pPr>
      <w:r w:rsidRPr="00167E4C">
        <w:rPr>
          <w:i/>
          <w:sz w:val="20"/>
          <w:szCs w:val="20"/>
          <w:lang w:val="fr-CA"/>
        </w:rPr>
        <w:t>Charte des droits</w:t>
      </w:r>
      <w:r w:rsidRPr="00167E4C">
        <w:rPr>
          <w:sz w:val="20"/>
          <w:szCs w:val="20"/>
          <w:lang w:val="fr-CA"/>
        </w:rPr>
        <w:t xml:space="preserve"> - Fouilles, perquisitions et saisies - Droit criminel - Télémandat - Le ministère public avait-il le droit d’interjeter appel des conclusions du juge du procès concernant l’impartialité et le préjugé? - Les indications qu’a données le juge de paix judiciaire à l’enquêteur principal ont-elles donné lieu à une perte d’indépendance ou d’impartialité? - Y avait-il suffisamment de preuve pour justifier la délivrance d’un télémandat en application de l’art. 487.1 du</w:t>
      </w:r>
      <w:r w:rsidRPr="00167E4C">
        <w:rPr>
          <w:i/>
          <w:sz w:val="20"/>
          <w:szCs w:val="20"/>
          <w:lang w:val="fr-CA"/>
        </w:rPr>
        <w:t xml:space="preserve"> Code criminel</w:t>
      </w:r>
      <w:r w:rsidRPr="00167E4C">
        <w:rPr>
          <w:sz w:val="20"/>
          <w:szCs w:val="20"/>
          <w:lang w:val="fr-CA"/>
        </w:rPr>
        <w:t>?</w:t>
      </w:r>
    </w:p>
    <w:p w:rsidR="00A71572" w:rsidRPr="00167E4C" w:rsidRDefault="00A71572" w:rsidP="00B22228">
      <w:pPr>
        <w:jc w:val="both"/>
        <w:rPr>
          <w:sz w:val="20"/>
          <w:szCs w:val="20"/>
          <w:lang w:val="fr-CA"/>
        </w:rPr>
      </w:pPr>
    </w:p>
    <w:p w:rsidR="00A71572" w:rsidRPr="00167E4C" w:rsidRDefault="00A71572" w:rsidP="00B22228">
      <w:pPr>
        <w:jc w:val="both"/>
        <w:rPr>
          <w:sz w:val="20"/>
          <w:szCs w:val="20"/>
          <w:lang w:val="fr-CA"/>
        </w:rPr>
      </w:pPr>
      <w:r w:rsidRPr="00167E4C">
        <w:rPr>
          <w:sz w:val="20"/>
          <w:szCs w:val="20"/>
          <w:lang w:val="fr-CA"/>
        </w:rPr>
        <w:t>Au petit matin du vendredi 23 décembre 2011, l’agent Douglas Marshinew de la Gendarmerie royale du Canada a obtenu un télémandat pour enquêter sur le vol d’électricité à une maison d’habitation située près de Kelowna (Colombie-Britannique). Au cours de l’exécution de ce mandat, les policiers ont découvert, en plus d’un dispositif de détournement d’électricité, une importante activité de culture de marihuana. L’appelant, Frederick Allen Clark, qui se trouvait à l’intérieur de la maison lorsque les policiers sont arrivés, a été accusé de production de marihuana, de possession de marihuana en vue d’en faire le trafic et de vol d’électricité. La Cour d’appel a statué que le télémandat avait été décerné régulièrement et que la décision du juge du procès d’exclure la preuve présentée par le ministère public ne pouvait pas être maintenue. La Cour d’appel a accueilli l’appel et a ordonné la tenue d’un nouveau procès</w:t>
      </w:r>
      <w:r w:rsidRPr="00167E4C">
        <w:rPr>
          <w:iCs/>
          <w:sz w:val="20"/>
          <w:szCs w:val="20"/>
          <w:lang w:val="fr-CA"/>
        </w:rPr>
        <w:t>.</w:t>
      </w:r>
    </w:p>
    <w:p w:rsidR="00765C30" w:rsidRPr="00167E4C" w:rsidRDefault="00765C30" w:rsidP="00B22228">
      <w:pPr>
        <w:widowControl w:val="0"/>
        <w:jc w:val="both"/>
        <w:rPr>
          <w:sz w:val="20"/>
          <w:szCs w:val="20"/>
          <w:lang w:val="fr-CA"/>
        </w:rPr>
      </w:pPr>
    </w:p>
    <w:p w:rsidR="00765C30" w:rsidRPr="00167E4C" w:rsidRDefault="001241E9" w:rsidP="00B22228">
      <w:pPr>
        <w:widowControl w:val="0"/>
        <w:jc w:val="both"/>
        <w:rPr>
          <w:sz w:val="20"/>
          <w:szCs w:val="20"/>
          <w:lang w:val="fr-CA"/>
        </w:rPr>
      </w:pPr>
      <w:r>
        <w:rPr>
          <w:sz w:val="20"/>
          <w:szCs w:val="20"/>
          <w:lang w:val="fr-CA"/>
        </w:rPr>
        <w:pict>
          <v:rect id="_x0000_i1067" style="width:2in;height:1pt" o:hrpct="0" o:hralign="center" o:hrstd="t" o:hrnoshade="t" o:hr="t" fillcolor="black [3213]" stroked="f"/>
        </w:pict>
      </w:r>
    </w:p>
    <w:p w:rsidR="00765C30" w:rsidRPr="00167E4C" w:rsidRDefault="00765C30" w:rsidP="00B22228">
      <w:pPr>
        <w:widowControl w:val="0"/>
        <w:jc w:val="both"/>
        <w:rPr>
          <w:sz w:val="20"/>
          <w:szCs w:val="20"/>
          <w:lang w:val="fr-CA"/>
        </w:rPr>
      </w:pPr>
    </w:p>
    <w:p w:rsidR="00A71572" w:rsidRPr="00167E4C" w:rsidRDefault="00A71572">
      <w:pPr>
        <w:rPr>
          <w:sz w:val="20"/>
          <w:szCs w:val="20"/>
          <w:lang w:val="fr-CA"/>
        </w:rPr>
      </w:pPr>
      <w:r w:rsidRPr="00167E4C">
        <w:rPr>
          <w:sz w:val="20"/>
          <w:szCs w:val="20"/>
          <w:lang w:val="fr-CA"/>
        </w:rPr>
        <w:br w:type="page"/>
      </w:r>
    </w:p>
    <w:p w:rsidR="00A71572" w:rsidRPr="00167E4C" w:rsidRDefault="00A71572" w:rsidP="00A71572">
      <w:pPr>
        <w:widowControl w:val="0"/>
        <w:ind w:left="720" w:hanging="720"/>
        <w:jc w:val="both"/>
        <w:rPr>
          <w:sz w:val="20"/>
          <w:szCs w:val="20"/>
        </w:rPr>
      </w:pPr>
      <w:r w:rsidRPr="00167E4C">
        <w:rPr>
          <w:b/>
          <w:sz w:val="20"/>
          <w:szCs w:val="20"/>
        </w:rPr>
        <w:lastRenderedPageBreak/>
        <w:fldChar w:fldCharType="begin"/>
      </w:r>
      <w:r w:rsidRPr="00167E4C">
        <w:rPr>
          <w:b/>
          <w:sz w:val="20"/>
          <w:szCs w:val="20"/>
        </w:rPr>
        <w:instrText xml:space="preserve"> SEQ CHAPTER \h \r 1</w:instrText>
      </w:r>
      <w:r w:rsidRPr="00167E4C">
        <w:rPr>
          <w:b/>
          <w:sz w:val="20"/>
          <w:szCs w:val="20"/>
        </w:rPr>
        <w:fldChar w:fldCharType="end"/>
      </w:r>
      <w:r w:rsidRPr="00167E4C">
        <w:rPr>
          <w:b/>
          <w:sz w:val="20"/>
          <w:szCs w:val="20"/>
        </w:rPr>
        <w:t>37071</w:t>
      </w:r>
      <w:r w:rsidRPr="00167E4C">
        <w:rPr>
          <w:sz w:val="20"/>
          <w:szCs w:val="20"/>
        </w:rPr>
        <w:tab/>
      </w:r>
      <w:r w:rsidRPr="00167E4C">
        <w:rPr>
          <w:b/>
          <w:i/>
          <w:sz w:val="20"/>
          <w:szCs w:val="20"/>
        </w:rPr>
        <w:t>Laurier Bédard and Sylvain Rangers v. Her Majesty the Queen</w:t>
      </w:r>
    </w:p>
    <w:p w:rsidR="00A71572" w:rsidRPr="00167E4C" w:rsidRDefault="00A71572">
      <w:pPr>
        <w:widowControl w:val="0"/>
        <w:jc w:val="both"/>
        <w:rPr>
          <w:sz w:val="20"/>
          <w:szCs w:val="20"/>
        </w:rPr>
      </w:pPr>
      <w:r w:rsidRPr="00167E4C">
        <w:rPr>
          <w:sz w:val="20"/>
          <w:szCs w:val="20"/>
        </w:rPr>
        <w:tab/>
        <w:t>(Que.) (Criminal) (As of Right)</w:t>
      </w:r>
    </w:p>
    <w:p w:rsidR="00A71572" w:rsidRPr="00167E4C" w:rsidRDefault="00A71572">
      <w:pPr>
        <w:widowControl w:val="0"/>
        <w:jc w:val="both"/>
        <w:rPr>
          <w:sz w:val="20"/>
          <w:szCs w:val="20"/>
        </w:rPr>
      </w:pPr>
    </w:p>
    <w:p w:rsidR="00A71572" w:rsidRPr="00167E4C" w:rsidRDefault="00A71572" w:rsidP="00A71572">
      <w:pPr>
        <w:widowControl w:val="0"/>
        <w:jc w:val="both"/>
        <w:rPr>
          <w:sz w:val="20"/>
          <w:szCs w:val="20"/>
        </w:rPr>
      </w:pPr>
      <w:r w:rsidRPr="00167E4C">
        <w:rPr>
          <w:sz w:val="20"/>
          <w:szCs w:val="20"/>
        </w:rPr>
        <w:t>Criminal law - Defences - Officially induced error - Whether Court of Appeal erred in law in substituting its assessment of the facts for that of the trial judge despite the absence of a palpable and overriding error, particularly with regard to the sixth requirement of the specific defence of officially induced error of law - Whether Court of Appeal erred in law, in the context of the specific defence raised, in deciding that the trial judge’s inference that the appellants had acted in accordance with the superior’s advice was an error of law - Whether Court of Appeal erred in law in not adequately assessing the significance of clear evidence of the appellants’ good faith in connection with the specific defence of officially induced error.</w:t>
      </w:r>
    </w:p>
    <w:p w:rsidR="00A71572" w:rsidRPr="00167E4C" w:rsidRDefault="00A71572" w:rsidP="00A71572">
      <w:pPr>
        <w:widowControl w:val="0"/>
        <w:jc w:val="both"/>
        <w:rPr>
          <w:sz w:val="20"/>
          <w:szCs w:val="20"/>
        </w:rPr>
      </w:pPr>
    </w:p>
    <w:p w:rsidR="00A71572" w:rsidRPr="00167E4C" w:rsidRDefault="00A71572" w:rsidP="00A71572">
      <w:pPr>
        <w:widowControl w:val="0"/>
        <w:jc w:val="both"/>
        <w:rPr>
          <w:sz w:val="20"/>
          <w:szCs w:val="20"/>
        </w:rPr>
      </w:pPr>
      <w:r w:rsidRPr="00167E4C">
        <w:rPr>
          <w:sz w:val="20"/>
          <w:szCs w:val="20"/>
        </w:rPr>
        <w:t xml:space="preserve">On March 12, 2011, the appellants, who are fish and wildlife officers, observed that Nicolas Murray had allegedly committed an offence contrary to a regulation made under the </w:t>
      </w:r>
      <w:r w:rsidRPr="00167E4C">
        <w:rPr>
          <w:i/>
          <w:sz w:val="20"/>
          <w:szCs w:val="20"/>
        </w:rPr>
        <w:t>Fisheries Act</w:t>
      </w:r>
      <w:r w:rsidRPr="00167E4C">
        <w:rPr>
          <w:sz w:val="20"/>
          <w:szCs w:val="20"/>
        </w:rPr>
        <w:t xml:space="preserve">, R.S.C. 1985, c. F-14, by exceeding the allowed catch of fish. As Mr. Murray was no longer at the scene, the appellants took steps to meet with him to confirm his identity. To find out how to proceed, the appellants asked a colleague, a liaison officer responsible for advising officers on legal and regulatory matters. He told the appellants that they could arrest the perpetrator of an offence if that person refused to identify him- or herself. On April 9, 2011, the appellants went to the home of Mr. Murray, who refused to identify himself and told them to leave his house. The appellants tried to arrest Mr. Murray, who resisted. In the end, Mr. Murray identified himself, and the appellants left without arresting him. Mr. Murray then went to the hospital, and the evidence shows that he had visible injuries on his arms and legs. The appellants were charged with assault causing bodily harm. </w:t>
      </w:r>
    </w:p>
    <w:p w:rsidR="00A71572" w:rsidRPr="00167E4C" w:rsidRDefault="00A71572" w:rsidP="00A71572">
      <w:pPr>
        <w:widowControl w:val="0"/>
        <w:jc w:val="both"/>
        <w:rPr>
          <w:sz w:val="20"/>
          <w:szCs w:val="20"/>
        </w:rPr>
      </w:pPr>
    </w:p>
    <w:p w:rsidR="00A71572" w:rsidRPr="00167E4C" w:rsidRDefault="00A71572" w:rsidP="00A71572">
      <w:pPr>
        <w:widowControl w:val="0"/>
        <w:jc w:val="both"/>
        <w:rPr>
          <w:sz w:val="20"/>
          <w:szCs w:val="20"/>
        </w:rPr>
      </w:pPr>
      <w:r w:rsidRPr="00167E4C">
        <w:rPr>
          <w:sz w:val="20"/>
          <w:szCs w:val="20"/>
        </w:rPr>
        <w:t>In the Court of Quebec, the judge directed a stay of proceedings on the basis that the appellants had acted in reliance on an error of law made by an official, the liaison officer, thinking that they were authorized by law to arrest Mr. Murray without a warrant, using as much force as necessary. The Court of Appeal allowed the Crown’s appeal, set aside the stay of proceedings and found the appellants guilty as charged. According to the Court, even if the appellants could rely on the defence of officially induced error, they had not acted on the basis of the advice given, which would have applied only if Mr. Murray had invited the appellants into his home.</w:t>
      </w:r>
    </w:p>
    <w:p w:rsidR="00A71572" w:rsidRPr="00167E4C" w:rsidRDefault="00A71572" w:rsidP="00A71572">
      <w:pPr>
        <w:widowControl w:val="0"/>
        <w:jc w:val="both"/>
        <w:rPr>
          <w:sz w:val="20"/>
          <w:szCs w:val="20"/>
        </w:rPr>
      </w:pPr>
    </w:p>
    <w:p w:rsidR="00A71572" w:rsidRPr="00167E4C" w:rsidRDefault="001241E9" w:rsidP="00A71572">
      <w:pPr>
        <w:widowControl w:val="0"/>
        <w:jc w:val="both"/>
        <w:rPr>
          <w:sz w:val="20"/>
          <w:szCs w:val="20"/>
        </w:rPr>
      </w:pPr>
      <w:r>
        <w:rPr>
          <w:sz w:val="20"/>
          <w:szCs w:val="20"/>
          <w:lang w:val="fr-CA"/>
        </w:rPr>
        <w:pict>
          <v:rect id="_x0000_i1068" style="width:2in;height:1pt" o:hrpct="0" o:hralign="center" o:hrstd="t" o:hrnoshade="t" o:hr="t" fillcolor="black [3213]" stroked="f"/>
        </w:pict>
      </w:r>
    </w:p>
    <w:p w:rsidR="00A71572" w:rsidRPr="00167E4C" w:rsidRDefault="00A71572" w:rsidP="00A71572">
      <w:pPr>
        <w:widowControl w:val="0"/>
        <w:jc w:val="both"/>
        <w:rPr>
          <w:sz w:val="20"/>
          <w:szCs w:val="20"/>
        </w:rPr>
      </w:pPr>
    </w:p>
    <w:p w:rsidR="00A71572" w:rsidRPr="00167E4C" w:rsidRDefault="00A71572" w:rsidP="00A71572">
      <w:pPr>
        <w:widowControl w:val="0"/>
        <w:jc w:val="both"/>
        <w:rPr>
          <w:sz w:val="20"/>
          <w:szCs w:val="20"/>
        </w:rPr>
      </w:pPr>
    </w:p>
    <w:p w:rsidR="00A71572" w:rsidRPr="00167E4C" w:rsidRDefault="00A71572">
      <w:pPr>
        <w:rPr>
          <w:sz w:val="20"/>
          <w:szCs w:val="20"/>
        </w:rPr>
      </w:pPr>
      <w:r w:rsidRPr="00167E4C">
        <w:rPr>
          <w:sz w:val="20"/>
          <w:szCs w:val="20"/>
        </w:rPr>
        <w:br w:type="page"/>
      </w:r>
    </w:p>
    <w:p w:rsidR="00A71572" w:rsidRPr="00167E4C" w:rsidRDefault="00A71572" w:rsidP="00A71572">
      <w:pPr>
        <w:widowControl w:val="0"/>
        <w:ind w:left="720" w:hanging="720"/>
        <w:jc w:val="both"/>
        <w:rPr>
          <w:sz w:val="20"/>
          <w:szCs w:val="20"/>
          <w:lang w:val="fr-CA"/>
        </w:rPr>
      </w:pPr>
      <w:r w:rsidRPr="00167E4C">
        <w:rPr>
          <w:b/>
          <w:sz w:val="20"/>
          <w:szCs w:val="20"/>
        </w:rPr>
        <w:lastRenderedPageBreak/>
        <w:fldChar w:fldCharType="begin"/>
      </w:r>
      <w:r w:rsidRPr="00167E4C">
        <w:rPr>
          <w:b/>
          <w:sz w:val="20"/>
          <w:szCs w:val="20"/>
          <w:lang w:val="fr-CA"/>
        </w:rPr>
        <w:instrText xml:space="preserve"> SEQ CHAPTER \h \r 1</w:instrText>
      </w:r>
      <w:r w:rsidRPr="00167E4C">
        <w:rPr>
          <w:b/>
          <w:sz w:val="20"/>
          <w:szCs w:val="20"/>
        </w:rPr>
        <w:fldChar w:fldCharType="end"/>
      </w:r>
      <w:r w:rsidRPr="00167E4C">
        <w:rPr>
          <w:b/>
          <w:sz w:val="20"/>
          <w:szCs w:val="20"/>
          <w:lang w:val="fr-CA"/>
        </w:rPr>
        <w:t>37071</w:t>
      </w:r>
      <w:r w:rsidRPr="00167E4C">
        <w:rPr>
          <w:sz w:val="20"/>
          <w:szCs w:val="20"/>
          <w:lang w:val="fr-CA"/>
        </w:rPr>
        <w:tab/>
      </w:r>
      <w:r w:rsidRPr="00167E4C">
        <w:rPr>
          <w:b/>
          <w:i/>
          <w:sz w:val="20"/>
          <w:szCs w:val="20"/>
          <w:lang w:val="fr-CA"/>
        </w:rPr>
        <w:t>Laurier Bédard et Sylvain Rangers c. Sa Majesté la Reine</w:t>
      </w:r>
    </w:p>
    <w:p w:rsidR="00A71572" w:rsidRPr="00167E4C" w:rsidRDefault="00A71572">
      <w:pPr>
        <w:widowControl w:val="0"/>
        <w:jc w:val="both"/>
        <w:rPr>
          <w:sz w:val="20"/>
          <w:szCs w:val="20"/>
          <w:lang w:val="fr-CA"/>
        </w:rPr>
      </w:pPr>
      <w:r w:rsidRPr="00167E4C">
        <w:rPr>
          <w:sz w:val="20"/>
          <w:szCs w:val="20"/>
          <w:lang w:val="fr-CA"/>
        </w:rPr>
        <w:tab/>
        <w:t>(Qc) (Criminelle) (De plein droit)</w:t>
      </w:r>
    </w:p>
    <w:p w:rsidR="00A71572" w:rsidRPr="00167E4C" w:rsidRDefault="00A71572">
      <w:pPr>
        <w:widowControl w:val="0"/>
        <w:jc w:val="both"/>
        <w:rPr>
          <w:sz w:val="20"/>
          <w:szCs w:val="20"/>
          <w:lang w:val="fr-CA"/>
        </w:rPr>
      </w:pPr>
    </w:p>
    <w:p w:rsidR="00A71572" w:rsidRPr="00167E4C" w:rsidRDefault="00A71572" w:rsidP="00A71572">
      <w:pPr>
        <w:widowControl w:val="0"/>
        <w:jc w:val="both"/>
        <w:rPr>
          <w:sz w:val="20"/>
          <w:szCs w:val="20"/>
          <w:lang w:val="fr-CA"/>
        </w:rPr>
      </w:pPr>
      <w:r w:rsidRPr="00167E4C">
        <w:rPr>
          <w:sz w:val="20"/>
          <w:szCs w:val="20"/>
          <w:lang w:val="fr-CA"/>
        </w:rPr>
        <w:t>Droit criminel - Moyens de défense - Erreur provoquée par une personne en autorité - La Cour d’appel a-t-elle erré en droit en substituant son appréciation des faits à celle du juge d’instance malgré l’absence d’une erreur manifeste et dominante, particulièrement quant au sixième critère de la défense spécifique de l’erreur de droit provoquée par une personne en autorité? - La Cour d’appel a-t-elle erré en droit, dans le contexte de la défense spécifique soumise, en décidant que l’inférence tirée par le juge d’instance voulant que les appelants aient agi suivant l’avis reçu de leur supérieur constitue une erreur de droit? - La Cour d’appel a-t-elle erré en droit en omettant d’apprécier adéquatement l’importance de la présence d’une preuve claire de bonne foi des appelants en lien avec la défense spécifique de l’erreur de droit provoquée par une personne en autorité?</w:t>
      </w:r>
    </w:p>
    <w:p w:rsidR="00A71572" w:rsidRPr="00167E4C" w:rsidRDefault="00A71572" w:rsidP="00A71572">
      <w:pPr>
        <w:widowControl w:val="0"/>
        <w:jc w:val="both"/>
        <w:rPr>
          <w:sz w:val="20"/>
          <w:szCs w:val="20"/>
          <w:lang w:val="fr-CA"/>
        </w:rPr>
      </w:pPr>
    </w:p>
    <w:p w:rsidR="00A71572" w:rsidRPr="00167E4C" w:rsidRDefault="00A71572" w:rsidP="00A71572">
      <w:pPr>
        <w:widowControl w:val="0"/>
        <w:jc w:val="both"/>
        <w:rPr>
          <w:sz w:val="20"/>
          <w:szCs w:val="20"/>
          <w:lang w:val="fr-CA"/>
        </w:rPr>
      </w:pPr>
      <w:r w:rsidRPr="00167E4C">
        <w:rPr>
          <w:sz w:val="20"/>
          <w:szCs w:val="20"/>
          <w:lang w:val="fr-CA"/>
        </w:rPr>
        <w:t xml:space="preserve">Le 12 mars 2011, les appelants, agents de la faune et des pêches, constatent que Nicolas Murray aurait commis une infraction à un règlement adopté en vertu de la </w:t>
      </w:r>
      <w:r w:rsidRPr="00167E4C">
        <w:rPr>
          <w:i/>
          <w:sz w:val="20"/>
          <w:szCs w:val="20"/>
          <w:lang w:val="fr-CA"/>
        </w:rPr>
        <w:t>Loi sur les pêches</w:t>
      </w:r>
      <w:r w:rsidRPr="00167E4C">
        <w:rPr>
          <w:sz w:val="20"/>
          <w:szCs w:val="20"/>
          <w:lang w:val="fr-CA"/>
        </w:rPr>
        <w:t>, L.R.C. 1985, c. F-14, en ayant pêché une quantité de poissons au-delà de la limite permise. Comme M. Murray n’est plus sur place, les appelants entreprennent des démarches pour le rencontrer afin de confirmer son identité. Les appelants s’enquièrent de la marche à suivre auprès d’un collègue qui est agent de liaison et dont la tâche consiste à conseiller les agents au niveau légal et réglementaire. Ce dernier avise les appelants que si l’auteur de l’infraction refuse de s’identifier, ils peuvent le mettre en état d’arrestation. Le 9 avril 2011, les appelants se rendent au domicile de M. Murray, qui refuse de s’identifier et les somme de sortir de sa résidence. Les appelants tentent de mettre M. Murray, qui se débat, en état d’arrestation. Finalement, M. Murray s’identifie et les appelants quittent sans avoir procédé à son arrestation. M. Murray se rend ensuite à l’hôpital et une preuve démontre qu’il a des lésions apparentes aux bras et aux jambes. Les appelants sont accusés de voies de fait causant des lésions corporelles.</w:t>
      </w:r>
    </w:p>
    <w:p w:rsidR="00A71572" w:rsidRPr="00167E4C" w:rsidRDefault="00A71572" w:rsidP="00A71572">
      <w:pPr>
        <w:widowControl w:val="0"/>
        <w:jc w:val="both"/>
        <w:rPr>
          <w:sz w:val="20"/>
          <w:szCs w:val="20"/>
          <w:lang w:val="fr-CA"/>
        </w:rPr>
      </w:pPr>
    </w:p>
    <w:p w:rsidR="00A71572" w:rsidRPr="00167E4C" w:rsidRDefault="00A71572" w:rsidP="00A71572">
      <w:pPr>
        <w:widowControl w:val="0"/>
        <w:jc w:val="both"/>
        <w:rPr>
          <w:sz w:val="20"/>
          <w:szCs w:val="20"/>
          <w:lang w:val="fr-CA"/>
        </w:rPr>
      </w:pPr>
      <w:r w:rsidRPr="00167E4C">
        <w:rPr>
          <w:sz w:val="20"/>
          <w:szCs w:val="20"/>
          <w:lang w:val="fr-CA"/>
        </w:rPr>
        <w:t>En Cour du Québec, le juge prononce un arrêt des procédures, au motif que les appelants ont agi sur la foi d’une erreur de droit provoquée par une personne en autorité, soit l’agent de liaison, ayant la conviction qu’ils étaient autorisés par la loi à procéder sans mandat à l’arrestation de M. Murray en utilisant la force nécessaire. La Cour d’appel accueille l’appel du ministère public, annule l’arrêt des procédures et déclare les appelants coupables de l’infraction reprochée. Selon la cour, à supposer que les appelants puissent bénéficier de la défense d’erreur provoquée par une personne en autorité, ils n’ont pas agi sur la base de l’avis reçu, qui ne s’appliquait que si les appelants étaient invités dans le domicile de M. Murray.</w:t>
      </w:r>
    </w:p>
    <w:p w:rsidR="00765C30" w:rsidRPr="00167E4C" w:rsidRDefault="00765C30" w:rsidP="00732DB7">
      <w:pPr>
        <w:widowControl w:val="0"/>
        <w:rPr>
          <w:sz w:val="20"/>
          <w:szCs w:val="20"/>
          <w:lang w:val="fr-CA"/>
        </w:rPr>
      </w:pPr>
    </w:p>
    <w:p w:rsidR="00A71572" w:rsidRPr="00167E4C" w:rsidRDefault="001241E9" w:rsidP="00732DB7">
      <w:pPr>
        <w:widowControl w:val="0"/>
        <w:rPr>
          <w:sz w:val="20"/>
          <w:szCs w:val="20"/>
          <w:lang w:val="fr-CA"/>
        </w:rPr>
      </w:pPr>
      <w:r>
        <w:rPr>
          <w:sz w:val="20"/>
          <w:szCs w:val="20"/>
          <w:lang w:val="fr-CA"/>
        </w:rPr>
        <w:pict>
          <v:rect id="_x0000_i1069" style="width:2in;height:1pt" o:hrpct="0" o:hralign="center" o:hrstd="t" o:hrnoshade="t" o:hr="t" fillcolor="black [3213]" stroked="f"/>
        </w:pict>
      </w:r>
    </w:p>
    <w:p w:rsidR="00A71572" w:rsidRPr="00167E4C" w:rsidRDefault="00A71572" w:rsidP="00732DB7">
      <w:pPr>
        <w:widowControl w:val="0"/>
        <w:rPr>
          <w:sz w:val="20"/>
          <w:szCs w:val="20"/>
          <w:lang w:val="fr-CA"/>
        </w:rPr>
      </w:pPr>
    </w:p>
    <w:p w:rsidR="00A71572" w:rsidRPr="00167E4C" w:rsidRDefault="00A71572">
      <w:pPr>
        <w:rPr>
          <w:sz w:val="20"/>
          <w:szCs w:val="20"/>
          <w:lang w:val="fr-CA"/>
        </w:rPr>
      </w:pPr>
      <w:r w:rsidRPr="00167E4C">
        <w:rPr>
          <w:sz w:val="20"/>
          <w:szCs w:val="20"/>
          <w:lang w:val="fr-CA"/>
        </w:rPr>
        <w:br w:type="page"/>
      </w:r>
    </w:p>
    <w:p w:rsidR="00A71572" w:rsidRPr="00167E4C" w:rsidRDefault="00A71572" w:rsidP="00A71572">
      <w:pPr>
        <w:widowControl w:val="0"/>
        <w:ind w:left="720" w:hanging="720"/>
        <w:jc w:val="both"/>
        <w:rPr>
          <w:sz w:val="20"/>
          <w:szCs w:val="20"/>
        </w:rPr>
      </w:pPr>
      <w:r w:rsidRPr="00167E4C">
        <w:rPr>
          <w:b/>
          <w:sz w:val="20"/>
          <w:szCs w:val="20"/>
        </w:rPr>
        <w:lastRenderedPageBreak/>
        <w:fldChar w:fldCharType="begin"/>
      </w:r>
      <w:r w:rsidRPr="00167E4C">
        <w:rPr>
          <w:b/>
          <w:sz w:val="20"/>
          <w:szCs w:val="20"/>
        </w:rPr>
        <w:instrText xml:space="preserve"> SEQ CHAPTER \h \r 1</w:instrText>
      </w:r>
      <w:r w:rsidRPr="00167E4C">
        <w:rPr>
          <w:b/>
          <w:sz w:val="20"/>
          <w:szCs w:val="20"/>
        </w:rPr>
        <w:fldChar w:fldCharType="end"/>
      </w:r>
      <w:r w:rsidRPr="00167E4C">
        <w:rPr>
          <w:b/>
          <w:sz w:val="20"/>
          <w:szCs w:val="20"/>
        </w:rPr>
        <w:t>36793</w:t>
      </w:r>
      <w:r w:rsidRPr="00167E4C">
        <w:rPr>
          <w:sz w:val="20"/>
          <w:szCs w:val="20"/>
        </w:rPr>
        <w:tab/>
      </w:r>
      <w:r w:rsidRPr="00167E4C">
        <w:rPr>
          <w:b/>
          <w:i/>
          <w:sz w:val="20"/>
          <w:szCs w:val="20"/>
        </w:rPr>
        <w:t xml:space="preserve">Tasia M. Natewayes v. Her Majesty </w:t>
      </w:r>
      <w:r w:rsidR="008429E4" w:rsidRPr="00167E4C">
        <w:rPr>
          <w:b/>
          <w:i/>
          <w:sz w:val="20"/>
          <w:szCs w:val="20"/>
        </w:rPr>
        <w:t>t</w:t>
      </w:r>
      <w:r w:rsidRPr="00167E4C">
        <w:rPr>
          <w:b/>
          <w:i/>
          <w:sz w:val="20"/>
          <w:szCs w:val="20"/>
        </w:rPr>
        <w:t>he Queen</w:t>
      </w:r>
    </w:p>
    <w:p w:rsidR="00A71572" w:rsidRPr="00167E4C" w:rsidRDefault="00A71572">
      <w:pPr>
        <w:widowControl w:val="0"/>
        <w:jc w:val="both"/>
        <w:rPr>
          <w:sz w:val="20"/>
          <w:szCs w:val="20"/>
        </w:rPr>
      </w:pPr>
      <w:r w:rsidRPr="00167E4C">
        <w:rPr>
          <w:sz w:val="20"/>
          <w:szCs w:val="20"/>
        </w:rPr>
        <w:tab/>
        <w:t>(Sask.) (Criminal) (As of Right)</w:t>
      </w:r>
    </w:p>
    <w:p w:rsidR="00A71572" w:rsidRPr="00167E4C" w:rsidRDefault="00A71572">
      <w:pPr>
        <w:widowControl w:val="0"/>
        <w:jc w:val="both"/>
        <w:rPr>
          <w:sz w:val="20"/>
          <w:szCs w:val="20"/>
        </w:rPr>
      </w:pPr>
    </w:p>
    <w:p w:rsidR="00A71572" w:rsidRPr="00167E4C" w:rsidRDefault="00A71572" w:rsidP="00A71572">
      <w:pPr>
        <w:jc w:val="both"/>
        <w:rPr>
          <w:sz w:val="20"/>
          <w:szCs w:val="20"/>
        </w:rPr>
      </w:pPr>
      <w:r w:rsidRPr="00167E4C">
        <w:rPr>
          <w:sz w:val="20"/>
          <w:szCs w:val="20"/>
        </w:rPr>
        <w:t xml:space="preserve">Criminal law - Evidence - Assessment of evidence - Whether the convictions are based upon illogical reasoning in relation to a material part of the evidence, resulting in an unreasonable verdict - Whether the Court of Appeal erred by amplifying the  trial judge’s decision with incomplete information - Whether the Court of Appeal erred by upholding the trial judge’s decision based upon a misapprehension of evidence, resulting in a miscarriage of justice - Whether the lower courts erred by reviewing facts and concluding that the outcome was foreseeable based upon the outcome - Whether the lower courts erred in finding that because the offence occurred, it was, </w:t>
      </w:r>
      <w:r w:rsidRPr="00167E4C">
        <w:rPr>
          <w:i/>
          <w:sz w:val="20"/>
          <w:szCs w:val="20"/>
        </w:rPr>
        <w:t>ipso facto</w:t>
      </w:r>
      <w:r w:rsidRPr="00167E4C">
        <w:rPr>
          <w:sz w:val="20"/>
          <w:szCs w:val="20"/>
        </w:rPr>
        <w:t>, foreseeable, when the events which occurred were not the only possible foreseeable outcome and that the conviction was entered in error as a result.</w:t>
      </w:r>
    </w:p>
    <w:p w:rsidR="00A71572" w:rsidRPr="00167E4C" w:rsidRDefault="00A71572">
      <w:pPr>
        <w:widowControl w:val="0"/>
        <w:jc w:val="both"/>
        <w:rPr>
          <w:sz w:val="20"/>
          <w:szCs w:val="20"/>
        </w:rPr>
      </w:pPr>
    </w:p>
    <w:p w:rsidR="00A71572" w:rsidRPr="00167E4C" w:rsidRDefault="00A71572" w:rsidP="00A71572">
      <w:pPr>
        <w:jc w:val="both"/>
        <w:rPr>
          <w:sz w:val="20"/>
          <w:szCs w:val="20"/>
        </w:rPr>
      </w:pPr>
      <w:r w:rsidRPr="00167E4C">
        <w:rPr>
          <w:sz w:val="20"/>
          <w:szCs w:val="20"/>
        </w:rPr>
        <w:t>The appellant was charged with manslaughter in connection with a stabbing death that occurred during the course of a home invasion. Five armed intruders broke into a house because Cory Vandall and the appellant’s boyfriend were feuding over a drug debt. The intruders intended to assault Cory Vandall and did so, but they also killed Dakota Nayneecassum. The appellant had driven a group of men to a house so that they could assault Cory Vandall. The trial judge acquitted the appellant of manslaughter but convicted her of break and enter for the purpose of committing an indictable offence. The trial judge entered an acquittal because she found that, although the appellant had known the men intended to assault Cory Vandall, she could not reasonably have forseen the presence of the victim at the scene and the risk of harm to him. The Court of Appeal allowed the respondent’s appeal and dismissed the appellant’s appeal. The appellant was convicted of manslaughter.</w:t>
      </w:r>
    </w:p>
    <w:p w:rsidR="00A71572" w:rsidRPr="00167E4C" w:rsidRDefault="00A71572" w:rsidP="00A71572">
      <w:pPr>
        <w:jc w:val="both"/>
        <w:rPr>
          <w:sz w:val="20"/>
          <w:szCs w:val="20"/>
        </w:rPr>
      </w:pPr>
    </w:p>
    <w:p w:rsidR="00A71572" w:rsidRPr="00167E4C" w:rsidRDefault="001241E9" w:rsidP="00A71572">
      <w:pPr>
        <w:jc w:val="both"/>
        <w:rPr>
          <w:sz w:val="20"/>
          <w:szCs w:val="20"/>
        </w:rPr>
      </w:pPr>
      <w:r>
        <w:rPr>
          <w:sz w:val="20"/>
          <w:szCs w:val="20"/>
          <w:lang w:val="fr-CA"/>
        </w:rPr>
        <w:pict>
          <v:rect id="_x0000_i1070" style="width:2in;height:1pt" o:hrpct="0" o:hralign="center" o:hrstd="t" o:hrnoshade="t" o:hr="t" fillcolor="black [3213]" stroked="f"/>
        </w:pict>
      </w:r>
    </w:p>
    <w:p w:rsidR="00A71572" w:rsidRPr="00167E4C" w:rsidRDefault="00A71572" w:rsidP="00A71572">
      <w:pPr>
        <w:jc w:val="both"/>
        <w:rPr>
          <w:sz w:val="20"/>
          <w:szCs w:val="20"/>
        </w:rPr>
      </w:pPr>
    </w:p>
    <w:p w:rsidR="001241E9" w:rsidRDefault="001241E9">
      <w:pPr>
        <w:rPr>
          <w:b/>
          <w:sz w:val="20"/>
          <w:szCs w:val="20"/>
          <w:lang w:val="fr-CA"/>
        </w:rPr>
      </w:pPr>
      <w:r>
        <w:rPr>
          <w:b/>
          <w:sz w:val="20"/>
          <w:szCs w:val="20"/>
          <w:lang w:val="fr-CA"/>
        </w:rPr>
        <w:br w:type="page"/>
      </w:r>
    </w:p>
    <w:p w:rsidR="00A71572" w:rsidRPr="00167E4C" w:rsidRDefault="00A71572" w:rsidP="00A71572">
      <w:pPr>
        <w:widowControl w:val="0"/>
        <w:ind w:left="720" w:hanging="720"/>
        <w:jc w:val="both"/>
        <w:rPr>
          <w:sz w:val="20"/>
          <w:szCs w:val="20"/>
          <w:lang w:val="fr-CA"/>
        </w:rPr>
      </w:pPr>
      <w:r w:rsidRPr="00167E4C">
        <w:rPr>
          <w:b/>
          <w:sz w:val="20"/>
          <w:szCs w:val="20"/>
          <w:lang w:val="fr-CA"/>
        </w:rPr>
        <w:lastRenderedPageBreak/>
        <w:fldChar w:fldCharType="begin"/>
      </w:r>
      <w:r w:rsidRPr="00167E4C">
        <w:rPr>
          <w:b/>
          <w:sz w:val="20"/>
          <w:szCs w:val="20"/>
          <w:lang w:val="fr-CA"/>
        </w:rPr>
        <w:instrText xml:space="preserve"> SEQ CHAPTER \h \r 1</w:instrText>
      </w:r>
      <w:r w:rsidRPr="00167E4C">
        <w:rPr>
          <w:b/>
          <w:sz w:val="20"/>
          <w:szCs w:val="20"/>
          <w:lang w:val="fr-CA"/>
        </w:rPr>
        <w:fldChar w:fldCharType="end"/>
      </w:r>
      <w:r w:rsidRPr="00167E4C">
        <w:rPr>
          <w:b/>
          <w:sz w:val="20"/>
          <w:szCs w:val="20"/>
          <w:lang w:val="fr-CA"/>
        </w:rPr>
        <w:t>36793</w:t>
      </w:r>
      <w:r w:rsidRPr="00167E4C">
        <w:rPr>
          <w:sz w:val="20"/>
          <w:szCs w:val="20"/>
          <w:lang w:val="fr-CA"/>
        </w:rPr>
        <w:tab/>
      </w:r>
      <w:proofErr w:type="spellStart"/>
      <w:r w:rsidRPr="00167E4C">
        <w:rPr>
          <w:b/>
          <w:i/>
          <w:sz w:val="20"/>
          <w:szCs w:val="20"/>
          <w:lang w:val="fr-CA"/>
        </w:rPr>
        <w:t>Tasia</w:t>
      </w:r>
      <w:proofErr w:type="spellEnd"/>
      <w:r w:rsidRPr="00167E4C">
        <w:rPr>
          <w:b/>
          <w:i/>
          <w:sz w:val="20"/>
          <w:szCs w:val="20"/>
          <w:lang w:val="fr-CA"/>
        </w:rPr>
        <w:t xml:space="preserve"> M. Natewayes c. Sa Majesté la Reine</w:t>
      </w:r>
    </w:p>
    <w:p w:rsidR="00A71572" w:rsidRPr="00167E4C" w:rsidRDefault="00A71572" w:rsidP="00A71572">
      <w:pPr>
        <w:widowControl w:val="0"/>
        <w:jc w:val="both"/>
        <w:rPr>
          <w:sz w:val="20"/>
          <w:szCs w:val="20"/>
          <w:lang w:val="fr-CA"/>
        </w:rPr>
      </w:pPr>
      <w:r w:rsidRPr="00167E4C">
        <w:rPr>
          <w:sz w:val="20"/>
          <w:szCs w:val="20"/>
          <w:lang w:val="fr-CA"/>
        </w:rPr>
        <w:tab/>
        <w:t>(Sask.) (Criminelle) (De plein droit)</w:t>
      </w:r>
    </w:p>
    <w:p w:rsidR="00A71572" w:rsidRPr="00167E4C" w:rsidRDefault="00A71572" w:rsidP="00A71572">
      <w:pPr>
        <w:widowControl w:val="0"/>
        <w:jc w:val="both"/>
        <w:rPr>
          <w:sz w:val="20"/>
          <w:szCs w:val="20"/>
          <w:lang w:val="fr-CA"/>
        </w:rPr>
      </w:pPr>
    </w:p>
    <w:p w:rsidR="00A71572" w:rsidRPr="00167E4C" w:rsidRDefault="00A71572" w:rsidP="00A71572">
      <w:pPr>
        <w:widowControl w:val="0"/>
        <w:jc w:val="both"/>
        <w:rPr>
          <w:sz w:val="20"/>
          <w:szCs w:val="20"/>
          <w:lang w:val="fr-CA"/>
        </w:rPr>
      </w:pPr>
      <w:r w:rsidRPr="00167E4C">
        <w:rPr>
          <w:sz w:val="20"/>
          <w:szCs w:val="20"/>
          <w:lang w:val="fr-CA"/>
        </w:rPr>
        <w:t>Droit criminel - Preuve</w:t>
      </w:r>
      <w:r w:rsidRPr="00167E4C">
        <w:rPr>
          <w:i/>
          <w:sz w:val="20"/>
          <w:szCs w:val="20"/>
          <w:lang w:val="fr-CA"/>
        </w:rPr>
        <w:t xml:space="preserve"> </w:t>
      </w:r>
      <w:r w:rsidRPr="00167E4C">
        <w:rPr>
          <w:sz w:val="20"/>
          <w:szCs w:val="20"/>
          <w:lang w:val="fr-CA"/>
        </w:rPr>
        <w:t>- Appréciation de la preuve - Les déclarations de culpabilité sont-elles fondées sur un raisonnement illogique en ce qui concerne une partie importante de la preuve, donnant ainsi lieu à un verdict déraisonnable? - La Cour d’appel a-t-elle commis une erreur en exagérant la portée de la décision de la juge du procès avec des renseignements incomplets? - La Cour d’appel a-t-elle fait erreur en confirmant cette décision sur le fondement d’une mauvaise interprétation de la preuve, ce qui a donné lieu à une erreur judiciaire? - Les juridictions inférieures ont-elles commis une erreur en examinant les faits et en concluant que le résultat était prévisible en se fondant sur le résultat? - Les juridictions inférieures ont-elles eu tort de conclure que parce que l’infraction s’est produite, elle était par le fait même prévisible, alors que les événements qui se sont produits n’étaient pas le seul résultat prévisible possible et qu’une déclaration de culpabilité a été prononcée à tort en conséquence?</w:t>
      </w:r>
    </w:p>
    <w:p w:rsidR="00A71572" w:rsidRPr="00167E4C" w:rsidRDefault="00A71572" w:rsidP="00A71572">
      <w:pPr>
        <w:widowControl w:val="0"/>
        <w:jc w:val="both"/>
        <w:rPr>
          <w:sz w:val="20"/>
          <w:szCs w:val="20"/>
          <w:lang w:val="fr-CA"/>
        </w:rPr>
      </w:pPr>
    </w:p>
    <w:p w:rsidR="00A71572" w:rsidRPr="00167E4C" w:rsidRDefault="00A71572" w:rsidP="00A71572">
      <w:pPr>
        <w:jc w:val="both"/>
        <w:rPr>
          <w:sz w:val="20"/>
          <w:szCs w:val="20"/>
          <w:lang w:val="fr-CA"/>
        </w:rPr>
      </w:pPr>
      <w:r w:rsidRPr="00167E4C">
        <w:rPr>
          <w:sz w:val="20"/>
          <w:szCs w:val="20"/>
          <w:lang w:val="fr-CA"/>
        </w:rPr>
        <w:t>L’appelante a été accusée d’homicide involontaire coupable en lien avec une agression mortelle à l’arme blanche qui s’est produite au cours d’un braquage de domicile. Cinq individus armés sont entrés par effraction dans une maison parce que Cory Vandall et le petit ami de l’appelante se disputaient à propos d’une dette de drogue. Les intrus avaient l’intention d’agresser Cory Vandall et c’est ce qu’ils ont fait, mais ils ont également tué Dakota Nayneecassum. L’appelante avait conduit un groupe d’hommes en voiture jusqu’à une maison pour qu’ils puissent agresser Cory Vandall. La juge du procès a acquitté l’appelante d’homicide involontaire coupable, mais l’a déclarée coupable d’introduction par effraction dans le but de commettre un acte criminel. La juge du procès a prononcé l’acquittement, ayant conclu que même si l’appelante savait que les hommes entendaient agresser Cory Vandall, elle ne pouvait pas raisonnablement prévoir la présence de la victime sur les lieux et le risque de préjudice qu’il a subi. La Cour d’appel a accueilli l’appel de l’intimée et rejeté l’appel de l’appelante. L’appelante a été déclarée coupable d’homicide involontaire coupable.</w:t>
      </w:r>
    </w:p>
    <w:p w:rsidR="00A71572" w:rsidRPr="00167E4C" w:rsidRDefault="00A71572" w:rsidP="00732DB7">
      <w:pPr>
        <w:widowControl w:val="0"/>
        <w:rPr>
          <w:sz w:val="20"/>
          <w:szCs w:val="20"/>
          <w:lang w:val="fr-CA"/>
        </w:rPr>
      </w:pPr>
    </w:p>
    <w:p w:rsidR="00A71572" w:rsidRPr="00167E4C" w:rsidRDefault="001241E9" w:rsidP="00732DB7">
      <w:pPr>
        <w:widowControl w:val="0"/>
        <w:rPr>
          <w:sz w:val="20"/>
          <w:szCs w:val="20"/>
          <w:lang w:val="fr-CA"/>
        </w:rPr>
      </w:pPr>
      <w:r>
        <w:rPr>
          <w:sz w:val="20"/>
          <w:szCs w:val="20"/>
          <w:lang w:val="fr-CA"/>
        </w:rPr>
        <w:pict>
          <v:rect id="_x0000_i1071" style="width:2in;height:1pt" o:hrpct="0" o:hralign="center" o:hrstd="t" o:hrnoshade="t" o:hr="t" fillcolor="black [3213]" stroked="f"/>
        </w:pict>
      </w:r>
    </w:p>
    <w:p w:rsidR="00A71572" w:rsidRPr="00167E4C" w:rsidRDefault="00A71572" w:rsidP="00732DB7">
      <w:pPr>
        <w:widowControl w:val="0"/>
        <w:rPr>
          <w:sz w:val="20"/>
          <w:szCs w:val="20"/>
          <w:lang w:val="fr-CA"/>
        </w:rPr>
      </w:pPr>
    </w:p>
    <w:p w:rsidR="00A71572" w:rsidRPr="00167E4C" w:rsidRDefault="00A71572" w:rsidP="00732DB7">
      <w:pPr>
        <w:widowControl w:val="0"/>
        <w:rPr>
          <w:sz w:val="20"/>
          <w:szCs w:val="20"/>
          <w:lang w:val="fr-CA"/>
        </w:rPr>
      </w:pPr>
    </w:p>
    <w:p w:rsidR="00A71572" w:rsidRPr="00167E4C" w:rsidRDefault="00A71572">
      <w:pPr>
        <w:rPr>
          <w:sz w:val="20"/>
          <w:szCs w:val="20"/>
          <w:lang w:val="fr-CA"/>
        </w:rPr>
      </w:pPr>
    </w:p>
    <w:p w:rsidR="006D1956" w:rsidRPr="00167E4C" w:rsidRDefault="006D1956" w:rsidP="00857B4E">
      <w:pPr>
        <w:widowControl w:val="0"/>
        <w:jc w:val="both"/>
        <w:rPr>
          <w:sz w:val="20"/>
          <w:szCs w:val="20"/>
          <w:lang w:val="fr-CA"/>
        </w:rPr>
      </w:pPr>
    </w:p>
    <w:p w:rsidR="008A3EAB" w:rsidRPr="00167E4C" w:rsidRDefault="008A3EAB" w:rsidP="00857B4E">
      <w:pPr>
        <w:widowControl w:val="0"/>
        <w:jc w:val="both"/>
        <w:rPr>
          <w:sz w:val="20"/>
          <w:szCs w:val="20"/>
          <w:lang w:val="fr-CA"/>
        </w:rPr>
      </w:pPr>
    </w:p>
    <w:p w:rsidR="008A3EAB" w:rsidRPr="00167E4C" w:rsidRDefault="008A3EAB" w:rsidP="00857B4E">
      <w:pPr>
        <w:widowControl w:val="0"/>
        <w:jc w:val="both"/>
        <w:rPr>
          <w:sz w:val="20"/>
          <w:szCs w:val="20"/>
          <w:lang w:val="fr-CA"/>
        </w:rPr>
      </w:pPr>
    </w:p>
    <w:p w:rsidR="00A71572" w:rsidRPr="00167E4C" w:rsidRDefault="00A71572" w:rsidP="00732DB7">
      <w:pPr>
        <w:widowControl w:val="0"/>
        <w:rPr>
          <w:sz w:val="20"/>
          <w:szCs w:val="20"/>
          <w:lang w:val="fr-CA"/>
        </w:rPr>
      </w:pPr>
    </w:p>
    <w:p w:rsidR="006D1956" w:rsidRPr="00167E4C" w:rsidRDefault="006D1956" w:rsidP="00732DB7">
      <w:pPr>
        <w:widowControl w:val="0"/>
        <w:rPr>
          <w:sz w:val="20"/>
          <w:szCs w:val="20"/>
          <w:lang w:val="fr-CA"/>
        </w:rPr>
      </w:pPr>
    </w:p>
    <w:p w:rsidR="00855231" w:rsidRPr="00167E4C" w:rsidRDefault="00855231" w:rsidP="00732DB7">
      <w:pPr>
        <w:widowControl w:val="0"/>
        <w:rPr>
          <w:sz w:val="20"/>
          <w:szCs w:val="20"/>
          <w:lang w:val="fr-CA"/>
        </w:rPr>
        <w:sectPr w:rsidR="00855231" w:rsidRPr="00167E4C" w:rsidSect="00732DB7">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bookmarkStart w:id="5" w:name="QuickMark"/>
    <w:bookmarkEnd w:id="5"/>
    <w:p w:rsidR="008902B1" w:rsidRPr="00167E4C" w:rsidRDefault="008902B1" w:rsidP="008902B1">
      <w:pPr>
        <w:widowControl w:val="0"/>
        <w:spacing w:line="180" w:lineRule="auto"/>
        <w:jc w:val="center"/>
        <w:rPr>
          <w:rFonts w:asciiTheme="minorHAnsi" w:hAnsiTheme="minorHAnsi" w:cstheme="minorHAnsi"/>
          <w:b/>
          <w:szCs w:val="24"/>
        </w:rPr>
      </w:pPr>
      <w:r w:rsidRPr="00167E4C">
        <w:rPr>
          <w:rFonts w:asciiTheme="minorHAnsi" w:hAnsiTheme="minorHAnsi" w:cstheme="minorHAnsi"/>
          <w:b/>
          <w:szCs w:val="24"/>
        </w:rPr>
        <w:lastRenderedPageBreak/>
        <w:fldChar w:fldCharType="begin"/>
      </w:r>
      <w:r w:rsidRPr="00167E4C">
        <w:rPr>
          <w:rFonts w:asciiTheme="minorHAnsi" w:hAnsiTheme="minorHAnsi" w:cstheme="minorHAnsi"/>
          <w:b/>
          <w:szCs w:val="24"/>
        </w:rPr>
        <w:instrText xml:space="preserve"> SEQ CHAPTER \h \r 1</w:instrText>
      </w:r>
      <w:r w:rsidRPr="00167E4C">
        <w:rPr>
          <w:rFonts w:asciiTheme="minorHAnsi" w:hAnsiTheme="minorHAnsi" w:cstheme="minorHAnsi"/>
          <w:b/>
          <w:szCs w:val="24"/>
        </w:rPr>
        <w:fldChar w:fldCharType="end"/>
      </w:r>
      <w:r w:rsidRPr="00167E4C">
        <w:rPr>
          <w:rFonts w:asciiTheme="minorHAnsi" w:hAnsiTheme="minorHAnsi" w:cstheme="minorHAnsi"/>
          <w:b/>
          <w:szCs w:val="24"/>
        </w:rPr>
        <w:t>SUPREME COURT OF CANADA SCHEDULE / CALENDRIER DE LA COUR SUPREME</w:t>
      </w:r>
    </w:p>
    <w:p w:rsidR="0013595D" w:rsidRPr="00167E4C" w:rsidRDefault="0013595D" w:rsidP="0013595D">
      <w:pPr>
        <w:widowControl w:val="0"/>
        <w:spacing w:line="180" w:lineRule="auto"/>
        <w:rPr>
          <w:rFonts w:asciiTheme="minorHAnsi" w:hAnsiTheme="minorHAnsi" w:cstheme="minorHAnsi"/>
          <w:szCs w:val="24"/>
        </w:rPr>
      </w:pPr>
    </w:p>
    <w:p w:rsidR="0013595D" w:rsidRPr="00167E4C" w:rsidRDefault="0013595D" w:rsidP="00711000">
      <w:pPr>
        <w:widowControl w:val="0"/>
        <w:tabs>
          <w:tab w:val="center" w:pos="5400"/>
          <w:tab w:val="right" w:pos="10440"/>
        </w:tabs>
        <w:jc w:val="center"/>
        <w:rPr>
          <w:rFonts w:ascii="Arial" w:hAnsi="Arial"/>
          <w:sz w:val="18"/>
        </w:rPr>
      </w:pPr>
      <w:r w:rsidRPr="00167E4C">
        <w:rPr>
          <w:rFonts w:ascii="Arial" w:hAnsi="Arial"/>
          <w:i/>
          <w:sz w:val="36"/>
        </w:rPr>
        <w:t xml:space="preserve">- </w:t>
      </w:r>
      <w:r w:rsidRPr="00167E4C">
        <w:rPr>
          <w:rFonts w:ascii="Arial" w:hAnsi="Arial"/>
          <w:b/>
          <w:i/>
          <w:sz w:val="36"/>
        </w:rPr>
        <w:t>2016</w:t>
      </w:r>
      <w:r w:rsidRPr="00167E4C">
        <w:rPr>
          <w:rFonts w:ascii="Arial" w:hAnsi="Arial"/>
          <w:i/>
          <w:sz w:val="36"/>
        </w:rPr>
        <w:t xml:space="preserve"> -</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167E4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DECEMBER - DÉCEMBRE</w:t>
            </w:r>
          </w:p>
        </w:tc>
      </w:tr>
      <w:tr w:rsidR="0013595D" w:rsidRPr="00167E4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4"/>
                <w:szCs w:val="14"/>
                <w:lang w:val="fr-FR"/>
              </w:rPr>
            </w:pPr>
            <w:r w:rsidRPr="00167E4C">
              <w:rPr>
                <w:rFonts w:ascii="Arial" w:hAnsi="Arial" w:cs="Arial"/>
                <w:b/>
                <w:sz w:val="14"/>
                <w:szCs w:val="14"/>
                <w:lang w:val="fr-FR"/>
              </w:rPr>
              <w:t>S</w:t>
            </w:r>
          </w:p>
          <w:p w:rsidR="0013595D" w:rsidRPr="00167E4C" w:rsidRDefault="0013595D" w:rsidP="00E942C2">
            <w:pPr>
              <w:tabs>
                <w:tab w:val="center" w:pos="5220"/>
                <w:tab w:val="right" w:pos="10440"/>
              </w:tabs>
              <w:jc w:val="center"/>
              <w:rPr>
                <w:rFonts w:ascii="Arial" w:hAnsi="Arial" w:cs="Arial"/>
                <w:b/>
                <w:sz w:val="14"/>
                <w:szCs w:val="14"/>
                <w:lang w:val="fr-FR"/>
              </w:rPr>
            </w:pPr>
            <w:r w:rsidRPr="00167E4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T</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W</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T</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F</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T</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W</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T</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F</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S</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M</w:t>
            </w:r>
          </w:p>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lang w:val="fr-FR"/>
              </w:rPr>
            </w:pPr>
            <w:r w:rsidRPr="00167E4C">
              <w:rPr>
                <w:rFonts w:ascii="Arial" w:hAnsi="Arial" w:cs="Arial"/>
                <w:b/>
                <w:sz w:val="13"/>
                <w:szCs w:val="13"/>
                <w:lang w:val="fr-FR"/>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r>
      <w:tr w:rsidR="0013595D" w:rsidRPr="00167E4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r>
      <w:tr w:rsidR="0013595D" w:rsidRPr="00167E4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167E4C" w:rsidRDefault="0013595D" w:rsidP="00E942C2">
            <w:pPr>
              <w:jc w:val="center"/>
              <w:rPr>
                <w:rFonts w:ascii="Arial" w:hAnsi="Arial" w:cs="Arial"/>
                <w:b/>
                <w:sz w:val="12"/>
                <w:szCs w:val="12"/>
              </w:rPr>
            </w:pPr>
          </w:p>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 xml:space="preserve">H </w:t>
            </w:r>
          </w:p>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r>
      <w:tr w:rsidR="0013595D" w:rsidRPr="00167E4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b/>
                <w:sz w:val="13"/>
                <w:szCs w:val="13"/>
              </w:rPr>
              <w:t xml:space="preserve">H </w:t>
            </w:r>
          </w:p>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09" w:type="pct"/>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51" w:type="pct"/>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10" w:type="pct"/>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7"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18"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18"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r>
      <w:tr w:rsidR="0013595D" w:rsidRPr="00167E4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67"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09"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10" w:type="pct"/>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r>
      <w:tr w:rsidR="0013595D" w:rsidRPr="00167E4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167E4C" w:rsidRDefault="0013595D" w:rsidP="00E942C2">
            <w:pPr>
              <w:rPr>
                <w:rFonts w:ascii="Arial" w:hAnsi="Arial" w:cs="Arial"/>
                <w:sz w:val="13"/>
                <w:szCs w:val="13"/>
              </w:rPr>
            </w:pPr>
            <w:r w:rsidRPr="00167E4C">
              <w:rPr>
                <w:rFonts w:ascii="Arial" w:hAnsi="Arial" w:cs="Arial"/>
                <w:sz w:val="13"/>
                <w:szCs w:val="13"/>
              </w:rPr>
              <w:t>23</w:t>
            </w:r>
          </w:p>
          <w:p w:rsidR="0013595D" w:rsidRPr="00167E4C" w:rsidRDefault="0013595D" w:rsidP="00E942C2">
            <w:pPr>
              <w:jc w:val="center"/>
              <w:rPr>
                <w:rFonts w:ascii="Arial" w:hAnsi="Arial" w:cs="Arial"/>
                <w:sz w:val="13"/>
                <w:szCs w:val="13"/>
              </w:rPr>
            </w:pPr>
            <w:r w:rsidRPr="00167E4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167E4C" w:rsidRDefault="0013595D" w:rsidP="00E942C2">
            <w:pPr>
              <w:rPr>
                <w:rFonts w:ascii="Arial" w:hAnsi="Arial" w:cs="Arial"/>
                <w:sz w:val="13"/>
                <w:szCs w:val="13"/>
              </w:rPr>
            </w:pPr>
            <w:r w:rsidRPr="00167E4C">
              <w:rPr>
                <w:rFonts w:ascii="Arial" w:hAnsi="Arial" w:cs="Arial"/>
                <w:sz w:val="13"/>
                <w:szCs w:val="13"/>
              </w:rPr>
              <w:t>24</w:t>
            </w:r>
          </w:p>
          <w:p w:rsidR="0013595D" w:rsidRPr="00167E4C" w:rsidRDefault="0013595D" w:rsidP="00E942C2">
            <w:pPr>
              <w:rPr>
                <w:rFonts w:ascii="Arial" w:hAnsi="Arial" w:cs="Arial"/>
                <w:sz w:val="13"/>
                <w:szCs w:val="13"/>
              </w:rPr>
            </w:pPr>
            <w:r w:rsidRPr="00167E4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b/>
                <w:sz w:val="13"/>
                <w:szCs w:val="13"/>
              </w:rPr>
            </w:pPr>
          </w:p>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31</w:t>
            </w:r>
          </w:p>
        </w:tc>
      </w:tr>
    </w:tbl>
    <w:p w:rsidR="0013595D" w:rsidRPr="00167E4C" w:rsidRDefault="0013595D" w:rsidP="0013595D">
      <w:pPr>
        <w:tabs>
          <w:tab w:val="center" w:pos="5220"/>
          <w:tab w:val="right" w:pos="10440"/>
        </w:tabs>
        <w:jc w:val="center"/>
        <w:rPr>
          <w:rFonts w:ascii="Arial" w:hAnsi="Arial" w:cs="Arial"/>
          <w:sz w:val="36"/>
          <w:szCs w:val="36"/>
        </w:rPr>
      </w:pPr>
      <w:r w:rsidRPr="00167E4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167E4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MARCH - MARS</w:t>
            </w:r>
          </w:p>
        </w:tc>
      </w:tr>
      <w:tr w:rsidR="0013595D" w:rsidRPr="00167E4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17"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49"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50"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16"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17"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23"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r>
      <w:tr w:rsidR="0013595D" w:rsidRPr="00167E4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167E4C" w:rsidRDefault="0013595D" w:rsidP="00E942C2">
            <w:pPr>
              <w:jc w:val="center"/>
              <w:rPr>
                <w:rFonts w:ascii="Arial" w:hAnsi="Arial" w:cs="Arial"/>
                <w:b/>
                <w:sz w:val="13"/>
                <w:szCs w:val="13"/>
              </w:rPr>
            </w:pPr>
          </w:p>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25"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23" w:type="pct"/>
            <w:tcMar>
              <w:bottom w:w="43" w:type="dxa"/>
            </w:tcMar>
            <w:vAlign w:val="bottom"/>
          </w:tcPr>
          <w:p w:rsidR="0013595D" w:rsidRPr="00167E4C" w:rsidRDefault="0013595D" w:rsidP="00E942C2">
            <w:pPr>
              <w:jc w:val="center"/>
              <w:rPr>
                <w:rFonts w:ascii="Arial" w:hAnsi="Arial" w:cs="Arial"/>
                <w:sz w:val="13"/>
                <w:szCs w:val="13"/>
              </w:rPr>
            </w:pPr>
          </w:p>
        </w:tc>
        <w:tc>
          <w:tcPr>
            <w:tcW w:w="208" w:type="pct"/>
            <w:tcMar>
              <w:bottom w:w="43" w:type="dxa"/>
            </w:tcMar>
            <w:vAlign w:val="bottom"/>
          </w:tcPr>
          <w:p w:rsidR="0013595D" w:rsidRPr="00167E4C" w:rsidRDefault="0013595D" w:rsidP="00E942C2">
            <w:pPr>
              <w:jc w:val="center"/>
              <w:rPr>
                <w:rFonts w:ascii="Arial" w:hAnsi="Arial" w:cs="Arial"/>
                <w:sz w:val="13"/>
                <w:szCs w:val="13"/>
              </w:rPr>
            </w:pPr>
          </w:p>
        </w:tc>
        <w:tc>
          <w:tcPr>
            <w:tcW w:w="208" w:type="pct"/>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08" w:type="pct"/>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08" w:type="pct"/>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18"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r>
      <w:tr w:rsidR="0013595D" w:rsidRPr="00167E4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47"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25"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23" w:type="pct"/>
            <w:tcBorders>
              <w:bottom w:val="single" w:sz="4"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18"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r>
      <w:tr w:rsidR="0013595D" w:rsidRPr="00167E4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25"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18"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r>
      <w:tr w:rsidR="0013595D" w:rsidRPr="00167E4C" w:rsidTr="00E942C2">
        <w:trPr>
          <w:trHeight w:val="288"/>
        </w:trPr>
        <w:tc>
          <w:tcPr>
            <w:tcW w:w="217" w:type="pct"/>
            <w:tcBorders>
              <w:lef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49"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50"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16"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17"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25" w:type="pct"/>
            <w:tcBorders>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r>
      <w:tr w:rsidR="0013595D" w:rsidRPr="00167E4C" w:rsidTr="00E942C2">
        <w:trPr>
          <w:trHeight w:val="288"/>
        </w:trPr>
        <w:tc>
          <w:tcPr>
            <w:tcW w:w="217" w:type="pct"/>
            <w:tcBorders>
              <w:left w:val="double" w:sz="6" w:space="0" w:color="auto"/>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17"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217"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31</w:t>
            </w:r>
          </w:p>
        </w:tc>
        <w:tc>
          <w:tcPr>
            <w:tcW w:w="233"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0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49"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50" w:type="pct"/>
            <w:tcBorders>
              <w:bottom w:val="double" w:sz="6" w:space="0" w:color="auto"/>
            </w:tcBorders>
            <w:tcMar>
              <w:bottom w:w="43" w:type="dxa"/>
            </w:tcMar>
            <w:vAlign w:val="bottom"/>
          </w:tcPr>
          <w:p w:rsidR="0013595D" w:rsidRPr="00167E4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r>
      <w:tr w:rsidR="0013595D" w:rsidRPr="00167E4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JUNE – JUIN</w:t>
            </w:r>
          </w:p>
        </w:tc>
      </w:tr>
      <w:tr w:rsidR="0013595D" w:rsidRPr="00167E4C" w:rsidTr="00E942C2">
        <w:trPr>
          <w:trHeight w:val="270"/>
        </w:trPr>
        <w:tc>
          <w:tcPr>
            <w:tcW w:w="217" w:type="pct"/>
            <w:tcBorders>
              <w:top w:val="double" w:sz="6" w:space="0" w:color="auto"/>
              <w:lef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17"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17"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33"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21"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08"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49"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50"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16"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17" w:type="pct"/>
            <w:tcBorders>
              <w:top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W</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T</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F</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p w:rsidR="0013595D" w:rsidRPr="00167E4C" w:rsidRDefault="0013595D" w:rsidP="00E942C2">
            <w:pPr>
              <w:tabs>
                <w:tab w:val="center" w:pos="5220"/>
                <w:tab w:val="right" w:pos="10440"/>
              </w:tabs>
              <w:jc w:val="center"/>
              <w:rPr>
                <w:rFonts w:ascii="Arial" w:hAnsi="Arial" w:cs="Arial"/>
                <w:b/>
                <w:sz w:val="13"/>
                <w:szCs w:val="13"/>
              </w:rPr>
            </w:pPr>
            <w:r w:rsidRPr="00167E4C">
              <w:rPr>
                <w:rFonts w:ascii="Arial" w:hAnsi="Arial" w:cs="Arial"/>
                <w:b/>
                <w:sz w:val="13"/>
                <w:szCs w:val="13"/>
              </w:rPr>
              <w:t>S</w:t>
            </w:r>
          </w:p>
        </w:tc>
      </w:tr>
      <w:tr w:rsidR="0013595D" w:rsidRPr="00167E4C" w:rsidTr="00E942C2">
        <w:trPr>
          <w:trHeight w:val="288"/>
        </w:trPr>
        <w:tc>
          <w:tcPr>
            <w:tcW w:w="217" w:type="pct"/>
            <w:tcBorders>
              <w:lef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r>
      <w:tr w:rsidR="0013595D" w:rsidRPr="00167E4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r>
      <w:tr w:rsidR="0013595D" w:rsidRPr="00167E4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r>
      <w:tr w:rsidR="0013595D" w:rsidRPr="00167E4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b/>
                <w:sz w:val="13"/>
                <w:szCs w:val="13"/>
              </w:rPr>
            </w:pPr>
          </w:p>
          <w:p w:rsidR="0013595D" w:rsidRPr="00167E4C" w:rsidRDefault="0013595D" w:rsidP="00E942C2">
            <w:pPr>
              <w:jc w:val="center"/>
              <w:rPr>
                <w:rFonts w:ascii="Arial" w:hAnsi="Arial" w:cs="Arial"/>
                <w:sz w:val="13"/>
                <w:szCs w:val="13"/>
              </w:rPr>
            </w:pPr>
            <w:r w:rsidRPr="00167E4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167E4C" w:rsidRDefault="0013595D" w:rsidP="00E942C2">
            <w:pPr>
              <w:jc w:val="center"/>
              <w:rPr>
                <w:rFonts w:ascii="Arial" w:hAnsi="Arial" w:cs="Arial"/>
                <w:b/>
                <w:sz w:val="13"/>
                <w:szCs w:val="13"/>
              </w:rPr>
            </w:pPr>
            <w:r w:rsidRPr="00167E4C">
              <w:rPr>
                <w:rFonts w:ascii="Arial" w:hAnsi="Arial" w:cs="Arial"/>
                <w:b/>
                <w:sz w:val="13"/>
                <w:szCs w:val="13"/>
              </w:rPr>
              <w:t>H</w:t>
            </w:r>
          </w:p>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50"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16"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17"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19</w:t>
            </w:r>
          </w:p>
        </w:tc>
        <w:tc>
          <w:tcPr>
            <w:tcW w:w="208"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20</w:t>
            </w:r>
          </w:p>
        </w:tc>
        <w:tc>
          <w:tcPr>
            <w:tcW w:w="208"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21</w:t>
            </w:r>
          </w:p>
        </w:tc>
        <w:tc>
          <w:tcPr>
            <w:tcW w:w="208"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22</w:t>
            </w:r>
          </w:p>
        </w:tc>
        <w:tc>
          <w:tcPr>
            <w:tcW w:w="208" w:type="pct"/>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r>
      <w:tr w:rsidR="0013595D" w:rsidRPr="00167E4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167E4C" w:rsidRDefault="0013595D" w:rsidP="00E942C2">
            <w:pPr>
              <w:rPr>
                <w:rFonts w:ascii="Arial" w:hAnsi="Arial" w:cs="Arial"/>
                <w:sz w:val="13"/>
                <w:szCs w:val="13"/>
              </w:rPr>
            </w:pPr>
            <w:r w:rsidRPr="00167E4C">
              <w:rPr>
                <w:rFonts w:ascii="Arial" w:hAnsi="Arial" w:cs="Arial"/>
                <w:sz w:val="13"/>
                <w:szCs w:val="13"/>
              </w:rPr>
              <w:t>23</w:t>
            </w:r>
          </w:p>
          <w:p w:rsidR="0013595D" w:rsidRPr="00167E4C" w:rsidRDefault="0013595D" w:rsidP="00E942C2">
            <w:pPr>
              <w:jc w:val="center"/>
              <w:rPr>
                <w:rFonts w:ascii="Arial" w:hAnsi="Arial" w:cs="Arial"/>
                <w:sz w:val="13"/>
                <w:szCs w:val="13"/>
              </w:rPr>
            </w:pPr>
            <w:r w:rsidRPr="00167E4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49"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250"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31</w:t>
            </w:r>
          </w:p>
        </w:tc>
        <w:tc>
          <w:tcPr>
            <w:tcW w:w="216"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167E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25</w:t>
            </w:r>
          </w:p>
        </w:tc>
        <w:tc>
          <w:tcPr>
            <w:tcW w:w="223"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26</w:t>
            </w:r>
          </w:p>
        </w:tc>
        <w:tc>
          <w:tcPr>
            <w:tcW w:w="20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27</w:t>
            </w:r>
          </w:p>
        </w:tc>
        <w:tc>
          <w:tcPr>
            <w:tcW w:w="20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28</w:t>
            </w:r>
          </w:p>
        </w:tc>
        <w:tc>
          <w:tcPr>
            <w:tcW w:w="20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29</w:t>
            </w:r>
          </w:p>
        </w:tc>
        <w:tc>
          <w:tcPr>
            <w:tcW w:w="208" w:type="pct"/>
            <w:tcBorders>
              <w:bottom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r w:rsidRPr="00167E4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167E4C" w:rsidRDefault="0013595D" w:rsidP="00E942C2">
            <w:pPr>
              <w:jc w:val="center"/>
              <w:rPr>
                <w:rFonts w:ascii="Arial" w:hAnsi="Arial" w:cs="Arial"/>
                <w:sz w:val="13"/>
                <w:szCs w:val="13"/>
              </w:rPr>
            </w:pPr>
          </w:p>
        </w:tc>
      </w:tr>
    </w:tbl>
    <w:p w:rsidR="0013595D" w:rsidRPr="00167E4C" w:rsidRDefault="0013595D" w:rsidP="0013595D">
      <w:pPr>
        <w:widowControl w:val="0"/>
        <w:tabs>
          <w:tab w:val="center" w:pos="5400"/>
          <w:tab w:val="right" w:pos="10440"/>
        </w:tabs>
        <w:rPr>
          <w:rFonts w:ascii="Arial" w:hAnsi="Arial"/>
          <w:sz w:val="18"/>
        </w:rPr>
      </w:pPr>
    </w:p>
    <w:p w:rsidR="0013595D" w:rsidRPr="00167E4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167E4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167E4C" w:rsidRDefault="0013595D" w:rsidP="00E942C2">
            <w:pPr>
              <w:widowControl w:val="0"/>
              <w:rPr>
                <w:rFonts w:ascii="Arial" w:hAnsi="Arial"/>
                <w:sz w:val="16"/>
              </w:rPr>
            </w:pPr>
            <w:r w:rsidRPr="00167E4C">
              <w:rPr>
                <w:rFonts w:ascii="Arial" w:hAnsi="Arial"/>
                <w:sz w:val="16"/>
              </w:rPr>
              <w:t>Sittings of the Court:</w:t>
            </w:r>
          </w:p>
          <w:p w:rsidR="0013595D" w:rsidRPr="00167E4C" w:rsidRDefault="0013595D" w:rsidP="00E942C2">
            <w:pPr>
              <w:widowControl w:val="0"/>
              <w:rPr>
                <w:rFonts w:ascii="Arial" w:hAnsi="Arial"/>
                <w:sz w:val="16"/>
              </w:rPr>
            </w:pPr>
            <w:r w:rsidRPr="00167E4C">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167E4C" w:rsidRDefault="0013595D" w:rsidP="00E942C2">
            <w:pPr>
              <w:widowControl w:val="0"/>
              <w:rPr>
                <w:rFonts w:ascii="Arial" w:hAnsi="Arial"/>
                <w:sz w:val="16"/>
              </w:rPr>
            </w:pPr>
          </w:p>
          <w:p w:rsidR="0013595D" w:rsidRPr="00167E4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167E4C">
              <w:rPr>
                <w:rFonts w:ascii="Arial" w:hAnsi="Arial"/>
                <w:b/>
                <w:sz w:val="16"/>
                <w:lang w:val="fr-CA"/>
              </w:rPr>
              <w:t>18  sitting weeks / semaines séances de la cour</w:t>
            </w:r>
          </w:p>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167E4C">
              <w:rPr>
                <w:rFonts w:ascii="Arial" w:hAnsi="Arial"/>
                <w:b/>
                <w:sz w:val="16"/>
                <w:lang w:val="fr-CA"/>
              </w:rPr>
              <w:t>86  sitting days / journées séances de la cour</w:t>
            </w:r>
          </w:p>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167E4C">
              <w:rPr>
                <w:rFonts w:ascii="Arial" w:hAnsi="Arial"/>
                <w:b/>
                <w:sz w:val="16"/>
                <w:lang w:val="fr-CA"/>
              </w:rPr>
              <w:t>4</w:t>
            </w:r>
            <w:r w:rsidRPr="00167E4C">
              <w:rPr>
                <w:rFonts w:ascii="Arial" w:hAnsi="Arial"/>
                <w:b/>
                <w:sz w:val="16"/>
              </w:rPr>
              <w:t xml:space="preserve">    holidays during sitting days / jours fériés durant les sessions</w:t>
            </w:r>
          </w:p>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167E4C">
              <w:rPr>
                <w:rFonts w:ascii="Arial" w:hAnsi="Arial"/>
                <w:sz w:val="16"/>
              </w:rPr>
              <w:t>Holidays:</w:t>
            </w:r>
          </w:p>
          <w:p w:rsidR="0013595D" w:rsidRPr="00167E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167E4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167E4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E9" w:rsidRDefault="001241E9" w:rsidP="00A87207">
      <w:r>
        <w:separator/>
      </w:r>
    </w:p>
  </w:endnote>
  <w:endnote w:type="continuationSeparator" w:id="0">
    <w:p w:rsidR="001241E9" w:rsidRDefault="001241E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EB2B90">
    <w:pPr>
      <w:tabs>
        <w:tab w:val="center" w:pos="4680"/>
      </w:tabs>
    </w:pPr>
    <w:r>
      <w:pict>
        <v:rect id="_x0000_i1045" style="width:480.95pt;height:1pt" o:hralign="center" o:hrstd="t" o:hrnoshade="t" o:hr="t" fillcolor="black [3213]" stroked="f"/>
      </w:pict>
    </w:r>
  </w:p>
  <w:p w:rsidR="001241E9" w:rsidRPr="0031432F" w:rsidRDefault="001241E9" w:rsidP="00EB2B90">
    <w:pPr>
      <w:tabs>
        <w:tab w:val="center" w:pos="4680"/>
      </w:tabs>
    </w:pPr>
    <w:r>
      <w:tab/>
      <w:t xml:space="preserve">- </w:t>
    </w:r>
    <w:r>
      <w:fldChar w:fldCharType="begin"/>
    </w:r>
    <w:r>
      <w:instrText xml:space="preserve"> PAGE   \* MERGEFORMAT </w:instrText>
    </w:r>
    <w:r>
      <w:fldChar w:fldCharType="separate"/>
    </w:r>
    <w:r w:rsidR="00C372B2">
      <w:rPr>
        <w:noProof/>
      </w:rPr>
      <w:t>1817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41E9" w:rsidRDefault="001241E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1241E9" w:rsidRDefault="001241E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rPr>
        <w:lang w:val="fr-CA"/>
      </w:rPr>
    </w:pPr>
    <w:r>
      <w:rPr>
        <w:lang w:val="fr-CA"/>
      </w:rPr>
      <w:pict>
        <v:rect id="_x0000_i1048" style="width:480.95pt;height:1pt" o:hralign="center" o:hrstd="t" o:hrnoshade="t" o:hr="t" fillcolor="black [3213]" stroked="f"/>
      </w:pict>
    </w:r>
  </w:p>
  <w:p w:rsidR="001241E9" w:rsidRDefault="001241E9" w:rsidP="00EB2B90">
    <w:pPr>
      <w:tabs>
        <w:tab w:val="center" w:pos="4680"/>
      </w:tabs>
    </w:pPr>
    <w:r>
      <w:tab/>
      <w:t xml:space="preserve">- </w:t>
    </w:r>
    <w:r>
      <w:fldChar w:fldCharType="begin"/>
    </w:r>
    <w:r>
      <w:instrText xml:space="preserve"> PAGE   \* MERGEFORMAT </w:instrText>
    </w:r>
    <w:r>
      <w:fldChar w:fldCharType="separate"/>
    </w:r>
    <w:r w:rsidR="00C372B2">
      <w:rPr>
        <w:noProof/>
      </w:rPr>
      <w:t>1821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41E9" w:rsidRDefault="001241E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732DB7">
    <w:r>
      <w:pict>
        <v:rect id="_x0000_i1050" style="width:480.95pt;height:1pt" o:hralign="center" o:hrstd="t" o:hrnoshade="t" o:hr="t" fillcolor="black" stroked="f"/>
      </w:pict>
    </w:r>
  </w:p>
  <w:p w:rsidR="001241E9" w:rsidRDefault="001241E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r>
      <w:pict>
        <v:rect id="_x0000_i1051" style="width:480.95pt;height:1pt" o:hralign="center" o:hrstd="t" o:hrnoshade="t" o:hr="t" fillcolor="black" stroked="f"/>
      </w:pict>
    </w:r>
  </w:p>
  <w:p w:rsidR="001241E9" w:rsidRPr="00283C52" w:rsidRDefault="001241E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41E9" w:rsidRDefault="001241E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732DB7">
    <w:r>
      <w:pict>
        <v:rect id="_x0000_i1054" style="width:480.95pt;height:1pt" o:hralign="center" o:hrstd="t" o:hrnoshade="t" o:hr="t" fillcolor="black" stroked="f"/>
      </w:pict>
    </w:r>
  </w:p>
  <w:p w:rsidR="001241E9" w:rsidRDefault="001241E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r>
      <w:pict>
        <v:rect id="_x0000_i1055" style="width:480.95pt;height:1pt" o:hralign="center" o:hrstd="t" o:hrnoshade="t" o:hr="t" fillcolor="black" stroked="f"/>
      </w:pict>
    </w:r>
  </w:p>
  <w:p w:rsidR="001241E9" w:rsidRPr="00283C52" w:rsidRDefault="001241E9">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41E9" w:rsidRDefault="001241E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732DB7">
    <w:r>
      <w:pict>
        <v:rect id="_x0000_i1074" style="width:480.95pt;height:1pt" o:hralign="center" o:hrstd="t" o:hrnoshade="t" o:hr="t" fillcolor="black" stroked="f"/>
      </w:pict>
    </w:r>
  </w:p>
  <w:p w:rsidR="001241E9" w:rsidRDefault="001241E9">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r>
      <w:pict>
        <v:rect id="_x0000_i1075" style="width:480.95pt;height:1pt" o:hralign="center" o:hrstd="t" o:hrnoshade="t" o:hr="t" fillcolor="black" stroked="f"/>
      </w:pict>
    </w:r>
  </w:p>
  <w:p w:rsidR="001241E9" w:rsidRPr="00283C52" w:rsidRDefault="001241E9">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Pr="00924065" w:rsidRDefault="001241E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A87207">
    <w:pPr>
      <w:pStyle w:val="Footer"/>
    </w:pPr>
    <w:r>
      <w:pict>
        <v:rect id="_x0000_i1035" style="width:480.95pt;height:1pt" o:hralign="center" o:hrstd="t" o:hrnoshade="t" o:hr="t" fillcolor="black [3213]" stroked="f"/>
      </w:pict>
    </w:r>
  </w:p>
  <w:p w:rsidR="001241E9" w:rsidRPr="00B7374B" w:rsidRDefault="001241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72B2">
      <w:rPr>
        <w:noProof/>
        <w:szCs w:val="24"/>
      </w:rPr>
      <w:t>1814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755F22">
    <w:pPr>
      <w:tabs>
        <w:tab w:val="left" w:pos="-1440"/>
        <w:tab w:val="left" w:pos="-720"/>
      </w:tabs>
    </w:pPr>
    <w:r>
      <w:pict>
        <v:rect id="_x0000_i1036" style="width:480.95pt;height:1pt" o:hralign="center" o:hrstd="t" o:hrnoshade="t" o:hr="t" fillcolor="black [3213]" stroked="f"/>
      </w:pict>
    </w:r>
  </w:p>
  <w:p w:rsidR="001241E9" w:rsidRPr="00954D22" w:rsidRDefault="001241E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372B2">
      <w:rPr>
        <w:noProof/>
        <w:szCs w:val="24"/>
      </w:rPr>
      <w:t>1813</w:t>
    </w:r>
    <w:r>
      <w:rPr>
        <w:szCs w:val="24"/>
      </w:rPr>
      <w:fldChar w:fldCharType="end"/>
    </w:r>
    <w:r w:rsidRPr="00954D22">
      <w:rPr>
        <w:szCs w:val="24"/>
      </w:rPr>
      <w:t xml:space="preserve"> -</w:t>
    </w:r>
  </w:p>
  <w:p w:rsidR="001241E9" w:rsidRDefault="001241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A87207">
    <w:pPr>
      <w:pStyle w:val="Footer"/>
    </w:pPr>
    <w:r>
      <w:pict>
        <v:rect id="_x0000_i1038" style="width:480.95pt;height:1pt" o:hralign="center" o:hrstd="t" o:hrnoshade="t" o:hr="t" fillcolor="black [3213]" stroked="f"/>
      </w:pict>
    </w:r>
  </w:p>
  <w:p w:rsidR="001241E9" w:rsidRPr="00B7374B" w:rsidRDefault="001241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72B2">
      <w:rPr>
        <w:noProof/>
        <w:szCs w:val="24"/>
      </w:rPr>
      <w:t>1816</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1241E9" w:rsidRPr="00954D22" w:rsidRDefault="001241E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72B2">
      <w:rPr>
        <w:noProof/>
        <w:szCs w:val="24"/>
      </w:rPr>
      <w:t>1815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241E9" w:rsidRDefault="001241E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rsidP="00755F22">
    <w:pPr>
      <w:tabs>
        <w:tab w:val="left" w:pos="-1440"/>
        <w:tab w:val="left" w:pos="-720"/>
      </w:tabs>
    </w:pPr>
    <w:r>
      <w:pict>
        <v:rect id="_x0000_i1044" style="width:480.95pt;height:1pt" o:hralign="center" o:hrstd="t" o:hrnoshade="t" o:hr="t" fillcolor="black [3213]" stroked="f"/>
      </w:pict>
    </w:r>
  </w:p>
  <w:p w:rsidR="001241E9" w:rsidRDefault="001241E9" w:rsidP="00EB2B90">
    <w:pPr>
      <w:tabs>
        <w:tab w:val="center" w:pos="4680"/>
      </w:tabs>
    </w:pPr>
    <w:r>
      <w:tab/>
      <w:t xml:space="preserve">- </w:t>
    </w:r>
    <w:r>
      <w:fldChar w:fldCharType="begin"/>
    </w:r>
    <w:r>
      <w:instrText xml:space="preserve"> PAGE   \* MERGEFORMAT </w:instrText>
    </w:r>
    <w:r>
      <w:fldChar w:fldCharType="separate"/>
    </w:r>
    <w:r w:rsidR="00C372B2">
      <w:rPr>
        <w:noProof/>
      </w:rPr>
      <w:t>1820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E9" w:rsidRDefault="001241E9" w:rsidP="00A87207">
      <w:r>
        <w:separator/>
      </w:r>
    </w:p>
  </w:footnote>
  <w:footnote w:type="continuationSeparator" w:id="0">
    <w:p w:rsidR="001241E9" w:rsidRDefault="001241E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tc>
        <w:tcPr>
          <w:tcW w:w="4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41E9" w:rsidRPr="00B01A03"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241E9" w:rsidRPr="00B01A03"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41E9" w:rsidRPr="00B01A03"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241E9" w:rsidRPr="001241E9" w:rsidTr="00245129">
      <w:tc>
        <w:tcPr>
          <w:tcW w:w="4200" w:type="dxa"/>
          <w:tcMar>
            <w:left w:w="0" w:type="dxa"/>
            <w:right w:w="0" w:type="dxa"/>
          </w:tcMar>
        </w:tcPr>
        <w:p w:rsidR="001241E9" w:rsidRPr="00F40249" w:rsidRDefault="001241E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241E9" w:rsidRDefault="001241E9" w:rsidP="00102926">
          <w:pPr>
            <w:keepNext/>
            <w:keepLines/>
            <w:tabs>
              <w:tab w:val="left" w:pos="-1440"/>
              <w:tab w:val="left" w:pos="-720"/>
            </w:tabs>
            <w:jc w:val="center"/>
            <w:rPr>
              <w:sz w:val="20"/>
              <w:szCs w:val="20"/>
            </w:rPr>
          </w:pPr>
        </w:p>
        <w:p w:rsidR="001241E9" w:rsidRDefault="001241E9" w:rsidP="00102926">
          <w:pPr>
            <w:keepNext/>
            <w:keepLines/>
            <w:tabs>
              <w:tab w:val="left" w:pos="-1440"/>
              <w:tab w:val="left" w:pos="-720"/>
            </w:tabs>
            <w:jc w:val="center"/>
            <w:rPr>
              <w:sz w:val="20"/>
              <w:szCs w:val="20"/>
            </w:rPr>
          </w:pPr>
        </w:p>
        <w:p w:rsidR="001241E9" w:rsidRPr="00F40249" w:rsidRDefault="001241E9" w:rsidP="00102926">
          <w:pPr>
            <w:keepNext/>
            <w:keepLines/>
            <w:tabs>
              <w:tab w:val="left" w:pos="-1440"/>
              <w:tab w:val="left" w:pos="-720"/>
            </w:tabs>
            <w:jc w:val="center"/>
            <w:rPr>
              <w:sz w:val="20"/>
              <w:szCs w:val="20"/>
            </w:rPr>
          </w:pPr>
        </w:p>
      </w:tc>
      <w:tc>
        <w:tcPr>
          <w:tcW w:w="4230" w:type="dxa"/>
          <w:tcMar>
            <w:left w:w="0" w:type="dxa"/>
            <w:right w:w="0" w:type="dxa"/>
          </w:tcMar>
        </w:tcPr>
        <w:p w:rsidR="001241E9" w:rsidRPr="00F40249" w:rsidRDefault="001241E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241E9" w:rsidRPr="00B01A03" w:rsidRDefault="001241E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tc>
        <w:tcPr>
          <w:tcW w:w="4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41E9" w:rsidRPr="00283C52"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rsidTr="00245129">
      <w:tc>
        <w:tcPr>
          <w:tcW w:w="4200" w:type="dxa"/>
          <w:tcMar>
            <w:left w:w="0" w:type="dxa"/>
            <w:right w:w="0" w:type="dxa"/>
          </w:tcMar>
        </w:tcPr>
        <w:p w:rsidR="001241E9" w:rsidRPr="00732DB7" w:rsidRDefault="001241E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241E9" w:rsidRPr="00732DB7" w:rsidRDefault="001241E9" w:rsidP="00732DB7">
          <w:pPr>
            <w:keepNext/>
            <w:keepLines/>
            <w:tabs>
              <w:tab w:val="left" w:pos="-1440"/>
              <w:tab w:val="left" w:pos="-720"/>
            </w:tabs>
            <w:jc w:val="center"/>
            <w:rPr>
              <w:sz w:val="20"/>
              <w:szCs w:val="20"/>
            </w:rPr>
          </w:pPr>
        </w:p>
        <w:p w:rsidR="001241E9" w:rsidRPr="00732DB7" w:rsidRDefault="001241E9" w:rsidP="00732DB7">
          <w:pPr>
            <w:keepNext/>
            <w:keepLines/>
            <w:tabs>
              <w:tab w:val="left" w:pos="-1440"/>
              <w:tab w:val="left" w:pos="-720"/>
            </w:tabs>
            <w:jc w:val="center"/>
            <w:rPr>
              <w:sz w:val="20"/>
              <w:szCs w:val="20"/>
            </w:rPr>
          </w:pPr>
        </w:p>
        <w:p w:rsidR="001241E9" w:rsidRPr="00732DB7" w:rsidRDefault="001241E9" w:rsidP="00732DB7">
          <w:pPr>
            <w:keepNext/>
            <w:keepLines/>
            <w:tabs>
              <w:tab w:val="left" w:pos="-1440"/>
              <w:tab w:val="left" w:pos="-720"/>
            </w:tabs>
            <w:jc w:val="center"/>
            <w:rPr>
              <w:sz w:val="20"/>
              <w:szCs w:val="20"/>
            </w:rPr>
          </w:pPr>
        </w:p>
      </w:tc>
      <w:tc>
        <w:tcPr>
          <w:tcW w:w="4080" w:type="dxa"/>
          <w:tcMar>
            <w:left w:w="0" w:type="dxa"/>
            <w:right w:w="0" w:type="dxa"/>
          </w:tcMar>
        </w:tcPr>
        <w:p w:rsidR="001241E9" w:rsidRPr="00732DB7" w:rsidRDefault="001241E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241E9" w:rsidRPr="00283C52" w:rsidRDefault="001241E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tc>
        <w:tcPr>
          <w:tcW w:w="4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41E9" w:rsidRPr="00283C52"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rsidTr="00245129">
      <w:tc>
        <w:tcPr>
          <w:tcW w:w="4200" w:type="dxa"/>
          <w:tcMar>
            <w:left w:w="0" w:type="dxa"/>
            <w:right w:w="0" w:type="dxa"/>
          </w:tcMar>
        </w:tcPr>
        <w:p w:rsidR="001241E9" w:rsidRPr="00732DB7" w:rsidRDefault="001241E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1241E9" w:rsidRPr="00732DB7" w:rsidRDefault="001241E9" w:rsidP="00732DB7">
          <w:pPr>
            <w:keepNext/>
            <w:keepLines/>
            <w:tabs>
              <w:tab w:val="left" w:pos="-1440"/>
              <w:tab w:val="left" w:pos="-720"/>
            </w:tabs>
            <w:jc w:val="center"/>
            <w:rPr>
              <w:sz w:val="20"/>
              <w:szCs w:val="20"/>
            </w:rPr>
          </w:pPr>
        </w:p>
        <w:p w:rsidR="001241E9" w:rsidRPr="00732DB7" w:rsidRDefault="001241E9" w:rsidP="00732DB7">
          <w:pPr>
            <w:keepNext/>
            <w:keepLines/>
            <w:tabs>
              <w:tab w:val="left" w:pos="-1440"/>
              <w:tab w:val="left" w:pos="-720"/>
            </w:tabs>
            <w:jc w:val="center"/>
            <w:rPr>
              <w:sz w:val="20"/>
              <w:szCs w:val="20"/>
            </w:rPr>
          </w:pPr>
        </w:p>
        <w:p w:rsidR="001241E9" w:rsidRPr="00732DB7" w:rsidRDefault="001241E9" w:rsidP="00732DB7">
          <w:pPr>
            <w:keepNext/>
            <w:keepLines/>
            <w:tabs>
              <w:tab w:val="left" w:pos="-1440"/>
              <w:tab w:val="left" w:pos="-720"/>
            </w:tabs>
            <w:jc w:val="center"/>
            <w:rPr>
              <w:sz w:val="20"/>
              <w:szCs w:val="20"/>
            </w:rPr>
          </w:pPr>
        </w:p>
      </w:tc>
      <w:tc>
        <w:tcPr>
          <w:tcW w:w="4080" w:type="dxa"/>
          <w:tcMar>
            <w:left w:w="0" w:type="dxa"/>
            <w:right w:w="0" w:type="dxa"/>
          </w:tcMar>
        </w:tcPr>
        <w:p w:rsidR="001241E9" w:rsidRPr="00732DB7" w:rsidRDefault="001241E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241E9" w:rsidRPr="00283C52" w:rsidRDefault="001241E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tc>
        <w:tcPr>
          <w:tcW w:w="4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41E9" w:rsidRPr="00283C52"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241E9" w:rsidRPr="00283C52"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241E9" w:rsidRPr="00403F70" w:rsidTr="00245129">
      <w:tc>
        <w:tcPr>
          <w:tcW w:w="4200" w:type="dxa"/>
          <w:tcMar>
            <w:left w:w="0" w:type="dxa"/>
            <w:right w:w="0" w:type="dxa"/>
          </w:tcMar>
        </w:tcPr>
        <w:p w:rsidR="001241E9" w:rsidRPr="00732DB7" w:rsidRDefault="001241E9" w:rsidP="00732DB7">
          <w:pPr>
            <w:keepNext/>
            <w:keepLines/>
            <w:tabs>
              <w:tab w:val="left" w:pos="-1440"/>
              <w:tab w:val="left" w:pos="-720"/>
            </w:tabs>
            <w:rPr>
              <w:sz w:val="20"/>
              <w:szCs w:val="20"/>
            </w:rPr>
          </w:pPr>
          <w:r>
            <w:rPr>
              <w:sz w:val="20"/>
              <w:szCs w:val="20"/>
            </w:rPr>
            <w:t>SUMMARIES OF THE CASES</w:t>
          </w:r>
        </w:p>
      </w:tc>
      <w:tc>
        <w:tcPr>
          <w:tcW w:w="1200" w:type="dxa"/>
          <w:tcMar>
            <w:left w:w="0" w:type="dxa"/>
            <w:right w:w="0" w:type="dxa"/>
          </w:tcMar>
        </w:tcPr>
        <w:p w:rsidR="001241E9" w:rsidRPr="00732DB7" w:rsidRDefault="001241E9" w:rsidP="00732DB7">
          <w:pPr>
            <w:keepNext/>
            <w:keepLines/>
            <w:tabs>
              <w:tab w:val="left" w:pos="-1440"/>
              <w:tab w:val="left" w:pos="-720"/>
            </w:tabs>
            <w:jc w:val="center"/>
            <w:rPr>
              <w:sz w:val="20"/>
              <w:szCs w:val="20"/>
            </w:rPr>
          </w:pPr>
        </w:p>
        <w:p w:rsidR="001241E9" w:rsidRPr="00732DB7" w:rsidRDefault="001241E9" w:rsidP="00732DB7">
          <w:pPr>
            <w:keepNext/>
            <w:keepLines/>
            <w:tabs>
              <w:tab w:val="left" w:pos="-1440"/>
              <w:tab w:val="left" w:pos="-720"/>
            </w:tabs>
            <w:jc w:val="center"/>
            <w:rPr>
              <w:sz w:val="20"/>
              <w:szCs w:val="20"/>
            </w:rPr>
          </w:pPr>
        </w:p>
      </w:tc>
      <w:tc>
        <w:tcPr>
          <w:tcW w:w="4080" w:type="dxa"/>
          <w:tcMar>
            <w:left w:w="0" w:type="dxa"/>
            <w:right w:w="0" w:type="dxa"/>
          </w:tcMar>
        </w:tcPr>
        <w:p w:rsidR="001241E9" w:rsidRPr="00732DB7" w:rsidRDefault="001241E9" w:rsidP="00732DB7">
          <w:pPr>
            <w:keepLines/>
            <w:tabs>
              <w:tab w:val="left" w:pos="-1440"/>
              <w:tab w:val="left" w:pos="-720"/>
            </w:tabs>
            <w:rPr>
              <w:sz w:val="20"/>
              <w:szCs w:val="20"/>
              <w:lang w:val="fr-CA"/>
            </w:rPr>
          </w:pPr>
          <w:r w:rsidRPr="006D1956">
            <w:rPr>
              <w:sz w:val="20"/>
              <w:szCs w:val="20"/>
              <w:lang w:val="fr-CA"/>
            </w:rPr>
            <w:t>RÉSUMÉS DES AFFAIRES</w:t>
          </w:r>
        </w:p>
      </w:tc>
    </w:tr>
  </w:tbl>
  <w:p w:rsidR="001241E9" w:rsidRPr="00283C52" w:rsidRDefault="001241E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241E9" w:rsidRPr="0044776A" w:rsidTr="00245129">
      <w:tc>
        <w:tcPr>
          <w:tcW w:w="4290" w:type="dxa"/>
          <w:tcMar>
            <w:left w:w="0" w:type="dxa"/>
            <w:right w:w="0" w:type="dxa"/>
          </w:tcMar>
        </w:tcPr>
        <w:p w:rsidR="001241E9" w:rsidRPr="0044776A" w:rsidRDefault="001241E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241E9" w:rsidRPr="0044776A" w:rsidRDefault="001241E9" w:rsidP="002E2327">
          <w:pPr>
            <w:keepNext/>
            <w:keepLines/>
            <w:tabs>
              <w:tab w:val="left" w:pos="-1440"/>
              <w:tab w:val="left" w:pos="-720"/>
            </w:tabs>
            <w:jc w:val="center"/>
            <w:rPr>
              <w:sz w:val="20"/>
              <w:szCs w:val="20"/>
            </w:rPr>
          </w:pPr>
        </w:p>
        <w:p w:rsidR="001241E9" w:rsidRPr="0044776A" w:rsidRDefault="001241E9" w:rsidP="002E2327">
          <w:pPr>
            <w:keepNext/>
            <w:keepLines/>
            <w:tabs>
              <w:tab w:val="left" w:pos="-1440"/>
              <w:tab w:val="left" w:pos="-720"/>
            </w:tabs>
            <w:jc w:val="center"/>
            <w:rPr>
              <w:sz w:val="20"/>
              <w:szCs w:val="20"/>
            </w:rPr>
          </w:pPr>
        </w:p>
        <w:p w:rsidR="001241E9" w:rsidRPr="0044776A" w:rsidRDefault="001241E9" w:rsidP="002E2327">
          <w:pPr>
            <w:keepNext/>
            <w:keepLines/>
            <w:tabs>
              <w:tab w:val="left" w:pos="-1440"/>
              <w:tab w:val="left" w:pos="-720"/>
            </w:tabs>
            <w:jc w:val="center"/>
            <w:rPr>
              <w:sz w:val="20"/>
              <w:szCs w:val="20"/>
            </w:rPr>
          </w:pPr>
        </w:p>
      </w:tc>
      <w:tc>
        <w:tcPr>
          <w:tcW w:w="4320" w:type="dxa"/>
          <w:tcMar>
            <w:left w:w="0" w:type="dxa"/>
            <w:right w:w="0" w:type="dxa"/>
          </w:tcMar>
        </w:tcPr>
        <w:p w:rsidR="001241E9" w:rsidRPr="0044776A" w:rsidRDefault="001241E9" w:rsidP="002E2327">
          <w:pPr>
            <w:keepLines/>
            <w:rPr>
              <w:sz w:val="20"/>
              <w:szCs w:val="20"/>
              <w:lang w:val="fr-CA"/>
            </w:rPr>
          </w:pPr>
          <w:r w:rsidRPr="0044776A">
            <w:rPr>
              <w:sz w:val="20"/>
              <w:szCs w:val="20"/>
              <w:lang w:val="fr-CA"/>
            </w:rPr>
            <w:t>DEMANDES D'AUTORISATION D'APPEL DÉPOSÉES</w:t>
          </w:r>
        </w:p>
      </w:tc>
    </w:tr>
  </w:tbl>
  <w:p w:rsidR="001241E9" w:rsidRDefault="001241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241E9" w:rsidRPr="001241E9" w:rsidTr="00245129">
      <w:tc>
        <w:tcPr>
          <w:tcW w:w="4200" w:type="dxa"/>
          <w:tcMar>
            <w:left w:w="0" w:type="dxa"/>
            <w:right w:w="0" w:type="dxa"/>
          </w:tcMar>
        </w:tcPr>
        <w:p w:rsidR="001241E9" w:rsidRPr="0044776A" w:rsidRDefault="001241E9" w:rsidP="0044776A">
          <w:pPr>
            <w:keepNext/>
            <w:keepLines/>
            <w:widowControl w:val="0"/>
            <w:rPr>
              <w:sz w:val="20"/>
              <w:szCs w:val="20"/>
            </w:rPr>
          </w:pPr>
          <w:r>
            <w:rPr>
              <w:sz w:val="20"/>
              <w:szCs w:val="20"/>
            </w:rPr>
            <w:t>APPLICATIONS FOR LEAVE</w:t>
          </w:r>
        </w:p>
        <w:p w:rsidR="001241E9" w:rsidRPr="0044776A" w:rsidRDefault="001241E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241E9" w:rsidRPr="0044776A" w:rsidRDefault="001241E9" w:rsidP="0044776A">
          <w:pPr>
            <w:keepNext/>
            <w:keepLines/>
            <w:widowControl w:val="0"/>
            <w:jc w:val="center"/>
            <w:rPr>
              <w:sz w:val="20"/>
              <w:szCs w:val="20"/>
            </w:rPr>
          </w:pPr>
        </w:p>
        <w:p w:rsidR="001241E9" w:rsidRPr="0044776A" w:rsidRDefault="001241E9" w:rsidP="0044776A">
          <w:pPr>
            <w:keepNext/>
            <w:keepLines/>
            <w:widowControl w:val="0"/>
            <w:jc w:val="center"/>
            <w:rPr>
              <w:sz w:val="20"/>
              <w:szCs w:val="20"/>
            </w:rPr>
          </w:pPr>
        </w:p>
        <w:p w:rsidR="001241E9" w:rsidRPr="0044776A" w:rsidRDefault="001241E9" w:rsidP="0044776A">
          <w:pPr>
            <w:keepNext/>
            <w:keepLines/>
            <w:widowControl w:val="0"/>
            <w:jc w:val="center"/>
            <w:rPr>
              <w:sz w:val="20"/>
              <w:szCs w:val="20"/>
            </w:rPr>
          </w:pPr>
        </w:p>
      </w:tc>
      <w:tc>
        <w:tcPr>
          <w:tcW w:w="4080" w:type="dxa"/>
          <w:tcMar>
            <w:left w:w="0" w:type="dxa"/>
            <w:right w:w="0" w:type="dxa"/>
          </w:tcMar>
        </w:tcPr>
        <w:p w:rsidR="001241E9" w:rsidRPr="0044776A" w:rsidRDefault="001241E9" w:rsidP="0044776A">
          <w:pPr>
            <w:keepLines/>
            <w:widowControl w:val="0"/>
            <w:rPr>
              <w:sz w:val="20"/>
              <w:szCs w:val="20"/>
              <w:lang w:val="fr-CA"/>
            </w:rPr>
          </w:pPr>
          <w:r w:rsidRPr="0044776A">
            <w:rPr>
              <w:sz w:val="20"/>
              <w:szCs w:val="20"/>
              <w:lang w:val="fr-CA"/>
            </w:rPr>
            <w:t>DEMANDES SOUMISES À LA COUR DEPUIS LA DERNIÈRE PARUTION</w:t>
          </w:r>
        </w:p>
        <w:p w:rsidR="001241E9" w:rsidRPr="0044776A" w:rsidRDefault="001241E9" w:rsidP="0044776A">
          <w:pPr>
            <w:widowControl w:val="0"/>
            <w:rPr>
              <w:sz w:val="20"/>
              <w:szCs w:val="20"/>
              <w:lang w:val="fr-CA"/>
            </w:rPr>
          </w:pPr>
        </w:p>
      </w:tc>
    </w:tr>
  </w:tbl>
  <w:p w:rsidR="001241E9" w:rsidRPr="002E2327" w:rsidRDefault="001241E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E9" w:rsidRDefault="001241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241E9">
      <w:tc>
        <w:tcPr>
          <w:tcW w:w="4230" w:type="dxa"/>
          <w:tcMar>
            <w:left w:w="0" w:type="dxa"/>
            <w:right w:w="0" w:type="dxa"/>
          </w:tcMar>
        </w:tcPr>
        <w:p w:rsidR="001241E9" w:rsidRDefault="001241E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241E9"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241E9" w:rsidRDefault="001241E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241E9">
      <w:trPr>
        <w:gridAfter w:val="2"/>
        <w:wAfter w:w="5250" w:type="dxa"/>
      </w:trPr>
      <w:tc>
        <w:tcPr>
          <w:tcW w:w="4230" w:type="dxa"/>
          <w:tcMar>
            <w:left w:w="0" w:type="dxa"/>
            <w:right w:w="0" w:type="dxa"/>
          </w:tcMar>
        </w:tcPr>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241E9" w:rsidRDefault="00124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241E9" w:rsidRPr="00755F22" w:rsidTr="00245129">
      <w:tc>
        <w:tcPr>
          <w:tcW w:w="4230" w:type="dxa"/>
          <w:tcMar>
            <w:left w:w="0" w:type="dxa"/>
            <w:right w:w="0" w:type="dxa"/>
          </w:tcMar>
        </w:tcPr>
        <w:p w:rsidR="001241E9" w:rsidRPr="00755F22" w:rsidRDefault="001241E9" w:rsidP="00831CA9">
          <w:pPr>
            <w:keepNext/>
            <w:keepLines/>
            <w:rPr>
              <w:sz w:val="20"/>
              <w:szCs w:val="20"/>
            </w:rPr>
          </w:pPr>
          <w:r w:rsidRPr="00755F22">
            <w:rPr>
              <w:sz w:val="20"/>
              <w:szCs w:val="20"/>
            </w:rPr>
            <w:t>MOTIONS</w:t>
          </w:r>
        </w:p>
      </w:tc>
      <w:tc>
        <w:tcPr>
          <w:tcW w:w="1170" w:type="dxa"/>
          <w:tcMar>
            <w:left w:w="0" w:type="dxa"/>
            <w:right w:w="0" w:type="dxa"/>
          </w:tcMar>
        </w:tcPr>
        <w:p w:rsidR="001241E9" w:rsidRPr="00755F22" w:rsidRDefault="001241E9" w:rsidP="00831CA9">
          <w:pPr>
            <w:keepLines/>
            <w:jc w:val="center"/>
            <w:rPr>
              <w:sz w:val="20"/>
              <w:szCs w:val="20"/>
            </w:rPr>
          </w:pPr>
        </w:p>
        <w:p w:rsidR="001241E9" w:rsidRPr="00755F22" w:rsidRDefault="001241E9" w:rsidP="00831CA9">
          <w:pPr>
            <w:keepLines/>
            <w:tabs>
              <w:tab w:val="left" w:pos="-1440"/>
              <w:tab w:val="left" w:pos="-720"/>
            </w:tabs>
            <w:jc w:val="center"/>
            <w:rPr>
              <w:sz w:val="20"/>
              <w:szCs w:val="20"/>
            </w:rPr>
          </w:pPr>
        </w:p>
      </w:tc>
      <w:tc>
        <w:tcPr>
          <w:tcW w:w="4080" w:type="dxa"/>
          <w:tcMar>
            <w:left w:w="0" w:type="dxa"/>
            <w:right w:w="0" w:type="dxa"/>
          </w:tcMar>
        </w:tcPr>
        <w:p w:rsidR="001241E9" w:rsidRPr="00BA6468" w:rsidRDefault="001241E9" w:rsidP="00BA6468">
          <w:pPr>
            <w:keepLines/>
            <w:rPr>
              <w:sz w:val="20"/>
              <w:szCs w:val="20"/>
              <w:lang w:val="fr-CA"/>
            </w:rPr>
          </w:pPr>
          <w:r w:rsidRPr="00BA6468">
            <w:rPr>
              <w:sz w:val="20"/>
              <w:szCs w:val="20"/>
              <w:lang w:val="fr-CA"/>
            </w:rPr>
            <w:t>REQUÊTES</w:t>
          </w:r>
        </w:p>
      </w:tc>
    </w:tr>
  </w:tbl>
  <w:p w:rsidR="001241E9" w:rsidRDefault="001241E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321"/>
    <w:multiLevelType w:val="hybridMultilevel"/>
    <w:tmpl w:val="1A76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95"/>
    <w:multiLevelType w:val="hybridMultilevel"/>
    <w:tmpl w:val="1A76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D7723A"/>
    <w:multiLevelType w:val="hybridMultilevel"/>
    <w:tmpl w:val="59DEFAE0"/>
    <w:lvl w:ilvl="0" w:tplc="2A28A5BC">
      <w:start w:val="1"/>
      <w:numFmt w:val="decimal"/>
      <w:lvlText w:val="%1."/>
      <w:lvlJc w:val="left"/>
      <w:pPr>
        <w:ind w:left="0" w:firstLine="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7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A7"/>
    <w:rsid w:val="00002704"/>
    <w:rsid w:val="00016175"/>
    <w:rsid w:val="00020DC3"/>
    <w:rsid w:val="00023D3D"/>
    <w:rsid w:val="00027AE9"/>
    <w:rsid w:val="0003223B"/>
    <w:rsid w:val="000327B2"/>
    <w:rsid w:val="0004528B"/>
    <w:rsid w:val="00046EB3"/>
    <w:rsid w:val="0005042C"/>
    <w:rsid w:val="00055152"/>
    <w:rsid w:val="00064FBA"/>
    <w:rsid w:val="000653FB"/>
    <w:rsid w:val="00073BF1"/>
    <w:rsid w:val="00076628"/>
    <w:rsid w:val="00081C75"/>
    <w:rsid w:val="00091FA6"/>
    <w:rsid w:val="00092A44"/>
    <w:rsid w:val="0009565E"/>
    <w:rsid w:val="00096BD9"/>
    <w:rsid w:val="000979D6"/>
    <w:rsid w:val="000A13B5"/>
    <w:rsid w:val="000B3C9A"/>
    <w:rsid w:val="000B40A2"/>
    <w:rsid w:val="000B4624"/>
    <w:rsid w:val="000C0ACD"/>
    <w:rsid w:val="000C0D2A"/>
    <w:rsid w:val="000C5CE8"/>
    <w:rsid w:val="000D6BA7"/>
    <w:rsid w:val="000E27A5"/>
    <w:rsid w:val="000E2959"/>
    <w:rsid w:val="000F0B60"/>
    <w:rsid w:val="000F5BBA"/>
    <w:rsid w:val="00102926"/>
    <w:rsid w:val="0010587F"/>
    <w:rsid w:val="00111C6B"/>
    <w:rsid w:val="0012102B"/>
    <w:rsid w:val="001241E9"/>
    <w:rsid w:val="0013369E"/>
    <w:rsid w:val="0013595D"/>
    <w:rsid w:val="00137527"/>
    <w:rsid w:val="001457D7"/>
    <w:rsid w:val="001461E8"/>
    <w:rsid w:val="00164E6D"/>
    <w:rsid w:val="00167E4C"/>
    <w:rsid w:val="00183454"/>
    <w:rsid w:val="001B157C"/>
    <w:rsid w:val="001B4006"/>
    <w:rsid w:val="001B5C23"/>
    <w:rsid w:val="001D0D5F"/>
    <w:rsid w:val="001D6B8C"/>
    <w:rsid w:val="001E0D9A"/>
    <w:rsid w:val="001F1F83"/>
    <w:rsid w:val="001F40DF"/>
    <w:rsid w:val="001F43F8"/>
    <w:rsid w:val="001F6B2D"/>
    <w:rsid w:val="002021A9"/>
    <w:rsid w:val="00211ECF"/>
    <w:rsid w:val="002127E9"/>
    <w:rsid w:val="002130AC"/>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A7E5D"/>
    <w:rsid w:val="002B516C"/>
    <w:rsid w:val="002D66AF"/>
    <w:rsid w:val="002D72EB"/>
    <w:rsid w:val="002E2327"/>
    <w:rsid w:val="002E3583"/>
    <w:rsid w:val="002E5576"/>
    <w:rsid w:val="0030050B"/>
    <w:rsid w:val="00331B52"/>
    <w:rsid w:val="00333699"/>
    <w:rsid w:val="00334BFF"/>
    <w:rsid w:val="003359D3"/>
    <w:rsid w:val="00341CDC"/>
    <w:rsid w:val="00355967"/>
    <w:rsid w:val="00382C47"/>
    <w:rsid w:val="00384384"/>
    <w:rsid w:val="003866AE"/>
    <w:rsid w:val="003B3977"/>
    <w:rsid w:val="003E1D4C"/>
    <w:rsid w:val="00403F70"/>
    <w:rsid w:val="004137A0"/>
    <w:rsid w:val="00422D9A"/>
    <w:rsid w:val="00432989"/>
    <w:rsid w:val="00440E24"/>
    <w:rsid w:val="004464AE"/>
    <w:rsid w:val="0044776A"/>
    <w:rsid w:val="00460AFC"/>
    <w:rsid w:val="0047471F"/>
    <w:rsid w:val="00474F48"/>
    <w:rsid w:val="004942D6"/>
    <w:rsid w:val="004A4478"/>
    <w:rsid w:val="004B195E"/>
    <w:rsid w:val="004B39D5"/>
    <w:rsid w:val="004B66B4"/>
    <w:rsid w:val="004B7F60"/>
    <w:rsid w:val="004C1AAC"/>
    <w:rsid w:val="004D04F3"/>
    <w:rsid w:val="004D5CA7"/>
    <w:rsid w:val="004E1E0A"/>
    <w:rsid w:val="004F090E"/>
    <w:rsid w:val="00501F3C"/>
    <w:rsid w:val="00511704"/>
    <w:rsid w:val="0052229C"/>
    <w:rsid w:val="00527CC7"/>
    <w:rsid w:val="00530843"/>
    <w:rsid w:val="0054117B"/>
    <w:rsid w:val="00542D30"/>
    <w:rsid w:val="00555728"/>
    <w:rsid w:val="00557FF1"/>
    <w:rsid w:val="00561ED9"/>
    <w:rsid w:val="00571CA4"/>
    <w:rsid w:val="00582136"/>
    <w:rsid w:val="005A1F6C"/>
    <w:rsid w:val="005C0A7B"/>
    <w:rsid w:val="005C1C68"/>
    <w:rsid w:val="005C6840"/>
    <w:rsid w:val="005F1ED8"/>
    <w:rsid w:val="005F263E"/>
    <w:rsid w:val="00600252"/>
    <w:rsid w:val="00601B7A"/>
    <w:rsid w:val="00612A40"/>
    <w:rsid w:val="00614F2A"/>
    <w:rsid w:val="006163EB"/>
    <w:rsid w:val="0062714A"/>
    <w:rsid w:val="00632454"/>
    <w:rsid w:val="00675479"/>
    <w:rsid w:val="00680709"/>
    <w:rsid w:val="00681F61"/>
    <w:rsid w:val="00696BF9"/>
    <w:rsid w:val="00697C62"/>
    <w:rsid w:val="006A275B"/>
    <w:rsid w:val="006A329B"/>
    <w:rsid w:val="006A7EB8"/>
    <w:rsid w:val="006A7F75"/>
    <w:rsid w:val="006B6926"/>
    <w:rsid w:val="006C3F47"/>
    <w:rsid w:val="006C5F7A"/>
    <w:rsid w:val="006C6678"/>
    <w:rsid w:val="006D1956"/>
    <w:rsid w:val="006D2B80"/>
    <w:rsid w:val="006E06AF"/>
    <w:rsid w:val="006E7C3E"/>
    <w:rsid w:val="006F01C3"/>
    <w:rsid w:val="006F350F"/>
    <w:rsid w:val="00711000"/>
    <w:rsid w:val="00732DB7"/>
    <w:rsid w:val="0073352A"/>
    <w:rsid w:val="00735DE3"/>
    <w:rsid w:val="00740214"/>
    <w:rsid w:val="00740F8F"/>
    <w:rsid w:val="007419E5"/>
    <w:rsid w:val="0074238B"/>
    <w:rsid w:val="007436AC"/>
    <w:rsid w:val="00745EF7"/>
    <w:rsid w:val="00755F22"/>
    <w:rsid w:val="007602EF"/>
    <w:rsid w:val="00765C30"/>
    <w:rsid w:val="00766E4A"/>
    <w:rsid w:val="007820CE"/>
    <w:rsid w:val="00782AE4"/>
    <w:rsid w:val="00786DA5"/>
    <w:rsid w:val="0079724F"/>
    <w:rsid w:val="007A3EAE"/>
    <w:rsid w:val="007B738F"/>
    <w:rsid w:val="007B78C6"/>
    <w:rsid w:val="007C04FC"/>
    <w:rsid w:val="007C0ABE"/>
    <w:rsid w:val="007C3DB0"/>
    <w:rsid w:val="007C47C2"/>
    <w:rsid w:val="007D3E0F"/>
    <w:rsid w:val="007D52CA"/>
    <w:rsid w:val="007E4282"/>
    <w:rsid w:val="007F387B"/>
    <w:rsid w:val="00802863"/>
    <w:rsid w:val="008112A9"/>
    <w:rsid w:val="00811A6B"/>
    <w:rsid w:val="0081473A"/>
    <w:rsid w:val="00815B3C"/>
    <w:rsid w:val="0081610A"/>
    <w:rsid w:val="00817090"/>
    <w:rsid w:val="00822B73"/>
    <w:rsid w:val="0082783A"/>
    <w:rsid w:val="00831CA9"/>
    <w:rsid w:val="00833518"/>
    <w:rsid w:val="008429E4"/>
    <w:rsid w:val="00850E1F"/>
    <w:rsid w:val="00850E62"/>
    <w:rsid w:val="0085476B"/>
    <w:rsid w:val="00855231"/>
    <w:rsid w:val="00857B4E"/>
    <w:rsid w:val="0086340B"/>
    <w:rsid w:val="00876B63"/>
    <w:rsid w:val="008902B1"/>
    <w:rsid w:val="00890FEB"/>
    <w:rsid w:val="00895E7E"/>
    <w:rsid w:val="008A3EAB"/>
    <w:rsid w:val="008A5682"/>
    <w:rsid w:val="008A5C1A"/>
    <w:rsid w:val="008B5AD3"/>
    <w:rsid w:val="008B6C25"/>
    <w:rsid w:val="008D292F"/>
    <w:rsid w:val="008E03DC"/>
    <w:rsid w:val="00902E51"/>
    <w:rsid w:val="00906CF5"/>
    <w:rsid w:val="0091516F"/>
    <w:rsid w:val="00924065"/>
    <w:rsid w:val="00930D68"/>
    <w:rsid w:val="00932DB4"/>
    <w:rsid w:val="00941A4B"/>
    <w:rsid w:val="00946242"/>
    <w:rsid w:val="00946911"/>
    <w:rsid w:val="0095096B"/>
    <w:rsid w:val="00953484"/>
    <w:rsid w:val="00970CD3"/>
    <w:rsid w:val="009723FA"/>
    <w:rsid w:val="00984546"/>
    <w:rsid w:val="00995C29"/>
    <w:rsid w:val="00996510"/>
    <w:rsid w:val="009B5100"/>
    <w:rsid w:val="009D1F15"/>
    <w:rsid w:val="009D555E"/>
    <w:rsid w:val="009F3024"/>
    <w:rsid w:val="009F39BA"/>
    <w:rsid w:val="00A0132E"/>
    <w:rsid w:val="00A0355E"/>
    <w:rsid w:val="00A06188"/>
    <w:rsid w:val="00A375D1"/>
    <w:rsid w:val="00A51D10"/>
    <w:rsid w:val="00A52A83"/>
    <w:rsid w:val="00A63921"/>
    <w:rsid w:val="00A64E1C"/>
    <w:rsid w:val="00A6552C"/>
    <w:rsid w:val="00A71572"/>
    <w:rsid w:val="00A71C77"/>
    <w:rsid w:val="00A865E3"/>
    <w:rsid w:val="00A87207"/>
    <w:rsid w:val="00A935AA"/>
    <w:rsid w:val="00A956D3"/>
    <w:rsid w:val="00AB13DB"/>
    <w:rsid w:val="00AB2201"/>
    <w:rsid w:val="00AD1D34"/>
    <w:rsid w:val="00AD3259"/>
    <w:rsid w:val="00AE28AB"/>
    <w:rsid w:val="00AF1715"/>
    <w:rsid w:val="00AF3904"/>
    <w:rsid w:val="00B010C0"/>
    <w:rsid w:val="00B163F3"/>
    <w:rsid w:val="00B22228"/>
    <w:rsid w:val="00B33A07"/>
    <w:rsid w:val="00B448C6"/>
    <w:rsid w:val="00B4740D"/>
    <w:rsid w:val="00B61629"/>
    <w:rsid w:val="00B64427"/>
    <w:rsid w:val="00B7374B"/>
    <w:rsid w:val="00B90DC0"/>
    <w:rsid w:val="00B96B3B"/>
    <w:rsid w:val="00BA116A"/>
    <w:rsid w:val="00BA5582"/>
    <w:rsid w:val="00BA6468"/>
    <w:rsid w:val="00BA6621"/>
    <w:rsid w:val="00BB1D44"/>
    <w:rsid w:val="00BB36E7"/>
    <w:rsid w:val="00BD06DA"/>
    <w:rsid w:val="00BD4217"/>
    <w:rsid w:val="00BF25F3"/>
    <w:rsid w:val="00BF6090"/>
    <w:rsid w:val="00C01CB2"/>
    <w:rsid w:val="00C1697B"/>
    <w:rsid w:val="00C21644"/>
    <w:rsid w:val="00C21CB5"/>
    <w:rsid w:val="00C372B2"/>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F08C8"/>
    <w:rsid w:val="00D004FC"/>
    <w:rsid w:val="00D55081"/>
    <w:rsid w:val="00D60178"/>
    <w:rsid w:val="00D63EAF"/>
    <w:rsid w:val="00D64901"/>
    <w:rsid w:val="00D71841"/>
    <w:rsid w:val="00D76BDF"/>
    <w:rsid w:val="00D818B6"/>
    <w:rsid w:val="00D862C1"/>
    <w:rsid w:val="00D93B50"/>
    <w:rsid w:val="00D94028"/>
    <w:rsid w:val="00D94670"/>
    <w:rsid w:val="00D95E1F"/>
    <w:rsid w:val="00DA46F6"/>
    <w:rsid w:val="00DA5308"/>
    <w:rsid w:val="00DA66D1"/>
    <w:rsid w:val="00DA756F"/>
    <w:rsid w:val="00DD0B49"/>
    <w:rsid w:val="00DE0502"/>
    <w:rsid w:val="00DE349D"/>
    <w:rsid w:val="00E06DFA"/>
    <w:rsid w:val="00E20A0A"/>
    <w:rsid w:val="00E22944"/>
    <w:rsid w:val="00E240C2"/>
    <w:rsid w:val="00E356C7"/>
    <w:rsid w:val="00E37518"/>
    <w:rsid w:val="00E414CA"/>
    <w:rsid w:val="00E41A5A"/>
    <w:rsid w:val="00E452E4"/>
    <w:rsid w:val="00E45FE4"/>
    <w:rsid w:val="00E64FA7"/>
    <w:rsid w:val="00E75CFD"/>
    <w:rsid w:val="00E770CB"/>
    <w:rsid w:val="00E903A1"/>
    <w:rsid w:val="00E91ED4"/>
    <w:rsid w:val="00E940EB"/>
    <w:rsid w:val="00E942C2"/>
    <w:rsid w:val="00E9703F"/>
    <w:rsid w:val="00EB2B90"/>
    <w:rsid w:val="00ED7E83"/>
    <w:rsid w:val="00EE091F"/>
    <w:rsid w:val="00EE5994"/>
    <w:rsid w:val="00EF0D0F"/>
    <w:rsid w:val="00EF4B63"/>
    <w:rsid w:val="00F0068D"/>
    <w:rsid w:val="00F0576D"/>
    <w:rsid w:val="00F113A4"/>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E1DAF"/>
    <w:rsid w:val="00FE59D2"/>
    <w:rsid w:val="00FF46F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link w:val="ListParagraphChar"/>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211EC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6017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5572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5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1F"/>
    <w:rPr>
      <w:rFonts w:ascii="Segoe UI" w:hAnsi="Segoe UI" w:cs="Segoe UI"/>
      <w:sz w:val="18"/>
      <w:szCs w:val="18"/>
      <w:lang w:val="en-CA"/>
    </w:rPr>
  </w:style>
  <w:style w:type="character" w:customStyle="1" w:styleId="SCCLsocOtherPartySeparatorChar">
    <w:name w:val="SCC.Lsoc.OtherPartySeparator Char"/>
    <w:basedOn w:val="DefaultParagraphFont"/>
    <w:link w:val="SCCLsocOtherPartySeparator"/>
    <w:rsid w:val="00765C30"/>
    <w:rPr>
      <w:i/>
    </w:rPr>
  </w:style>
  <w:style w:type="paragraph" w:customStyle="1" w:styleId="SCCLsocOtherPartySeparator">
    <w:name w:val="SCC.Lsoc.OtherPartySeparator"/>
    <w:basedOn w:val="Normal"/>
    <w:next w:val="Normal"/>
    <w:link w:val="SCCLsocOtherPartySeparatorChar"/>
    <w:rsid w:val="00765C30"/>
    <w:rPr>
      <w:i/>
      <w:lang w:val="en-US"/>
    </w:rPr>
  </w:style>
  <w:style w:type="paragraph" w:customStyle="1" w:styleId="SCCLsocParty">
    <w:name w:val="SCC.Lsoc.Party"/>
    <w:basedOn w:val="Normal"/>
    <w:next w:val="Normal"/>
    <w:link w:val="SCCLsocPartyChar"/>
    <w:rsid w:val="00765C30"/>
    <w:pPr>
      <w:jc w:val="both"/>
    </w:pPr>
    <w:rPr>
      <w:i/>
      <w:lang w:val="fr-CA"/>
    </w:rPr>
  </w:style>
  <w:style w:type="character" w:customStyle="1" w:styleId="SCCLsocPartyChar">
    <w:name w:val="SCC.Lsoc.Party Char"/>
    <w:basedOn w:val="DefaultParagraphFont"/>
    <w:link w:val="SCCLsocParty"/>
    <w:rsid w:val="00765C30"/>
    <w:rPr>
      <w:i/>
      <w:lang w:val="fr-CA"/>
    </w:rPr>
  </w:style>
  <w:style w:type="paragraph" w:customStyle="1" w:styleId="SCCCaseDescriptor">
    <w:name w:val="SCC.CaseDescriptor"/>
    <w:basedOn w:val="Normal"/>
    <w:link w:val="SCCCaseDescriptorChar"/>
    <w:qFormat/>
    <w:rsid w:val="00765C30"/>
    <w:rPr>
      <w:rFonts w:eastAsia="Times New Roman" w:cs="Times New Roman"/>
      <w:b/>
      <w:szCs w:val="20"/>
      <w:lang w:eastAsia="en-CA"/>
    </w:rPr>
  </w:style>
  <w:style w:type="character" w:customStyle="1" w:styleId="SCCCaseDescriptorChar">
    <w:name w:val="SCC.CaseDescriptor Char"/>
    <w:basedOn w:val="DefaultParagraphFont"/>
    <w:link w:val="SCCCaseDescriptor"/>
    <w:rsid w:val="00765C30"/>
    <w:rPr>
      <w:rFonts w:eastAsia="Times New Roman" w:cs="Times New Roman"/>
      <w:b/>
      <w:szCs w:val="20"/>
      <w:lang w:val="en-CA" w:eastAsia="en-CA"/>
    </w:rPr>
  </w:style>
  <w:style w:type="character" w:customStyle="1" w:styleId="ListParagraphChar">
    <w:name w:val="List Paragraph Char"/>
    <w:basedOn w:val="DefaultParagraphFont"/>
    <w:link w:val="ListParagraph"/>
    <w:uiPriority w:val="34"/>
    <w:rsid w:val="00A7157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scc-csc.ca/case-dossier/info/sum-som-eng.aspx?cas=36636" TargetMode="Externa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footer" Target="footer2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8430</Words>
  <Characters>48055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2016-12-09T16:27:00Z</dcterms:created>
  <dcterms:modified xsi:type="dcterms:W3CDTF">2017-09-19T14:55:00Z</dcterms:modified>
</cp:coreProperties>
</file>