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F8200D" w:rsidRDefault="00382C47" w:rsidP="00C7556C">
      <w:pPr>
        <w:jc w:val="center"/>
      </w:pPr>
      <w:r w:rsidRPr="00F8200D">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F8200D"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F8200D" w:rsidTr="002E5576">
        <w:tc>
          <w:tcPr>
            <w:tcW w:w="4518" w:type="dxa"/>
          </w:tcPr>
          <w:p w:rsidR="00BF25F3" w:rsidRPr="00F8200D" w:rsidRDefault="00BF25F3" w:rsidP="00BF25F3">
            <w:pPr>
              <w:tabs>
                <w:tab w:val="left" w:pos="6075"/>
              </w:tabs>
              <w:jc w:val="center"/>
              <w:rPr>
                <w:b/>
                <w:sz w:val="32"/>
                <w:szCs w:val="32"/>
              </w:rPr>
            </w:pPr>
            <w:r w:rsidRPr="00F8200D">
              <w:rPr>
                <w:b/>
                <w:sz w:val="32"/>
                <w:szCs w:val="32"/>
              </w:rPr>
              <w:t>SUPREME COURT OF CANADA</w:t>
            </w:r>
          </w:p>
        </w:tc>
        <w:tc>
          <w:tcPr>
            <w:tcW w:w="630" w:type="dxa"/>
          </w:tcPr>
          <w:p w:rsidR="00BF25F3" w:rsidRPr="00F8200D" w:rsidRDefault="00BF25F3" w:rsidP="00BF25F3">
            <w:pPr>
              <w:tabs>
                <w:tab w:val="left" w:pos="6075"/>
              </w:tabs>
              <w:jc w:val="center"/>
              <w:rPr>
                <w:sz w:val="32"/>
                <w:szCs w:val="32"/>
              </w:rPr>
            </w:pPr>
          </w:p>
        </w:tc>
        <w:tc>
          <w:tcPr>
            <w:tcW w:w="4428" w:type="dxa"/>
          </w:tcPr>
          <w:p w:rsidR="00BF25F3" w:rsidRPr="00F8200D" w:rsidRDefault="00BF25F3" w:rsidP="00BF25F3">
            <w:pPr>
              <w:tabs>
                <w:tab w:val="left" w:pos="6075"/>
              </w:tabs>
              <w:jc w:val="center"/>
              <w:rPr>
                <w:b/>
                <w:sz w:val="32"/>
                <w:szCs w:val="32"/>
                <w:lang w:val="fr-CA"/>
              </w:rPr>
            </w:pPr>
            <w:r w:rsidRPr="00F8200D">
              <w:rPr>
                <w:b/>
                <w:sz w:val="32"/>
                <w:szCs w:val="32"/>
                <w:lang w:val="fr-CA"/>
              </w:rPr>
              <w:t>COUR SUPRÊME DU CANADA</w:t>
            </w:r>
          </w:p>
        </w:tc>
      </w:tr>
      <w:tr w:rsidR="00BF25F3" w:rsidRPr="00F8200D" w:rsidTr="002E5576">
        <w:tc>
          <w:tcPr>
            <w:tcW w:w="4518" w:type="dxa"/>
          </w:tcPr>
          <w:p w:rsidR="00BF25F3" w:rsidRPr="00F8200D" w:rsidRDefault="00BF25F3" w:rsidP="00BF25F3">
            <w:pPr>
              <w:tabs>
                <w:tab w:val="left" w:pos="6075"/>
              </w:tabs>
            </w:pPr>
          </w:p>
          <w:p w:rsidR="001B5C23" w:rsidRPr="00F8200D" w:rsidRDefault="001B5C23" w:rsidP="00BF25F3">
            <w:pPr>
              <w:tabs>
                <w:tab w:val="left" w:pos="6075"/>
              </w:tabs>
            </w:pPr>
          </w:p>
          <w:p w:rsidR="001B5C23" w:rsidRPr="00F8200D" w:rsidRDefault="001B5C23" w:rsidP="00BF25F3">
            <w:pPr>
              <w:tabs>
                <w:tab w:val="left" w:pos="6075"/>
              </w:tabs>
            </w:pPr>
          </w:p>
        </w:tc>
        <w:tc>
          <w:tcPr>
            <w:tcW w:w="630" w:type="dxa"/>
          </w:tcPr>
          <w:p w:rsidR="00BF25F3" w:rsidRPr="00F8200D" w:rsidRDefault="00BF25F3" w:rsidP="00BF25F3">
            <w:pPr>
              <w:tabs>
                <w:tab w:val="left" w:pos="6075"/>
              </w:tabs>
            </w:pPr>
          </w:p>
        </w:tc>
        <w:tc>
          <w:tcPr>
            <w:tcW w:w="4428" w:type="dxa"/>
          </w:tcPr>
          <w:p w:rsidR="00BF25F3" w:rsidRPr="00F8200D" w:rsidRDefault="00BF25F3" w:rsidP="00BF25F3">
            <w:pPr>
              <w:tabs>
                <w:tab w:val="left" w:pos="6075"/>
              </w:tabs>
              <w:rPr>
                <w:lang w:val="fr-CA"/>
              </w:rPr>
            </w:pPr>
          </w:p>
        </w:tc>
      </w:tr>
      <w:tr w:rsidR="00BF25F3" w:rsidRPr="00F8200D" w:rsidTr="002E5576">
        <w:tc>
          <w:tcPr>
            <w:tcW w:w="4518" w:type="dxa"/>
          </w:tcPr>
          <w:p w:rsidR="001B5C23" w:rsidRPr="00F8200D" w:rsidRDefault="00BF25F3" w:rsidP="00BF25F3">
            <w:pPr>
              <w:tabs>
                <w:tab w:val="left" w:pos="6075"/>
              </w:tabs>
              <w:jc w:val="center"/>
              <w:rPr>
                <w:sz w:val="28"/>
                <w:szCs w:val="28"/>
              </w:rPr>
            </w:pPr>
            <w:r w:rsidRPr="00F8200D">
              <w:rPr>
                <w:sz w:val="28"/>
                <w:szCs w:val="28"/>
              </w:rPr>
              <w:t>BULLETIN OF</w:t>
            </w:r>
          </w:p>
          <w:p w:rsidR="00BF25F3" w:rsidRPr="00F8200D" w:rsidRDefault="00BF25F3" w:rsidP="00BF25F3">
            <w:pPr>
              <w:tabs>
                <w:tab w:val="left" w:pos="6075"/>
              </w:tabs>
              <w:jc w:val="center"/>
              <w:rPr>
                <w:sz w:val="28"/>
                <w:szCs w:val="28"/>
              </w:rPr>
            </w:pPr>
            <w:r w:rsidRPr="00F8200D">
              <w:rPr>
                <w:sz w:val="28"/>
                <w:szCs w:val="28"/>
              </w:rPr>
              <w:t xml:space="preserve"> PROCEEDINGS</w:t>
            </w:r>
          </w:p>
        </w:tc>
        <w:tc>
          <w:tcPr>
            <w:tcW w:w="630" w:type="dxa"/>
          </w:tcPr>
          <w:p w:rsidR="00BF25F3" w:rsidRPr="00F8200D" w:rsidRDefault="00BF25F3" w:rsidP="00BF25F3">
            <w:pPr>
              <w:tabs>
                <w:tab w:val="left" w:pos="6075"/>
              </w:tabs>
            </w:pPr>
          </w:p>
        </w:tc>
        <w:tc>
          <w:tcPr>
            <w:tcW w:w="4428" w:type="dxa"/>
          </w:tcPr>
          <w:p w:rsidR="001B5C23" w:rsidRPr="00F8200D" w:rsidRDefault="00BF25F3" w:rsidP="00BF25F3">
            <w:pPr>
              <w:tabs>
                <w:tab w:val="left" w:pos="6075"/>
              </w:tabs>
              <w:jc w:val="center"/>
              <w:rPr>
                <w:sz w:val="28"/>
                <w:szCs w:val="28"/>
                <w:lang w:val="fr-CA"/>
              </w:rPr>
            </w:pPr>
            <w:r w:rsidRPr="00F8200D">
              <w:rPr>
                <w:sz w:val="28"/>
                <w:szCs w:val="28"/>
                <w:lang w:val="fr-CA"/>
              </w:rPr>
              <w:t>BULLETIN DES</w:t>
            </w:r>
          </w:p>
          <w:p w:rsidR="00BF25F3" w:rsidRPr="00F8200D" w:rsidRDefault="00BF25F3" w:rsidP="00BF25F3">
            <w:pPr>
              <w:tabs>
                <w:tab w:val="left" w:pos="6075"/>
              </w:tabs>
              <w:jc w:val="center"/>
              <w:rPr>
                <w:sz w:val="28"/>
                <w:szCs w:val="28"/>
                <w:lang w:val="fr-CA"/>
              </w:rPr>
            </w:pPr>
            <w:r w:rsidRPr="00F8200D">
              <w:rPr>
                <w:sz w:val="28"/>
                <w:szCs w:val="28"/>
                <w:lang w:val="fr-CA"/>
              </w:rPr>
              <w:t xml:space="preserve"> PROCÉDURES</w:t>
            </w:r>
          </w:p>
        </w:tc>
      </w:tr>
      <w:tr w:rsidR="00BF25F3" w:rsidRPr="00F8200D" w:rsidTr="002E5576">
        <w:tc>
          <w:tcPr>
            <w:tcW w:w="4518" w:type="dxa"/>
          </w:tcPr>
          <w:p w:rsidR="00BF25F3" w:rsidRPr="00F8200D" w:rsidRDefault="00BF25F3" w:rsidP="00BF25F3">
            <w:pPr>
              <w:tabs>
                <w:tab w:val="left" w:pos="6075"/>
              </w:tabs>
            </w:pPr>
          </w:p>
          <w:p w:rsidR="001B5C23" w:rsidRPr="00F8200D" w:rsidRDefault="001B5C23" w:rsidP="00BF25F3">
            <w:pPr>
              <w:tabs>
                <w:tab w:val="left" w:pos="6075"/>
              </w:tabs>
            </w:pPr>
          </w:p>
        </w:tc>
        <w:tc>
          <w:tcPr>
            <w:tcW w:w="630" w:type="dxa"/>
          </w:tcPr>
          <w:p w:rsidR="00BF25F3" w:rsidRPr="00F8200D" w:rsidRDefault="00BF25F3" w:rsidP="00BF25F3">
            <w:pPr>
              <w:tabs>
                <w:tab w:val="left" w:pos="6075"/>
              </w:tabs>
            </w:pPr>
          </w:p>
        </w:tc>
        <w:tc>
          <w:tcPr>
            <w:tcW w:w="4428" w:type="dxa"/>
          </w:tcPr>
          <w:p w:rsidR="00BF25F3" w:rsidRPr="00F8200D" w:rsidRDefault="00BF25F3" w:rsidP="00BF25F3">
            <w:pPr>
              <w:tabs>
                <w:tab w:val="left" w:pos="6075"/>
              </w:tabs>
              <w:rPr>
                <w:lang w:val="fr-CA"/>
              </w:rPr>
            </w:pPr>
          </w:p>
        </w:tc>
      </w:tr>
      <w:tr w:rsidR="00BF25F3" w:rsidRPr="00FE4E2D" w:rsidTr="002E5576">
        <w:tc>
          <w:tcPr>
            <w:tcW w:w="4518" w:type="dxa"/>
          </w:tcPr>
          <w:p w:rsidR="00BF25F3" w:rsidRPr="00F8200D" w:rsidRDefault="00BF25F3" w:rsidP="00BF25F3">
            <w:pPr>
              <w:tabs>
                <w:tab w:val="left" w:pos="6075"/>
              </w:tabs>
              <w:jc w:val="both"/>
              <w:rPr>
                <w:rFonts w:ascii="Arial" w:hAnsi="Arial" w:cs="Arial"/>
                <w:i/>
                <w:sz w:val="20"/>
                <w:szCs w:val="20"/>
              </w:rPr>
            </w:pPr>
            <w:r w:rsidRPr="00F8200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F8200D" w:rsidRDefault="00BF25F3" w:rsidP="00BF25F3">
            <w:pPr>
              <w:tabs>
                <w:tab w:val="left" w:pos="6075"/>
              </w:tabs>
              <w:jc w:val="both"/>
              <w:rPr>
                <w:rFonts w:ascii="Arial" w:hAnsi="Arial" w:cs="Arial"/>
                <w:i/>
                <w:sz w:val="20"/>
                <w:szCs w:val="20"/>
              </w:rPr>
            </w:pPr>
          </w:p>
        </w:tc>
        <w:tc>
          <w:tcPr>
            <w:tcW w:w="4428" w:type="dxa"/>
          </w:tcPr>
          <w:p w:rsidR="00BF25F3" w:rsidRPr="00F8200D" w:rsidRDefault="00BF25F3" w:rsidP="00BF25F3">
            <w:pPr>
              <w:tabs>
                <w:tab w:val="left" w:pos="6075"/>
              </w:tabs>
              <w:jc w:val="both"/>
              <w:rPr>
                <w:rFonts w:ascii="Arial" w:hAnsi="Arial" w:cs="Arial"/>
                <w:i/>
                <w:sz w:val="20"/>
                <w:szCs w:val="20"/>
                <w:lang w:val="fr-CA"/>
              </w:rPr>
            </w:pPr>
            <w:r w:rsidRPr="00F8200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E4E2D" w:rsidTr="002E5576">
        <w:tc>
          <w:tcPr>
            <w:tcW w:w="4518" w:type="dxa"/>
          </w:tcPr>
          <w:p w:rsidR="00BF25F3" w:rsidRPr="00F8200D" w:rsidRDefault="00BF25F3" w:rsidP="00BF25F3">
            <w:pPr>
              <w:tabs>
                <w:tab w:val="left" w:pos="6075"/>
              </w:tabs>
              <w:rPr>
                <w:lang w:val="fr-CA"/>
              </w:rPr>
            </w:pPr>
          </w:p>
          <w:p w:rsidR="00D862C1" w:rsidRPr="00F8200D" w:rsidRDefault="00D862C1" w:rsidP="00BF25F3">
            <w:pPr>
              <w:tabs>
                <w:tab w:val="left" w:pos="6075"/>
              </w:tabs>
              <w:rPr>
                <w:lang w:val="fr-CA"/>
              </w:rPr>
            </w:pPr>
          </w:p>
        </w:tc>
        <w:tc>
          <w:tcPr>
            <w:tcW w:w="630" w:type="dxa"/>
          </w:tcPr>
          <w:p w:rsidR="00BF25F3" w:rsidRPr="00F8200D" w:rsidRDefault="00BF25F3" w:rsidP="00BF25F3">
            <w:pPr>
              <w:tabs>
                <w:tab w:val="left" w:pos="6075"/>
              </w:tabs>
              <w:rPr>
                <w:lang w:val="fr-CA"/>
              </w:rPr>
            </w:pPr>
          </w:p>
        </w:tc>
        <w:tc>
          <w:tcPr>
            <w:tcW w:w="4428" w:type="dxa"/>
          </w:tcPr>
          <w:p w:rsidR="00BF25F3" w:rsidRPr="00F8200D" w:rsidRDefault="00BF25F3" w:rsidP="00BF25F3">
            <w:pPr>
              <w:tabs>
                <w:tab w:val="left" w:pos="6075"/>
              </w:tabs>
              <w:rPr>
                <w:lang w:val="fr-CA"/>
              </w:rPr>
            </w:pPr>
          </w:p>
        </w:tc>
      </w:tr>
      <w:tr w:rsidR="00BF25F3" w:rsidRPr="00FE4E2D" w:rsidTr="002E5576">
        <w:tc>
          <w:tcPr>
            <w:tcW w:w="4518" w:type="dxa"/>
          </w:tcPr>
          <w:p w:rsidR="00BF25F3" w:rsidRPr="00F8200D" w:rsidRDefault="00BF25F3" w:rsidP="009F3024">
            <w:pPr>
              <w:tabs>
                <w:tab w:val="left" w:pos="6075"/>
              </w:tabs>
              <w:jc w:val="both"/>
              <w:rPr>
                <w:rFonts w:ascii="Arial" w:hAnsi="Arial" w:cs="Arial"/>
                <w:i/>
                <w:sz w:val="20"/>
                <w:szCs w:val="20"/>
              </w:rPr>
            </w:pPr>
            <w:r w:rsidRPr="00F8200D">
              <w:rPr>
                <w:rFonts w:ascii="Arial" w:hAnsi="Arial" w:cs="Arial"/>
                <w:i/>
                <w:sz w:val="20"/>
                <w:szCs w:val="20"/>
              </w:rPr>
              <w:t xml:space="preserve">During Court sessions </w:t>
            </w:r>
            <w:r w:rsidR="009F3024" w:rsidRPr="00F8200D">
              <w:rPr>
                <w:rFonts w:ascii="Arial" w:hAnsi="Arial" w:cs="Arial"/>
                <w:i/>
                <w:sz w:val="20"/>
                <w:szCs w:val="20"/>
              </w:rPr>
              <w:t xml:space="preserve">the Bulletin </w:t>
            </w:r>
            <w:r w:rsidRPr="00F8200D">
              <w:rPr>
                <w:rFonts w:ascii="Arial" w:hAnsi="Arial" w:cs="Arial"/>
                <w:i/>
                <w:sz w:val="20"/>
                <w:szCs w:val="20"/>
              </w:rPr>
              <w:t>is usually issued weekly.</w:t>
            </w:r>
          </w:p>
        </w:tc>
        <w:tc>
          <w:tcPr>
            <w:tcW w:w="630" w:type="dxa"/>
          </w:tcPr>
          <w:p w:rsidR="00BF25F3" w:rsidRPr="00F8200D" w:rsidRDefault="00BF25F3" w:rsidP="00BF25F3">
            <w:pPr>
              <w:tabs>
                <w:tab w:val="left" w:pos="6075"/>
              </w:tabs>
              <w:jc w:val="both"/>
              <w:rPr>
                <w:rFonts w:ascii="Arial" w:hAnsi="Arial" w:cs="Arial"/>
                <w:i/>
                <w:sz w:val="20"/>
                <w:szCs w:val="20"/>
              </w:rPr>
            </w:pPr>
          </w:p>
        </w:tc>
        <w:tc>
          <w:tcPr>
            <w:tcW w:w="4428" w:type="dxa"/>
          </w:tcPr>
          <w:p w:rsidR="00BF25F3" w:rsidRPr="00F8200D" w:rsidRDefault="00BF25F3" w:rsidP="00BF25F3">
            <w:pPr>
              <w:tabs>
                <w:tab w:val="left" w:pos="6075"/>
              </w:tabs>
              <w:jc w:val="both"/>
              <w:rPr>
                <w:rFonts w:ascii="Arial" w:hAnsi="Arial" w:cs="Arial"/>
                <w:i/>
                <w:sz w:val="20"/>
                <w:szCs w:val="20"/>
                <w:lang w:val="fr-CA"/>
              </w:rPr>
            </w:pPr>
            <w:r w:rsidRPr="00F8200D">
              <w:rPr>
                <w:rFonts w:ascii="Arial" w:hAnsi="Arial" w:cs="Arial"/>
                <w:i/>
                <w:sz w:val="20"/>
                <w:szCs w:val="20"/>
                <w:lang w:val="fr-CA"/>
              </w:rPr>
              <w:t>Le Bulletin paraît en principe toutes les semaines pendant les sessions de la Cour.</w:t>
            </w:r>
          </w:p>
        </w:tc>
      </w:tr>
      <w:tr w:rsidR="00BF25F3" w:rsidRPr="00FE4E2D" w:rsidTr="002E5576">
        <w:tc>
          <w:tcPr>
            <w:tcW w:w="4518" w:type="dxa"/>
          </w:tcPr>
          <w:p w:rsidR="00BF25F3" w:rsidRPr="00F8200D" w:rsidRDefault="00BF25F3" w:rsidP="00BF25F3">
            <w:pPr>
              <w:tabs>
                <w:tab w:val="left" w:pos="6075"/>
              </w:tabs>
              <w:rPr>
                <w:lang w:val="fr-CA"/>
              </w:rPr>
            </w:pPr>
          </w:p>
          <w:p w:rsidR="00D862C1" w:rsidRPr="00F8200D" w:rsidRDefault="00D862C1" w:rsidP="00BF25F3">
            <w:pPr>
              <w:tabs>
                <w:tab w:val="left" w:pos="6075"/>
              </w:tabs>
              <w:rPr>
                <w:lang w:val="fr-CA"/>
              </w:rPr>
            </w:pPr>
          </w:p>
        </w:tc>
        <w:tc>
          <w:tcPr>
            <w:tcW w:w="630" w:type="dxa"/>
          </w:tcPr>
          <w:p w:rsidR="00BF25F3" w:rsidRPr="00F8200D" w:rsidRDefault="00BF25F3" w:rsidP="00BF25F3">
            <w:pPr>
              <w:tabs>
                <w:tab w:val="left" w:pos="6075"/>
              </w:tabs>
              <w:rPr>
                <w:lang w:val="fr-CA"/>
              </w:rPr>
            </w:pPr>
          </w:p>
        </w:tc>
        <w:tc>
          <w:tcPr>
            <w:tcW w:w="4428" w:type="dxa"/>
          </w:tcPr>
          <w:p w:rsidR="00BF25F3" w:rsidRPr="00F8200D" w:rsidRDefault="00BF25F3" w:rsidP="00BF25F3">
            <w:pPr>
              <w:tabs>
                <w:tab w:val="left" w:pos="6075"/>
              </w:tabs>
              <w:rPr>
                <w:lang w:val="fr-CA"/>
              </w:rPr>
            </w:pPr>
          </w:p>
        </w:tc>
      </w:tr>
      <w:tr w:rsidR="00BF25F3" w:rsidRPr="00FE4E2D" w:rsidTr="002E5576">
        <w:tc>
          <w:tcPr>
            <w:tcW w:w="4518" w:type="dxa"/>
          </w:tcPr>
          <w:p w:rsidR="00BF25F3" w:rsidRPr="00F8200D" w:rsidRDefault="000E27A5" w:rsidP="00BF25F3">
            <w:pPr>
              <w:tabs>
                <w:tab w:val="left" w:pos="6075"/>
              </w:tabs>
              <w:jc w:val="both"/>
              <w:rPr>
                <w:rFonts w:ascii="Arial" w:hAnsi="Arial" w:cs="Arial"/>
                <w:i/>
                <w:sz w:val="20"/>
                <w:szCs w:val="20"/>
              </w:rPr>
            </w:pPr>
            <w:r w:rsidRPr="00F8200D">
              <w:rPr>
                <w:rFonts w:ascii="Arial" w:hAnsi="Arial" w:cs="Arial"/>
                <w:i/>
                <w:sz w:val="20"/>
                <w:szCs w:val="20"/>
              </w:rPr>
              <w:fldChar w:fldCharType="begin"/>
            </w:r>
            <w:r w:rsidR="00BF25F3" w:rsidRPr="00F8200D">
              <w:rPr>
                <w:rFonts w:ascii="Arial" w:hAnsi="Arial" w:cs="Arial"/>
                <w:i/>
                <w:sz w:val="20"/>
                <w:szCs w:val="20"/>
              </w:rPr>
              <w:instrText xml:space="preserve"> SEQ CHAPTER \h \r 1</w:instrText>
            </w:r>
            <w:r w:rsidRPr="00F8200D">
              <w:rPr>
                <w:rFonts w:ascii="Arial" w:hAnsi="Arial" w:cs="Arial"/>
                <w:i/>
                <w:sz w:val="20"/>
                <w:szCs w:val="20"/>
              </w:rPr>
              <w:fldChar w:fldCharType="end"/>
            </w:r>
            <w:r w:rsidR="00BF25F3" w:rsidRPr="00F8200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F8200D" w:rsidRDefault="00BF25F3" w:rsidP="00BF25F3">
            <w:pPr>
              <w:tabs>
                <w:tab w:val="left" w:pos="6075"/>
              </w:tabs>
              <w:jc w:val="both"/>
              <w:rPr>
                <w:rFonts w:ascii="Arial" w:hAnsi="Arial" w:cs="Arial"/>
                <w:i/>
                <w:sz w:val="20"/>
                <w:szCs w:val="20"/>
              </w:rPr>
            </w:pPr>
          </w:p>
        </w:tc>
        <w:tc>
          <w:tcPr>
            <w:tcW w:w="4428" w:type="dxa"/>
          </w:tcPr>
          <w:p w:rsidR="00BF25F3" w:rsidRPr="00F8200D" w:rsidRDefault="000E27A5" w:rsidP="00BF25F3">
            <w:pPr>
              <w:tabs>
                <w:tab w:val="left" w:pos="6075"/>
              </w:tabs>
              <w:jc w:val="both"/>
              <w:rPr>
                <w:rFonts w:ascii="Arial" w:hAnsi="Arial" w:cs="Arial"/>
                <w:i/>
                <w:sz w:val="20"/>
                <w:szCs w:val="20"/>
                <w:lang w:val="fr-CA"/>
              </w:rPr>
            </w:pPr>
            <w:r w:rsidRPr="00F8200D">
              <w:rPr>
                <w:rFonts w:ascii="Arial" w:hAnsi="Arial" w:cs="Arial"/>
                <w:i/>
                <w:sz w:val="20"/>
                <w:szCs w:val="20"/>
                <w:lang w:val="fr-CA"/>
              </w:rPr>
              <w:fldChar w:fldCharType="begin"/>
            </w:r>
            <w:r w:rsidR="00BF25F3" w:rsidRPr="00F8200D">
              <w:rPr>
                <w:rFonts w:ascii="Arial" w:hAnsi="Arial" w:cs="Arial"/>
                <w:i/>
                <w:sz w:val="20"/>
                <w:szCs w:val="20"/>
                <w:lang w:val="fr-CA"/>
              </w:rPr>
              <w:instrText xml:space="preserve"> SEQ CHAPTER \h \r 1</w:instrText>
            </w:r>
            <w:r w:rsidRPr="00F8200D">
              <w:rPr>
                <w:rFonts w:ascii="Arial" w:hAnsi="Arial" w:cs="Arial"/>
                <w:i/>
                <w:sz w:val="20"/>
                <w:szCs w:val="20"/>
                <w:lang w:val="fr-CA"/>
              </w:rPr>
              <w:fldChar w:fldCharType="end"/>
            </w:r>
            <w:r w:rsidR="00BF25F3" w:rsidRPr="00F8200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E4E2D" w:rsidTr="002E5576">
        <w:tc>
          <w:tcPr>
            <w:tcW w:w="4518" w:type="dxa"/>
          </w:tcPr>
          <w:p w:rsidR="009F3024" w:rsidRPr="00F8200D" w:rsidRDefault="009F3024" w:rsidP="009F3024">
            <w:pPr>
              <w:tabs>
                <w:tab w:val="left" w:pos="6075"/>
              </w:tabs>
              <w:rPr>
                <w:rFonts w:cs="Times New Roman"/>
                <w:szCs w:val="24"/>
                <w:lang w:val="fr-CA"/>
              </w:rPr>
            </w:pPr>
          </w:p>
          <w:p w:rsidR="009F3024" w:rsidRPr="00F8200D" w:rsidRDefault="009F3024" w:rsidP="009F3024">
            <w:pPr>
              <w:tabs>
                <w:tab w:val="left" w:pos="6075"/>
              </w:tabs>
              <w:rPr>
                <w:rFonts w:cs="Times New Roman"/>
                <w:szCs w:val="24"/>
                <w:lang w:val="fr-CA"/>
              </w:rPr>
            </w:pPr>
          </w:p>
        </w:tc>
        <w:tc>
          <w:tcPr>
            <w:tcW w:w="630" w:type="dxa"/>
          </w:tcPr>
          <w:p w:rsidR="009F3024" w:rsidRPr="00F8200D" w:rsidRDefault="009F3024" w:rsidP="009F3024">
            <w:pPr>
              <w:tabs>
                <w:tab w:val="left" w:pos="6075"/>
              </w:tabs>
              <w:rPr>
                <w:rFonts w:cs="Times New Roman"/>
                <w:szCs w:val="24"/>
                <w:lang w:val="fr-CA"/>
              </w:rPr>
            </w:pPr>
          </w:p>
        </w:tc>
        <w:tc>
          <w:tcPr>
            <w:tcW w:w="4428" w:type="dxa"/>
          </w:tcPr>
          <w:p w:rsidR="009F3024" w:rsidRPr="00F8200D" w:rsidRDefault="009F3024" w:rsidP="009F3024">
            <w:pPr>
              <w:tabs>
                <w:tab w:val="left" w:pos="6075"/>
              </w:tabs>
              <w:rPr>
                <w:rFonts w:cs="Times New Roman"/>
                <w:szCs w:val="24"/>
                <w:lang w:val="fr-CA"/>
              </w:rPr>
            </w:pPr>
          </w:p>
        </w:tc>
      </w:tr>
      <w:tr w:rsidR="009F3024" w:rsidRPr="00FE4E2D" w:rsidTr="002E5576">
        <w:tc>
          <w:tcPr>
            <w:tcW w:w="4518" w:type="dxa"/>
          </w:tcPr>
          <w:p w:rsidR="009F3024" w:rsidRPr="00F8200D" w:rsidRDefault="009F3024" w:rsidP="00E414CA">
            <w:pPr>
              <w:tabs>
                <w:tab w:val="left" w:pos="6075"/>
              </w:tabs>
              <w:jc w:val="both"/>
              <w:rPr>
                <w:rFonts w:ascii="Arial" w:hAnsi="Arial" w:cs="Arial"/>
                <w:i/>
                <w:sz w:val="20"/>
                <w:szCs w:val="20"/>
              </w:rPr>
            </w:pPr>
            <w:r w:rsidRPr="00F8200D">
              <w:rPr>
                <w:rFonts w:ascii="Arial" w:hAnsi="Arial" w:cs="Arial"/>
                <w:i/>
                <w:sz w:val="20"/>
                <w:szCs w:val="20"/>
              </w:rPr>
              <w:t xml:space="preserve">Consult the Supreme Court of Canada website at </w:t>
            </w:r>
            <w:hyperlink r:id="rId8" w:history="1">
              <w:r w:rsidR="00E414CA" w:rsidRPr="00F8200D">
                <w:rPr>
                  <w:rStyle w:val="Hyperlink"/>
                  <w:rFonts w:ascii="Arial" w:hAnsi="Arial" w:cs="Arial"/>
                  <w:i/>
                  <w:sz w:val="20"/>
                  <w:szCs w:val="20"/>
                </w:rPr>
                <w:t>www.scc-csc.ca</w:t>
              </w:r>
            </w:hyperlink>
            <w:r w:rsidRPr="00F8200D">
              <w:rPr>
                <w:rFonts w:ascii="Arial" w:hAnsi="Arial" w:cs="Arial"/>
                <w:i/>
                <w:sz w:val="20"/>
                <w:szCs w:val="20"/>
              </w:rPr>
              <w:t xml:space="preserve"> for more information.</w:t>
            </w:r>
          </w:p>
        </w:tc>
        <w:tc>
          <w:tcPr>
            <w:tcW w:w="630" w:type="dxa"/>
          </w:tcPr>
          <w:p w:rsidR="009F3024" w:rsidRPr="00F8200D" w:rsidRDefault="009F3024" w:rsidP="00BF25F3">
            <w:pPr>
              <w:tabs>
                <w:tab w:val="left" w:pos="6075"/>
              </w:tabs>
              <w:jc w:val="both"/>
              <w:rPr>
                <w:rFonts w:ascii="Arial" w:hAnsi="Arial" w:cs="Arial"/>
                <w:i/>
                <w:sz w:val="20"/>
                <w:szCs w:val="20"/>
              </w:rPr>
            </w:pPr>
          </w:p>
        </w:tc>
        <w:tc>
          <w:tcPr>
            <w:tcW w:w="4428" w:type="dxa"/>
          </w:tcPr>
          <w:p w:rsidR="009F3024" w:rsidRPr="00F8200D" w:rsidRDefault="009F3024" w:rsidP="00E414CA">
            <w:pPr>
              <w:tabs>
                <w:tab w:val="left" w:pos="6075"/>
              </w:tabs>
              <w:jc w:val="both"/>
              <w:rPr>
                <w:rFonts w:ascii="Arial" w:hAnsi="Arial" w:cs="Arial"/>
                <w:i/>
                <w:sz w:val="20"/>
                <w:szCs w:val="20"/>
                <w:lang w:val="fr-CA"/>
              </w:rPr>
            </w:pPr>
            <w:r w:rsidRPr="00F8200D">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F8200D">
                <w:rPr>
                  <w:rStyle w:val="Hyperlink"/>
                  <w:rFonts w:ascii="Arial" w:hAnsi="Arial" w:cs="Arial"/>
                  <w:i/>
                  <w:sz w:val="20"/>
                  <w:szCs w:val="20"/>
                  <w:lang w:val="fr-CA"/>
                </w:rPr>
                <w:t>www.scc-csc.ca</w:t>
              </w:r>
            </w:hyperlink>
            <w:r w:rsidRPr="00F8200D">
              <w:rPr>
                <w:rFonts w:ascii="Arial" w:hAnsi="Arial" w:cs="Arial"/>
                <w:i/>
                <w:sz w:val="20"/>
                <w:szCs w:val="20"/>
                <w:lang w:val="fr-CA"/>
              </w:rPr>
              <w:t xml:space="preserve"> </w:t>
            </w:r>
          </w:p>
        </w:tc>
      </w:tr>
    </w:tbl>
    <w:p w:rsidR="00BF25F3" w:rsidRPr="00F8200D" w:rsidRDefault="00BF25F3" w:rsidP="00BF25F3">
      <w:pPr>
        <w:tabs>
          <w:tab w:val="left" w:pos="6075"/>
        </w:tabs>
        <w:rPr>
          <w:lang w:val="fr-CA"/>
        </w:rPr>
      </w:pPr>
    </w:p>
    <w:p w:rsidR="00440E24" w:rsidRPr="00F8200D" w:rsidRDefault="00440E24" w:rsidP="00440E24">
      <w:pPr>
        <w:pBdr>
          <w:bottom w:val="single" w:sz="6" w:space="1" w:color="auto"/>
        </w:pBdr>
        <w:tabs>
          <w:tab w:val="left" w:pos="6075"/>
        </w:tabs>
        <w:rPr>
          <w:lang w:val="fr-CA"/>
        </w:rPr>
      </w:pPr>
    </w:p>
    <w:p w:rsidR="00440E24" w:rsidRPr="00F8200D" w:rsidRDefault="00440E24" w:rsidP="00440E24">
      <w:pPr>
        <w:rPr>
          <w:lang w:val="fr-CA"/>
        </w:rPr>
      </w:pPr>
    </w:p>
    <w:p w:rsidR="00600252" w:rsidRPr="00F8200D" w:rsidRDefault="00C73D06" w:rsidP="00F0068D">
      <w:pPr>
        <w:pBdr>
          <w:bottom w:val="single" w:sz="6" w:space="1" w:color="auto"/>
        </w:pBdr>
        <w:tabs>
          <w:tab w:val="center" w:pos="4680"/>
          <w:tab w:val="right" w:pos="9360"/>
        </w:tabs>
        <w:rPr>
          <w:lang w:val="fr-CA"/>
        </w:rPr>
      </w:pPr>
      <w:r w:rsidRPr="00F8200D">
        <w:rPr>
          <w:lang w:val="fr-CA"/>
        </w:rPr>
        <w:t>January</w:t>
      </w:r>
      <w:r w:rsidR="00440E24" w:rsidRPr="00F8200D">
        <w:rPr>
          <w:lang w:val="fr-CA"/>
        </w:rPr>
        <w:t xml:space="preserve"> </w:t>
      </w:r>
      <w:r w:rsidR="00E47C26" w:rsidRPr="00F8200D">
        <w:rPr>
          <w:lang w:val="fr-CA"/>
        </w:rPr>
        <w:t>20</w:t>
      </w:r>
      <w:r w:rsidR="00440E24" w:rsidRPr="00F8200D">
        <w:rPr>
          <w:lang w:val="fr-CA"/>
        </w:rPr>
        <w:t>, 201</w:t>
      </w:r>
      <w:r w:rsidR="00E8544A" w:rsidRPr="00F8200D">
        <w:rPr>
          <w:lang w:val="fr-CA"/>
        </w:rPr>
        <w:t>7</w:t>
      </w:r>
      <w:r w:rsidR="00E47C26" w:rsidRPr="00F8200D">
        <w:rPr>
          <w:lang w:val="fr-CA"/>
        </w:rPr>
        <w:tab/>
        <w:t>75</w:t>
      </w:r>
      <w:r w:rsidR="00F0068D" w:rsidRPr="00F8200D">
        <w:rPr>
          <w:lang w:val="fr-CA"/>
        </w:rPr>
        <w:t xml:space="preserve"> - </w:t>
      </w:r>
      <w:r w:rsidR="007A6EA0" w:rsidRPr="00F8200D">
        <w:rPr>
          <w:lang w:val="fr-CA"/>
        </w:rPr>
        <w:t>124</w:t>
      </w:r>
      <w:r w:rsidR="00440E24" w:rsidRPr="00F8200D">
        <w:rPr>
          <w:lang w:val="fr-CA"/>
        </w:rPr>
        <w:tab/>
        <w:t>Le</w:t>
      </w:r>
      <w:r w:rsidRPr="00F8200D">
        <w:rPr>
          <w:lang w:val="fr-CA"/>
        </w:rPr>
        <w:t xml:space="preserve"> </w:t>
      </w:r>
      <w:r w:rsidR="00E47C26" w:rsidRPr="00F8200D">
        <w:rPr>
          <w:lang w:val="fr-CA"/>
        </w:rPr>
        <w:t>20</w:t>
      </w:r>
      <w:r w:rsidRPr="00F8200D">
        <w:rPr>
          <w:lang w:val="fr-CA"/>
        </w:rPr>
        <w:t xml:space="preserve"> j</w:t>
      </w:r>
      <w:r w:rsidR="00440E24" w:rsidRPr="00F8200D">
        <w:rPr>
          <w:lang w:val="fr-CA"/>
        </w:rPr>
        <w:t>a</w:t>
      </w:r>
      <w:r w:rsidRPr="00F8200D">
        <w:rPr>
          <w:lang w:val="fr-CA"/>
        </w:rPr>
        <w:t>n</w:t>
      </w:r>
      <w:r w:rsidR="00440E24" w:rsidRPr="00F8200D">
        <w:rPr>
          <w:lang w:val="fr-CA"/>
        </w:rPr>
        <w:t>vi</w:t>
      </w:r>
      <w:r w:rsidRPr="00F8200D">
        <w:rPr>
          <w:lang w:val="fr-CA"/>
        </w:rPr>
        <w:t>er</w:t>
      </w:r>
      <w:r w:rsidR="00440E24" w:rsidRPr="00F8200D">
        <w:rPr>
          <w:lang w:val="fr-CA"/>
        </w:rPr>
        <w:t xml:space="preserve"> 201</w:t>
      </w:r>
      <w:r w:rsidR="00E8544A" w:rsidRPr="00F8200D">
        <w:rPr>
          <w:lang w:val="fr-CA"/>
        </w:rPr>
        <w:t>7</w:t>
      </w:r>
    </w:p>
    <w:p w:rsidR="00440E24" w:rsidRPr="00F8200D" w:rsidRDefault="00440E24" w:rsidP="00440E24">
      <w:pPr>
        <w:pBdr>
          <w:bottom w:val="single" w:sz="6" w:space="1" w:color="auto"/>
        </w:pBdr>
        <w:tabs>
          <w:tab w:val="right" w:pos="9360"/>
        </w:tabs>
        <w:rPr>
          <w:lang w:val="fr-CA"/>
        </w:rPr>
      </w:pPr>
    </w:p>
    <w:p w:rsidR="00440E24" w:rsidRPr="00F8200D" w:rsidRDefault="00440E24" w:rsidP="00440E24">
      <w:pPr>
        <w:pBdr>
          <w:bottom w:val="single" w:sz="6" w:space="1" w:color="auto"/>
        </w:pBdr>
        <w:tabs>
          <w:tab w:val="right" w:pos="9360"/>
        </w:tabs>
        <w:rPr>
          <w:sz w:val="18"/>
          <w:szCs w:val="18"/>
          <w:lang w:val="fr-CA"/>
        </w:rPr>
      </w:pPr>
      <w:r w:rsidRPr="00F8200D">
        <w:rPr>
          <w:sz w:val="18"/>
          <w:szCs w:val="18"/>
          <w:lang w:val="fr-CA"/>
        </w:rPr>
        <w:t>© Supreme Court of Canada (</w:t>
      </w:r>
      <w:r w:rsidR="0030050B" w:rsidRPr="00F8200D">
        <w:rPr>
          <w:sz w:val="18"/>
          <w:szCs w:val="18"/>
          <w:lang w:val="fr-CA"/>
        </w:rPr>
        <w:t>201</w:t>
      </w:r>
      <w:r w:rsidR="00E8544A" w:rsidRPr="00F8200D">
        <w:rPr>
          <w:sz w:val="18"/>
          <w:szCs w:val="18"/>
          <w:lang w:val="fr-CA"/>
        </w:rPr>
        <w:t>7</w:t>
      </w:r>
      <w:r w:rsidRPr="00F8200D">
        <w:rPr>
          <w:sz w:val="18"/>
          <w:szCs w:val="18"/>
          <w:lang w:val="fr-CA"/>
        </w:rPr>
        <w:t>)</w:t>
      </w:r>
      <w:r w:rsidRPr="00F8200D">
        <w:rPr>
          <w:sz w:val="18"/>
          <w:szCs w:val="18"/>
          <w:lang w:val="fr-CA"/>
        </w:rPr>
        <w:tab/>
        <w:t>© Cour suprême du Canada (</w:t>
      </w:r>
      <w:r w:rsidR="0030050B" w:rsidRPr="00F8200D">
        <w:rPr>
          <w:sz w:val="18"/>
          <w:szCs w:val="18"/>
          <w:lang w:val="fr-CA"/>
        </w:rPr>
        <w:t>201</w:t>
      </w:r>
      <w:r w:rsidR="00E8544A" w:rsidRPr="00F8200D">
        <w:rPr>
          <w:sz w:val="18"/>
          <w:szCs w:val="18"/>
          <w:lang w:val="fr-CA"/>
        </w:rPr>
        <w:t>7</w:t>
      </w:r>
      <w:r w:rsidRPr="00F8200D">
        <w:rPr>
          <w:sz w:val="18"/>
          <w:szCs w:val="18"/>
          <w:lang w:val="fr-CA"/>
        </w:rPr>
        <w:t>)</w:t>
      </w:r>
    </w:p>
    <w:p w:rsidR="00440E24" w:rsidRPr="00F8200D" w:rsidRDefault="00440E24" w:rsidP="00440E24">
      <w:pPr>
        <w:pBdr>
          <w:bottom w:val="single" w:sz="6" w:space="1" w:color="auto"/>
        </w:pBdr>
        <w:tabs>
          <w:tab w:val="right" w:pos="9360"/>
        </w:tabs>
        <w:rPr>
          <w:sz w:val="18"/>
          <w:szCs w:val="18"/>
          <w:lang w:val="fr-CA"/>
        </w:rPr>
      </w:pPr>
      <w:r w:rsidRPr="00F8200D">
        <w:rPr>
          <w:sz w:val="18"/>
          <w:szCs w:val="18"/>
          <w:lang w:val="fr-CA"/>
        </w:rPr>
        <w:t>ISSN 1918-8358 (Online)</w:t>
      </w:r>
      <w:r w:rsidRPr="00F8200D">
        <w:rPr>
          <w:sz w:val="18"/>
          <w:szCs w:val="18"/>
          <w:lang w:val="fr-CA"/>
        </w:rPr>
        <w:tab/>
        <w:t>ISSN 1918-8358 (En ligne)</w:t>
      </w:r>
    </w:p>
    <w:p w:rsidR="00600252" w:rsidRPr="00F8200D" w:rsidRDefault="00600252" w:rsidP="00BF25F3">
      <w:pPr>
        <w:pBdr>
          <w:bottom w:val="single" w:sz="6" w:space="1" w:color="auto"/>
        </w:pBdr>
        <w:tabs>
          <w:tab w:val="left" w:pos="6075"/>
        </w:tabs>
        <w:rPr>
          <w:lang w:val="fr-CA"/>
        </w:rPr>
      </w:pPr>
    </w:p>
    <w:p w:rsidR="0030050B" w:rsidRPr="00F8200D"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F8200D" w:rsidTr="00245129">
        <w:tc>
          <w:tcPr>
            <w:tcW w:w="4290" w:type="dxa"/>
            <w:shd w:val="clear" w:color="auto" w:fill="auto"/>
            <w:tcMar>
              <w:left w:w="0" w:type="dxa"/>
              <w:right w:w="0" w:type="dxa"/>
            </w:tcMar>
          </w:tcPr>
          <w:p w:rsidR="00245129" w:rsidRPr="00F8200D" w:rsidRDefault="00245129" w:rsidP="00245129">
            <w:pPr>
              <w:jc w:val="both"/>
              <w:rPr>
                <w:rFonts w:eastAsia="Times New Roman" w:cs="Times New Roman"/>
                <w:b/>
                <w:sz w:val="20"/>
                <w:szCs w:val="20"/>
                <w:lang w:eastAsia="en-CA"/>
              </w:rPr>
            </w:pPr>
            <w:r w:rsidRPr="00F8200D">
              <w:rPr>
                <w:b/>
              </w:rPr>
              <w:lastRenderedPageBreak/>
              <w:t>CONTENTS</w:t>
            </w:r>
          </w:p>
        </w:tc>
        <w:tc>
          <w:tcPr>
            <w:tcW w:w="1200" w:type="dxa"/>
            <w:shd w:val="clear" w:color="auto" w:fill="auto"/>
            <w:tcMar>
              <w:left w:w="0" w:type="dxa"/>
              <w:right w:w="0" w:type="dxa"/>
            </w:tcMar>
          </w:tcPr>
          <w:p w:rsidR="00245129" w:rsidRPr="00F8200D" w:rsidRDefault="00245129" w:rsidP="00245129">
            <w:pPr>
              <w:jc w:val="center"/>
              <w:rPr>
                <w:rFonts w:eastAsia="Times New Roman" w:cs="Times New Roman"/>
                <w:b/>
                <w:sz w:val="20"/>
                <w:szCs w:val="20"/>
                <w:lang w:eastAsia="en-CA"/>
              </w:rPr>
            </w:pPr>
          </w:p>
          <w:p w:rsidR="00245129" w:rsidRPr="00F8200D"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F8200D" w:rsidRDefault="00245129" w:rsidP="00245129">
            <w:pPr>
              <w:rPr>
                <w:rFonts w:eastAsia="Times New Roman" w:cs="Times New Roman"/>
                <w:b/>
                <w:sz w:val="20"/>
                <w:szCs w:val="20"/>
                <w:lang w:val="fr-CA" w:eastAsia="en-CA"/>
              </w:rPr>
            </w:pPr>
            <w:r w:rsidRPr="00F8200D">
              <w:rPr>
                <w:b/>
                <w:lang w:val="fr-CA"/>
              </w:rPr>
              <w:t>TABLE DES MATIÈRES</w:t>
            </w:r>
          </w:p>
        </w:tc>
      </w:tr>
    </w:tbl>
    <w:p w:rsidR="0095096B" w:rsidRPr="00F8200D"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F8200D" w:rsidTr="00164E6D">
        <w:tc>
          <w:tcPr>
            <w:tcW w:w="3708" w:type="dxa"/>
          </w:tcPr>
          <w:p w:rsidR="0095096B" w:rsidRPr="00F8200D" w:rsidRDefault="0095096B" w:rsidP="0095096B">
            <w:pPr>
              <w:tabs>
                <w:tab w:val="right" w:pos="9360"/>
              </w:tabs>
              <w:rPr>
                <w:rFonts w:cs="Times New Roman"/>
                <w:sz w:val="20"/>
                <w:szCs w:val="20"/>
              </w:rPr>
            </w:pPr>
            <w:r w:rsidRPr="00F8200D">
              <w:rPr>
                <w:rFonts w:cs="Times New Roman"/>
                <w:sz w:val="20"/>
                <w:szCs w:val="20"/>
              </w:rPr>
              <w:t xml:space="preserve">Applications for leave to appeal </w:t>
            </w:r>
          </w:p>
          <w:p w:rsidR="0095096B" w:rsidRPr="00F8200D" w:rsidRDefault="0095096B" w:rsidP="0095096B">
            <w:pPr>
              <w:tabs>
                <w:tab w:val="right" w:pos="9360"/>
              </w:tabs>
              <w:rPr>
                <w:rFonts w:cs="Times New Roman"/>
                <w:sz w:val="20"/>
                <w:szCs w:val="20"/>
              </w:rPr>
            </w:pPr>
            <w:r w:rsidRPr="00F8200D">
              <w:rPr>
                <w:rFonts w:cs="Times New Roman"/>
                <w:sz w:val="20"/>
                <w:szCs w:val="20"/>
              </w:rPr>
              <w:t>filed</w:t>
            </w:r>
          </w:p>
          <w:p w:rsidR="0095096B" w:rsidRPr="00F8200D" w:rsidRDefault="0095096B" w:rsidP="0095096B">
            <w:pPr>
              <w:tabs>
                <w:tab w:val="right" w:pos="9360"/>
              </w:tabs>
              <w:rPr>
                <w:rFonts w:cs="Times New Roman"/>
                <w:sz w:val="20"/>
                <w:szCs w:val="20"/>
              </w:rPr>
            </w:pPr>
          </w:p>
          <w:p w:rsidR="0095096B" w:rsidRPr="00F8200D" w:rsidRDefault="0095096B" w:rsidP="0095096B">
            <w:pPr>
              <w:tabs>
                <w:tab w:val="right" w:pos="9360"/>
              </w:tabs>
              <w:rPr>
                <w:rFonts w:cs="Times New Roman"/>
                <w:sz w:val="20"/>
                <w:szCs w:val="20"/>
              </w:rPr>
            </w:pPr>
            <w:r w:rsidRPr="00F8200D">
              <w:rPr>
                <w:rFonts w:cs="Times New Roman"/>
                <w:sz w:val="20"/>
                <w:szCs w:val="20"/>
              </w:rPr>
              <w:t xml:space="preserve">Applications for leave submitted </w:t>
            </w:r>
          </w:p>
          <w:p w:rsidR="0095096B" w:rsidRPr="00F8200D" w:rsidRDefault="0095096B" w:rsidP="0095096B">
            <w:pPr>
              <w:tabs>
                <w:tab w:val="right" w:pos="9360"/>
              </w:tabs>
              <w:rPr>
                <w:rFonts w:cs="Times New Roman"/>
                <w:sz w:val="20"/>
                <w:szCs w:val="20"/>
              </w:rPr>
            </w:pPr>
            <w:r w:rsidRPr="00F8200D">
              <w:rPr>
                <w:rFonts w:cs="Times New Roman"/>
                <w:sz w:val="20"/>
                <w:szCs w:val="20"/>
              </w:rPr>
              <w:t>to Court since last issue</w:t>
            </w:r>
          </w:p>
          <w:p w:rsidR="0095096B" w:rsidRPr="00F8200D" w:rsidRDefault="0095096B" w:rsidP="0095096B">
            <w:pPr>
              <w:tabs>
                <w:tab w:val="right" w:pos="9360"/>
              </w:tabs>
              <w:rPr>
                <w:rFonts w:cs="Times New Roman"/>
                <w:sz w:val="20"/>
                <w:szCs w:val="20"/>
              </w:rPr>
            </w:pPr>
          </w:p>
          <w:p w:rsidR="0095096B" w:rsidRPr="00F8200D" w:rsidRDefault="0095096B" w:rsidP="0095096B">
            <w:pPr>
              <w:tabs>
                <w:tab w:val="right" w:pos="9360"/>
              </w:tabs>
              <w:rPr>
                <w:rFonts w:cs="Times New Roman"/>
                <w:sz w:val="20"/>
                <w:szCs w:val="20"/>
              </w:rPr>
            </w:pPr>
            <w:r w:rsidRPr="00F8200D">
              <w:rPr>
                <w:rFonts w:cs="Times New Roman"/>
                <w:sz w:val="20"/>
                <w:szCs w:val="20"/>
              </w:rPr>
              <w:t xml:space="preserve">Judgments on applications for </w:t>
            </w:r>
          </w:p>
          <w:p w:rsidR="0095096B" w:rsidRPr="00F8200D" w:rsidRDefault="0095096B" w:rsidP="0095096B">
            <w:pPr>
              <w:tabs>
                <w:tab w:val="right" w:pos="9360"/>
              </w:tabs>
              <w:rPr>
                <w:rFonts w:cs="Times New Roman"/>
                <w:sz w:val="20"/>
                <w:szCs w:val="20"/>
              </w:rPr>
            </w:pPr>
            <w:r w:rsidRPr="00F8200D">
              <w:rPr>
                <w:rFonts w:cs="Times New Roman"/>
                <w:sz w:val="20"/>
                <w:szCs w:val="20"/>
              </w:rPr>
              <w:t>leave</w:t>
            </w:r>
          </w:p>
          <w:p w:rsidR="0095096B" w:rsidRPr="00F8200D" w:rsidRDefault="0095096B" w:rsidP="0095096B">
            <w:pPr>
              <w:tabs>
                <w:tab w:val="right" w:pos="9360"/>
              </w:tabs>
              <w:rPr>
                <w:rFonts w:cs="Times New Roman"/>
                <w:sz w:val="20"/>
                <w:szCs w:val="20"/>
              </w:rPr>
            </w:pPr>
          </w:p>
          <w:p w:rsidR="0095096B" w:rsidRPr="00F8200D" w:rsidRDefault="0095096B" w:rsidP="0095096B">
            <w:pPr>
              <w:tabs>
                <w:tab w:val="right" w:pos="9360"/>
              </w:tabs>
              <w:rPr>
                <w:rFonts w:cs="Times New Roman"/>
                <w:sz w:val="20"/>
                <w:szCs w:val="20"/>
              </w:rPr>
            </w:pPr>
            <w:r w:rsidRPr="00F8200D">
              <w:rPr>
                <w:rFonts w:cs="Times New Roman"/>
                <w:sz w:val="20"/>
                <w:szCs w:val="20"/>
              </w:rPr>
              <w:t>Motions</w:t>
            </w:r>
          </w:p>
          <w:p w:rsidR="0095096B" w:rsidRPr="00F8200D" w:rsidRDefault="0095096B" w:rsidP="0095096B">
            <w:pPr>
              <w:tabs>
                <w:tab w:val="right" w:pos="9360"/>
              </w:tabs>
              <w:rPr>
                <w:rFonts w:cs="Times New Roman"/>
                <w:sz w:val="20"/>
                <w:szCs w:val="20"/>
              </w:rPr>
            </w:pPr>
          </w:p>
          <w:p w:rsidR="0095096B" w:rsidRPr="00F8200D" w:rsidRDefault="0095096B" w:rsidP="0095096B">
            <w:pPr>
              <w:tabs>
                <w:tab w:val="right" w:pos="9360"/>
              </w:tabs>
              <w:rPr>
                <w:rFonts w:cs="Times New Roman"/>
                <w:sz w:val="20"/>
                <w:szCs w:val="20"/>
              </w:rPr>
            </w:pPr>
            <w:r w:rsidRPr="00F8200D">
              <w:rPr>
                <w:rFonts w:cs="Times New Roman"/>
                <w:sz w:val="20"/>
                <w:szCs w:val="20"/>
              </w:rPr>
              <w:t xml:space="preserve">Notices of appeal filed since last </w:t>
            </w:r>
          </w:p>
          <w:p w:rsidR="0095096B" w:rsidRPr="00F8200D" w:rsidRDefault="0095096B" w:rsidP="0095096B">
            <w:pPr>
              <w:tabs>
                <w:tab w:val="right" w:pos="9360"/>
              </w:tabs>
              <w:rPr>
                <w:rFonts w:cs="Times New Roman"/>
                <w:sz w:val="20"/>
                <w:szCs w:val="20"/>
              </w:rPr>
            </w:pPr>
            <w:r w:rsidRPr="00F8200D">
              <w:rPr>
                <w:rFonts w:cs="Times New Roman"/>
                <w:sz w:val="20"/>
                <w:szCs w:val="20"/>
              </w:rPr>
              <w:t>issue</w:t>
            </w:r>
          </w:p>
          <w:p w:rsidR="0095096B" w:rsidRPr="00F8200D" w:rsidRDefault="0095096B" w:rsidP="0095096B">
            <w:pPr>
              <w:tabs>
                <w:tab w:val="right" w:pos="9360"/>
              </w:tabs>
              <w:rPr>
                <w:rFonts w:cs="Times New Roman"/>
                <w:sz w:val="20"/>
                <w:szCs w:val="20"/>
              </w:rPr>
            </w:pPr>
          </w:p>
          <w:p w:rsidR="0095096B" w:rsidRPr="00F8200D" w:rsidRDefault="0095096B" w:rsidP="0095096B">
            <w:pPr>
              <w:tabs>
                <w:tab w:val="right" w:pos="9360"/>
              </w:tabs>
              <w:rPr>
                <w:rFonts w:cs="Times New Roman"/>
                <w:sz w:val="20"/>
                <w:szCs w:val="20"/>
              </w:rPr>
            </w:pPr>
            <w:r w:rsidRPr="00F8200D">
              <w:rPr>
                <w:rFonts w:cs="Times New Roman"/>
                <w:sz w:val="20"/>
                <w:szCs w:val="20"/>
              </w:rPr>
              <w:t>Appeals heard since last issue and disposition</w:t>
            </w:r>
          </w:p>
          <w:p w:rsidR="0095096B" w:rsidRPr="00F8200D" w:rsidRDefault="0095096B" w:rsidP="0095096B">
            <w:pPr>
              <w:tabs>
                <w:tab w:val="right" w:pos="9360"/>
              </w:tabs>
              <w:rPr>
                <w:rFonts w:cs="Times New Roman"/>
                <w:sz w:val="20"/>
                <w:szCs w:val="20"/>
              </w:rPr>
            </w:pPr>
          </w:p>
          <w:p w:rsidR="00A87207" w:rsidRPr="00F8200D" w:rsidRDefault="00A87207" w:rsidP="003B2B89">
            <w:pPr>
              <w:tabs>
                <w:tab w:val="right" w:pos="9360"/>
              </w:tabs>
              <w:rPr>
                <w:rFonts w:cs="Times New Roman"/>
                <w:sz w:val="20"/>
                <w:szCs w:val="20"/>
              </w:rPr>
            </w:pPr>
          </w:p>
        </w:tc>
        <w:tc>
          <w:tcPr>
            <w:tcW w:w="1980" w:type="dxa"/>
          </w:tcPr>
          <w:p w:rsidR="0095096B" w:rsidRPr="00F8200D" w:rsidRDefault="00E47C26" w:rsidP="0095096B">
            <w:pPr>
              <w:jc w:val="center"/>
              <w:rPr>
                <w:rFonts w:cs="Times New Roman"/>
                <w:sz w:val="20"/>
                <w:szCs w:val="20"/>
              </w:rPr>
            </w:pPr>
            <w:r w:rsidRPr="00F8200D">
              <w:rPr>
                <w:rFonts w:cs="Times New Roman"/>
                <w:sz w:val="20"/>
                <w:szCs w:val="20"/>
              </w:rPr>
              <w:t>75</w:t>
            </w:r>
            <w:r w:rsidR="000E27A5" w:rsidRPr="00F8200D">
              <w:rPr>
                <w:rFonts w:cs="Times New Roman"/>
                <w:sz w:val="20"/>
                <w:szCs w:val="20"/>
              </w:rPr>
              <w:fldChar w:fldCharType="begin"/>
            </w:r>
            <w:r w:rsidR="0095096B" w:rsidRPr="00F8200D">
              <w:rPr>
                <w:rFonts w:cs="Times New Roman"/>
                <w:sz w:val="20"/>
                <w:szCs w:val="20"/>
              </w:rPr>
              <w:instrText xml:space="preserve"> SEQ CHAPTER \h \r 1</w:instrText>
            </w:r>
            <w:r w:rsidR="000E27A5" w:rsidRPr="00F8200D">
              <w:rPr>
                <w:rFonts w:cs="Times New Roman"/>
                <w:sz w:val="20"/>
                <w:szCs w:val="20"/>
              </w:rPr>
              <w:fldChar w:fldCharType="end"/>
            </w:r>
          </w:p>
          <w:p w:rsidR="0095096B" w:rsidRPr="00F8200D" w:rsidRDefault="0095096B" w:rsidP="0095096B">
            <w:pPr>
              <w:jc w:val="center"/>
              <w:rPr>
                <w:rFonts w:cs="Times New Roman"/>
                <w:sz w:val="20"/>
                <w:szCs w:val="20"/>
              </w:rPr>
            </w:pPr>
          </w:p>
          <w:p w:rsidR="0095096B" w:rsidRPr="00F8200D" w:rsidRDefault="0095096B" w:rsidP="0095096B">
            <w:pPr>
              <w:jc w:val="center"/>
              <w:rPr>
                <w:rFonts w:cs="Times New Roman"/>
                <w:sz w:val="20"/>
                <w:szCs w:val="20"/>
              </w:rPr>
            </w:pPr>
          </w:p>
          <w:p w:rsidR="0095096B" w:rsidRPr="00F8200D" w:rsidRDefault="00615C97" w:rsidP="0095096B">
            <w:pPr>
              <w:jc w:val="center"/>
              <w:rPr>
                <w:rFonts w:cs="Times New Roman"/>
                <w:sz w:val="20"/>
                <w:szCs w:val="20"/>
              </w:rPr>
            </w:pPr>
            <w:r w:rsidRPr="00F8200D">
              <w:rPr>
                <w:rFonts w:cs="Times New Roman"/>
                <w:sz w:val="20"/>
                <w:szCs w:val="20"/>
              </w:rPr>
              <w:t xml:space="preserve">76 </w:t>
            </w:r>
            <w:r w:rsidR="0095096B" w:rsidRPr="00F8200D">
              <w:rPr>
                <w:rFonts w:cs="Times New Roman"/>
                <w:sz w:val="20"/>
                <w:szCs w:val="20"/>
              </w:rPr>
              <w:t>-</w:t>
            </w:r>
            <w:r w:rsidRPr="00F8200D">
              <w:rPr>
                <w:rFonts w:cs="Times New Roman"/>
                <w:sz w:val="20"/>
                <w:szCs w:val="20"/>
              </w:rPr>
              <w:t xml:space="preserve"> 77</w:t>
            </w:r>
          </w:p>
          <w:p w:rsidR="0095096B" w:rsidRPr="00F8200D" w:rsidRDefault="0095096B" w:rsidP="0095096B">
            <w:pPr>
              <w:jc w:val="center"/>
              <w:rPr>
                <w:rFonts w:cs="Times New Roman"/>
                <w:sz w:val="20"/>
                <w:szCs w:val="20"/>
              </w:rPr>
            </w:pPr>
          </w:p>
          <w:p w:rsidR="0095096B" w:rsidRPr="00F8200D" w:rsidRDefault="0095096B" w:rsidP="0095096B">
            <w:pPr>
              <w:jc w:val="center"/>
              <w:rPr>
                <w:rFonts w:cs="Times New Roman"/>
                <w:sz w:val="20"/>
                <w:szCs w:val="20"/>
              </w:rPr>
            </w:pPr>
          </w:p>
          <w:p w:rsidR="0095096B" w:rsidRPr="00F8200D" w:rsidRDefault="00615C97" w:rsidP="0095096B">
            <w:pPr>
              <w:jc w:val="center"/>
              <w:rPr>
                <w:rFonts w:cs="Times New Roman"/>
                <w:sz w:val="20"/>
                <w:szCs w:val="20"/>
              </w:rPr>
            </w:pPr>
            <w:r w:rsidRPr="00F8200D">
              <w:rPr>
                <w:rFonts w:cs="Times New Roman"/>
                <w:sz w:val="20"/>
                <w:szCs w:val="20"/>
              </w:rPr>
              <w:t xml:space="preserve">78 </w:t>
            </w:r>
            <w:r w:rsidR="0095096B" w:rsidRPr="00F8200D">
              <w:rPr>
                <w:rFonts w:cs="Times New Roman"/>
                <w:sz w:val="20"/>
                <w:szCs w:val="20"/>
              </w:rPr>
              <w:t>-</w:t>
            </w:r>
            <w:r w:rsidR="007A6EA0" w:rsidRPr="00F8200D">
              <w:rPr>
                <w:rFonts w:cs="Times New Roman"/>
                <w:sz w:val="20"/>
                <w:szCs w:val="20"/>
              </w:rPr>
              <w:t>110</w:t>
            </w:r>
          </w:p>
          <w:p w:rsidR="0095096B" w:rsidRPr="00F8200D" w:rsidRDefault="0095096B" w:rsidP="0095096B">
            <w:pPr>
              <w:jc w:val="center"/>
              <w:rPr>
                <w:rFonts w:cs="Times New Roman"/>
                <w:sz w:val="20"/>
                <w:szCs w:val="20"/>
              </w:rPr>
            </w:pPr>
          </w:p>
          <w:p w:rsidR="00615C97" w:rsidRPr="00F8200D" w:rsidRDefault="00615C97" w:rsidP="0095096B">
            <w:pPr>
              <w:jc w:val="center"/>
              <w:rPr>
                <w:rFonts w:cs="Times New Roman"/>
                <w:sz w:val="20"/>
                <w:szCs w:val="20"/>
              </w:rPr>
            </w:pPr>
          </w:p>
          <w:p w:rsidR="0095096B" w:rsidRPr="00F8200D" w:rsidRDefault="007A6EA0" w:rsidP="0095096B">
            <w:pPr>
              <w:jc w:val="center"/>
              <w:rPr>
                <w:rFonts w:cs="Times New Roman"/>
                <w:sz w:val="20"/>
                <w:szCs w:val="20"/>
              </w:rPr>
            </w:pPr>
            <w:r w:rsidRPr="00F8200D">
              <w:rPr>
                <w:rFonts w:cs="Times New Roman"/>
                <w:sz w:val="20"/>
                <w:szCs w:val="20"/>
              </w:rPr>
              <w:t xml:space="preserve">111 </w:t>
            </w:r>
            <w:r w:rsidR="0095096B" w:rsidRPr="00F8200D">
              <w:rPr>
                <w:rFonts w:cs="Times New Roman"/>
                <w:sz w:val="20"/>
                <w:szCs w:val="20"/>
              </w:rPr>
              <w:t>-</w:t>
            </w:r>
            <w:r w:rsidRPr="00F8200D">
              <w:rPr>
                <w:rFonts w:cs="Times New Roman"/>
                <w:sz w:val="20"/>
                <w:szCs w:val="20"/>
              </w:rPr>
              <w:t xml:space="preserve"> 117</w:t>
            </w:r>
          </w:p>
          <w:p w:rsidR="0095096B" w:rsidRPr="00F8200D" w:rsidRDefault="0095096B" w:rsidP="0095096B">
            <w:pPr>
              <w:jc w:val="center"/>
              <w:rPr>
                <w:rFonts w:cs="Times New Roman"/>
                <w:sz w:val="20"/>
                <w:szCs w:val="20"/>
              </w:rPr>
            </w:pPr>
          </w:p>
          <w:p w:rsidR="0095096B" w:rsidRPr="00F8200D" w:rsidRDefault="007A6EA0" w:rsidP="0095096B">
            <w:pPr>
              <w:jc w:val="center"/>
              <w:rPr>
                <w:rFonts w:cs="Times New Roman"/>
                <w:sz w:val="20"/>
                <w:szCs w:val="20"/>
              </w:rPr>
            </w:pPr>
            <w:r w:rsidRPr="00F8200D">
              <w:rPr>
                <w:rFonts w:cs="Times New Roman"/>
                <w:sz w:val="20"/>
                <w:szCs w:val="20"/>
              </w:rPr>
              <w:t>118</w:t>
            </w:r>
          </w:p>
          <w:p w:rsidR="0095096B" w:rsidRPr="00F8200D" w:rsidRDefault="0095096B" w:rsidP="0095096B">
            <w:pPr>
              <w:jc w:val="center"/>
              <w:rPr>
                <w:rFonts w:cs="Times New Roman"/>
                <w:sz w:val="20"/>
                <w:szCs w:val="20"/>
              </w:rPr>
            </w:pPr>
          </w:p>
          <w:p w:rsidR="0095096B" w:rsidRPr="00F8200D" w:rsidRDefault="0095096B" w:rsidP="0095096B">
            <w:pPr>
              <w:jc w:val="center"/>
              <w:rPr>
                <w:rFonts w:cs="Times New Roman"/>
                <w:sz w:val="20"/>
                <w:szCs w:val="20"/>
              </w:rPr>
            </w:pPr>
          </w:p>
          <w:p w:rsidR="0095096B" w:rsidRPr="00F8200D" w:rsidRDefault="007A6EA0" w:rsidP="0095096B">
            <w:pPr>
              <w:jc w:val="center"/>
              <w:rPr>
                <w:rFonts w:cs="Times New Roman"/>
                <w:sz w:val="20"/>
                <w:szCs w:val="20"/>
              </w:rPr>
            </w:pPr>
            <w:r w:rsidRPr="00F8200D">
              <w:rPr>
                <w:rFonts w:cs="Times New Roman"/>
                <w:sz w:val="20"/>
                <w:szCs w:val="20"/>
              </w:rPr>
              <w:t xml:space="preserve">119 </w:t>
            </w:r>
            <w:r w:rsidR="0095096B" w:rsidRPr="00F8200D">
              <w:rPr>
                <w:rFonts w:cs="Times New Roman"/>
                <w:sz w:val="20"/>
                <w:szCs w:val="20"/>
              </w:rPr>
              <w:t>-</w:t>
            </w:r>
            <w:r w:rsidRPr="00F8200D">
              <w:rPr>
                <w:rFonts w:cs="Times New Roman"/>
                <w:sz w:val="20"/>
                <w:szCs w:val="20"/>
              </w:rPr>
              <w:t xml:space="preserve"> 124</w:t>
            </w:r>
          </w:p>
          <w:p w:rsidR="0095096B" w:rsidRPr="00F8200D" w:rsidRDefault="0095096B" w:rsidP="0095096B">
            <w:pPr>
              <w:jc w:val="center"/>
              <w:rPr>
                <w:rFonts w:cs="Times New Roman"/>
                <w:sz w:val="20"/>
                <w:szCs w:val="20"/>
              </w:rPr>
            </w:pPr>
          </w:p>
          <w:p w:rsidR="00A87207" w:rsidRPr="00F8200D" w:rsidRDefault="00A87207" w:rsidP="00615C97">
            <w:pPr>
              <w:tabs>
                <w:tab w:val="right" w:pos="9360"/>
              </w:tabs>
              <w:jc w:val="center"/>
              <w:rPr>
                <w:rFonts w:cs="Times New Roman"/>
                <w:sz w:val="20"/>
                <w:szCs w:val="20"/>
              </w:rPr>
            </w:pPr>
          </w:p>
        </w:tc>
        <w:tc>
          <w:tcPr>
            <w:tcW w:w="3888" w:type="dxa"/>
          </w:tcPr>
          <w:p w:rsidR="0095096B" w:rsidRPr="00F8200D" w:rsidRDefault="000E27A5" w:rsidP="0095096B">
            <w:pPr>
              <w:rPr>
                <w:rFonts w:cs="Times New Roman"/>
                <w:sz w:val="20"/>
                <w:szCs w:val="20"/>
                <w:lang w:val="fr-CA"/>
              </w:rPr>
            </w:pPr>
            <w:r w:rsidRPr="00F8200D">
              <w:rPr>
                <w:rFonts w:cs="Times New Roman"/>
                <w:sz w:val="20"/>
                <w:szCs w:val="20"/>
                <w:lang w:val="fr-CA"/>
              </w:rPr>
              <w:fldChar w:fldCharType="begin"/>
            </w:r>
            <w:r w:rsidR="0095096B" w:rsidRPr="00F8200D">
              <w:rPr>
                <w:rFonts w:cs="Times New Roman"/>
                <w:sz w:val="20"/>
                <w:szCs w:val="20"/>
                <w:lang w:val="fr-CA"/>
              </w:rPr>
              <w:instrText xml:space="preserve"> SEQ CHAPTER \h \r 1</w:instrText>
            </w:r>
            <w:r w:rsidRPr="00F8200D">
              <w:rPr>
                <w:rFonts w:cs="Times New Roman"/>
                <w:sz w:val="20"/>
                <w:szCs w:val="20"/>
                <w:lang w:val="fr-CA"/>
              </w:rPr>
              <w:fldChar w:fldCharType="end"/>
            </w:r>
            <w:r w:rsidR="0095096B" w:rsidRPr="00F8200D">
              <w:rPr>
                <w:rFonts w:cs="Times New Roman"/>
                <w:sz w:val="20"/>
                <w:szCs w:val="20"/>
                <w:lang w:val="fr-CA"/>
              </w:rPr>
              <w:t>Demandes d</w:t>
            </w:r>
            <w:r w:rsidR="004137A0" w:rsidRPr="00F8200D">
              <w:rPr>
                <w:rFonts w:cs="Times New Roman"/>
                <w:sz w:val="20"/>
                <w:szCs w:val="20"/>
                <w:lang w:val="fr-CA"/>
              </w:rPr>
              <w:t>’</w:t>
            </w:r>
            <w:r w:rsidR="0095096B" w:rsidRPr="00F8200D">
              <w:rPr>
                <w:rFonts w:cs="Times New Roman"/>
                <w:sz w:val="20"/>
                <w:szCs w:val="20"/>
                <w:lang w:val="fr-CA"/>
              </w:rPr>
              <w:t>autorisation d</w:t>
            </w:r>
            <w:r w:rsidR="004137A0" w:rsidRPr="00F8200D">
              <w:rPr>
                <w:rFonts w:cs="Times New Roman"/>
                <w:sz w:val="20"/>
                <w:szCs w:val="20"/>
                <w:lang w:val="fr-CA"/>
              </w:rPr>
              <w:t>’</w:t>
            </w:r>
            <w:r w:rsidR="0095096B" w:rsidRPr="00F8200D">
              <w:rPr>
                <w:rFonts w:cs="Times New Roman"/>
                <w:sz w:val="20"/>
                <w:szCs w:val="20"/>
                <w:lang w:val="fr-CA"/>
              </w:rPr>
              <w:t xml:space="preserve">appel </w:t>
            </w:r>
          </w:p>
          <w:p w:rsidR="0095096B" w:rsidRPr="00F8200D" w:rsidRDefault="0095096B" w:rsidP="0095096B">
            <w:pPr>
              <w:rPr>
                <w:rFonts w:cs="Times New Roman"/>
                <w:sz w:val="20"/>
                <w:szCs w:val="20"/>
                <w:lang w:val="fr-CA"/>
              </w:rPr>
            </w:pPr>
            <w:r w:rsidRPr="00F8200D">
              <w:rPr>
                <w:rFonts w:cs="Times New Roman"/>
                <w:sz w:val="20"/>
                <w:szCs w:val="20"/>
                <w:lang w:val="fr-CA"/>
              </w:rPr>
              <w:t>déposées</w:t>
            </w:r>
          </w:p>
          <w:p w:rsidR="0095096B" w:rsidRPr="00F8200D" w:rsidRDefault="0095096B" w:rsidP="0095096B">
            <w:pPr>
              <w:rPr>
                <w:rFonts w:cs="Times New Roman"/>
                <w:sz w:val="20"/>
                <w:szCs w:val="20"/>
                <w:lang w:val="fr-CA"/>
              </w:rPr>
            </w:pPr>
          </w:p>
          <w:p w:rsidR="0095096B" w:rsidRPr="00F8200D" w:rsidRDefault="0095096B" w:rsidP="0095096B">
            <w:pPr>
              <w:rPr>
                <w:rFonts w:cs="Times New Roman"/>
                <w:sz w:val="20"/>
                <w:szCs w:val="20"/>
                <w:lang w:val="fr-CA"/>
              </w:rPr>
            </w:pPr>
            <w:r w:rsidRPr="00F8200D">
              <w:rPr>
                <w:rFonts w:cs="Times New Roman"/>
                <w:sz w:val="20"/>
                <w:szCs w:val="20"/>
                <w:lang w:val="fr-CA"/>
              </w:rPr>
              <w:t xml:space="preserve">Demandes soumises à la Cour depuis la </w:t>
            </w:r>
          </w:p>
          <w:p w:rsidR="0095096B" w:rsidRPr="00F8200D" w:rsidRDefault="0095096B" w:rsidP="0095096B">
            <w:pPr>
              <w:rPr>
                <w:rFonts w:cs="Times New Roman"/>
                <w:sz w:val="20"/>
                <w:szCs w:val="20"/>
                <w:lang w:val="fr-CA"/>
              </w:rPr>
            </w:pPr>
            <w:r w:rsidRPr="00F8200D">
              <w:rPr>
                <w:rFonts w:cs="Times New Roman"/>
                <w:sz w:val="20"/>
                <w:szCs w:val="20"/>
                <w:lang w:val="fr-CA"/>
              </w:rPr>
              <w:t>dernière parution</w:t>
            </w:r>
          </w:p>
          <w:p w:rsidR="0095096B" w:rsidRPr="00F8200D" w:rsidRDefault="0095096B" w:rsidP="0095096B">
            <w:pPr>
              <w:rPr>
                <w:rFonts w:cs="Times New Roman"/>
                <w:sz w:val="20"/>
                <w:szCs w:val="20"/>
                <w:lang w:val="fr-CA"/>
              </w:rPr>
            </w:pPr>
          </w:p>
          <w:p w:rsidR="0095096B" w:rsidRPr="00F8200D" w:rsidRDefault="0095096B" w:rsidP="0095096B">
            <w:pPr>
              <w:rPr>
                <w:rFonts w:cs="Times New Roman"/>
                <w:sz w:val="20"/>
                <w:szCs w:val="20"/>
                <w:lang w:val="fr-CA"/>
              </w:rPr>
            </w:pPr>
            <w:r w:rsidRPr="00F8200D">
              <w:rPr>
                <w:rFonts w:cs="Times New Roman"/>
                <w:sz w:val="20"/>
                <w:szCs w:val="20"/>
                <w:lang w:val="fr-CA"/>
              </w:rPr>
              <w:t xml:space="preserve">Jugements rendus sur les demandes </w:t>
            </w:r>
          </w:p>
          <w:p w:rsidR="0095096B" w:rsidRPr="00F8200D" w:rsidRDefault="004137A0" w:rsidP="0095096B">
            <w:pPr>
              <w:rPr>
                <w:rFonts w:cs="Times New Roman"/>
                <w:sz w:val="20"/>
                <w:szCs w:val="20"/>
                <w:lang w:val="fr-CA"/>
              </w:rPr>
            </w:pPr>
            <w:r w:rsidRPr="00F8200D">
              <w:rPr>
                <w:rFonts w:cs="Times New Roman"/>
                <w:sz w:val="20"/>
                <w:szCs w:val="20"/>
                <w:lang w:val="fr-CA"/>
              </w:rPr>
              <w:t>d’</w:t>
            </w:r>
            <w:r w:rsidR="0095096B" w:rsidRPr="00F8200D">
              <w:rPr>
                <w:rFonts w:cs="Times New Roman"/>
                <w:sz w:val="20"/>
                <w:szCs w:val="20"/>
                <w:lang w:val="fr-CA"/>
              </w:rPr>
              <w:t>autorisation</w:t>
            </w:r>
          </w:p>
          <w:p w:rsidR="0095096B" w:rsidRPr="00F8200D" w:rsidRDefault="0095096B" w:rsidP="0095096B">
            <w:pPr>
              <w:rPr>
                <w:rFonts w:cs="Times New Roman"/>
                <w:sz w:val="20"/>
                <w:szCs w:val="20"/>
                <w:lang w:val="fr-CA"/>
              </w:rPr>
            </w:pPr>
          </w:p>
          <w:p w:rsidR="0095096B" w:rsidRPr="00F8200D" w:rsidRDefault="0095096B" w:rsidP="0095096B">
            <w:pPr>
              <w:rPr>
                <w:rFonts w:cs="Times New Roman"/>
                <w:sz w:val="20"/>
                <w:szCs w:val="20"/>
                <w:lang w:val="fr-CA"/>
              </w:rPr>
            </w:pPr>
            <w:r w:rsidRPr="00F8200D">
              <w:rPr>
                <w:rFonts w:cs="Times New Roman"/>
                <w:sz w:val="20"/>
                <w:szCs w:val="20"/>
                <w:lang w:val="fr-CA"/>
              </w:rPr>
              <w:t>Requêtes</w:t>
            </w:r>
          </w:p>
          <w:p w:rsidR="0095096B" w:rsidRPr="00F8200D" w:rsidRDefault="0095096B" w:rsidP="0095096B">
            <w:pPr>
              <w:rPr>
                <w:rFonts w:cs="Times New Roman"/>
                <w:sz w:val="20"/>
                <w:szCs w:val="20"/>
                <w:lang w:val="fr-CA"/>
              </w:rPr>
            </w:pPr>
          </w:p>
          <w:p w:rsidR="0095096B" w:rsidRPr="00F8200D" w:rsidRDefault="0095096B" w:rsidP="0095096B">
            <w:pPr>
              <w:rPr>
                <w:rFonts w:cs="Times New Roman"/>
                <w:sz w:val="20"/>
                <w:szCs w:val="20"/>
                <w:lang w:val="fr-CA"/>
              </w:rPr>
            </w:pPr>
            <w:r w:rsidRPr="00F8200D">
              <w:rPr>
                <w:rFonts w:cs="Times New Roman"/>
                <w:sz w:val="20"/>
                <w:szCs w:val="20"/>
                <w:lang w:val="fr-CA"/>
              </w:rPr>
              <w:t>Avis d</w:t>
            </w:r>
            <w:r w:rsidR="004137A0" w:rsidRPr="00F8200D">
              <w:rPr>
                <w:rFonts w:cs="Times New Roman"/>
                <w:sz w:val="20"/>
                <w:szCs w:val="20"/>
                <w:lang w:val="fr-CA"/>
              </w:rPr>
              <w:t>’</w:t>
            </w:r>
            <w:r w:rsidRPr="00F8200D">
              <w:rPr>
                <w:rFonts w:cs="Times New Roman"/>
                <w:sz w:val="20"/>
                <w:szCs w:val="20"/>
                <w:lang w:val="fr-CA"/>
              </w:rPr>
              <w:t xml:space="preserve">appel déposés depuis la dernière </w:t>
            </w:r>
          </w:p>
          <w:p w:rsidR="0095096B" w:rsidRPr="00F8200D" w:rsidRDefault="0095096B" w:rsidP="0095096B">
            <w:pPr>
              <w:rPr>
                <w:rFonts w:cs="Times New Roman"/>
                <w:sz w:val="20"/>
                <w:szCs w:val="20"/>
                <w:lang w:val="fr-CA"/>
              </w:rPr>
            </w:pPr>
            <w:r w:rsidRPr="00F8200D">
              <w:rPr>
                <w:rFonts w:cs="Times New Roman"/>
                <w:sz w:val="20"/>
                <w:szCs w:val="20"/>
                <w:lang w:val="fr-CA"/>
              </w:rPr>
              <w:t>parution</w:t>
            </w:r>
          </w:p>
          <w:p w:rsidR="0095096B" w:rsidRPr="00F8200D" w:rsidRDefault="0095096B" w:rsidP="0095096B">
            <w:pPr>
              <w:rPr>
                <w:rFonts w:cs="Times New Roman"/>
                <w:sz w:val="20"/>
                <w:szCs w:val="20"/>
                <w:lang w:val="fr-CA"/>
              </w:rPr>
            </w:pPr>
          </w:p>
          <w:p w:rsidR="0095096B" w:rsidRPr="00F8200D" w:rsidRDefault="0095096B" w:rsidP="0095096B">
            <w:pPr>
              <w:rPr>
                <w:rFonts w:cs="Times New Roman"/>
                <w:sz w:val="20"/>
                <w:szCs w:val="20"/>
                <w:lang w:val="fr-CA"/>
              </w:rPr>
            </w:pPr>
            <w:r w:rsidRPr="00F8200D">
              <w:rPr>
                <w:rFonts w:cs="Times New Roman"/>
                <w:sz w:val="20"/>
                <w:szCs w:val="20"/>
                <w:lang w:val="fr-CA"/>
              </w:rPr>
              <w:t xml:space="preserve">Appels entendus depuis la dernière </w:t>
            </w:r>
          </w:p>
          <w:p w:rsidR="0095096B" w:rsidRPr="00F8200D" w:rsidRDefault="0095096B" w:rsidP="0095096B">
            <w:pPr>
              <w:rPr>
                <w:rFonts w:cs="Times New Roman"/>
                <w:sz w:val="20"/>
                <w:szCs w:val="20"/>
                <w:lang w:val="fr-CA"/>
              </w:rPr>
            </w:pPr>
            <w:r w:rsidRPr="00F8200D">
              <w:rPr>
                <w:rFonts w:cs="Times New Roman"/>
                <w:sz w:val="20"/>
                <w:szCs w:val="20"/>
                <w:lang w:val="fr-CA"/>
              </w:rPr>
              <w:t>parution et résultat</w:t>
            </w:r>
          </w:p>
          <w:p w:rsidR="0095096B" w:rsidRPr="00F8200D" w:rsidRDefault="0095096B" w:rsidP="0095096B">
            <w:pPr>
              <w:rPr>
                <w:rFonts w:cs="Times New Roman"/>
                <w:sz w:val="20"/>
                <w:szCs w:val="20"/>
                <w:lang w:val="fr-CA"/>
              </w:rPr>
            </w:pPr>
          </w:p>
          <w:p w:rsidR="00A87207" w:rsidRPr="00F8200D" w:rsidRDefault="00A87207" w:rsidP="00615C97">
            <w:pPr>
              <w:tabs>
                <w:tab w:val="right" w:pos="9360"/>
              </w:tabs>
              <w:rPr>
                <w:rFonts w:cs="Times New Roman"/>
                <w:sz w:val="20"/>
                <w:szCs w:val="20"/>
                <w:lang w:val="fr-CA"/>
              </w:rPr>
            </w:pPr>
          </w:p>
        </w:tc>
      </w:tr>
    </w:tbl>
    <w:p w:rsidR="0095096B" w:rsidRPr="00F8200D"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FE4E2D" w:rsidTr="0079724F">
        <w:tc>
          <w:tcPr>
            <w:tcW w:w="9576" w:type="dxa"/>
          </w:tcPr>
          <w:p w:rsidR="0079724F" w:rsidRPr="00F8200D" w:rsidRDefault="0079724F" w:rsidP="00215F7C">
            <w:pPr>
              <w:keepNext/>
              <w:tabs>
                <w:tab w:val="right" w:pos="9360"/>
              </w:tabs>
              <w:jc w:val="center"/>
              <w:rPr>
                <w:szCs w:val="24"/>
              </w:rPr>
            </w:pPr>
            <w:r w:rsidRPr="00F8200D">
              <w:rPr>
                <w:szCs w:val="24"/>
              </w:rPr>
              <w:t>NOTICE</w:t>
            </w:r>
          </w:p>
          <w:p w:rsidR="0079724F" w:rsidRPr="00F8200D" w:rsidRDefault="0079724F" w:rsidP="00215F7C">
            <w:pPr>
              <w:keepNext/>
              <w:tabs>
                <w:tab w:val="right" w:pos="9360"/>
              </w:tabs>
              <w:rPr>
                <w:szCs w:val="24"/>
              </w:rPr>
            </w:pPr>
          </w:p>
          <w:p w:rsidR="0079724F" w:rsidRPr="00F8200D" w:rsidRDefault="0079724F" w:rsidP="00215F7C">
            <w:pPr>
              <w:keepNext/>
              <w:tabs>
                <w:tab w:val="right" w:pos="9360"/>
              </w:tabs>
              <w:jc w:val="both"/>
              <w:rPr>
                <w:szCs w:val="24"/>
              </w:rPr>
            </w:pPr>
            <w:r w:rsidRPr="00F8200D">
              <w:rPr>
                <w:szCs w:val="24"/>
              </w:rPr>
              <w:t>Case summaries included in the Bulletin are prepared by the Office of the Registrar of the Supreme Court of Canada (Law Branch) for information purposes only.</w:t>
            </w:r>
          </w:p>
          <w:p w:rsidR="0079724F" w:rsidRPr="00F8200D" w:rsidRDefault="0079724F" w:rsidP="00215F7C">
            <w:pPr>
              <w:keepNext/>
              <w:tabs>
                <w:tab w:val="right" w:pos="9360"/>
              </w:tabs>
              <w:rPr>
                <w:szCs w:val="24"/>
              </w:rPr>
            </w:pPr>
          </w:p>
          <w:p w:rsidR="0079724F" w:rsidRPr="00F8200D" w:rsidRDefault="0079724F" w:rsidP="00215F7C">
            <w:pPr>
              <w:keepNext/>
              <w:tabs>
                <w:tab w:val="right" w:pos="9360"/>
              </w:tabs>
              <w:rPr>
                <w:szCs w:val="24"/>
              </w:rPr>
            </w:pPr>
          </w:p>
          <w:p w:rsidR="0079724F" w:rsidRPr="00F8200D" w:rsidRDefault="0079724F" w:rsidP="00215F7C">
            <w:pPr>
              <w:keepNext/>
              <w:tabs>
                <w:tab w:val="right" w:pos="9360"/>
              </w:tabs>
              <w:jc w:val="center"/>
              <w:rPr>
                <w:szCs w:val="24"/>
                <w:lang w:val="fr-CA"/>
              </w:rPr>
            </w:pPr>
            <w:r w:rsidRPr="00F8200D">
              <w:rPr>
                <w:szCs w:val="24"/>
                <w:lang w:val="fr-CA"/>
              </w:rPr>
              <w:t>AVIS</w:t>
            </w:r>
          </w:p>
          <w:p w:rsidR="0079724F" w:rsidRPr="00F8200D" w:rsidRDefault="0079724F" w:rsidP="00215F7C">
            <w:pPr>
              <w:keepNext/>
              <w:tabs>
                <w:tab w:val="right" w:pos="9360"/>
              </w:tabs>
              <w:rPr>
                <w:szCs w:val="24"/>
                <w:lang w:val="fr-CA"/>
              </w:rPr>
            </w:pPr>
          </w:p>
          <w:p w:rsidR="0079724F" w:rsidRPr="00F8200D" w:rsidRDefault="0079724F" w:rsidP="00215F7C">
            <w:pPr>
              <w:keepNext/>
              <w:tabs>
                <w:tab w:val="right" w:pos="9360"/>
              </w:tabs>
              <w:jc w:val="both"/>
              <w:rPr>
                <w:sz w:val="20"/>
                <w:szCs w:val="20"/>
                <w:lang w:val="fr-CA"/>
              </w:rPr>
            </w:pPr>
            <w:r w:rsidRPr="00F8200D">
              <w:rPr>
                <w:szCs w:val="24"/>
                <w:lang w:val="fr-CA"/>
              </w:rPr>
              <w:t>Les résumés de dossiers publiés dans le bulletin sont préparés par le Bureau du registraire (Direction générale du droit) uniquement à titre d’information.</w:t>
            </w:r>
          </w:p>
        </w:tc>
      </w:tr>
    </w:tbl>
    <w:p w:rsidR="0095096B" w:rsidRPr="00F8200D" w:rsidRDefault="0095096B" w:rsidP="0095096B">
      <w:pPr>
        <w:tabs>
          <w:tab w:val="right" w:pos="9360"/>
        </w:tabs>
        <w:rPr>
          <w:lang w:val="fr-CA"/>
        </w:rPr>
      </w:pPr>
    </w:p>
    <w:p w:rsidR="00C01FCB" w:rsidRPr="00F8200D" w:rsidRDefault="00C01FCB" w:rsidP="0095096B">
      <w:pPr>
        <w:tabs>
          <w:tab w:val="right" w:pos="9360"/>
        </w:tabs>
        <w:rPr>
          <w:lang w:val="fr-CA"/>
        </w:rPr>
      </w:pPr>
    </w:p>
    <w:p w:rsidR="00C01FCB" w:rsidRPr="00F8200D" w:rsidRDefault="00C01FCB" w:rsidP="0095096B">
      <w:pPr>
        <w:tabs>
          <w:tab w:val="right" w:pos="9360"/>
        </w:tabs>
        <w:rPr>
          <w:lang w:val="fr-CA"/>
        </w:rPr>
      </w:pPr>
    </w:p>
    <w:p w:rsidR="00A87207" w:rsidRPr="00F8200D" w:rsidRDefault="00A87207" w:rsidP="0095096B">
      <w:pPr>
        <w:tabs>
          <w:tab w:val="right" w:pos="9360"/>
        </w:tabs>
        <w:rPr>
          <w:lang w:val="fr-CA"/>
        </w:rPr>
        <w:sectPr w:rsidR="00A87207" w:rsidRPr="00F8200D"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F8200D" w:rsidTr="00245129">
        <w:tc>
          <w:tcPr>
            <w:tcW w:w="4200" w:type="dxa"/>
            <w:shd w:val="clear" w:color="auto" w:fill="auto"/>
            <w:tcMar>
              <w:left w:w="0" w:type="dxa"/>
              <w:right w:w="0" w:type="dxa"/>
            </w:tcMar>
          </w:tcPr>
          <w:p w:rsidR="00A87207" w:rsidRPr="00F8200D" w:rsidRDefault="00A87207" w:rsidP="00BA6468">
            <w:pPr>
              <w:rPr>
                <w:rFonts w:eastAsia="Times New Roman" w:cs="Times New Roman"/>
                <w:b/>
                <w:sz w:val="20"/>
                <w:szCs w:val="20"/>
                <w:lang w:eastAsia="en-CA"/>
              </w:rPr>
            </w:pPr>
            <w:r w:rsidRPr="00F8200D">
              <w:rPr>
                <w:rFonts w:eastAsia="Times New Roman" w:cs="Times New Roman"/>
                <w:b/>
                <w:szCs w:val="20"/>
                <w:lang w:eastAsia="en-CA"/>
              </w:rPr>
              <w:t>APPLICATIONS FOR LEAVE TO APPEAL FILED</w:t>
            </w:r>
          </w:p>
        </w:tc>
        <w:tc>
          <w:tcPr>
            <w:tcW w:w="1200" w:type="dxa"/>
            <w:shd w:val="clear" w:color="auto" w:fill="auto"/>
            <w:tcMar>
              <w:left w:w="0" w:type="dxa"/>
              <w:right w:w="0" w:type="dxa"/>
            </w:tcMar>
          </w:tcPr>
          <w:p w:rsidR="00A87207" w:rsidRPr="00F8200D" w:rsidRDefault="00A87207" w:rsidP="002E2327">
            <w:pPr>
              <w:jc w:val="center"/>
              <w:rPr>
                <w:rFonts w:eastAsia="Times New Roman" w:cs="Times New Roman"/>
                <w:b/>
                <w:sz w:val="20"/>
                <w:szCs w:val="20"/>
                <w:lang w:eastAsia="en-CA"/>
              </w:rPr>
            </w:pPr>
          </w:p>
          <w:p w:rsidR="00A87207" w:rsidRPr="00F8200D" w:rsidRDefault="00A87207" w:rsidP="002E2327">
            <w:pPr>
              <w:jc w:val="center"/>
              <w:rPr>
                <w:rFonts w:eastAsia="Times New Roman" w:cs="Times New Roman"/>
                <w:b/>
                <w:sz w:val="20"/>
                <w:szCs w:val="20"/>
                <w:lang w:eastAsia="en-CA"/>
              </w:rPr>
            </w:pPr>
          </w:p>
          <w:p w:rsidR="00A87207" w:rsidRPr="00F8200D"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F8200D" w:rsidRDefault="00A87207" w:rsidP="00A87207">
            <w:pPr>
              <w:rPr>
                <w:rFonts w:eastAsia="Times New Roman" w:cs="Times New Roman"/>
                <w:b/>
                <w:sz w:val="20"/>
                <w:szCs w:val="20"/>
                <w:lang w:val="fr-CA" w:eastAsia="en-CA"/>
              </w:rPr>
            </w:pPr>
            <w:r w:rsidRPr="00F8200D">
              <w:rPr>
                <w:rFonts w:eastAsia="Times New Roman" w:cs="Times New Roman"/>
                <w:b/>
                <w:szCs w:val="20"/>
                <w:lang w:val="fr-CA" w:eastAsia="en-CA"/>
              </w:rPr>
              <w:t>DEMANDES D’AUTORISATION D’APPEL DÉPOSÉES</w:t>
            </w:r>
          </w:p>
        </w:tc>
      </w:tr>
    </w:tbl>
    <w:p w:rsidR="00A87207" w:rsidRPr="00F8200D"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F8200D" w:rsidTr="003B3977">
        <w:tc>
          <w:tcPr>
            <w:tcW w:w="4320" w:type="dxa"/>
            <w:shd w:val="clear" w:color="auto" w:fill="auto"/>
          </w:tcPr>
          <w:p w:rsidR="00C21644" w:rsidRPr="00F8200D" w:rsidRDefault="00C64F75" w:rsidP="005F1ED8">
            <w:pPr>
              <w:rPr>
                <w:b/>
                <w:sz w:val="20"/>
                <w:szCs w:val="20"/>
              </w:rPr>
            </w:pPr>
            <w:r w:rsidRPr="00F8200D">
              <w:rPr>
                <w:b/>
                <w:sz w:val="20"/>
                <w:szCs w:val="20"/>
              </w:rPr>
              <w:t>Her Majesty the Queen</w:t>
            </w:r>
          </w:p>
          <w:p w:rsidR="00C64F75" w:rsidRPr="00F8200D" w:rsidRDefault="00C64F75" w:rsidP="005F1ED8">
            <w:pPr>
              <w:rPr>
                <w:sz w:val="20"/>
                <w:szCs w:val="20"/>
              </w:rPr>
            </w:pPr>
            <w:r w:rsidRPr="00F8200D">
              <w:rPr>
                <w:sz w:val="20"/>
                <w:szCs w:val="20"/>
              </w:rPr>
              <w:tab/>
              <w:t>Sarah Clive</w:t>
            </w:r>
          </w:p>
          <w:p w:rsidR="00C64F75" w:rsidRPr="00F8200D" w:rsidRDefault="00C64F75" w:rsidP="005F1ED8">
            <w:pPr>
              <w:rPr>
                <w:sz w:val="20"/>
                <w:szCs w:val="20"/>
              </w:rPr>
            </w:pPr>
            <w:r w:rsidRPr="00F8200D">
              <w:rPr>
                <w:sz w:val="20"/>
                <w:szCs w:val="20"/>
              </w:rPr>
              <w:tab/>
              <w:t>Justice and Solicitor General</w:t>
            </w:r>
          </w:p>
          <w:p w:rsidR="00C64F75" w:rsidRPr="00F8200D" w:rsidRDefault="00C64F75" w:rsidP="005F1ED8">
            <w:pPr>
              <w:rPr>
                <w:sz w:val="20"/>
                <w:szCs w:val="20"/>
              </w:rPr>
            </w:pPr>
          </w:p>
          <w:p w:rsidR="00C64F75" w:rsidRPr="00F8200D" w:rsidRDefault="00C64F75" w:rsidP="005F1ED8">
            <w:pPr>
              <w:rPr>
                <w:sz w:val="20"/>
                <w:szCs w:val="20"/>
              </w:rPr>
            </w:pPr>
            <w:r w:rsidRPr="00F8200D">
              <w:rPr>
                <w:sz w:val="20"/>
                <w:szCs w:val="20"/>
              </w:rPr>
              <w:tab/>
              <w:t>v. (37375)</w:t>
            </w:r>
          </w:p>
          <w:p w:rsidR="00C64F75" w:rsidRPr="00F8200D" w:rsidRDefault="00C64F75" w:rsidP="005F1ED8">
            <w:pPr>
              <w:rPr>
                <w:sz w:val="20"/>
                <w:szCs w:val="20"/>
              </w:rPr>
            </w:pPr>
          </w:p>
          <w:p w:rsidR="00C64F75" w:rsidRPr="00F8200D" w:rsidRDefault="00C64F75" w:rsidP="005F1ED8">
            <w:pPr>
              <w:rPr>
                <w:b/>
                <w:sz w:val="20"/>
                <w:szCs w:val="20"/>
              </w:rPr>
            </w:pPr>
            <w:r w:rsidRPr="00F8200D">
              <w:rPr>
                <w:b/>
                <w:sz w:val="20"/>
                <w:szCs w:val="20"/>
              </w:rPr>
              <w:t>J.F.R. (Alta.)</w:t>
            </w:r>
          </w:p>
          <w:p w:rsidR="00C64F75" w:rsidRPr="00F8200D" w:rsidRDefault="00C64F75" w:rsidP="005F1ED8">
            <w:pPr>
              <w:rPr>
                <w:sz w:val="20"/>
                <w:szCs w:val="20"/>
              </w:rPr>
            </w:pPr>
            <w:r w:rsidRPr="00F8200D">
              <w:rPr>
                <w:sz w:val="20"/>
                <w:szCs w:val="20"/>
              </w:rPr>
              <w:tab/>
              <w:t>J.F.R.</w:t>
            </w:r>
          </w:p>
          <w:p w:rsidR="00C64F75" w:rsidRPr="00F8200D" w:rsidRDefault="00C64F75" w:rsidP="005F1ED8">
            <w:pPr>
              <w:rPr>
                <w:sz w:val="20"/>
                <w:szCs w:val="20"/>
              </w:rPr>
            </w:pPr>
          </w:p>
          <w:p w:rsidR="00C64F75" w:rsidRPr="00F8200D" w:rsidRDefault="00C64F75" w:rsidP="005F1ED8">
            <w:pPr>
              <w:rPr>
                <w:sz w:val="20"/>
                <w:szCs w:val="20"/>
              </w:rPr>
            </w:pPr>
            <w:r w:rsidRPr="00F8200D">
              <w:rPr>
                <w:sz w:val="20"/>
                <w:szCs w:val="20"/>
              </w:rPr>
              <w:t>FILING DATE: 30.12.2016</w:t>
            </w:r>
          </w:p>
          <w:p w:rsidR="00C21644" w:rsidRPr="00F8200D" w:rsidRDefault="00FE4E2D"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F8200D" w:rsidRDefault="00C21644" w:rsidP="00242AEE">
            <w:pPr>
              <w:jc w:val="center"/>
              <w:rPr>
                <w:sz w:val="20"/>
                <w:szCs w:val="20"/>
              </w:rPr>
            </w:pPr>
          </w:p>
          <w:p w:rsidR="00C21644" w:rsidRPr="00F8200D" w:rsidRDefault="00C21644" w:rsidP="00242AEE">
            <w:pPr>
              <w:jc w:val="center"/>
              <w:rPr>
                <w:sz w:val="20"/>
                <w:szCs w:val="20"/>
              </w:rPr>
            </w:pPr>
          </w:p>
          <w:p w:rsidR="00C21644" w:rsidRPr="00F8200D" w:rsidRDefault="00C21644" w:rsidP="00242AEE">
            <w:pPr>
              <w:jc w:val="center"/>
              <w:rPr>
                <w:sz w:val="20"/>
                <w:szCs w:val="20"/>
              </w:rPr>
            </w:pPr>
          </w:p>
          <w:p w:rsidR="00C21644" w:rsidRPr="00F8200D" w:rsidRDefault="00C21644" w:rsidP="00242AEE">
            <w:pPr>
              <w:jc w:val="center"/>
              <w:rPr>
                <w:sz w:val="20"/>
                <w:szCs w:val="20"/>
              </w:rPr>
            </w:pPr>
          </w:p>
          <w:p w:rsidR="00C21644" w:rsidRPr="00F8200D" w:rsidRDefault="00C21644" w:rsidP="00242AEE">
            <w:pPr>
              <w:jc w:val="center"/>
              <w:rPr>
                <w:sz w:val="20"/>
                <w:szCs w:val="20"/>
              </w:rPr>
            </w:pPr>
          </w:p>
          <w:p w:rsidR="00C21644" w:rsidRPr="00F8200D" w:rsidRDefault="00C21644" w:rsidP="00242AEE">
            <w:pPr>
              <w:jc w:val="center"/>
              <w:rPr>
                <w:sz w:val="20"/>
                <w:szCs w:val="20"/>
              </w:rPr>
            </w:pPr>
          </w:p>
          <w:p w:rsidR="00C21644" w:rsidRPr="00F8200D" w:rsidRDefault="00C21644" w:rsidP="00242AEE">
            <w:pPr>
              <w:jc w:val="center"/>
              <w:rPr>
                <w:sz w:val="20"/>
                <w:szCs w:val="20"/>
              </w:rPr>
            </w:pPr>
          </w:p>
          <w:p w:rsidR="00C21644" w:rsidRPr="00F8200D" w:rsidRDefault="00C21644" w:rsidP="00242AEE">
            <w:pPr>
              <w:jc w:val="center"/>
              <w:rPr>
                <w:sz w:val="20"/>
                <w:szCs w:val="20"/>
              </w:rPr>
            </w:pPr>
          </w:p>
          <w:p w:rsidR="00C21644" w:rsidRPr="00F8200D" w:rsidRDefault="00C21644" w:rsidP="00242AEE">
            <w:pPr>
              <w:jc w:val="center"/>
              <w:rPr>
                <w:sz w:val="20"/>
                <w:szCs w:val="20"/>
              </w:rPr>
            </w:pPr>
          </w:p>
          <w:p w:rsidR="00C21644" w:rsidRPr="00F8200D" w:rsidRDefault="00C21644" w:rsidP="00242AEE">
            <w:pPr>
              <w:jc w:val="center"/>
              <w:rPr>
                <w:sz w:val="20"/>
                <w:szCs w:val="20"/>
              </w:rPr>
            </w:pPr>
          </w:p>
          <w:p w:rsidR="00C21644" w:rsidRPr="00F8200D" w:rsidRDefault="00C21644" w:rsidP="00242AEE">
            <w:pPr>
              <w:jc w:val="center"/>
              <w:rPr>
                <w:sz w:val="20"/>
                <w:szCs w:val="20"/>
              </w:rPr>
            </w:pPr>
          </w:p>
          <w:p w:rsidR="00C21644" w:rsidRPr="00F8200D" w:rsidRDefault="00C21644" w:rsidP="00242AEE">
            <w:pPr>
              <w:jc w:val="center"/>
              <w:rPr>
                <w:sz w:val="20"/>
                <w:szCs w:val="20"/>
              </w:rPr>
            </w:pPr>
          </w:p>
          <w:p w:rsidR="00C21644" w:rsidRPr="00F8200D" w:rsidRDefault="00C21644" w:rsidP="00242AEE">
            <w:pPr>
              <w:jc w:val="center"/>
              <w:rPr>
                <w:sz w:val="20"/>
                <w:szCs w:val="20"/>
              </w:rPr>
            </w:pPr>
          </w:p>
        </w:tc>
        <w:tc>
          <w:tcPr>
            <w:tcW w:w="4320" w:type="dxa"/>
            <w:shd w:val="clear" w:color="auto" w:fill="auto"/>
          </w:tcPr>
          <w:p w:rsidR="00C21644" w:rsidRPr="00F8200D" w:rsidRDefault="00C64F75" w:rsidP="00C64F75">
            <w:pPr>
              <w:rPr>
                <w:b/>
                <w:sz w:val="20"/>
                <w:szCs w:val="20"/>
                <w:lang w:val="en-US"/>
              </w:rPr>
            </w:pPr>
            <w:r w:rsidRPr="00F8200D">
              <w:rPr>
                <w:b/>
                <w:sz w:val="20"/>
                <w:szCs w:val="20"/>
                <w:lang w:val="en-US"/>
              </w:rPr>
              <w:t>Katherine Lin</w:t>
            </w:r>
          </w:p>
          <w:p w:rsidR="00C64F75" w:rsidRPr="00F8200D" w:rsidRDefault="00C64F75" w:rsidP="00C64F75">
            <w:pPr>
              <w:rPr>
                <w:sz w:val="20"/>
                <w:szCs w:val="20"/>
                <w:lang w:val="en-US"/>
              </w:rPr>
            </w:pPr>
            <w:r w:rsidRPr="00F8200D">
              <w:rPr>
                <w:b/>
                <w:sz w:val="20"/>
                <w:szCs w:val="20"/>
                <w:lang w:val="en-US"/>
              </w:rPr>
              <w:tab/>
            </w:r>
            <w:r w:rsidRPr="00F8200D">
              <w:rPr>
                <w:sz w:val="20"/>
                <w:szCs w:val="20"/>
                <w:lang w:val="en-US"/>
              </w:rPr>
              <w:t>Kartherine Lin</w:t>
            </w:r>
          </w:p>
          <w:p w:rsidR="00C64F75" w:rsidRPr="00F8200D" w:rsidRDefault="00C64F75" w:rsidP="00C64F75">
            <w:pPr>
              <w:rPr>
                <w:sz w:val="20"/>
                <w:szCs w:val="20"/>
                <w:lang w:val="en-US"/>
              </w:rPr>
            </w:pPr>
          </w:p>
          <w:p w:rsidR="00C64F75" w:rsidRPr="00F8200D" w:rsidRDefault="00C64F75" w:rsidP="00C64F75">
            <w:pPr>
              <w:rPr>
                <w:sz w:val="20"/>
                <w:szCs w:val="20"/>
                <w:lang w:val="en-US"/>
              </w:rPr>
            </w:pPr>
            <w:r w:rsidRPr="00F8200D">
              <w:rPr>
                <w:sz w:val="20"/>
                <w:szCs w:val="20"/>
                <w:lang w:val="en-US"/>
              </w:rPr>
              <w:tab/>
              <w:t>v. (37371)</w:t>
            </w:r>
          </w:p>
          <w:p w:rsidR="00C64F75" w:rsidRPr="00F8200D" w:rsidRDefault="00C64F75" w:rsidP="00C64F75">
            <w:pPr>
              <w:rPr>
                <w:sz w:val="20"/>
                <w:szCs w:val="20"/>
                <w:lang w:val="en-US"/>
              </w:rPr>
            </w:pPr>
          </w:p>
          <w:p w:rsidR="00C64F75" w:rsidRPr="00F8200D" w:rsidRDefault="00C64F75" w:rsidP="00C64F75">
            <w:pPr>
              <w:rPr>
                <w:b/>
                <w:sz w:val="20"/>
                <w:szCs w:val="20"/>
                <w:lang w:val="en-US"/>
              </w:rPr>
            </w:pPr>
            <w:r w:rsidRPr="00F8200D">
              <w:rPr>
                <w:b/>
                <w:sz w:val="20"/>
                <w:szCs w:val="20"/>
                <w:lang w:val="en-US"/>
              </w:rPr>
              <w:t>ICBC Vancouver Head Office (Ont.)</w:t>
            </w:r>
          </w:p>
          <w:p w:rsidR="00C64F75" w:rsidRPr="00F8200D" w:rsidRDefault="00C64F75" w:rsidP="00C64F75">
            <w:pPr>
              <w:rPr>
                <w:sz w:val="20"/>
                <w:szCs w:val="20"/>
                <w:lang w:val="en-US"/>
              </w:rPr>
            </w:pPr>
            <w:r w:rsidRPr="00F8200D">
              <w:rPr>
                <w:sz w:val="20"/>
                <w:szCs w:val="20"/>
                <w:lang w:val="en-US"/>
              </w:rPr>
              <w:tab/>
              <w:t>David A. Bertschi</w:t>
            </w:r>
          </w:p>
          <w:p w:rsidR="00C64F75" w:rsidRPr="00F8200D" w:rsidRDefault="00C64F75" w:rsidP="00C64F75">
            <w:pPr>
              <w:rPr>
                <w:sz w:val="20"/>
                <w:szCs w:val="20"/>
                <w:lang w:val="en-US"/>
              </w:rPr>
            </w:pPr>
            <w:r w:rsidRPr="00F8200D">
              <w:rPr>
                <w:sz w:val="20"/>
                <w:szCs w:val="20"/>
                <w:lang w:val="en-US"/>
              </w:rPr>
              <w:tab/>
              <w:t>Bertschi Orth Smith LLP</w:t>
            </w:r>
          </w:p>
          <w:p w:rsidR="00C64F75" w:rsidRPr="00F8200D" w:rsidRDefault="00C64F75" w:rsidP="00C64F75">
            <w:pPr>
              <w:rPr>
                <w:sz w:val="20"/>
                <w:szCs w:val="20"/>
                <w:lang w:val="en-US"/>
              </w:rPr>
            </w:pPr>
          </w:p>
          <w:p w:rsidR="00C64F75" w:rsidRPr="00F8200D" w:rsidRDefault="00C64F75" w:rsidP="00C64F75">
            <w:pPr>
              <w:rPr>
                <w:sz w:val="20"/>
                <w:szCs w:val="20"/>
                <w:lang w:val="fr-CA"/>
              </w:rPr>
            </w:pPr>
            <w:r w:rsidRPr="00F8200D">
              <w:rPr>
                <w:sz w:val="20"/>
                <w:szCs w:val="20"/>
                <w:lang w:val="fr-CA"/>
              </w:rPr>
              <w:t>FILING DATE : 31.10.2016</w:t>
            </w:r>
          </w:p>
          <w:p w:rsidR="00C64F75" w:rsidRPr="00F8200D" w:rsidRDefault="00FE4E2D" w:rsidP="00C64F75">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F8200D" w:rsidTr="003B3977">
        <w:tc>
          <w:tcPr>
            <w:tcW w:w="4320" w:type="dxa"/>
            <w:shd w:val="clear" w:color="auto" w:fill="auto"/>
          </w:tcPr>
          <w:p w:rsidR="004B3940" w:rsidRPr="00F8200D" w:rsidRDefault="004B3940" w:rsidP="004B3940">
            <w:pPr>
              <w:rPr>
                <w:b/>
                <w:sz w:val="20"/>
                <w:szCs w:val="20"/>
                <w:lang w:val="en-US"/>
              </w:rPr>
            </w:pPr>
            <w:r w:rsidRPr="00F8200D">
              <w:rPr>
                <w:b/>
                <w:sz w:val="20"/>
                <w:szCs w:val="20"/>
                <w:lang w:val="en-US"/>
              </w:rPr>
              <w:t>Katherine Lin</w:t>
            </w:r>
          </w:p>
          <w:p w:rsidR="004B3940" w:rsidRPr="00F8200D" w:rsidRDefault="004B3940" w:rsidP="004B3940">
            <w:pPr>
              <w:rPr>
                <w:sz w:val="20"/>
                <w:szCs w:val="20"/>
                <w:lang w:val="en-US"/>
              </w:rPr>
            </w:pPr>
            <w:r w:rsidRPr="00F8200D">
              <w:rPr>
                <w:b/>
                <w:sz w:val="20"/>
                <w:szCs w:val="20"/>
                <w:lang w:val="en-US"/>
              </w:rPr>
              <w:tab/>
            </w:r>
            <w:r w:rsidRPr="00F8200D">
              <w:rPr>
                <w:sz w:val="20"/>
                <w:szCs w:val="20"/>
                <w:lang w:val="en-US"/>
              </w:rPr>
              <w:t>Kartherine Lin</w:t>
            </w:r>
          </w:p>
          <w:p w:rsidR="004B3940" w:rsidRPr="00F8200D" w:rsidRDefault="004B3940" w:rsidP="004B3940">
            <w:pPr>
              <w:rPr>
                <w:sz w:val="20"/>
                <w:szCs w:val="20"/>
                <w:lang w:val="en-US"/>
              </w:rPr>
            </w:pPr>
          </w:p>
          <w:p w:rsidR="004B3940" w:rsidRPr="00F8200D" w:rsidRDefault="004B3940" w:rsidP="004B3940">
            <w:pPr>
              <w:rPr>
                <w:sz w:val="20"/>
                <w:szCs w:val="20"/>
                <w:lang w:val="en-US"/>
              </w:rPr>
            </w:pPr>
            <w:r w:rsidRPr="00F8200D">
              <w:rPr>
                <w:sz w:val="20"/>
                <w:szCs w:val="20"/>
                <w:lang w:val="en-US"/>
              </w:rPr>
              <w:tab/>
              <w:t>v. (3737</w:t>
            </w:r>
            <w:r w:rsidR="00131070" w:rsidRPr="00F8200D">
              <w:rPr>
                <w:sz w:val="20"/>
                <w:szCs w:val="20"/>
                <w:lang w:val="en-US"/>
              </w:rPr>
              <w:t>2</w:t>
            </w:r>
            <w:r w:rsidRPr="00F8200D">
              <w:rPr>
                <w:sz w:val="20"/>
                <w:szCs w:val="20"/>
                <w:lang w:val="en-US"/>
              </w:rPr>
              <w:t>)</w:t>
            </w:r>
          </w:p>
          <w:p w:rsidR="004B3940" w:rsidRPr="00F8200D" w:rsidRDefault="004B3940" w:rsidP="004B3940">
            <w:pPr>
              <w:rPr>
                <w:sz w:val="20"/>
                <w:szCs w:val="20"/>
                <w:lang w:val="en-US"/>
              </w:rPr>
            </w:pPr>
          </w:p>
          <w:p w:rsidR="004B3940" w:rsidRPr="00F8200D" w:rsidRDefault="00131070" w:rsidP="004B3940">
            <w:pPr>
              <w:rPr>
                <w:b/>
                <w:sz w:val="20"/>
                <w:szCs w:val="20"/>
                <w:lang w:val="en-US"/>
              </w:rPr>
            </w:pPr>
            <w:r w:rsidRPr="00F8200D">
              <w:rPr>
                <w:b/>
                <w:sz w:val="20"/>
                <w:szCs w:val="20"/>
                <w:lang w:val="en-US"/>
              </w:rPr>
              <w:t xml:space="preserve">SpringBoard et al. </w:t>
            </w:r>
            <w:r w:rsidR="004B3940" w:rsidRPr="00F8200D">
              <w:rPr>
                <w:b/>
                <w:sz w:val="20"/>
                <w:szCs w:val="20"/>
                <w:lang w:val="en-US"/>
              </w:rPr>
              <w:t>(Ont.)</w:t>
            </w:r>
          </w:p>
          <w:p w:rsidR="004B3940" w:rsidRPr="00F8200D" w:rsidRDefault="004B3940" w:rsidP="00131070">
            <w:pPr>
              <w:rPr>
                <w:sz w:val="20"/>
                <w:szCs w:val="20"/>
                <w:lang w:val="en-US"/>
              </w:rPr>
            </w:pPr>
            <w:r w:rsidRPr="00F8200D">
              <w:rPr>
                <w:sz w:val="20"/>
                <w:szCs w:val="20"/>
                <w:lang w:val="en-US"/>
              </w:rPr>
              <w:tab/>
            </w:r>
            <w:r w:rsidR="00131070" w:rsidRPr="00F8200D">
              <w:rPr>
                <w:sz w:val="20"/>
                <w:szCs w:val="20"/>
                <w:lang w:val="en-US"/>
              </w:rPr>
              <w:t>Shane Todd</w:t>
            </w:r>
          </w:p>
          <w:p w:rsidR="00131070" w:rsidRPr="00F8200D" w:rsidRDefault="00131070" w:rsidP="00131070">
            <w:pPr>
              <w:rPr>
                <w:sz w:val="20"/>
                <w:szCs w:val="20"/>
                <w:lang w:val="en-US"/>
              </w:rPr>
            </w:pPr>
            <w:r w:rsidRPr="00F8200D">
              <w:rPr>
                <w:sz w:val="20"/>
                <w:szCs w:val="20"/>
                <w:lang w:val="en-US"/>
              </w:rPr>
              <w:tab/>
              <w:t>Fasken Martineau DuMoulin LLP</w:t>
            </w:r>
          </w:p>
          <w:p w:rsidR="004B3940" w:rsidRPr="00F8200D" w:rsidRDefault="004B3940" w:rsidP="004B3940">
            <w:pPr>
              <w:rPr>
                <w:sz w:val="20"/>
                <w:szCs w:val="20"/>
                <w:lang w:val="en-US"/>
              </w:rPr>
            </w:pPr>
          </w:p>
          <w:p w:rsidR="004B3940" w:rsidRPr="00F8200D" w:rsidRDefault="004B3940" w:rsidP="004B3940">
            <w:pPr>
              <w:rPr>
                <w:sz w:val="20"/>
                <w:szCs w:val="20"/>
                <w:lang w:val="fr-CA"/>
              </w:rPr>
            </w:pPr>
            <w:r w:rsidRPr="00F8200D">
              <w:rPr>
                <w:sz w:val="20"/>
                <w:szCs w:val="20"/>
                <w:lang w:val="fr-CA"/>
              </w:rPr>
              <w:t>FILING DATE : 31.10.2016</w:t>
            </w:r>
          </w:p>
          <w:p w:rsidR="00C21644" w:rsidRPr="00F8200D" w:rsidRDefault="00FE4E2D" w:rsidP="004B3940">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F8200D" w:rsidRDefault="00C21644" w:rsidP="00242AEE">
            <w:pPr>
              <w:jc w:val="center"/>
              <w:rPr>
                <w:sz w:val="20"/>
                <w:szCs w:val="20"/>
              </w:rPr>
            </w:pPr>
          </w:p>
        </w:tc>
        <w:tc>
          <w:tcPr>
            <w:tcW w:w="4320" w:type="dxa"/>
            <w:shd w:val="clear" w:color="auto" w:fill="auto"/>
          </w:tcPr>
          <w:p w:rsidR="00C21644" w:rsidRPr="00F8200D" w:rsidRDefault="00C21644" w:rsidP="00E8544A">
            <w:pPr>
              <w:rPr>
                <w:sz w:val="20"/>
                <w:szCs w:val="20"/>
              </w:rPr>
            </w:pPr>
          </w:p>
        </w:tc>
      </w:tr>
      <w:tr w:rsidR="00C21644" w:rsidRPr="00F8200D" w:rsidTr="003B3977">
        <w:tc>
          <w:tcPr>
            <w:tcW w:w="4320" w:type="dxa"/>
            <w:shd w:val="clear" w:color="auto" w:fill="auto"/>
          </w:tcPr>
          <w:p w:rsidR="00C21644" w:rsidRPr="00F8200D" w:rsidRDefault="00C21644" w:rsidP="005F1ED8">
            <w:pPr>
              <w:rPr>
                <w:sz w:val="20"/>
                <w:szCs w:val="20"/>
              </w:rPr>
            </w:pPr>
          </w:p>
        </w:tc>
        <w:tc>
          <w:tcPr>
            <w:tcW w:w="1181" w:type="dxa"/>
            <w:shd w:val="clear" w:color="auto" w:fill="auto"/>
          </w:tcPr>
          <w:p w:rsidR="00C21644" w:rsidRPr="00F8200D" w:rsidRDefault="00C21644" w:rsidP="00242AEE">
            <w:pPr>
              <w:jc w:val="center"/>
              <w:rPr>
                <w:sz w:val="20"/>
                <w:szCs w:val="20"/>
              </w:rPr>
            </w:pPr>
          </w:p>
        </w:tc>
        <w:tc>
          <w:tcPr>
            <w:tcW w:w="4320" w:type="dxa"/>
            <w:shd w:val="clear" w:color="auto" w:fill="auto"/>
          </w:tcPr>
          <w:p w:rsidR="00C21644" w:rsidRPr="00F8200D" w:rsidRDefault="00C21644" w:rsidP="005F1ED8">
            <w:pPr>
              <w:rPr>
                <w:sz w:val="20"/>
                <w:szCs w:val="20"/>
              </w:rPr>
            </w:pPr>
          </w:p>
        </w:tc>
      </w:tr>
    </w:tbl>
    <w:p w:rsidR="00242AEE" w:rsidRPr="00F8200D" w:rsidRDefault="00242AEE" w:rsidP="0095096B">
      <w:pPr>
        <w:tabs>
          <w:tab w:val="right" w:pos="9360"/>
        </w:tabs>
        <w:rPr>
          <w:sz w:val="20"/>
          <w:szCs w:val="20"/>
        </w:rPr>
      </w:pPr>
    </w:p>
    <w:p w:rsidR="00C01FCB" w:rsidRPr="00F8200D" w:rsidRDefault="00C01FCB" w:rsidP="0095096B">
      <w:pPr>
        <w:tabs>
          <w:tab w:val="right" w:pos="9360"/>
        </w:tabs>
        <w:rPr>
          <w:sz w:val="20"/>
          <w:szCs w:val="20"/>
        </w:rPr>
      </w:pPr>
    </w:p>
    <w:p w:rsidR="00C01FCB" w:rsidRPr="00F8200D" w:rsidRDefault="00C01FCB" w:rsidP="0095096B">
      <w:pPr>
        <w:tabs>
          <w:tab w:val="right" w:pos="9360"/>
        </w:tabs>
        <w:rPr>
          <w:sz w:val="20"/>
          <w:szCs w:val="20"/>
        </w:rPr>
      </w:pPr>
    </w:p>
    <w:p w:rsidR="00242AEE" w:rsidRPr="00F8200D" w:rsidRDefault="00242AEE" w:rsidP="0095096B">
      <w:pPr>
        <w:tabs>
          <w:tab w:val="right" w:pos="9360"/>
        </w:tabs>
        <w:rPr>
          <w:sz w:val="20"/>
          <w:szCs w:val="20"/>
        </w:rPr>
        <w:sectPr w:rsidR="00242AEE" w:rsidRPr="00F8200D" w:rsidSect="00E47C26">
          <w:headerReference w:type="default" r:id="rId10"/>
          <w:footerReference w:type="default" r:id="rId11"/>
          <w:headerReference w:type="first" r:id="rId12"/>
          <w:footerReference w:type="first" r:id="rId13"/>
          <w:pgSz w:w="12240" w:h="15840"/>
          <w:pgMar w:top="720" w:right="965" w:bottom="1080" w:left="1656" w:header="706" w:footer="706" w:gutter="0"/>
          <w:pgNumType w:start="7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FE4E2D" w:rsidTr="00BA6468">
        <w:trPr>
          <w:trHeight w:val="900"/>
        </w:trPr>
        <w:tc>
          <w:tcPr>
            <w:tcW w:w="4200" w:type="dxa"/>
            <w:tcMar>
              <w:left w:w="0" w:type="dxa"/>
              <w:right w:w="0" w:type="dxa"/>
            </w:tcMar>
          </w:tcPr>
          <w:p w:rsidR="002E2327" w:rsidRPr="00F8200D" w:rsidRDefault="002E2327" w:rsidP="002E2327">
            <w:pPr>
              <w:keepNext/>
              <w:keepLines/>
              <w:widowControl w:val="0"/>
              <w:rPr>
                <w:b/>
                <w:szCs w:val="24"/>
              </w:rPr>
            </w:pPr>
            <w:r w:rsidRPr="00F8200D">
              <w:rPr>
                <w:b/>
                <w:szCs w:val="24"/>
              </w:rPr>
              <w:t>APPLICATIONS FOR LEAVE SUBMITTED TO COURT SINCE LAST ISSUE</w:t>
            </w:r>
          </w:p>
        </w:tc>
        <w:tc>
          <w:tcPr>
            <w:tcW w:w="1200" w:type="dxa"/>
            <w:tcMar>
              <w:left w:w="0" w:type="dxa"/>
              <w:right w:w="0" w:type="dxa"/>
            </w:tcMar>
          </w:tcPr>
          <w:p w:rsidR="002E2327" w:rsidRPr="00F8200D" w:rsidRDefault="002E2327" w:rsidP="002E2327">
            <w:pPr>
              <w:keepNext/>
              <w:keepLines/>
              <w:widowControl w:val="0"/>
              <w:jc w:val="center"/>
              <w:rPr>
                <w:b/>
                <w:szCs w:val="24"/>
              </w:rPr>
            </w:pPr>
          </w:p>
          <w:p w:rsidR="001D0D5F" w:rsidRPr="00F8200D" w:rsidRDefault="001D0D5F" w:rsidP="002E2327">
            <w:pPr>
              <w:keepNext/>
              <w:keepLines/>
              <w:widowControl w:val="0"/>
              <w:jc w:val="center"/>
              <w:rPr>
                <w:b/>
                <w:szCs w:val="24"/>
              </w:rPr>
            </w:pPr>
          </w:p>
          <w:p w:rsidR="001D0D5F" w:rsidRPr="00F8200D" w:rsidRDefault="001D0D5F" w:rsidP="002E2327">
            <w:pPr>
              <w:keepNext/>
              <w:keepLines/>
              <w:widowControl w:val="0"/>
              <w:jc w:val="center"/>
              <w:rPr>
                <w:b/>
                <w:szCs w:val="24"/>
              </w:rPr>
            </w:pPr>
          </w:p>
          <w:p w:rsidR="001D0D5F" w:rsidRPr="00F8200D" w:rsidRDefault="001D0D5F" w:rsidP="002E2327">
            <w:pPr>
              <w:keepNext/>
              <w:keepLines/>
              <w:widowControl w:val="0"/>
              <w:jc w:val="center"/>
              <w:rPr>
                <w:b/>
                <w:szCs w:val="24"/>
              </w:rPr>
            </w:pPr>
          </w:p>
        </w:tc>
        <w:tc>
          <w:tcPr>
            <w:tcW w:w="4080" w:type="dxa"/>
            <w:tcMar>
              <w:left w:w="0" w:type="dxa"/>
              <w:right w:w="0" w:type="dxa"/>
            </w:tcMar>
          </w:tcPr>
          <w:p w:rsidR="002E2327" w:rsidRPr="00F8200D" w:rsidRDefault="002E2327" w:rsidP="002E2327">
            <w:pPr>
              <w:keepLines/>
              <w:widowControl w:val="0"/>
              <w:rPr>
                <w:szCs w:val="24"/>
                <w:lang w:val="fr-CA"/>
              </w:rPr>
            </w:pPr>
            <w:r w:rsidRPr="00F8200D">
              <w:rPr>
                <w:b/>
                <w:szCs w:val="24"/>
                <w:lang w:val="fr-CA"/>
              </w:rPr>
              <w:t>DEMANDES SOUMISES À LA COUR DEPUIS LA DERNIÈRE PARUTION</w:t>
            </w:r>
          </w:p>
          <w:p w:rsidR="002E2327" w:rsidRPr="00F8200D"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F8200D" w:rsidRDefault="002E2327" w:rsidP="002E2327">
      <w:pPr>
        <w:widowControl w:val="0"/>
        <w:rPr>
          <w:b/>
          <w:sz w:val="20"/>
          <w:szCs w:val="20"/>
          <w:lang w:val="fr-CA"/>
        </w:rPr>
      </w:pPr>
    </w:p>
    <w:p w:rsidR="00CB3520" w:rsidRPr="00F8200D" w:rsidRDefault="00CB3520" w:rsidP="00CB3520">
      <w:pPr>
        <w:widowControl w:val="0"/>
        <w:rPr>
          <w:b/>
          <w:sz w:val="20"/>
          <w:szCs w:val="20"/>
        </w:rPr>
      </w:pPr>
      <w:r w:rsidRPr="00F8200D">
        <w:rPr>
          <w:b/>
          <w:sz w:val="20"/>
          <w:szCs w:val="20"/>
        </w:rPr>
        <w:t xml:space="preserve">JANUARY </w:t>
      </w:r>
      <w:r w:rsidR="00C64F75" w:rsidRPr="00F8200D">
        <w:rPr>
          <w:b/>
          <w:sz w:val="20"/>
          <w:szCs w:val="20"/>
        </w:rPr>
        <w:t>16</w:t>
      </w:r>
      <w:r w:rsidRPr="00F8200D">
        <w:rPr>
          <w:b/>
          <w:sz w:val="20"/>
          <w:szCs w:val="20"/>
        </w:rPr>
        <w:t>, 201</w:t>
      </w:r>
      <w:r w:rsidR="00E8544A" w:rsidRPr="00F8200D">
        <w:rPr>
          <w:b/>
          <w:sz w:val="20"/>
          <w:szCs w:val="20"/>
        </w:rPr>
        <w:t>7</w:t>
      </w:r>
      <w:r w:rsidRPr="00F8200D">
        <w:rPr>
          <w:b/>
          <w:sz w:val="20"/>
          <w:szCs w:val="20"/>
        </w:rPr>
        <w:t xml:space="preserve"> / LE </w:t>
      </w:r>
      <w:r w:rsidR="00C64F75" w:rsidRPr="00F8200D">
        <w:rPr>
          <w:b/>
          <w:sz w:val="20"/>
          <w:szCs w:val="20"/>
        </w:rPr>
        <w:t>16</w:t>
      </w:r>
      <w:r w:rsidRPr="00F8200D">
        <w:rPr>
          <w:b/>
          <w:sz w:val="20"/>
          <w:szCs w:val="20"/>
        </w:rPr>
        <w:t xml:space="preserve"> JANVIER 201</w:t>
      </w:r>
      <w:r w:rsidR="00E8544A" w:rsidRPr="00F8200D">
        <w:rPr>
          <w:b/>
          <w:sz w:val="20"/>
          <w:szCs w:val="20"/>
        </w:rPr>
        <w:t>7</w:t>
      </w:r>
    </w:p>
    <w:p w:rsidR="00CB3520" w:rsidRPr="00F8200D" w:rsidRDefault="00CB3520" w:rsidP="00CB3520">
      <w:pPr>
        <w:widowControl w:val="0"/>
        <w:rPr>
          <w:b/>
          <w:sz w:val="20"/>
          <w:szCs w:val="20"/>
        </w:rPr>
      </w:pPr>
    </w:p>
    <w:p w:rsidR="00CB3520" w:rsidRPr="00F8200D" w:rsidRDefault="00CB3520" w:rsidP="00CB3520">
      <w:pPr>
        <w:widowControl w:val="0"/>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92"/>
        <w:gridCol w:w="3816"/>
      </w:tblGrid>
      <w:tr w:rsidR="00FE4E2D" w:rsidRPr="00FE4E2D" w:rsidTr="00A96E3C">
        <w:trPr>
          <w:trHeight w:val="432"/>
        </w:trPr>
        <w:tc>
          <w:tcPr>
            <w:tcW w:w="508" w:type="dxa"/>
          </w:tcPr>
          <w:p w:rsidR="00FE4E2D" w:rsidRPr="00F8200D" w:rsidRDefault="00FE4E2D" w:rsidP="000B556B">
            <w:pPr>
              <w:rPr>
                <w:sz w:val="20"/>
                <w:szCs w:val="20"/>
              </w:rPr>
            </w:pPr>
          </w:p>
        </w:tc>
        <w:tc>
          <w:tcPr>
            <w:tcW w:w="810" w:type="dxa"/>
          </w:tcPr>
          <w:p w:rsidR="00FE4E2D" w:rsidRPr="00F8200D" w:rsidRDefault="00FE4E2D" w:rsidP="000B556B">
            <w:pPr>
              <w:rPr>
                <w:sz w:val="20"/>
                <w:szCs w:val="20"/>
              </w:rPr>
            </w:pPr>
          </w:p>
        </w:tc>
        <w:tc>
          <w:tcPr>
            <w:tcW w:w="8258" w:type="dxa"/>
            <w:gridSpan w:val="3"/>
          </w:tcPr>
          <w:p w:rsidR="00FE4E2D" w:rsidRPr="00A12E8B" w:rsidRDefault="00FE4E2D" w:rsidP="00FE4E2D">
            <w:pPr>
              <w:widowControl w:val="0"/>
              <w:jc w:val="center"/>
              <w:rPr>
                <w:b/>
                <w:sz w:val="20"/>
                <w:szCs w:val="20"/>
              </w:rPr>
            </w:pPr>
            <w:r w:rsidRPr="00A12E8B">
              <w:rPr>
                <w:b/>
                <w:sz w:val="20"/>
                <w:szCs w:val="20"/>
              </w:rPr>
              <w:t>CORAM:  Chief Justice McLachlin and Wagner and Gascon JJ.</w:t>
            </w:r>
          </w:p>
          <w:p w:rsidR="00FE4E2D" w:rsidRPr="00A12E8B" w:rsidRDefault="00FE4E2D" w:rsidP="00FE4E2D">
            <w:pPr>
              <w:widowControl w:val="0"/>
              <w:jc w:val="center"/>
              <w:rPr>
                <w:sz w:val="20"/>
                <w:szCs w:val="20"/>
                <w:lang w:val="fr-CA"/>
              </w:rPr>
            </w:pPr>
            <w:r w:rsidRPr="00A12E8B">
              <w:rPr>
                <w:b/>
                <w:sz w:val="20"/>
                <w:szCs w:val="20"/>
                <w:lang w:val="fr-CA"/>
              </w:rPr>
              <w:t>La juge en chef McLachlin et les juges Wagner et Gascon</w:t>
            </w:r>
          </w:p>
          <w:p w:rsidR="00FE4E2D" w:rsidRPr="00FE4E2D" w:rsidRDefault="00FE4E2D" w:rsidP="000B556B">
            <w:pPr>
              <w:pStyle w:val="SCCAppellantInfoAppellantInfo"/>
              <w:rPr>
                <w:sz w:val="20"/>
                <w:szCs w:val="20"/>
                <w:lang w:val="fr-CA"/>
              </w:rPr>
            </w:pPr>
          </w:p>
        </w:tc>
      </w:tr>
      <w:tr w:rsidR="00725245" w:rsidRPr="00F8200D" w:rsidTr="00FE4E2D">
        <w:trPr>
          <w:trHeight w:val="432"/>
        </w:trPr>
        <w:tc>
          <w:tcPr>
            <w:tcW w:w="508" w:type="dxa"/>
          </w:tcPr>
          <w:p w:rsidR="00725245" w:rsidRPr="00F8200D" w:rsidRDefault="00725245" w:rsidP="000B556B">
            <w:pPr>
              <w:rPr>
                <w:sz w:val="20"/>
                <w:szCs w:val="20"/>
              </w:rPr>
            </w:pPr>
            <w:r w:rsidRPr="00F8200D">
              <w:rPr>
                <w:sz w:val="20"/>
                <w:szCs w:val="20"/>
              </w:rPr>
              <w:t>1.</w:t>
            </w:r>
          </w:p>
        </w:tc>
        <w:tc>
          <w:tcPr>
            <w:tcW w:w="810" w:type="dxa"/>
          </w:tcPr>
          <w:p w:rsidR="00725245" w:rsidRPr="00F8200D" w:rsidRDefault="00725245" w:rsidP="000B556B">
            <w:pPr>
              <w:rPr>
                <w:sz w:val="20"/>
                <w:szCs w:val="20"/>
              </w:rPr>
            </w:pPr>
            <w:r w:rsidRPr="00F8200D">
              <w:rPr>
                <w:sz w:val="20"/>
                <w:szCs w:val="20"/>
              </w:rPr>
              <w:t>37268</w:t>
            </w:r>
          </w:p>
        </w:tc>
        <w:tc>
          <w:tcPr>
            <w:tcW w:w="4050" w:type="dxa"/>
          </w:tcPr>
          <w:p w:rsidR="00725245" w:rsidRPr="00F8200D" w:rsidRDefault="00725245" w:rsidP="000B556B">
            <w:pPr>
              <w:pStyle w:val="SCCAppellantInfoAppellantInfo"/>
              <w:rPr>
                <w:sz w:val="20"/>
                <w:szCs w:val="20"/>
              </w:rPr>
            </w:pPr>
            <w:r w:rsidRPr="00F8200D">
              <w:rPr>
                <w:sz w:val="20"/>
                <w:szCs w:val="20"/>
              </w:rPr>
              <w:t>Joseph Palazzo</w:t>
            </w:r>
          </w:p>
          <w:p w:rsidR="000B556B" w:rsidRPr="00F8200D" w:rsidRDefault="00725245" w:rsidP="000B556B">
            <w:pPr>
              <w:pStyle w:val="SCCAppellantInfoAppellantInfo"/>
              <w:rPr>
                <w:sz w:val="20"/>
                <w:szCs w:val="20"/>
              </w:rPr>
            </w:pPr>
            <w:r w:rsidRPr="00F8200D">
              <w:rPr>
                <w:sz w:val="20"/>
                <w:szCs w:val="20"/>
              </w:rPr>
              <w:t>(Que.) (Civil) (By Leave)</w:t>
            </w:r>
          </w:p>
        </w:tc>
        <w:tc>
          <w:tcPr>
            <w:tcW w:w="392" w:type="dxa"/>
          </w:tcPr>
          <w:p w:rsidR="00725245" w:rsidRPr="00F8200D" w:rsidRDefault="00725245" w:rsidP="000B556B">
            <w:pPr>
              <w:rPr>
                <w:sz w:val="20"/>
                <w:szCs w:val="20"/>
              </w:rPr>
            </w:pPr>
            <w:r w:rsidRPr="00F8200D">
              <w:rPr>
                <w:sz w:val="20"/>
                <w:szCs w:val="20"/>
              </w:rPr>
              <w:t>v.</w:t>
            </w:r>
          </w:p>
        </w:tc>
        <w:tc>
          <w:tcPr>
            <w:tcW w:w="3816" w:type="dxa"/>
          </w:tcPr>
          <w:p w:rsidR="00725245" w:rsidRPr="00F8200D" w:rsidRDefault="00725245" w:rsidP="000B556B">
            <w:pPr>
              <w:pStyle w:val="SCCAppellantInfoAppellantInfo"/>
              <w:rPr>
                <w:sz w:val="20"/>
                <w:szCs w:val="20"/>
              </w:rPr>
            </w:pPr>
            <w:r w:rsidRPr="00F8200D">
              <w:rPr>
                <w:sz w:val="20"/>
                <w:szCs w:val="20"/>
              </w:rPr>
              <w:t>Standard Life Assurance Company of Canada</w:t>
            </w:r>
          </w:p>
        </w:tc>
      </w:tr>
      <w:tr w:rsidR="00725245" w:rsidRPr="00FE4E2D" w:rsidTr="00FE4E2D">
        <w:trPr>
          <w:trHeight w:val="432"/>
        </w:trPr>
        <w:tc>
          <w:tcPr>
            <w:tcW w:w="508" w:type="dxa"/>
          </w:tcPr>
          <w:p w:rsidR="00725245" w:rsidRPr="00F8200D" w:rsidRDefault="00725245" w:rsidP="000B556B">
            <w:pPr>
              <w:rPr>
                <w:sz w:val="20"/>
                <w:szCs w:val="20"/>
              </w:rPr>
            </w:pPr>
            <w:r w:rsidRPr="00F8200D">
              <w:rPr>
                <w:sz w:val="20"/>
                <w:szCs w:val="20"/>
              </w:rPr>
              <w:t>2.</w:t>
            </w:r>
          </w:p>
        </w:tc>
        <w:tc>
          <w:tcPr>
            <w:tcW w:w="810" w:type="dxa"/>
          </w:tcPr>
          <w:p w:rsidR="00725245" w:rsidRPr="00F8200D" w:rsidRDefault="00725245" w:rsidP="000B556B">
            <w:pPr>
              <w:rPr>
                <w:sz w:val="20"/>
                <w:szCs w:val="20"/>
              </w:rPr>
            </w:pPr>
            <w:r w:rsidRPr="00F8200D">
              <w:rPr>
                <w:sz w:val="20"/>
                <w:szCs w:val="20"/>
              </w:rPr>
              <w:t>37211</w:t>
            </w:r>
          </w:p>
        </w:tc>
        <w:tc>
          <w:tcPr>
            <w:tcW w:w="4050" w:type="dxa"/>
          </w:tcPr>
          <w:p w:rsidR="00725245" w:rsidRPr="00F8200D" w:rsidRDefault="00725245" w:rsidP="000B556B">
            <w:pPr>
              <w:pStyle w:val="SCCAppellantInfoAppellantInfo"/>
              <w:rPr>
                <w:sz w:val="20"/>
                <w:szCs w:val="20"/>
                <w:lang w:val="fr-CA"/>
              </w:rPr>
            </w:pPr>
            <w:r w:rsidRPr="00F8200D">
              <w:rPr>
                <w:sz w:val="20"/>
                <w:szCs w:val="20"/>
                <w:lang w:val="fr-CA"/>
              </w:rPr>
              <w:t>Angèle Grenier</w:t>
            </w:r>
          </w:p>
          <w:p w:rsidR="00725245" w:rsidRPr="00F8200D" w:rsidRDefault="00725245" w:rsidP="000B556B">
            <w:pPr>
              <w:pStyle w:val="SCCAppellantInfoAppellantInfo"/>
              <w:rPr>
                <w:sz w:val="20"/>
                <w:szCs w:val="20"/>
                <w:lang w:val="fr-CA"/>
              </w:rPr>
            </w:pPr>
            <w:r w:rsidRPr="00F8200D">
              <w:rPr>
                <w:sz w:val="20"/>
                <w:szCs w:val="20"/>
                <w:lang w:val="fr-CA"/>
              </w:rPr>
              <w:t>(Qc) (Civile) (Autorisation)</w:t>
            </w:r>
          </w:p>
        </w:tc>
        <w:tc>
          <w:tcPr>
            <w:tcW w:w="392" w:type="dxa"/>
          </w:tcPr>
          <w:p w:rsidR="00725245" w:rsidRPr="00F8200D" w:rsidRDefault="00725245" w:rsidP="000B556B">
            <w:pPr>
              <w:rPr>
                <w:sz w:val="20"/>
                <w:szCs w:val="20"/>
              </w:rPr>
            </w:pPr>
            <w:r w:rsidRPr="00F8200D">
              <w:rPr>
                <w:sz w:val="20"/>
                <w:szCs w:val="20"/>
              </w:rPr>
              <w:t>c.</w:t>
            </w:r>
          </w:p>
        </w:tc>
        <w:tc>
          <w:tcPr>
            <w:tcW w:w="3816" w:type="dxa"/>
          </w:tcPr>
          <w:p w:rsidR="00725245" w:rsidRPr="00F8200D" w:rsidRDefault="00725245" w:rsidP="000B556B">
            <w:pPr>
              <w:pStyle w:val="SCCAppellantInfoAppellantInfo"/>
              <w:rPr>
                <w:sz w:val="20"/>
                <w:szCs w:val="20"/>
                <w:lang w:val="fr-CA"/>
              </w:rPr>
            </w:pPr>
            <w:r w:rsidRPr="00F8200D">
              <w:rPr>
                <w:sz w:val="20"/>
                <w:szCs w:val="20"/>
                <w:lang w:val="fr-CA"/>
              </w:rPr>
              <w:t>Fédération des producteurs acéricoles du Québec, et al.</w:t>
            </w:r>
          </w:p>
        </w:tc>
      </w:tr>
      <w:tr w:rsidR="00725245" w:rsidRPr="00FE4E2D" w:rsidTr="00FE4E2D">
        <w:trPr>
          <w:trHeight w:val="432"/>
        </w:trPr>
        <w:tc>
          <w:tcPr>
            <w:tcW w:w="508" w:type="dxa"/>
          </w:tcPr>
          <w:p w:rsidR="00725245" w:rsidRPr="00F8200D" w:rsidRDefault="00725245" w:rsidP="000B556B">
            <w:pPr>
              <w:rPr>
                <w:sz w:val="20"/>
                <w:szCs w:val="20"/>
              </w:rPr>
            </w:pPr>
            <w:r w:rsidRPr="00F8200D">
              <w:rPr>
                <w:sz w:val="20"/>
                <w:szCs w:val="20"/>
              </w:rPr>
              <w:t>3.</w:t>
            </w:r>
          </w:p>
        </w:tc>
        <w:tc>
          <w:tcPr>
            <w:tcW w:w="810" w:type="dxa"/>
          </w:tcPr>
          <w:p w:rsidR="00725245" w:rsidRPr="00F8200D" w:rsidRDefault="00725245" w:rsidP="000B556B">
            <w:pPr>
              <w:rPr>
                <w:sz w:val="20"/>
                <w:szCs w:val="20"/>
              </w:rPr>
            </w:pPr>
            <w:r w:rsidRPr="00F8200D">
              <w:rPr>
                <w:sz w:val="20"/>
                <w:szCs w:val="20"/>
              </w:rPr>
              <w:t>37213</w:t>
            </w:r>
          </w:p>
        </w:tc>
        <w:tc>
          <w:tcPr>
            <w:tcW w:w="4050" w:type="dxa"/>
          </w:tcPr>
          <w:p w:rsidR="00725245" w:rsidRPr="00F8200D" w:rsidRDefault="00725245" w:rsidP="000B556B">
            <w:pPr>
              <w:pStyle w:val="SCCAppellantInfoAppellantInfo"/>
              <w:rPr>
                <w:sz w:val="20"/>
                <w:szCs w:val="20"/>
                <w:lang w:val="fr-CA"/>
              </w:rPr>
            </w:pPr>
            <w:r w:rsidRPr="00F8200D">
              <w:rPr>
                <w:sz w:val="20"/>
                <w:szCs w:val="20"/>
                <w:lang w:val="fr-CA"/>
              </w:rPr>
              <w:t>Érablière la Grande Coulée 1998 inc., et al.</w:t>
            </w:r>
          </w:p>
          <w:p w:rsidR="00725245" w:rsidRPr="00F8200D" w:rsidRDefault="00725245" w:rsidP="000B556B">
            <w:pPr>
              <w:pStyle w:val="SCCAppellantInfoAppellantInfo"/>
              <w:rPr>
                <w:sz w:val="20"/>
                <w:szCs w:val="20"/>
              </w:rPr>
            </w:pPr>
            <w:r w:rsidRPr="00F8200D">
              <w:rPr>
                <w:sz w:val="20"/>
                <w:szCs w:val="20"/>
              </w:rPr>
              <w:t>(Qc) (Civile) (Autorisation)</w:t>
            </w:r>
          </w:p>
        </w:tc>
        <w:tc>
          <w:tcPr>
            <w:tcW w:w="392" w:type="dxa"/>
          </w:tcPr>
          <w:p w:rsidR="00725245" w:rsidRPr="00F8200D" w:rsidRDefault="00725245" w:rsidP="000B556B">
            <w:pPr>
              <w:rPr>
                <w:sz w:val="20"/>
                <w:szCs w:val="20"/>
              </w:rPr>
            </w:pPr>
            <w:r w:rsidRPr="00F8200D">
              <w:rPr>
                <w:sz w:val="20"/>
                <w:szCs w:val="20"/>
              </w:rPr>
              <w:t>c.</w:t>
            </w:r>
          </w:p>
        </w:tc>
        <w:tc>
          <w:tcPr>
            <w:tcW w:w="3816" w:type="dxa"/>
          </w:tcPr>
          <w:p w:rsidR="00725245" w:rsidRPr="00F8200D" w:rsidRDefault="00725245" w:rsidP="000B556B">
            <w:pPr>
              <w:pStyle w:val="SCCAppellantInfoAppellantInfo"/>
              <w:rPr>
                <w:sz w:val="20"/>
                <w:szCs w:val="20"/>
                <w:lang w:val="fr-CA"/>
              </w:rPr>
            </w:pPr>
            <w:r w:rsidRPr="00F8200D">
              <w:rPr>
                <w:sz w:val="20"/>
                <w:szCs w:val="20"/>
                <w:lang w:val="fr-CA"/>
              </w:rPr>
              <w:t>Fédération des producteurs acéricoles du Québec, et al.</w:t>
            </w:r>
          </w:p>
        </w:tc>
      </w:tr>
      <w:tr w:rsidR="00725245" w:rsidRPr="00F8200D" w:rsidTr="00FE4E2D">
        <w:trPr>
          <w:trHeight w:val="432"/>
        </w:trPr>
        <w:tc>
          <w:tcPr>
            <w:tcW w:w="508" w:type="dxa"/>
          </w:tcPr>
          <w:p w:rsidR="00725245" w:rsidRPr="00F8200D" w:rsidRDefault="00725245" w:rsidP="000B556B">
            <w:pPr>
              <w:rPr>
                <w:sz w:val="20"/>
                <w:szCs w:val="20"/>
              </w:rPr>
            </w:pPr>
            <w:r w:rsidRPr="00F8200D">
              <w:rPr>
                <w:sz w:val="20"/>
                <w:szCs w:val="20"/>
              </w:rPr>
              <w:t>4.</w:t>
            </w:r>
          </w:p>
        </w:tc>
        <w:tc>
          <w:tcPr>
            <w:tcW w:w="810" w:type="dxa"/>
          </w:tcPr>
          <w:p w:rsidR="00725245" w:rsidRPr="00F8200D" w:rsidRDefault="00725245" w:rsidP="000B556B">
            <w:pPr>
              <w:rPr>
                <w:sz w:val="20"/>
                <w:szCs w:val="20"/>
              </w:rPr>
            </w:pPr>
            <w:r w:rsidRPr="00F8200D">
              <w:rPr>
                <w:sz w:val="20"/>
                <w:szCs w:val="20"/>
              </w:rPr>
              <w:t>37281</w:t>
            </w:r>
          </w:p>
        </w:tc>
        <w:tc>
          <w:tcPr>
            <w:tcW w:w="4050" w:type="dxa"/>
          </w:tcPr>
          <w:p w:rsidR="00725245" w:rsidRPr="00F8200D" w:rsidRDefault="00725245" w:rsidP="000B556B">
            <w:pPr>
              <w:pStyle w:val="SCCAppellantInfoAppellantInfo"/>
              <w:rPr>
                <w:sz w:val="20"/>
                <w:szCs w:val="20"/>
                <w:lang w:val="fr-CA"/>
              </w:rPr>
            </w:pPr>
            <w:r w:rsidRPr="00F8200D">
              <w:rPr>
                <w:sz w:val="20"/>
                <w:szCs w:val="20"/>
                <w:lang w:val="fr-CA"/>
              </w:rPr>
              <w:t>Bertrand Bouchard</w:t>
            </w:r>
          </w:p>
          <w:p w:rsidR="00725245" w:rsidRPr="00F8200D" w:rsidRDefault="00725245" w:rsidP="000B556B">
            <w:pPr>
              <w:pStyle w:val="SCCAppellantInfoAppellantInfo"/>
              <w:rPr>
                <w:sz w:val="20"/>
                <w:szCs w:val="20"/>
                <w:lang w:val="fr-CA"/>
              </w:rPr>
            </w:pPr>
            <w:r w:rsidRPr="00F8200D">
              <w:rPr>
                <w:sz w:val="20"/>
                <w:szCs w:val="20"/>
                <w:lang w:val="fr-CA"/>
              </w:rPr>
              <w:t>(Qc) (Civile) (Autorisation)</w:t>
            </w:r>
          </w:p>
        </w:tc>
        <w:tc>
          <w:tcPr>
            <w:tcW w:w="392" w:type="dxa"/>
          </w:tcPr>
          <w:p w:rsidR="00725245" w:rsidRPr="00F8200D" w:rsidRDefault="00725245" w:rsidP="000B556B">
            <w:pPr>
              <w:rPr>
                <w:sz w:val="20"/>
                <w:szCs w:val="20"/>
              </w:rPr>
            </w:pPr>
            <w:r w:rsidRPr="00F8200D">
              <w:rPr>
                <w:sz w:val="20"/>
                <w:szCs w:val="20"/>
              </w:rPr>
              <w:t>c.</w:t>
            </w:r>
          </w:p>
        </w:tc>
        <w:tc>
          <w:tcPr>
            <w:tcW w:w="3816" w:type="dxa"/>
          </w:tcPr>
          <w:p w:rsidR="00725245" w:rsidRPr="00F8200D" w:rsidRDefault="00725245" w:rsidP="000B556B">
            <w:pPr>
              <w:pStyle w:val="SCCAppellantInfoAppellantInfo"/>
              <w:rPr>
                <w:sz w:val="20"/>
                <w:szCs w:val="20"/>
              </w:rPr>
            </w:pPr>
            <w:r w:rsidRPr="00F8200D">
              <w:rPr>
                <w:sz w:val="20"/>
                <w:szCs w:val="20"/>
              </w:rPr>
              <w:t>Labelle Marquis Inc.</w:t>
            </w:r>
          </w:p>
        </w:tc>
      </w:tr>
      <w:tr w:rsidR="00725245" w:rsidRPr="00FE4E2D" w:rsidTr="00FE4E2D">
        <w:trPr>
          <w:trHeight w:val="432"/>
        </w:trPr>
        <w:tc>
          <w:tcPr>
            <w:tcW w:w="508" w:type="dxa"/>
          </w:tcPr>
          <w:p w:rsidR="00725245" w:rsidRPr="00F8200D" w:rsidRDefault="00725245" w:rsidP="000B556B">
            <w:pPr>
              <w:rPr>
                <w:sz w:val="20"/>
                <w:szCs w:val="20"/>
              </w:rPr>
            </w:pPr>
            <w:r w:rsidRPr="00F8200D">
              <w:rPr>
                <w:sz w:val="20"/>
                <w:szCs w:val="20"/>
              </w:rPr>
              <w:t>5.</w:t>
            </w:r>
          </w:p>
        </w:tc>
        <w:tc>
          <w:tcPr>
            <w:tcW w:w="810" w:type="dxa"/>
          </w:tcPr>
          <w:p w:rsidR="00725245" w:rsidRPr="00F8200D" w:rsidRDefault="00725245" w:rsidP="000B556B">
            <w:pPr>
              <w:rPr>
                <w:sz w:val="20"/>
                <w:szCs w:val="20"/>
              </w:rPr>
            </w:pPr>
            <w:r w:rsidRPr="00F8200D">
              <w:rPr>
                <w:sz w:val="20"/>
                <w:szCs w:val="20"/>
              </w:rPr>
              <w:t>37292</w:t>
            </w:r>
          </w:p>
        </w:tc>
        <w:tc>
          <w:tcPr>
            <w:tcW w:w="4050" w:type="dxa"/>
          </w:tcPr>
          <w:p w:rsidR="00725245" w:rsidRPr="00F8200D" w:rsidRDefault="00725245" w:rsidP="000B556B">
            <w:pPr>
              <w:pStyle w:val="SCCAppellantInfoAppellantInfo"/>
              <w:rPr>
                <w:sz w:val="20"/>
                <w:szCs w:val="20"/>
                <w:lang w:val="fr-CA"/>
              </w:rPr>
            </w:pPr>
            <w:r w:rsidRPr="00F8200D">
              <w:rPr>
                <w:sz w:val="20"/>
                <w:szCs w:val="20"/>
                <w:lang w:val="fr-CA"/>
              </w:rPr>
              <w:t>N.F.</w:t>
            </w:r>
          </w:p>
          <w:p w:rsidR="00725245" w:rsidRPr="00F8200D" w:rsidRDefault="00725245" w:rsidP="000B556B">
            <w:pPr>
              <w:pStyle w:val="SCCAppellantInfoAppellantInfo"/>
              <w:rPr>
                <w:sz w:val="20"/>
                <w:szCs w:val="20"/>
                <w:lang w:val="fr-CA"/>
              </w:rPr>
            </w:pPr>
            <w:r w:rsidRPr="00F8200D">
              <w:rPr>
                <w:sz w:val="20"/>
                <w:szCs w:val="20"/>
                <w:lang w:val="fr-CA"/>
              </w:rPr>
              <w:t>(Qc) (Civile) (Autorisation)</w:t>
            </w:r>
          </w:p>
        </w:tc>
        <w:tc>
          <w:tcPr>
            <w:tcW w:w="392" w:type="dxa"/>
          </w:tcPr>
          <w:p w:rsidR="00725245" w:rsidRPr="00F8200D" w:rsidRDefault="00725245" w:rsidP="000B556B">
            <w:pPr>
              <w:rPr>
                <w:sz w:val="20"/>
                <w:szCs w:val="20"/>
              </w:rPr>
            </w:pPr>
            <w:r w:rsidRPr="00F8200D">
              <w:rPr>
                <w:sz w:val="20"/>
                <w:szCs w:val="20"/>
              </w:rPr>
              <w:t>c.</w:t>
            </w:r>
          </w:p>
        </w:tc>
        <w:tc>
          <w:tcPr>
            <w:tcW w:w="3816" w:type="dxa"/>
          </w:tcPr>
          <w:p w:rsidR="00725245" w:rsidRPr="00F8200D" w:rsidRDefault="00725245" w:rsidP="000B556B">
            <w:pPr>
              <w:pStyle w:val="SCCAppellantInfoAppellantInfo"/>
              <w:rPr>
                <w:sz w:val="20"/>
                <w:szCs w:val="20"/>
                <w:lang w:val="fr-CA"/>
              </w:rPr>
            </w:pPr>
            <w:r w:rsidRPr="00F8200D">
              <w:rPr>
                <w:sz w:val="20"/>
                <w:szCs w:val="20"/>
                <w:lang w:val="fr-CA"/>
              </w:rPr>
              <w:t>Procureure générale du Québec (Ministère de la solidarité sociale), et al.</w:t>
            </w:r>
          </w:p>
        </w:tc>
      </w:tr>
      <w:tr w:rsidR="00725245" w:rsidRPr="00F8200D" w:rsidTr="00FE4E2D">
        <w:trPr>
          <w:trHeight w:val="432"/>
        </w:trPr>
        <w:tc>
          <w:tcPr>
            <w:tcW w:w="508" w:type="dxa"/>
          </w:tcPr>
          <w:p w:rsidR="00725245" w:rsidRPr="00F8200D" w:rsidRDefault="00725245" w:rsidP="000B556B">
            <w:pPr>
              <w:rPr>
                <w:sz w:val="20"/>
                <w:szCs w:val="20"/>
              </w:rPr>
            </w:pPr>
            <w:r w:rsidRPr="00F8200D">
              <w:rPr>
                <w:sz w:val="20"/>
                <w:szCs w:val="20"/>
              </w:rPr>
              <w:t>6.</w:t>
            </w:r>
          </w:p>
        </w:tc>
        <w:tc>
          <w:tcPr>
            <w:tcW w:w="810" w:type="dxa"/>
          </w:tcPr>
          <w:p w:rsidR="00725245" w:rsidRPr="00F8200D" w:rsidRDefault="00725245" w:rsidP="000B556B">
            <w:pPr>
              <w:rPr>
                <w:sz w:val="20"/>
                <w:szCs w:val="20"/>
              </w:rPr>
            </w:pPr>
            <w:r w:rsidRPr="00F8200D">
              <w:rPr>
                <w:sz w:val="20"/>
                <w:szCs w:val="20"/>
              </w:rPr>
              <w:t>37191</w:t>
            </w:r>
          </w:p>
        </w:tc>
        <w:tc>
          <w:tcPr>
            <w:tcW w:w="4050" w:type="dxa"/>
          </w:tcPr>
          <w:p w:rsidR="00725245" w:rsidRPr="00F8200D" w:rsidRDefault="00725245" w:rsidP="000B556B">
            <w:pPr>
              <w:pStyle w:val="SCCAppellantInfoAppellantInfo"/>
              <w:rPr>
                <w:sz w:val="20"/>
                <w:szCs w:val="20"/>
              </w:rPr>
            </w:pPr>
            <w:r w:rsidRPr="00F8200D">
              <w:rPr>
                <w:sz w:val="20"/>
                <w:szCs w:val="20"/>
              </w:rPr>
              <w:t>Merrill Kucher</w:t>
            </w:r>
          </w:p>
          <w:p w:rsidR="00725245" w:rsidRPr="00F8200D" w:rsidRDefault="00725245" w:rsidP="000B556B">
            <w:pPr>
              <w:pStyle w:val="SCCAppellantInfoAppellantInfo"/>
              <w:rPr>
                <w:sz w:val="20"/>
                <w:szCs w:val="20"/>
              </w:rPr>
            </w:pPr>
            <w:r w:rsidRPr="00F8200D">
              <w:rPr>
                <w:sz w:val="20"/>
                <w:szCs w:val="20"/>
              </w:rPr>
              <w:t>(B.C.) (Civil) (By Leave)</w:t>
            </w:r>
          </w:p>
        </w:tc>
        <w:tc>
          <w:tcPr>
            <w:tcW w:w="392" w:type="dxa"/>
          </w:tcPr>
          <w:p w:rsidR="00725245" w:rsidRPr="00F8200D" w:rsidRDefault="00725245" w:rsidP="000B556B">
            <w:pPr>
              <w:rPr>
                <w:sz w:val="20"/>
                <w:szCs w:val="20"/>
              </w:rPr>
            </w:pPr>
            <w:r w:rsidRPr="00F8200D">
              <w:rPr>
                <w:sz w:val="20"/>
                <w:szCs w:val="20"/>
              </w:rPr>
              <w:t>v.</w:t>
            </w:r>
          </w:p>
        </w:tc>
        <w:tc>
          <w:tcPr>
            <w:tcW w:w="3816" w:type="dxa"/>
          </w:tcPr>
          <w:p w:rsidR="00725245" w:rsidRPr="00F8200D" w:rsidRDefault="00725245" w:rsidP="000B556B">
            <w:pPr>
              <w:pStyle w:val="SCCAppellantInfoAppellantInfo"/>
              <w:rPr>
                <w:sz w:val="20"/>
                <w:szCs w:val="20"/>
              </w:rPr>
            </w:pPr>
            <w:r w:rsidRPr="00F8200D">
              <w:rPr>
                <w:sz w:val="20"/>
                <w:szCs w:val="20"/>
              </w:rPr>
              <w:t>Kirk Brown</w:t>
            </w:r>
          </w:p>
        </w:tc>
      </w:tr>
      <w:tr w:rsidR="00725245" w:rsidRPr="00FE4E2D" w:rsidTr="00FE4E2D">
        <w:trPr>
          <w:trHeight w:val="572"/>
        </w:trPr>
        <w:tc>
          <w:tcPr>
            <w:tcW w:w="508" w:type="dxa"/>
          </w:tcPr>
          <w:p w:rsidR="00725245" w:rsidRPr="00F8200D" w:rsidRDefault="00725245" w:rsidP="000B556B">
            <w:pPr>
              <w:rPr>
                <w:sz w:val="20"/>
                <w:szCs w:val="20"/>
              </w:rPr>
            </w:pPr>
            <w:r w:rsidRPr="00F8200D">
              <w:rPr>
                <w:sz w:val="20"/>
                <w:szCs w:val="20"/>
              </w:rPr>
              <w:t>7.</w:t>
            </w:r>
          </w:p>
        </w:tc>
        <w:tc>
          <w:tcPr>
            <w:tcW w:w="810" w:type="dxa"/>
          </w:tcPr>
          <w:p w:rsidR="00725245" w:rsidRPr="00F8200D" w:rsidRDefault="00725245" w:rsidP="000B556B">
            <w:pPr>
              <w:rPr>
                <w:sz w:val="20"/>
                <w:szCs w:val="20"/>
              </w:rPr>
            </w:pPr>
            <w:r w:rsidRPr="00F8200D">
              <w:rPr>
                <w:sz w:val="20"/>
                <w:szCs w:val="20"/>
              </w:rPr>
              <w:t>37149</w:t>
            </w:r>
          </w:p>
        </w:tc>
        <w:tc>
          <w:tcPr>
            <w:tcW w:w="4050" w:type="dxa"/>
          </w:tcPr>
          <w:p w:rsidR="00725245" w:rsidRPr="00F8200D" w:rsidRDefault="00725245" w:rsidP="000B556B">
            <w:pPr>
              <w:pStyle w:val="SCCAppellantInfoAppellantInfo"/>
              <w:rPr>
                <w:sz w:val="20"/>
                <w:szCs w:val="20"/>
                <w:lang w:val="fr-CA"/>
              </w:rPr>
            </w:pPr>
            <w:r w:rsidRPr="00F8200D">
              <w:rPr>
                <w:sz w:val="20"/>
                <w:szCs w:val="20"/>
                <w:lang w:val="fr-CA"/>
              </w:rPr>
              <w:t>Lafarge Canada Inc., et al.</w:t>
            </w:r>
          </w:p>
          <w:p w:rsidR="00725245" w:rsidRPr="00F8200D" w:rsidRDefault="00725245" w:rsidP="00725245">
            <w:pPr>
              <w:pStyle w:val="SCCAppellantInfoAppellantInfo"/>
              <w:rPr>
                <w:sz w:val="20"/>
                <w:szCs w:val="20"/>
                <w:lang w:val="fr-CA"/>
              </w:rPr>
            </w:pPr>
            <w:r w:rsidRPr="00F8200D">
              <w:rPr>
                <w:sz w:val="20"/>
                <w:szCs w:val="20"/>
                <w:lang w:val="fr-CA"/>
              </w:rPr>
              <w:t>(Qc) (Civile) (Autorisation)</w:t>
            </w:r>
          </w:p>
        </w:tc>
        <w:tc>
          <w:tcPr>
            <w:tcW w:w="392" w:type="dxa"/>
          </w:tcPr>
          <w:p w:rsidR="00725245" w:rsidRPr="00F8200D" w:rsidRDefault="00725245" w:rsidP="000B556B">
            <w:pPr>
              <w:rPr>
                <w:sz w:val="20"/>
                <w:szCs w:val="20"/>
              </w:rPr>
            </w:pPr>
            <w:r w:rsidRPr="00F8200D">
              <w:rPr>
                <w:sz w:val="20"/>
                <w:szCs w:val="20"/>
              </w:rPr>
              <w:t>c.</w:t>
            </w:r>
          </w:p>
        </w:tc>
        <w:tc>
          <w:tcPr>
            <w:tcW w:w="3816" w:type="dxa"/>
          </w:tcPr>
          <w:p w:rsidR="00725245" w:rsidRPr="00F8200D" w:rsidRDefault="00725245" w:rsidP="000B556B">
            <w:pPr>
              <w:pStyle w:val="SCCAppellantInfoAppellantInfo"/>
              <w:rPr>
                <w:sz w:val="20"/>
                <w:szCs w:val="20"/>
                <w:lang w:val="fr-CA"/>
              </w:rPr>
            </w:pPr>
            <w:r w:rsidRPr="00F8200D">
              <w:rPr>
                <w:sz w:val="20"/>
                <w:szCs w:val="20"/>
                <w:lang w:val="fr-CA"/>
              </w:rPr>
              <w:t>Marc-André Bérubé, et al.</w:t>
            </w:r>
          </w:p>
        </w:tc>
      </w:tr>
      <w:tr w:rsidR="00FE4E2D" w:rsidRPr="00FE4E2D" w:rsidTr="00FE4E2D">
        <w:tblPrEx>
          <w:tblCellMar>
            <w:top w:w="0" w:type="dxa"/>
            <w:left w:w="108" w:type="dxa"/>
            <w:bottom w:w="0" w:type="dxa"/>
            <w:right w:w="108" w:type="dxa"/>
          </w:tblCellMar>
        </w:tblPrEx>
        <w:trPr>
          <w:trHeight w:val="675"/>
        </w:trPr>
        <w:tc>
          <w:tcPr>
            <w:tcW w:w="508" w:type="dxa"/>
          </w:tcPr>
          <w:p w:rsidR="00FE4E2D" w:rsidRPr="00FE4E2D" w:rsidRDefault="00FE4E2D" w:rsidP="00C56EEC">
            <w:pPr>
              <w:rPr>
                <w:sz w:val="20"/>
                <w:szCs w:val="20"/>
                <w:lang w:val="fr-CA"/>
              </w:rPr>
            </w:pPr>
          </w:p>
        </w:tc>
        <w:tc>
          <w:tcPr>
            <w:tcW w:w="810" w:type="dxa"/>
          </w:tcPr>
          <w:p w:rsidR="00FE4E2D" w:rsidRPr="00F8200D" w:rsidRDefault="00FE4E2D" w:rsidP="00AC39CB">
            <w:pPr>
              <w:rPr>
                <w:sz w:val="20"/>
                <w:szCs w:val="20"/>
              </w:rPr>
            </w:pPr>
          </w:p>
        </w:tc>
        <w:tc>
          <w:tcPr>
            <w:tcW w:w="8258" w:type="dxa"/>
            <w:gridSpan w:val="3"/>
          </w:tcPr>
          <w:p w:rsidR="00FE4E2D" w:rsidRPr="00A12E8B" w:rsidRDefault="00FE4E2D" w:rsidP="00FE4E2D">
            <w:pPr>
              <w:widowControl w:val="0"/>
              <w:jc w:val="center"/>
              <w:rPr>
                <w:b/>
                <w:sz w:val="20"/>
                <w:szCs w:val="20"/>
                <w:lang w:val="en-US"/>
              </w:rPr>
            </w:pPr>
            <w:r w:rsidRPr="00A12E8B">
              <w:rPr>
                <w:b/>
                <w:sz w:val="20"/>
                <w:szCs w:val="20"/>
                <w:lang w:val="en-US"/>
              </w:rPr>
              <w:t>CORAM: Abella, Karakatsanis and Brown JJ.</w:t>
            </w:r>
          </w:p>
          <w:p w:rsidR="00FE4E2D" w:rsidRPr="00FE4E2D" w:rsidRDefault="00FE4E2D" w:rsidP="00FE4E2D">
            <w:pPr>
              <w:pStyle w:val="SCCAppellantInfoAppellantInfo"/>
              <w:jc w:val="center"/>
              <w:rPr>
                <w:sz w:val="20"/>
                <w:szCs w:val="20"/>
                <w:lang w:val="fr-CA"/>
              </w:rPr>
            </w:pPr>
            <w:r w:rsidRPr="00A12E8B">
              <w:rPr>
                <w:b/>
                <w:sz w:val="20"/>
                <w:szCs w:val="20"/>
                <w:lang w:val="fr-CA"/>
              </w:rPr>
              <w:t>Les juges Abella, Karakatsanis et Brown</w:t>
            </w:r>
          </w:p>
        </w:tc>
      </w:tr>
      <w:tr w:rsidR="00AC39CB" w:rsidRPr="00F8200D" w:rsidTr="00FE4E2D">
        <w:tblPrEx>
          <w:tblCellMar>
            <w:top w:w="0" w:type="dxa"/>
            <w:left w:w="108" w:type="dxa"/>
            <w:bottom w:w="0" w:type="dxa"/>
            <w:right w:w="108" w:type="dxa"/>
          </w:tblCellMar>
        </w:tblPrEx>
        <w:trPr>
          <w:trHeight w:val="432"/>
        </w:trPr>
        <w:tc>
          <w:tcPr>
            <w:tcW w:w="508" w:type="dxa"/>
          </w:tcPr>
          <w:p w:rsidR="00AC39CB" w:rsidRPr="00F8200D" w:rsidRDefault="00AC39CB" w:rsidP="00C56EEC">
            <w:pPr>
              <w:rPr>
                <w:sz w:val="20"/>
                <w:szCs w:val="20"/>
              </w:rPr>
            </w:pPr>
            <w:r w:rsidRPr="00F8200D">
              <w:rPr>
                <w:sz w:val="20"/>
                <w:szCs w:val="20"/>
              </w:rPr>
              <w:t>8.</w:t>
            </w:r>
          </w:p>
        </w:tc>
        <w:tc>
          <w:tcPr>
            <w:tcW w:w="810" w:type="dxa"/>
          </w:tcPr>
          <w:p w:rsidR="00AC39CB" w:rsidRPr="00F8200D" w:rsidRDefault="00AC39CB" w:rsidP="00AC39CB">
            <w:pPr>
              <w:rPr>
                <w:sz w:val="20"/>
                <w:szCs w:val="20"/>
              </w:rPr>
            </w:pPr>
            <w:r w:rsidRPr="00F8200D">
              <w:rPr>
                <w:sz w:val="20"/>
                <w:szCs w:val="20"/>
              </w:rPr>
              <w:t>37207</w:t>
            </w:r>
          </w:p>
          <w:p w:rsidR="00AC39CB" w:rsidRPr="00F8200D" w:rsidRDefault="00AC39CB" w:rsidP="00C56EEC">
            <w:pPr>
              <w:rPr>
                <w:sz w:val="20"/>
                <w:szCs w:val="20"/>
              </w:rPr>
            </w:pPr>
          </w:p>
        </w:tc>
        <w:tc>
          <w:tcPr>
            <w:tcW w:w="4050" w:type="dxa"/>
          </w:tcPr>
          <w:p w:rsidR="00AC39CB" w:rsidRPr="00F8200D" w:rsidRDefault="00AC39CB" w:rsidP="00AC39CB">
            <w:pPr>
              <w:pStyle w:val="SCCAppellantInfoAppellantInfo"/>
              <w:rPr>
                <w:sz w:val="20"/>
                <w:szCs w:val="20"/>
                <w:lang w:val="fr-CA"/>
              </w:rPr>
            </w:pPr>
            <w:r w:rsidRPr="00F8200D">
              <w:rPr>
                <w:sz w:val="20"/>
                <w:szCs w:val="20"/>
                <w:lang w:val="fr-CA"/>
              </w:rPr>
              <w:t>Sa Majesté la Reine</w:t>
            </w:r>
          </w:p>
          <w:p w:rsidR="00AC39CB" w:rsidRPr="00F8200D" w:rsidRDefault="00AC39CB" w:rsidP="00AC39CB">
            <w:pPr>
              <w:pStyle w:val="SCCAppellantInfoAppellantInfo"/>
              <w:rPr>
                <w:sz w:val="20"/>
                <w:szCs w:val="20"/>
                <w:lang w:val="fr-CA"/>
              </w:rPr>
            </w:pPr>
            <w:r w:rsidRPr="00F8200D">
              <w:rPr>
                <w:sz w:val="20"/>
                <w:szCs w:val="20"/>
                <w:lang w:val="fr-CA"/>
              </w:rPr>
              <w:t>(Qc) (Criminelle) (Autorisation)</w:t>
            </w:r>
          </w:p>
          <w:p w:rsidR="00AC39CB" w:rsidRPr="00F8200D" w:rsidRDefault="00AC39CB" w:rsidP="00C56EEC">
            <w:pPr>
              <w:pStyle w:val="SCCAppellantInfoAppellantInfo"/>
              <w:rPr>
                <w:sz w:val="20"/>
                <w:szCs w:val="20"/>
                <w:lang w:val="fr-CA"/>
              </w:rPr>
            </w:pPr>
          </w:p>
        </w:tc>
        <w:tc>
          <w:tcPr>
            <w:tcW w:w="392" w:type="dxa"/>
          </w:tcPr>
          <w:p w:rsidR="00AC39CB" w:rsidRPr="00F8200D" w:rsidRDefault="00AC39CB" w:rsidP="00C56EEC">
            <w:pPr>
              <w:rPr>
                <w:sz w:val="20"/>
                <w:szCs w:val="20"/>
                <w:lang w:val="fr-CA"/>
              </w:rPr>
            </w:pPr>
            <w:r w:rsidRPr="00F8200D">
              <w:rPr>
                <w:sz w:val="20"/>
                <w:szCs w:val="20"/>
                <w:lang w:val="fr-CA"/>
              </w:rPr>
              <w:t>c.</w:t>
            </w:r>
          </w:p>
        </w:tc>
        <w:tc>
          <w:tcPr>
            <w:tcW w:w="3816" w:type="dxa"/>
          </w:tcPr>
          <w:p w:rsidR="00AC39CB" w:rsidRPr="00F8200D" w:rsidRDefault="00AC39CB" w:rsidP="00AC39CB">
            <w:pPr>
              <w:pStyle w:val="SCCAppellantInfoAppellantInfo"/>
              <w:rPr>
                <w:sz w:val="20"/>
                <w:szCs w:val="20"/>
              </w:rPr>
            </w:pPr>
            <w:r w:rsidRPr="00F8200D">
              <w:rPr>
                <w:sz w:val="20"/>
                <w:szCs w:val="20"/>
              </w:rPr>
              <w:t>Justine Awashish</w:t>
            </w:r>
          </w:p>
          <w:p w:rsidR="00AC39CB" w:rsidRPr="00F8200D" w:rsidRDefault="00AC39CB" w:rsidP="00C56EEC">
            <w:pPr>
              <w:pStyle w:val="SCCAppellantInfoAppellantInfo"/>
              <w:rPr>
                <w:sz w:val="20"/>
                <w:szCs w:val="20"/>
                <w:lang w:val="fr-CA"/>
              </w:rPr>
            </w:pPr>
          </w:p>
        </w:tc>
      </w:tr>
      <w:tr w:rsidR="00AC39CB" w:rsidRPr="00F8200D" w:rsidTr="00FE4E2D">
        <w:tblPrEx>
          <w:tblCellMar>
            <w:top w:w="0" w:type="dxa"/>
            <w:left w:w="108" w:type="dxa"/>
            <w:bottom w:w="0" w:type="dxa"/>
            <w:right w:w="108" w:type="dxa"/>
          </w:tblCellMar>
        </w:tblPrEx>
        <w:trPr>
          <w:trHeight w:val="513"/>
        </w:trPr>
        <w:tc>
          <w:tcPr>
            <w:tcW w:w="508" w:type="dxa"/>
          </w:tcPr>
          <w:p w:rsidR="00AC39CB" w:rsidRPr="00F8200D" w:rsidRDefault="00AC39CB" w:rsidP="00C56EEC">
            <w:pPr>
              <w:rPr>
                <w:sz w:val="20"/>
                <w:szCs w:val="20"/>
              </w:rPr>
            </w:pPr>
            <w:r w:rsidRPr="00F8200D">
              <w:rPr>
                <w:sz w:val="20"/>
                <w:szCs w:val="20"/>
              </w:rPr>
              <w:t>9.</w:t>
            </w:r>
          </w:p>
        </w:tc>
        <w:tc>
          <w:tcPr>
            <w:tcW w:w="810" w:type="dxa"/>
          </w:tcPr>
          <w:p w:rsidR="00AC39CB" w:rsidRPr="00F8200D" w:rsidRDefault="00AC39CB" w:rsidP="00C56EEC">
            <w:pPr>
              <w:rPr>
                <w:sz w:val="20"/>
                <w:szCs w:val="20"/>
              </w:rPr>
            </w:pPr>
            <w:r w:rsidRPr="00F8200D">
              <w:rPr>
                <w:sz w:val="20"/>
                <w:szCs w:val="20"/>
              </w:rPr>
              <w:t>37256</w:t>
            </w:r>
          </w:p>
        </w:tc>
        <w:tc>
          <w:tcPr>
            <w:tcW w:w="4050" w:type="dxa"/>
          </w:tcPr>
          <w:p w:rsidR="00AC39CB" w:rsidRPr="00F8200D" w:rsidRDefault="00AC39CB" w:rsidP="00AC39CB">
            <w:pPr>
              <w:rPr>
                <w:sz w:val="20"/>
                <w:szCs w:val="20"/>
              </w:rPr>
            </w:pPr>
            <w:r w:rsidRPr="00F8200D">
              <w:rPr>
                <w:sz w:val="20"/>
                <w:szCs w:val="20"/>
              </w:rPr>
              <w:t>Shaun Sunduk</w:t>
            </w:r>
          </w:p>
          <w:p w:rsidR="00AC39CB" w:rsidRPr="00F8200D" w:rsidRDefault="00AC39CB" w:rsidP="0098781D">
            <w:pPr>
              <w:rPr>
                <w:sz w:val="20"/>
                <w:szCs w:val="20"/>
              </w:rPr>
            </w:pPr>
            <w:r w:rsidRPr="00F8200D">
              <w:rPr>
                <w:sz w:val="20"/>
                <w:szCs w:val="20"/>
              </w:rPr>
              <w:t>(Man.) (Cri</w:t>
            </w:r>
            <w:r w:rsidR="0098781D" w:rsidRPr="00F8200D">
              <w:rPr>
                <w:sz w:val="20"/>
                <w:szCs w:val="20"/>
              </w:rPr>
              <w:t>minal) (By Leave)</w:t>
            </w:r>
          </w:p>
        </w:tc>
        <w:tc>
          <w:tcPr>
            <w:tcW w:w="392" w:type="dxa"/>
          </w:tcPr>
          <w:p w:rsidR="00AC39CB" w:rsidRPr="00F8200D" w:rsidRDefault="00AC39CB" w:rsidP="00C56EEC">
            <w:pPr>
              <w:rPr>
                <w:sz w:val="20"/>
                <w:szCs w:val="20"/>
              </w:rPr>
            </w:pPr>
            <w:r w:rsidRPr="00F8200D">
              <w:rPr>
                <w:sz w:val="20"/>
                <w:szCs w:val="20"/>
              </w:rPr>
              <w:t>v.</w:t>
            </w:r>
          </w:p>
        </w:tc>
        <w:tc>
          <w:tcPr>
            <w:tcW w:w="3816" w:type="dxa"/>
          </w:tcPr>
          <w:p w:rsidR="00AC39CB" w:rsidRPr="00F8200D" w:rsidRDefault="00AC39CB" w:rsidP="00C56EEC">
            <w:pPr>
              <w:pStyle w:val="SCCAppellantInfoAppellantInfo"/>
              <w:rPr>
                <w:sz w:val="20"/>
                <w:szCs w:val="20"/>
              </w:rPr>
            </w:pPr>
            <w:r w:rsidRPr="00F8200D">
              <w:rPr>
                <w:sz w:val="20"/>
                <w:szCs w:val="20"/>
              </w:rPr>
              <w:t>Attorney General of Canada on behalf of the United States of America</w:t>
            </w:r>
          </w:p>
        </w:tc>
      </w:tr>
      <w:tr w:rsidR="00725245" w:rsidRPr="00F8200D" w:rsidTr="00FE4E2D">
        <w:tblPrEx>
          <w:tblCellMar>
            <w:top w:w="0" w:type="dxa"/>
            <w:left w:w="108" w:type="dxa"/>
            <w:bottom w:w="0" w:type="dxa"/>
            <w:right w:w="108" w:type="dxa"/>
          </w:tblCellMar>
        </w:tblPrEx>
        <w:trPr>
          <w:trHeight w:val="747"/>
        </w:trPr>
        <w:tc>
          <w:tcPr>
            <w:tcW w:w="508" w:type="dxa"/>
          </w:tcPr>
          <w:p w:rsidR="00725245" w:rsidRPr="00F8200D" w:rsidRDefault="00725245" w:rsidP="00C56EEC">
            <w:pPr>
              <w:rPr>
                <w:sz w:val="20"/>
                <w:szCs w:val="20"/>
              </w:rPr>
            </w:pPr>
            <w:r w:rsidRPr="00F8200D">
              <w:rPr>
                <w:sz w:val="20"/>
                <w:szCs w:val="20"/>
              </w:rPr>
              <w:t>10.</w:t>
            </w:r>
          </w:p>
        </w:tc>
        <w:tc>
          <w:tcPr>
            <w:tcW w:w="810" w:type="dxa"/>
          </w:tcPr>
          <w:p w:rsidR="00725245" w:rsidRPr="00F8200D" w:rsidRDefault="00725245" w:rsidP="00C56EEC">
            <w:pPr>
              <w:rPr>
                <w:sz w:val="20"/>
                <w:szCs w:val="20"/>
              </w:rPr>
            </w:pPr>
            <w:r w:rsidRPr="00F8200D">
              <w:rPr>
                <w:sz w:val="20"/>
                <w:szCs w:val="20"/>
              </w:rPr>
              <w:t>37233</w:t>
            </w:r>
          </w:p>
        </w:tc>
        <w:tc>
          <w:tcPr>
            <w:tcW w:w="4050" w:type="dxa"/>
          </w:tcPr>
          <w:p w:rsidR="00725245" w:rsidRPr="00F8200D" w:rsidRDefault="00725245" w:rsidP="00C56EEC">
            <w:pPr>
              <w:pStyle w:val="SCCAppellantInfoAppellantInfo"/>
              <w:rPr>
                <w:sz w:val="20"/>
                <w:szCs w:val="20"/>
              </w:rPr>
            </w:pPr>
            <w:r w:rsidRPr="00F8200D">
              <w:rPr>
                <w:sz w:val="20"/>
                <w:szCs w:val="20"/>
              </w:rPr>
              <w:t>Jeffrey G. Ewert</w:t>
            </w:r>
          </w:p>
          <w:p w:rsidR="00725245" w:rsidRPr="00F8200D" w:rsidRDefault="00725245" w:rsidP="00C56EEC">
            <w:pPr>
              <w:pStyle w:val="SCCAppellantInfoAppellantInfo"/>
              <w:rPr>
                <w:sz w:val="20"/>
                <w:szCs w:val="20"/>
              </w:rPr>
            </w:pPr>
            <w:r w:rsidRPr="00F8200D">
              <w:rPr>
                <w:sz w:val="20"/>
                <w:szCs w:val="20"/>
              </w:rPr>
              <w:t>(FC) (Civil) (By Leave)</w:t>
            </w:r>
          </w:p>
        </w:tc>
        <w:tc>
          <w:tcPr>
            <w:tcW w:w="392" w:type="dxa"/>
          </w:tcPr>
          <w:p w:rsidR="00725245" w:rsidRPr="00F8200D" w:rsidRDefault="00AC39CB" w:rsidP="00C56EEC">
            <w:pPr>
              <w:rPr>
                <w:sz w:val="20"/>
                <w:szCs w:val="20"/>
              </w:rPr>
            </w:pPr>
            <w:r w:rsidRPr="00F8200D">
              <w:rPr>
                <w:sz w:val="20"/>
                <w:szCs w:val="20"/>
              </w:rPr>
              <w:t>v.</w:t>
            </w:r>
          </w:p>
        </w:tc>
        <w:tc>
          <w:tcPr>
            <w:tcW w:w="3816" w:type="dxa"/>
          </w:tcPr>
          <w:p w:rsidR="00725245" w:rsidRPr="00F8200D" w:rsidRDefault="00725245" w:rsidP="00C56EEC">
            <w:pPr>
              <w:pStyle w:val="SCCAppellantInfoAppellantInfo"/>
              <w:rPr>
                <w:sz w:val="20"/>
                <w:szCs w:val="20"/>
              </w:rPr>
            </w:pPr>
            <w:r w:rsidRPr="00F8200D">
              <w:rPr>
                <w:sz w:val="20"/>
                <w:szCs w:val="20"/>
              </w:rPr>
              <w:t>Her Majesty the Queen in Right of Canada (the Commissioner of the Correctional Service of Canada, et al.</w:t>
            </w:r>
          </w:p>
        </w:tc>
      </w:tr>
      <w:tr w:rsidR="00725245" w:rsidRPr="00F8200D" w:rsidTr="00FE4E2D">
        <w:tblPrEx>
          <w:tblCellMar>
            <w:top w:w="0" w:type="dxa"/>
            <w:left w:w="108" w:type="dxa"/>
            <w:bottom w:w="0" w:type="dxa"/>
            <w:right w:w="108" w:type="dxa"/>
          </w:tblCellMar>
        </w:tblPrEx>
        <w:trPr>
          <w:trHeight w:val="513"/>
        </w:trPr>
        <w:tc>
          <w:tcPr>
            <w:tcW w:w="508" w:type="dxa"/>
          </w:tcPr>
          <w:p w:rsidR="00725245" w:rsidRPr="00F8200D" w:rsidRDefault="00725245" w:rsidP="00C56EEC">
            <w:pPr>
              <w:rPr>
                <w:sz w:val="20"/>
                <w:szCs w:val="20"/>
              </w:rPr>
            </w:pPr>
            <w:r w:rsidRPr="00F8200D">
              <w:rPr>
                <w:sz w:val="20"/>
                <w:szCs w:val="20"/>
              </w:rPr>
              <w:t>11</w:t>
            </w:r>
          </w:p>
        </w:tc>
        <w:tc>
          <w:tcPr>
            <w:tcW w:w="810" w:type="dxa"/>
          </w:tcPr>
          <w:p w:rsidR="00725245" w:rsidRPr="00F8200D" w:rsidRDefault="00725245" w:rsidP="00C56EEC">
            <w:pPr>
              <w:rPr>
                <w:sz w:val="20"/>
                <w:szCs w:val="20"/>
              </w:rPr>
            </w:pPr>
            <w:r w:rsidRPr="00F8200D">
              <w:rPr>
                <w:sz w:val="20"/>
                <w:szCs w:val="20"/>
              </w:rPr>
              <w:t>37248</w:t>
            </w:r>
          </w:p>
        </w:tc>
        <w:tc>
          <w:tcPr>
            <w:tcW w:w="4050" w:type="dxa"/>
          </w:tcPr>
          <w:p w:rsidR="00725245" w:rsidRPr="00F8200D" w:rsidRDefault="00725245" w:rsidP="00C56EEC">
            <w:pPr>
              <w:pStyle w:val="SCCAppellantInfoAppellantInfo"/>
              <w:rPr>
                <w:sz w:val="20"/>
                <w:szCs w:val="20"/>
              </w:rPr>
            </w:pPr>
            <w:r w:rsidRPr="00F8200D">
              <w:rPr>
                <w:sz w:val="20"/>
                <w:szCs w:val="20"/>
              </w:rPr>
              <w:t>Uber Canada Inc.</w:t>
            </w:r>
          </w:p>
          <w:p w:rsidR="00725245" w:rsidRPr="00F8200D" w:rsidRDefault="00725245" w:rsidP="00C56EEC">
            <w:pPr>
              <w:pStyle w:val="SCCAppellantInfoAppellantInfo"/>
              <w:rPr>
                <w:sz w:val="20"/>
                <w:szCs w:val="20"/>
              </w:rPr>
            </w:pPr>
            <w:r w:rsidRPr="00F8200D">
              <w:rPr>
                <w:sz w:val="20"/>
                <w:szCs w:val="20"/>
              </w:rPr>
              <w:t>(Que.) (Civil) (By Leave)</w:t>
            </w:r>
          </w:p>
        </w:tc>
        <w:tc>
          <w:tcPr>
            <w:tcW w:w="392" w:type="dxa"/>
          </w:tcPr>
          <w:p w:rsidR="00725245" w:rsidRPr="00F8200D" w:rsidRDefault="00725245" w:rsidP="00C56EEC">
            <w:pPr>
              <w:rPr>
                <w:sz w:val="20"/>
                <w:szCs w:val="20"/>
              </w:rPr>
            </w:pPr>
            <w:r w:rsidRPr="00F8200D">
              <w:rPr>
                <w:sz w:val="20"/>
                <w:szCs w:val="20"/>
              </w:rPr>
              <w:t>v.</w:t>
            </w:r>
          </w:p>
        </w:tc>
        <w:tc>
          <w:tcPr>
            <w:tcW w:w="3816" w:type="dxa"/>
          </w:tcPr>
          <w:p w:rsidR="00725245" w:rsidRPr="00F8200D" w:rsidRDefault="00725245" w:rsidP="00C56EEC">
            <w:pPr>
              <w:pStyle w:val="SCCAppellantInfoAppellantInfo"/>
              <w:rPr>
                <w:sz w:val="20"/>
                <w:szCs w:val="20"/>
              </w:rPr>
            </w:pPr>
            <w:r w:rsidRPr="00F8200D">
              <w:rPr>
                <w:sz w:val="20"/>
                <w:szCs w:val="20"/>
              </w:rPr>
              <w:t>Revenu Québec, et al.</w:t>
            </w:r>
          </w:p>
        </w:tc>
      </w:tr>
      <w:tr w:rsidR="00725245" w:rsidRPr="00F8200D" w:rsidTr="00FE4E2D">
        <w:tblPrEx>
          <w:tblCellMar>
            <w:top w:w="0" w:type="dxa"/>
            <w:left w:w="108" w:type="dxa"/>
            <w:bottom w:w="0" w:type="dxa"/>
            <w:right w:w="108" w:type="dxa"/>
          </w:tblCellMar>
        </w:tblPrEx>
        <w:trPr>
          <w:trHeight w:val="585"/>
        </w:trPr>
        <w:tc>
          <w:tcPr>
            <w:tcW w:w="508" w:type="dxa"/>
          </w:tcPr>
          <w:p w:rsidR="00725245" w:rsidRPr="00F8200D" w:rsidRDefault="00725245" w:rsidP="00C56EEC">
            <w:pPr>
              <w:rPr>
                <w:sz w:val="20"/>
                <w:szCs w:val="20"/>
              </w:rPr>
            </w:pPr>
            <w:r w:rsidRPr="00F8200D">
              <w:rPr>
                <w:sz w:val="20"/>
                <w:szCs w:val="20"/>
              </w:rPr>
              <w:t>12</w:t>
            </w:r>
          </w:p>
        </w:tc>
        <w:tc>
          <w:tcPr>
            <w:tcW w:w="810" w:type="dxa"/>
          </w:tcPr>
          <w:p w:rsidR="00725245" w:rsidRPr="00F8200D" w:rsidRDefault="00725245" w:rsidP="00C56EEC">
            <w:pPr>
              <w:rPr>
                <w:sz w:val="20"/>
                <w:szCs w:val="20"/>
              </w:rPr>
            </w:pPr>
            <w:r w:rsidRPr="00F8200D">
              <w:rPr>
                <w:sz w:val="20"/>
                <w:szCs w:val="20"/>
              </w:rPr>
              <w:t>37222</w:t>
            </w:r>
          </w:p>
        </w:tc>
        <w:tc>
          <w:tcPr>
            <w:tcW w:w="4050" w:type="dxa"/>
          </w:tcPr>
          <w:p w:rsidR="00725245" w:rsidRPr="00F8200D" w:rsidRDefault="00725245" w:rsidP="00C56EEC">
            <w:pPr>
              <w:pStyle w:val="SCCAppellantInfoAppellantInfo"/>
              <w:rPr>
                <w:sz w:val="20"/>
                <w:szCs w:val="20"/>
              </w:rPr>
            </w:pPr>
            <w:r w:rsidRPr="00F8200D">
              <w:rPr>
                <w:sz w:val="20"/>
                <w:szCs w:val="20"/>
              </w:rPr>
              <w:t>Dioguardi Tax Law, et al.</w:t>
            </w:r>
          </w:p>
          <w:p w:rsidR="00725245" w:rsidRPr="00F8200D" w:rsidRDefault="00725245" w:rsidP="00C56EEC">
            <w:pPr>
              <w:pStyle w:val="SCCAppellantInfoAppellantInfo"/>
              <w:rPr>
                <w:sz w:val="20"/>
                <w:szCs w:val="20"/>
              </w:rPr>
            </w:pPr>
            <w:r w:rsidRPr="00F8200D">
              <w:rPr>
                <w:sz w:val="20"/>
                <w:szCs w:val="20"/>
              </w:rPr>
              <w:t>(Ont.) (Civil) (By Leave)</w:t>
            </w:r>
          </w:p>
        </w:tc>
        <w:tc>
          <w:tcPr>
            <w:tcW w:w="392" w:type="dxa"/>
          </w:tcPr>
          <w:p w:rsidR="00725245" w:rsidRPr="00F8200D" w:rsidRDefault="00725245" w:rsidP="00C56EEC">
            <w:pPr>
              <w:rPr>
                <w:sz w:val="20"/>
                <w:szCs w:val="20"/>
              </w:rPr>
            </w:pPr>
            <w:r w:rsidRPr="00F8200D">
              <w:rPr>
                <w:sz w:val="20"/>
                <w:szCs w:val="20"/>
              </w:rPr>
              <w:t>v.</w:t>
            </w:r>
          </w:p>
        </w:tc>
        <w:tc>
          <w:tcPr>
            <w:tcW w:w="3816" w:type="dxa"/>
          </w:tcPr>
          <w:p w:rsidR="00725245" w:rsidRPr="00F8200D" w:rsidRDefault="00725245" w:rsidP="00C56EEC">
            <w:pPr>
              <w:pStyle w:val="SCCAppellantInfoAppellantInfo"/>
              <w:rPr>
                <w:sz w:val="20"/>
                <w:szCs w:val="20"/>
              </w:rPr>
            </w:pPr>
            <w:r w:rsidRPr="00F8200D">
              <w:rPr>
                <w:sz w:val="20"/>
                <w:szCs w:val="20"/>
              </w:rPr>
              <w:t>Law Society of Upper Canada, et al.</w:t>
            </w:r>
          </w:p>
        </w:tc>
      </w:tr>
      <w:tr w:rsidR="00725245" w:rsidRPr="00F8200D" w:rsidTr="00FE4E2D">
        <w:tblPrEx>
          <w:tblCellMar>
            <w:top w:w="0" w:type="dxa"/>
            <w:left w:w="108" w:type="dxa"/>
            <w:bottom w:w="0" w:type="dxa"/>
            <w:right w:w="108" w:type="dxa"/>
          </w:tblCellMar>
        </w:tblPrEx>
        <w:trPr>
          <w:trHeight w:val="756"/>
        </w:trPr>
        <w:tc>
          <w:tcPr>
            <w:tcW w:w="508" w:type="dxa"/>
          </w:tcPr>
          <w:p w:rsidR="00725245" w:rsidRPr="00F8200D" w:rsidRDefault="00725245" w:rsidP="00C56EEC">
            <w:pPr>
              <w:rPr>
                <w:sz w:val="20"/>
                <w:szCs w:val="20"/>
              </w:rPr>
            </w:pPr>
            <w:r w:rsidRPr="00F8200D">
              <w:rPr>
                <w:sz w:val="20"/>
                <w:szCs w:val="20"/>
              </w:rPr>
              <w:t>13</w:t>
            </w:r>
          </w:p>
        </w:tc>
        <w:tc>
          <w:tcPr>
            <w:tcW w:w="810" w:type="dxa"/>
          </w:tcPr>
          <w:p w:rsidR="00725245" w:rsidRPr="00F8200D" w:rsidRDefault="00725245" w:rsidP="00C56EEC">
            <w:pPr>
              <w:rPr>
                <w:sz w:val="20"/>
                <w:szCs w:val="20"/>
              </w:rPr>
            </w:pPr>
            <w:r w:rsidRPr="00F8200D">
              <w:rPr>
                <w:sz w:val="20"/>
                <w:szCs w:val="20"/>
              </w:rPr>
              <w:t>37257</w:t>
            </w:r>
          </w:p>
        </w:tc>
        <w:tc>
          <w:tcPr>
            <w:tcW w:w="4050" w:type="dxa"/>
          </w:tcPr>
          <w:p w:rsidR="00725245" w:rsidRPr="00F8200D" w:rsidRDefault="00725245" w:rsidP="00C56EEC">
            <w:pPr>
              <w:pStyle w:val="SCCAppellantInfoAppellantInfo"/>
              <w:rPr>
                <w:sz w:val="20"/>
                <w:szCs w:val="20"/>
              </w:rPr>
            </w:pPr>
            <w:r w:rsidRPr="00F8200D">
              <w:rPr>
                <w:sz w:val="20"/>
                <w:szCs w:val="20"/>
              </w:rPr>
              <w:t>Saskatchewan Joint Board, Retail, Wholesale And Department Store Union</w:t>
            </w:r>
          </w:p>
          <w:p w:rsidR="00725245" w:rsidRPr="00F8200D" w:rsidRDefault="00725245" w:rsidP="00C56EEC">
            <w:pPr>
              <w:pStyle w:val="SCCAppellantInfoAppellantInfo"/>
              <w:rPr>
                <w:sz w:val="20"/>
                <w:szCs w:val="20"/>
              </w:rPr>
            </w:pPr>
            <w:r w:rsidRPr="00F8200D">
              <w:rPr>
                <w:sz w:val="20"/>
                <w:szCs w:val="20"/>
              </w:rPr>
              <w:t>(Sask.) (Civil) (By Leave)</w:t>
            </w:r>
          </w:p>
        </w:tc>
        <w:tc>
          <w:tcPr>
            <w:tcW w:w="392" w:type="dxa"/>
          </w:tcPr>
          <w:p w:rsidR="00725245" w:rsidRPr="00F8200D" w:rsidRDefault="00725245" w:rsidP="00C56EEC">
            <w:pPr>
              <w:rPr>
                <w:sz w:val="20"/>
                <w:szCs w:val="20"/>
              </w:rPr>
            </w:pPr>
            <w:r w:rsidRPr="00F8200D">
              <w:rPr>
                <w:sz w:val="20"/>
                <w:szCs w:val="20"/>
              </w:rPr>
              <w:t>v.</w:t>
            </w:r>
          </w:p>
        </w:tc>
        <w:tc>
          <w:tcPr>
            <w:tcW w:w="3816" w:type="dxa"/>
          </w:tcPr>
          <w:p w:rsidR="00725245" w:rsidRPr="00F8200D" w:rsidRDefault="00725245" w:rsidP="00C56EEC">
            <w:pPr>
              <w:pStyle w:val="SCCAppellantInfoAppellantInfo"/>
              <w:rPr>
                <w:sz w:val="20"/>
                <w:szCs w:val="20"/>
              </w:rPr>
            </w:pPr>
            <w:r w:rsidRPr="00F8200D">
              <w:rPr>
                <w:sz w:val="20"/>
                <w:szCs w:val="20"/>
              </w:rPr>
              <w:t>Saskatoon Co-operative Association Limited, et al.</w:t>
            </w:r>
          </w:p>
        </w:tc>
      </w:tr>
      <w:tr w:rsidR="00725245" w:rsidRPr="00FE4E2D" w:rsidTr="00FE4E2D">
        <w:tblPrEx>
          <w:tblCellMar>
            <w:top w:w="0" w:type="dxa"/>
            <w:left w:w="108" w:type="dxa"/>
            <w:bottom w:w="0" w:type="dxa"/>
            <w:right w:w="108" w:type="dxa"/>
          </w:tblCellMar>
        </w:tblPrEx>
        <w:trPr>
          <w:trHeight w:val="666"/>
        </w:trPr>
        <w:tc>
          <w:tcPr>
            <w:tcW w:w="508" w:type="dxa"/>
          </w:tcPr>
          <w:p w:rsidR="00725245" w:rsidRPr="00F8200D" w:rsidRDefault="00725245" w:rsidP="00C56EEC">
            <w:pPr>
              <w:rPr>
                <w:sz w:val="20"/>
                <w:szCs w:val="20"/>
              </w:rPr>
            </w:pPr>
            <w:r w:rsidRPr="00F8200D">
              <w:rPr>
                <w:sz w:val="20"/>
                <w:szCs w:val="20"/>
              </w:rPr>
              <w:t>14</w:t>
            </w:r>
          </w:p>
        </w:tc>
        <w:tc>
          <w:tcPr>
            <w:tcW w:w="810" w:type="dxa"/>
          </w:tcPr>
          <w:p w:rsidR="00725245" w:rsidRPr="00F8200D" w:rsidRDefault="00725245" w:rsidP="00C56EEC">
            <w:pPr>
              <w:rPr>
                <w:sz w:val="20"/>
                <w:szCs w:val="20"/>
              </w:rPr>
            </w:pPr>
            <w:r w:rsidRPr="00F8200D">
              <w:rPr>
                <w:sz w:val="20"/>
                <w:szCs w:val="20"/>
              </w:rPr>
              <w:t>37267</w:t>
            </w:r>
          </w:p>
        </w:tc>
        <w:tc>
          <w:tcPr>
            <w:tcW w:w="4050" w:type="dxa"/>
          </w:tcPr>
          <w:p w:rsidR="00725245" w:rsidRPr="00F8200D" w:rsidRDefault="00725245" w:rsidP="00C56EEC">
            <w:pPr>
              <w:pStyle w:val="SCCAppellantInfoAppellantInfo"/>
              <w:rPr>
                <w:sz w:val="20"/>
                <w:szCs w:val="20"/>
                <w:lang w:val="fr-CA"/>
              </w:rPr>
            </w:pPr>
            <w:r w:rsidRPr="00F8200D">
              <w:rPr>
                <w:sz w:val="20"/>
                <w:szCs w:val="20"/>
                <w:lang w:val="fr-CA"/>
              </w:rPr>
              <w:t>L.C., et al.</w:t>
            </w:r>
          </w:p>
          <w:p w:rsidR="00725245" w:rsidRPr="00F8200D" w:rsidRDefault="00725245" w:rsidP="00C56EEC">
            <w:pPr>
              <w:pStyle w:val="SCCAppellantInfoAppellantInfo"/>
              <w:rPr>
                <w:sz w:val="20"/>
                <w:szCs w:val="20"/>
                <w:lang w:val="fr-CA"/>
              </w:rPr>
            </w:pPr>
            <w:r w:rsidRPr="00F8200D">
              <w:rPr>
                <w:sz w:val="20"/>
                <w:szCs w:val="20"/>
                <w:lang w:val="fr-CA"/>
              </w:rPr>
              <w:t>(Qc) (Civile) (Autorisation)</w:t>
            </w:r>
          </w:p>
        </w:tc>
        <w:tc>
          <w:tcPr>
            <w:tcW w:w="392" w:type="dxa"/>
          </w:tcPr>
          <w:p w:rsidR="00725245" w:rsidRPr="00F8200D" w:rsidRDefault="00725245" w:rsidP="00C56EEC">
            <w:pPr>
              <w:rPr>
                <w:sz w:val="20"/>
                <w:szCs w:val="20"/>
              </w:rPr>
            </w:pPr>
            <w:r w:rsidRPr="00F8200D">
              <w:rPr>
                <w:sz w:val="20"/>
                <w:szCs w:val="20"/>
              </w:rPr>
              <w:t>c.</w:t>
            </w:r>
          </w:p>
        </w:tc>
        <w:tc>
          <w:tcPr>
            <w:tcW w:w="3816" w:type="dxa"/>
          </w:tcPr>
          <w:p w:rsidR="00725245" w:rsidRPr="00F8200D" w:rsidRDefault="00725245" w:rsidP="00C56EEC">
            <w:pPr>
              <w:pStyle w:val="SCCAppellantInfoAppellantInfo"/>
              <w:rPr>
                <w:sz w:val="20"/>
                <w:szCs w:val="20"/>
                <w:lang w:val="fr-CA"/>
              </w:rPr>
            </w:pPr>
            <w:r w:rsidRPr="00F8200D">
              <w:rPr>
                <w:sz w:val="20"/>
                <w:szCs w:val="20"/>
                <w:lang w:val="fr-CA"/>
              </w:rPr>
              <w:t>Directrice de la protection de la jeunesse pour les centres jeunesse de l'Outaouais</w:t>
            </w:r>
          </w:p>
        </w:tc>
      </w:tr>
    </w:tbl>
    <w:p w:rsidR="00FE4E2D" w:rsidRPr="00FE4E2D" w:rsidRDefault="00FE4E2D">
      <w:pPr>
        <w:rPr>
          <w:lang w:val="fr-CA"/>
        </w:rPr>
      </w:pPr>
      <w:r w:rsidRPr="00FE4E2D">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2"/>
        <w:gridCol w:w="3816"/>
      </w:tblGrid>
      <w:tr w:rsidR="00FE4E2D" w:rsidRPr="00FE4E2D" w:rsidTr="00CD6622">
        <w:trPr>
          <w:trHeight w:val="432"/>
        </w:trPr>
        <w:tc>
          <w:tcPr>
            <w:tcW w:w="508" w:type="dxa"/>
          </w:tcPr>
          <w:p w:rsidR="00FE4E2D" w:rsidRPr="00FE4E2D" w:rsidRDefault="00FE4E2D" w:rsidP="000B556B">
            <w:pPr>
              <w:rPr>
                <w:sz w:val="20"/>
                <w:szCs w:val="20"/>
                <w:lang w:val="fr-CA"/>
              </w:rPr>
            </w:pPr>
          </w:p>
        </w:tc>
        <w:tc>
          <w:tcPr>
            <w:tcW w:w="810" w:type="dxa"/>
          </w:tcPr>
          <w:p w:rsidR="00FE4E2D" w:rsidRPr="00FE4E2D" w:rsidRDefault="00FE4E2D" w:rsidP="000B556B">
            <w:pPr>
              <w:rPr>
                <w:sz w:val="20"/>
                <w:szCs w:val="20"/>
                <w:lang w:val="fr-CA"/>
              </w:rPr>
            </w:pPr>
          </w:p>
        </w:tc>
        <w:tc>
          <w:tcPr>
            <w:tcW w:w="8258" w:type="dxa"/>
            <w:gridSpan w:val="4"/>
          </w:tcPr>
          <w:p w:rsidR="00FE4E2D" w:rsidRPr="00A12E8B" w:rsidRDefault="00FE4E2D" w:rsidP="00FE4E2D">
            <w:pPr>
              <w:widowControl w:val="0"/>
              <w:jc w:val="center"/>
              <w:rPr>
                <w:b/>
                <w:sz w:val="20"/>
                <w:szCs w:val="20"/>
                <w:lang w:val="en-US"/>
              </w:rPr>
            </w:pPr>
            <w:r w:rsidRPr="00A12E8B">
              <w:rPr>
                <w:b/>
                <w:sz w:val="20"/>
                <w:szCs w:val="20"/>
                <w:lang w:val="en-US"/>
              </w:rPr>
              <w:t>CORAM: Moldaver, Côté and Rowe JJ.</w:t>
            </w:r>
          </w:p>
          <w:p w:rsidR="00FE4E2D" w:rsidRPr="00A12E8B" w:rsidRDefault="00FE4E2D" w:rsidP="00FE4E2D">
            <w:pPr>
              <w:widowControl w:val="0"/>
              <w:jc w:val="center"/>
              <w:rPr>
                <w:b/>
                <w:sz w:val="20"/>
                <w:szCs w:val="20"/>
                <w:lang w:val="fr-CA"/>
              </w:rPr>
            </w:pPr>
            <w:r w:rsidRPr="00A12E8B">
              <w:rPr>
                <w:b/>
                <w:sz w:val="20"/>
                <w:szCs w:val="20"/>
                <w:lang w:val="fr-CA"/>
              </w:rPr>
              <w:t>Les juges Moldaver, Côté et Rowe</w:t>
            </w:r>
          </w:p>
          <w:p w:rsidR="00FE4E2D" w:rsidRPr="00FE4E2D" w:rsidRDefault="00FE4E2D" w:rsidP="000B556B">
            <w:pPr>
              <w:pStyle w:val="SCCAppellantInfoAppellantInfo"/>
              <w:rPr>
                <w:sz w:val="20"/>
                <w:szCs w:val="20"/>
                <w:lang w:val="fr-CA"/>
              </w:rPr>
            </w:pPr>
          </w:p>
        </w:tc>
      </w:tr>
      <w:tr w:rsidR="00725245" w:rsidRPr="00F8200D" w:rsidTr="00FE4E2D">
        <w:trPr>
          <w:trHeight w:val="432"/>
        </w:trPr>
        <w:tc>
          <w:tcPr>
            <w:tcW w:w="508" w:type="dxa"/>
          </w:tcPr>
          <w:p w:rsidR="00725245" w:rsidRPr="00F8200D" w:rsidRDefault="00725245" w:rsidP="000B556B">
            <w:pPr>
              <w:rPr>
                <w:sz w:val="20"/>
                <w:szCs w:val="20"/>
              </w:rPr>
            </w:pPr>
            <w:r w:rsidRPr="00F8200D">
              <w:rPr>
                <w:sz w:val="20"/>
                <w:szCs w:val="20"/>
              </w:rPr>
              <w:t>15.</w:t>
            </w:r>
          </w:p>
        </w:tc>
        <w:tc>
          <w:tcPr>
            <w:tcW w:w="810" w:type="dxa"/>
          </w:tcPr>
          <w:p w:rsidR="00725245" w:rsidRPr="00F8200D" w:rsidRDefault="00725245" w:rsidP="000B556B">
            <w:pPr>
              <w:rPr>
                <w:sz w:val="20"/>
                <w:szCs w:val="20"/>
              </w:rPr>
            </w:pPr>
            <w:r w:rsidRPr="00F8200D">
              <w:rPr>
                <w:sz w:val="20"/>
                <w:szCs w:val="20"/>
              </w:rPr>
              <w:t>37107</w:t>
            </w:r>
          </w:p>
        </w:tc>
        <w:tc>
          <w:tcPr>
            <w:tcW w:w="4050" w:type="dxa"/>
          </w:tcPr>
          <w:p w:rsidR="00725245" w:rsidRPr="00F8200D" w:rsidRDefault="00725245" w:rsidP="000B556B">
            <w:pPr>
              <w:pStyle w:val="SCCAppellantInfoAppellantInfo"/>
              <w:rPr>
                <w:sz w:val="20"/>
                <w:szCs w:val="20"/>
              </w:rPr>
            </w:pPr>
            <w:r w:rsidRPr="00F8200D">
              <w:rPr>
                <w:sz w:val="20"/>
                <w:szCs w:val="20"/>
              </w:rPr>
              <w:t>Mark Eldon Wilson</w:t>
            </w:r>
            <w:bookmarkStart w:id="0" w:name="_GoBack"/>
            <w:bookmarkEnd w:id="0"/>
          </w:p>
          <w:p w:rsidR="00725245" w:rsidRPr="00F8200D" w:rsidRDefault="00725245" w:rsidP="000B556B">
            <w:pPr>
              <w:pStyle w:val="SCCAppellantInfoAppellantInfo"/>
              <w:rPr>
                <w:sz w:val="20"/>
                <w:szCs w:val="20"/>
              </w:rPr>
            </w:pPr>
            <w:r w:rsidRPr="00F8200D">
              <w:rPr>
                <w:sz w:val="20"/>
                <w:szCs w:val="20"/>
              </w:rPr>
              <w:t>(B.C.) (Criminal) (By Leave)</w:t>
            </w:r>
          </w:p>
        </w:tc>
        <w:tc>
          <w:tcPr>
            <w:tcW w:w="392" w:type="dxa"/>
            <w:gridSpan w:val="2"/>
          </w:tcPr>
          <w:p w:rsidR="00725245" w:rsidRPr="00F8200D" w:rsidRDefault="00725245" w:rsidP="000B556B">
            <w:pPr>
              <w:rPr>
                <w:sz w:val="20"/>
                <w:szCs w:val="20"/>
              </w:rPr>
            </w:pPr>
            <w:r w:rsidRPr="00F8200D">
              <w:rPr>
                <w:sz w:val="20"/>
                <w:szCs w:val="20"/>
              </w:rPr>
              <w:t>v.</w:t>
            </w:r>
          </w:p>
        </w:tc>
        <w:tc>
          <w:tcPr>
            <w:tcW w:w="3816" w:type="dxa"/>
          </w:tcPr>
          <w:p w:rsidR="00725245" w:rsidRPr="00F8200D" w:rsidRDefault="00725245" w:rsidP="000B556B">
            <w:pPr>
              <w:pStyle w:val="SCCAppellantInfoAppellantInfo"/>
              <w:rPr>
                <w:sz w:val="20"/>
                <w:szCs w:val="20"/>
              </w:rPr>
            </w:pPr>
            <w:r w:rsidRPr="00F8200D">
              <w:rPr>
                <w:sz w:val="20"/>
                <w:szCs w:val="20"/>
              </w:rPr>
              <w:t>Minister of Justice, et al.</w:t>
            </w:r>
          </w:p>
        </w:tc>
      </w:tr>
      <w:tr w:rsidR="00725245" w:rsidRPr="00F8200D" w:rsidTr="00FE4E2D">
        <w:trPr>
          <w:trHeight w:val="432"/>
        </w:trPr>
        <w:tc>
          <w:tcPr>
            <w:tcW w:w="508" w:type="dxa"/>
          </w:tcPr>
          <w:p w:rsidR="00725245" w:rsidRPr="00F8200D" w:rsidRDefault="00725245" w:rsidP="000B556B">
            <w:pPr>
              <w:rPr>
                <w:sz w:val="20"/>
                <w:szCs w:val="20"/>
              </w:rPr>
            </w:pPr>
            <w:r w:rsidRPr="00F8200D">
              <w:rPr>
                <w:sz w:val="20"/>
                <w:szCs w:val="20"/>
              </w:rPr>
              <w:t>16.</w:t>
            </w:r>
          </w:p>
        </w:tc>
        <w:tc>
          <w:tcPr>
            <w:tcW w:w="810" w:type="dxa"/>
          </w:tcPr>
          <w:p w:rsidR="00725245" w:rsidRPr="00F8200D" w:rsidRDefault="00725245" w:rsidP="000B556B">
            <w:pPr>
              <w:rPr>
                <w:sz w:val="20"/>
                <w:szCs w:val="20"/>
              </w:rPr>
            </w:pPr>
            <w:r w:rsidRPr="00F8200D">
              <w:rPr>
                <w:sz w:val="20"/>
                <w:szCs w:val="20"/>
              </w:rPr>
              <w:t>37288</w:t>
            </w:r>
          </w:p>
        </w:tc>
        <w:tc>
          <w:tcPr>
            <w:tcW w:w="4050" w:type="dxa"/>
          </w:tcPr>
          <w:p w:rsidR="00725245" w:rsidRPr="00F8200D" w:rsidRDefault="00725245" w:rsidP="000B556B">
            <w:pPr>
              <w:pStyle w:val="SCCAppellantInfoAppellantInfo"/>
              <w:rPr>
                <w:sz w:val="20"/>
                <w:szCs w:val="20"/>
              </w:rPr>
            </w:pPr>
            <w:r w:rsidRPr="00F8200D">
              <w:rPr>
                <w:sz w:val="20"/>
                <w:szCs w:val="20"/>
              </w:rPr>
              <w:t>Nick Angelis</w:t>
            </w:r>
          </w:p>
          <w:p w:rsidR="00725245" w:rsidRPr="00F8200D" w:rsidRDefault="00725245" w:rsidP="000B556B">
            <w:pPr>
              <w:pStyle w:val="SCCAppellantInfoAppellantInfo"/>
              <w:rPr>
                <w:sz w:val="20"/>
                <w:szCs w:val="20"/>
              </w:rPr>
            </w:pPr>
            <w:r w:rsidRPr="00F8200D">
              <w:rPr>
                <w:sz w:val="20"/>
                <w:szCs w:val="20"/>
              </w:rPr>
              <w:t>(Ont.) (Criminal) (By Leave)</w:t>
            </w:r>
          </w:p>
        </w:tc>
        <w:tc>
          <w:tcPr>
            <w:tcW w:w="392" w:type="dxa"/>
            <w:gridSpan w:val="2"/>
          </w:tcPr>
          <w:p w:rsidR="00725245" w:rsidRPr="00F8200D" w:rsidRDefault="00725245" w:rsidP="000B556B">
            <w:pPr>
              <w:rPr>
                <w:sz w:val="20"/>
                <w:szCs w:val="20"/>
              </w:rPr>
            </w:pPr>
            <w:r w:rsidRPr="00F8200D">
              <w:rPr>
                <w:sz w:val="20"/>
                <w:szCs w:val="20"/>
              </w:rPr>
              <w:t>v.</w:t>
            </w:r>
          </w:p>
        </w:tc>
        <w:tc>
          <w:tcPr>
            <w:tcW w:w="3816" w:type="dxa"/>
          </w:tcPr>
          <w:p w:rsidR="00725245" w:rsidRPr="00F8200D" w:rsidRDefault="00725245" w:rsidP="000B556B">
            <w:pPr>
              <w:pStyle w:val="SCCAppellantInfoAppellantInfo"/>
              <w:rPr>
                <w:sz w:val="20"/>
                <w:szCs w:val="20"/>
              </w:rPr>
            </w:pPr>
            <w:r w:rsidRPr="00F8200D">
              <w:rPr>
                <w:sz w:val="20"/>
                <w:szCs w:val="20"/>
              </w:rPr>
              <w:t>Her Majesty the Queen</w:t>
            </w:r>
          </w:p>
        </w:tc>
      </w:tr>
      <w:tr w:rsidR="00725245" w:rsidRPr="00F8200D" w:rsidTr="00FE4E2D">
        <w:trPr>
          <w:trHeight w:val="432"/>
        </w:trPr>
        <w:tc>
          <w:tcPr>
            <w:tcW w:w="508" w:type="dxa"/>
          </w:tcPr>
          <w:p w:rsidR="00725245" w:rsidRPr="00F8200D" w:rsidRDefault="00725245" w:rsidP="000B556B">
            <w:pPr>
              <w:rPr>
                <w:sz w:val="20"/>
                <w:szCs w:val="20"/>
              </w:rPr>
            </w:pPr>
            <w:r w:rsidRPr="00F8200D">
              <w:rPr>
                <w:sz w:val="20"/>
                <w:szCs w:val="20"/>
              </w:rPr>
              <w:t>17.</w:t>
            </w:r>
          </w:p>
        </w:tc>
        <w:tc>
          <w:tcPr>
            <w:tcW w:w="810" w:type="dxa"/>
          </w:tcPr>
          <w:p w:rsidR="00725245" w:rsidRPr="00F8200D" w:rsidRDefault="00725245" w:rsidP="000B556B">
            <w:pPr>
              <w:rPr>
                <w:sz w:val="20"/>
                <w:szCs w:val="20"/>
              </w:rPr>
            </w:pPr>
            <w:r w:rsidRPr="00F8200D">
              <w:rPr>
                <w:sz w:val="20"/>
                <w:szCs w:val="20"/>
              </w:rPr>
              <w:t>37156</w:t>
            </w:r>
          </w:p>
        </w:tc>
        <w:tc>
          <w:tcPr>
            <w:tcW w:w="4050" w:type="dxa"/>
          </w:tcPr>
          <w:p w:rsidR="00725245" w:rsidRPr="00F8200D" w:rsidRDefault="00725245" w:rsidP="000B556B">
            <w:pPr>
              <w:pStyle w:val="SCCAppellantInfoAppellantInfo"/>
              <w:rPr>
                <w:sz w:val="20"/>
                <w:szCs w:val="20"/>
              </w:rPr>
            </w:pPr>
            <w:r w:rsidRPr="00F8200D">
              <w:rPr>
                <w:sz w:val="20"/>
                <w:szCs w:val="20"/>
              </w:rPr>
              <w:t>CanMar Contracting Ltd.</w:t>
            </w:r>
          </w:p>
          <w:p w:rsidR="00725245" w:rsidRPr="00F8200D" w:rsidRDefault="00725245" w:rsidP="000B556B">
            <w:pPr>
              <w:pStyle w:val="SCCAppellantInfoAppellantInfo"/>
              <w:rPr>
                <w:sz w:val="20"/>
                <w:szCs w:val="20"/>
              </w:rPr>
            </w:pPr>
            <w:r w:rsidRPr="00F8200D">
              <w:rPr>
                <w:sz w:val="20"/>
                <w:szCs w:val="20"/>
              </w:rPr>
              <w:t>(N.S.) (Civil) (By Leave)</w:t>
            </w:r>
          </w:p>
        </w:tc>
        <w:tc>
          <w:tcPr>
            <w:tcW w:w="392" w:type="dxa"/>
            <w:gridSpan w:val="2"/>
          </w:tcPr>
          <w:p w:rsidR="00725245" w:rsidRPr="00F8200D" w:rsidRDefault="00725245" w:rsidP="000B556B">
            <w:pPr>
              <w:rPr>
                <w:sz w:val="20"/>
                <w:szCs w:val="20"/>
              </w:rPr>
            </w:pPr>
            <w:r w:rsidRPr="00F8200D">
              <w:rPr>
                <w:sz w:val="20"/>
                <w:szCs w:val="20"/>
              </w:rPr>
              <w:t>v.</w:t>
            </w:r>
          </w:p>
        </w:tc>
        <w:tc>
          <w:tcPr>
            <w:tcW w:w="3816" w:type="dxa"/>
          </w:tcPr>
          <w:p w:rsidR="00725245" w:rsidRPr="00F8200D" w:rsidRDefault="00725245" w:rsidP="000B556B">
            <w:pPr>
              <w:pStyle w:val="SCCAppellantInfoAppellantInfo"/>
              <w:rPr>
                <w:sz w:val="20"/>
                <w:szCs w:val="20"/>
              </w:rPr>
            </w:pPr>
            <w:r w:rsidRPr="00F8200D">
              <w:rPr>
                <w:sz w:val="20"/>
                <w:szCs w:val="20"/>
              </w:rPr>
              <w:t>Labourers International Union of North America, Local 615, et al.</w:t>
            </w:r>
          </w:p>
        </w:tc>
      </w:tr>
      <w:tr w:rsidR="00725245" w:rsidRPr="00F8200D" w:rsidTr="00FE4E2D">
        <w:trPr>
          <w:trHeight w:val="432"/>
        </w:trPr>
        <w:tc>
          <w:tcPr>
            <w:tcW w:w="508" w:type="dxa"/>
          </w:tcPr>
          <w:p w:rsidR="00725245" w:rsidRPr="00F8200D" w:rsidRDefault="00725245" w:rsidP="000B556B">
            <w:pPr>
              <w:rPr>
                <w:sz w:val="20"/>
                <w:szCs w:val="20"/>
              </w:rPr>
            </w:pPr>
            <w:r w:rsidRPr="00F8200D">
              <w:rPr>
                <w:sz w:val="20"/>
                <w:szCs w:val="20"/>
              </w:rPr>
              <w:t>18.</w:t>
            </w:r>
          </w:p>
        </w:tc>
        <w:tc>
          <w:tcPr>
            <w:tcW w:w="810" w:type="dxa"/>
          </w:tcPr>
          <w:p w:rsidR="00725245" w:rsidRPr="00F8200D" w:rsidRDefault="00725245" w:rsidP="000B556B">
            <w:pPr>
              <w:rPr>
                <w:sz w:val="20"/>
                <w:szCs w:val="20"/>
              </w:rPr>
            </w:pPr>
            <w:r w:rsidRPr="00F8200D">
              <w:rPr>
                <w:sz w:val="20"/>
                <w:szCs w:val="20"/>
              </w:rPr>
              <w:t>37245</w:t>
            </w:r>
          </w:p>
        </w:tc>
        <w:tc>
          <w:tcPr>
            <w:tcW w:w="4050" w:type="dxa"/>
          </w:tcPr>
          <w:p w:rsidR="00725245" w:rsidRPr="00F8200D" w:rsidRDefault="00725245" w:rsidP="000B556B">
            <w:pPr>
              <w:pStyle w:val="SCCAppellantInfoAppellantInfo"/>
              <w:rPr>
                <w:sz w:val="20"/>
                <w:szCs w:val="20"/>
              </w:rPr>
            </w:pPr>
            <w:r w:rsidRPr="00F8200D">
              <w:rPr>
                <w:sz w:val="20"/>
                <w:szCs w:val="20"/>
              </w:rPr>
              <w:t>Ira Schecter, et al.</w:t>
            </w:r>
          </w:p>
          <w:p w:rsidR="00725245" w:rsidRPr="00F8200D" w:rsidRDefault="00725245" w:rsidP="000B556B">
            <w:pPr>
              <w:pStyle w:val="SCCAppellantInfoAppellantInfo"/>
              <w:rPr>
                <w:sz w:val="20"/>
                <w:szCs w:val="20"/>
              </w:rPr>
            </w:pPr>
            <w:r w:rsidRPr="00F8200D">
              <w:rPr>
                <w:sz w:val="20"/>
                <w:szCs w:val="20"/>
              </w:rPr>
              <w:t>(Ont.) (Civil) (By Leave)</w:t>
            </w:r>
          </w:p>
        </w:tc>
        <w:tc>
          <w:tcPr>
            <w:tcW w:w="392" w:type="dxa"/>
            <w:gridSpan w:val="2"/>
          </w:tcPr>
          <w:p w:rsidR="00725245" w:rsidRPr="00F8200D" w:rsidRDefault="00725245" w:rsidP="000B556B">
            <w:pPr>
              <w:rPr>
                <w:sz w:val="20"/>
                <w:szCs w:val="20"/>
              </w:rPr>
            </w:pPr>
            <w:r w:rsidRPr="00F8200D">
              <w:rPr>
                <w:sz w:val="20"/>
                <w:szCs w:val="20"/>
              </w:rPr>
              <w:t>v.</w:t>
            </w:r>
          </w:p>
        </w:tc>
        <w:tc>
          <w:tcPr>
            <w:tcW w:w="3816" w:type="dxa"/>
          </w:tcPr>
          <w:p w:rsidR="00725245" w:rsidRPr="00F8200D" w:rsidRDefault="00725245" w:rsidP="000B556B">
            <w:pPr>
              <w:pStyle w:val="SCCAppellantInfoAppellantInfo"/>
              <w:rPr>
                <w:sz w:val="20"/>
                <w:szCs w:val="20"/>
              </w:rPr>
            </w:pPr>
            <w:r w:rsidRPr="00F8200D">
              <w:rPr>
                <w:sz w:val="20"/>
                <w:szCs w:val="20"/>
              </w:rPr>
              <w:t>Marie Sanzone</w:t>
            </w:r>
          </w:p>
        </w:tc>
      </w:tr>
      <w:tr w:rsidR="00725245" w:rsidRPr="00F8200D" w:rsidTr="000B556B">
        <w:trPr>
          <w:cantSplit/>
        </w:trPr>
        <w:tc>
          <w:tcPr>
            <w:tcW w:w="508" w:type="dxa"/>
          </w:tcPr>
          <w:p w:rsidR="00725245" w:rsidRPr="00F8200D" w:rsidRDefault="00725245" w:rsidP="000B556B">
            <w:pPr>
              <w:rPr>
                <w:sz w:val="20"/>
                <w:szCs w:val="20"/>
              </w:rPr>
            </w:pPr>
            <w:r w:rsidRPr="00F8200D">
              <w:rPr>
                <w:sz w:val="20"/>
                <w:szCs w:val="20"/>
              </w:rPr>
              <w:t>19.</w:t>
            </w:r>
          </w:p>
        </w:tc>
        <w:tc>
          <w:tcPr>
            <w:tcW w:w="810" w:type="dxa"/>
          </w:tcPr>
          <w:p w:rsidR="00725245" w:rsidRPr="00F8200D" w:rsidRDefault="00725245" w:rsidP="000B556B">
            <w:pPr>
              <w:rPr>
                <w:sz w:val="20"/>
                <w:szCs w:val="20"/>
              </w:rPr>
            </w:pPr>
            <w:r w:rsidRPr="00F8200D">
              <w:rPr>
                <w:sz w:val="20"/>
                <w:szCs w:val="20"/>
              </w:rPr>
              <w:t>37275</w:t>
            </w:r>
          </w:p>
        </w:tc>
        <w:tc>
          <w:tcPr>
            <w:tcW w:w="4050" w:type="dxa"/>
          </w:tcPr>
          <w:p w:rsidR="000B556B" w:rsidRPr="00F8200D" w:rsidRDefault="00725245" w:rsidP="000B556B">
            <w:pPr>
              <w:pStyle w:val="SCCAppellantInfoAppellantInfo"/>
              <w:rPr>
                <w:sz w:val="20"/>
                <w:szCs w:val="20"/>
              </w:rPr>
            </w:pPr>
            <w:r w:rsidRPr="00F8200D">
              <w:rPr>
                <w:sz w:val="20"/>
                <w:szCs w:val="20"/>
              </w:rPr>
              <w:t>Lawrence Wong (Barrister and Solicitor), et al.</w:t>
            </w:r>
          </w:p>
          <w:p w:rsidR="00725245" w:rsidRPr="00F8200D" w:rsidRDefault="00725245" w:rsidP="000B556B">
            <w:pPr>
              <w:pStyle w:val="SCCAppellantInfoAppellantInfo"/>
              <w:rPr>
                <w:sz w:val="20"/>
                <w:szCs w:val="20"/>
              </w:rPr>
            </w:pPr>
            <w:r w:rsidRPr="00F8200D">
              <w:rPr>
                <w:sz w:val="20"/>
                <w:szCs w:val="20"/>
              </w:rPr>
              <w:t>(FC) (Civil) (By Leave)</w:t>
            </w:r>
          </w:p>
        </w:tc>
        <w:tc>
          <w:tcPr>
            <w:tcW w:w="360" w:type="dxa"/>
          </w:tcPr>
          <w:p w:rsidR="00725245" w:rsidRPr="00F8200D" w:rsidRDefault="00725245" w:rsidP="000B556B">
            <w:pPr>
              <w:rPr>
                <w:sz w:val="20"/>
                <w:szCs w:val="20"/>
              </w:rPr>
            </w:pPr>
            <w:r w:rsidRPr="00F8200D">
              <w:rPr>
                <w:sz w:val="20"/>
                <w:szCs w:val="20"/>
              </w:rPr>
              <w:t>v.</w:t>
            </w:r>
          </w:p>
        </w:tc>
        <w:tc>
          <w:tcPr>
            <w:tcW w:w="3848" w:type="dxa"/>
            <w:gridSpan w:val="2"/>
          </w:tcPr>
          <w:p w:rsidR="00725245" w:rsidRPr="00F8200D" w:rsidRDefault="00725245" w:rsidP="000B556B">
            <w:pPr>
              <w:pStyle w:val="SCCAppellantInfoAppellantInfo"/>
              <w:rPr>
                <w:sz w:val="20"/>
                <w:szCs w:val="20"/>
              </w:rPr>
            </w:pPr>
            <w:r w:rsidRPr="00F8200D">
              <w:rPr>
                <w:sz w:val="20"/>
                <w:szCs w:val="20"/>
              </w:rPr>
              <w:t>Minister of Citizenship and Immigration</w:t>
            </w:r>
          </w:p>
        </w:tc>
      </w:tr>
      <w:tr w:rsidR="00725245" w:rsidRPr="00F8200D" w:rsidTr="000B556B">
        <w:trPr>
          <w:cantSplit/>
        </w:trPr>
        <w:tc>
          <w:tcPr>
            <w:tcW w:w="508" w:type="dxa"/>
          </w:tcPr>
          <w:p w:rsidR="00725245" w:rsidRPr="00F8200D" w:rsidRDefault="00725245" w:rsidP="000B556B">
            <w:pPr>
              <w:rPr>
                <w:sz w:val="20"/>
                <w:szCs w:val="20"/>
              </w:rPr>
            </w:pPr>
            <w:r w:rsidRPr="00F8200D">
              <w:rPr>
                <w:sz w:val="20"/>
                <w:szCs w:val="20"/>
              </w:rPr>
              <w:t>20.</w:t>
            </w:r>
          </w:p>
        </w:tc>
        <w:tc>
          <w:tcPr>
            <w:tcW w:w="810" w:type="dxa"/>
          </w:tcPr>
          <w:p w:rsidR="00725245" w:rsidRPr="00F8200D" w:rsidRDefault="00725245" w:rsidP="000B556B">
            <w:pPr>
              <w:rPr>
                <w:sz w:val="20"/>
                <w:szCs w:val="20"/>
              </w:rPr>
            </w:pPr>
            <w:r w:rsidRPr="00F8200D">
              <w:rPr>
                <w:sz w:val="20"/>
                <w:szCs w:val="20"/>
              </w:rPr>
              <w:t>37203</w:t>
            </w:r>
          </w:p>
        </w:tc>
        <w:tc>
          <w:tcPr>
            <w:tcW w:w="4050" w:type="dxa"/>
          </w:tcPr>
          <w:p w:rsidR="00725245" w:rsidRPr="00F8200D" w:rsidRDefault="00725245" w:rsidP="000B556B">
            <w:pPr>
              <w:pStyle w:val="SCCAppellantInfoAppellantInfo"/>
              <w:rPr>
                <w:sz w:val="20"/>
                <w:szCs w:val="20"/>
              </w:rPr>
            </w:pPr>
            <w:r w:rsidRPr="00F8200D">
              <w:rPr>
                <w:sz w:val="20"/>
                <w:szCs w:val="20"/>
              </w:rPr>
              <w:t>Tyler Glen Jordan</w:t>
            </w:r>
          </w:p>
          <w:p w:rsidR="00725245" w:rsidRPr="00F8200D" w:rsidRDefault="00725245" w:rsidP="000B556B">
            <w:pPr>
              <w:pStyle w:val="SCCAppellantInfoAppellantInfo"/>
              <w:rPr>
                <w:sz w:val="20"/>
                <w:szCs w:val="20"/>
              </w:rPr>
            </w:pPr>
            <w:r w:rsidRPr="00F8200D">
              <w:rPr>
                <w:sz w:val="20"/>
                <w:szCs w:val="20"/>
              </w:rPr>
              <w:t>(B.C.) (Civil) (By Leave)</w:t>
            </w:r>
          </w:p>
        </w:tc>
        <w:tc>
          <w:tcPr>
            <w:tcW w:w="360" w:type="dxa"/>
          </w:tcPr>
          <w:p w:rsidR="00725245" w:rsidRPr="00F8200D" w:rsidRDefault="00725245" w:rsidP="000B556B">
            <w:pPr>
              <w:rPr>
                <w:sz w:val="20"/>
                <w:szCs w:val="20"/>
              </w:rPr>
            </w:pPr>
            <w:r w:rsidRPr="00F8200D">
              <w:rPr>
                <w:sz w:val="20"/>
                <w:szCs w:val="20"/>
              </w:rPr>
              <w:t>v.</w:t>
            </w:r>
          </w:p>
        </w:tc>
        <w:tc>
          <w:tcPr>
            <w:tcW w:w="3848" w:type="dxa"/>
            <w:gridSpan w:val="2"/>
          </w:tcPr>
          <w:p w:rsidR="00725245" w:rsidRPr="00F8200D" w:rsidRDefault="00725245" w:rsidP="000B556B">
            <w:pPr>
              <w:pStyle w:val="SCCAppellantInfoAppellantInfo"/>
              <w:rPr>
                <w:sz w:val="20"/>
                <w:szCs w:val="20"/>
              </w:rPr>
            </w:pPr>
            <w:r w:rsidRPr="00F8200D">
              <w:rPr>
                <w:sz w:val="20"/>
                <w:szCs w:val="20"/>
              </w:rPr>
              <w:t>Director of Civil Forfeiture</w:t>
            </w:r>
          </w:p>
        </w:tc>
      </w:tr>
      <w:tr w:rsidR="00725245" w:rsidRPr="00F8200D" w:rsidTr="000B556B">
        <w:trPr>
          <w:cantSplit/>
        </w:trPr>
        <w:tc>
          <w:tcPr>
            <w:tcW w:w="508" w:type="dxa"/>
          </w:tcPr>
          <w:p w:rsidR="00725245" w:rsidRPr="00F8200D" w:rsidRDefault="00725245" w:rsidP="000B556B">
            <w:pPr>
              <w:rPr>
                <w:sz w:val="20"/>
                <w:szCs w:val="20"/>
              </w:rPr>
            </w:pPr>
            <w:r w:rsidRPr="00F8200D">
              <w:rPr>
                <w:sz w:val="20"/>
                <w:szCs w:val="20"/>
              </w:rPr>
              <w:t>21.</w:t>
            </w:r>
          </w:p>
        </w:tc>
        <w:tc>
          <w:tcPr>
            <w:tcW w:w="810" w:type="dxa"/>
          </w:tcPr>
          <w:p w:rsidR="00725245" w:rsidRPr="00F8200D" w:rsidRDefault="00725245" w:rsidP="000B556B">
            <w:pPr>
              <w:rPr>
                <w:sz w:val="20"/>
                <w:szCs w:val="20"/>
              </w:rPr>
            </w:pPr>
            <w:r w:rsidRPr="00F8200D">
              <w:rPr>
                <w:sz w:val="20"/>
                <w:szCs w:val="20"/>
              </w:rPr>
              <w:t>37180</w:t>
            </w:r>
          </w:p>
        </w:tc>
        <w:tc>
          <w:tcPr>
            <w:tcW w:w="4050" w:type="dxa"/>
          </w:tcPr>
          <w:p w:rsidR="00725245" w:rsidRPr="00F8200D" w:rsidRDefault="00725245" w:rsidP="000B556B">
            <w:pPr>
              <w:pStyle w:val="SCCAppellantInfoAppellantInfo"/>
              <w:rPr>
                <w:sz w:val="20"/>
                <w:szCs w:val="20"/>
              </w:rPr>
            </w:pPr>
            <w:r w:rsidRPr="00F8200D">
              <w:rPr>
                <w:sz w:val="20"/>
                <w:szCs w:val="20"/>
              </w:rPr>
              <w:t>Remy Fernandes</w:t>
            </w:r>
          </w:p>
          <w:p w:rsidR="00725245" w:rsidRPr="00F8200D" w:rsidRDefault="00725245" w:rsidP="000B556B">
            <w:pPr>
              <w:pStyle w:val="SCCAppellantInfoAppellantInfo"/>
              <w:rPr>
                <w:sz w:val="20"/>
                <w:szCs w:val="20"/>
              </w:rPr>
            </w:pPr>
            <w:r w:rsidRPr="00F8200D">
              <w:rPr>
                <w:sz w:val="20"/>
                <w:szCs w:val="20"/>
              </w:rPr>
              <w:t>(Ont.) (Civil) (By Leave)</w:t>
            </w:r>
          </w:p>
        </w:tc>
        <w:tc>
          <w:tcPr>
            <w:tcW w:w="360" w:type="dxa"/>
          </w:tcPr>
          <w:p w:rsidR="00725245" w:rsidRPr="00F8200D" w:rsidRDefault="00725245" w:rsidP="000B556B">
            <w:pPr>
              <w:rPr>
                <w:sz w:val="20"/>
                <w:szCs w:val="20"/>
              </w:rPr>
            </w:pPr>
            <w:r w:rsidRPr="00F8200D">
              <w:rPr>
                <w:sz w:val="20"/>
                <w:szCs w:val="20"/>
              </w:rPr>
              <w:t>v.</w:t>
            </w:r>
          </w:p>
        </w:tc>
        <w:tc>
          <w:tcPr>
            <w:tcW w:w="3848" w:type="dxa"/>
            <w:gridSpan w:val="2"/>
          </w:tcPr>
          <w:p w:rsidR="00725245" w:rsidRPr="00F8200D" w:rsidRDefault="00725245" w:rsidP="000B556B">
            <w:pPr>
              <w:pStyle w:val="SCCAppellantInfoAppellantInfo"/>
              <w:rPr>
                <w:sz w:val="20"/>
                <w:szCs w:val="20"/>
              </w:rPr>
            </w:pPr>
            <w:r w:rsidRPr="00F8200D">
              <w:rPr>
                <w:sz w:val="20"/>
                <w:szCs w:val="20"/>
              </w:rPr>
              <w:t>Peel Education &amp; Tutorial Services Limited c.o.b. as Mississauga Private School and Gabrielle Bush</w:t>
            </w:r>
          </w:p>
        </w:tc>
      </w:tr>
    </w:tbl>
    <w:p w:rsidR="002E2327" w:rsidRPr="00F8200D" w:rsidRDefault="002E2327" w:rsidP="002E2327">
      <w:pPr>
        <w:widowControl w:val="0"/>
        <w:rPr>
          <w:sz w:val="20"/>
          <w:szCs w:val="20"/>
        </w:rPr>
      </w:pPr>
    </w:p>
    <w:p w:rsidR="002E2327" w:rsidRPr="00F8200D" w:rsidRDefault="00FE4E2D" w:rsidP="002E2327">
      <w:pPr>
        <w:widowControl w:val="0"/>
        <w:rPr>
          <w:sz w:val="20"/>
          <w:szCs w:val="20"/>
        </w:rPr>
      </w:pPr>
      <w:r>
        <w:rPr>
          <w:sz w:val="20"/>
          <w:szCs w:val="20"/>
        </w:rPr>
        <w:pict>
          <v:rect id="_x0000_i1030" style="width:2in;height:1pt" o:hrpct="0" o:hralign="center" o:hrstd="t" o:hrnoshade="t" o:hr="t" fillcolor="black [3213]" stroked="f"/>
        </w:pict>
      </w:r>
    </w:p>
    <w:p w:rsidR="00D94028" w:rsidRPr="00F8200D" w:rsidRDefault="00D94028" w:rsidP="002E2327">
      <w:pPr>
        <w:widowControl w:val="0"/>
        <w:rPr>
          <w:sz w:val="20"/>
          <w:szCs w:val="20"/>
        </w:rPr>
      </w:pPr>
    </w:p>
    <w:p w:rsidR="00D94028" w:rsidRPr="00F8200D" w:rsidRDefault="00D94028" w:rsidP="002E2327">
      <w:pPr>
        <w:widowControl w:val="0"/>
        <w:rPr>
          <w:sz w:val="20"/>
          <w:szCs w:val="20"/>
        </w:rPr>
      </w:pPr>
    </w:p>
    <w:p w:rsidR="00D94028" w:rsidRPr="00F8200D" w:rsidRDefault="00D94028" w:rsidP="002E2327">
      <w:pPr>
        <w:widowControl w:val="0"/>
        <w:rPr>
          <w:sz w:val="20"/>
          <w:szCs w:val="20"/>
        </w:rPr>
      </w:pPr>
    </w:p>
    <w:p w:rsidR="0044776A" w:rsidRPr="00F8200D" w:rsidRDefault="0044776A" w:rsidP="002E2327">
      <w:pPr>
        <w:widowControl w:val="0"/>
        <w:spacing w:line="0" w:lineRule="atLeast"/>
        <w:rPr>
          <w:sz w:val="20"/>
          <w:szCs w:val="20"/>
        </w:rPr>
        <w:sectPr w:rsidR="0044776A" w:rsidRPr="00F8200D"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FE4E2D" w:rsidTr="00ED7E83">
        <w:tc>
          <w:tcPr>
            <w:tcW w:w="4200" w:type="dxa"/>
            <w:tcMar>
              <w:left w:w="0" w:type="dxa"/>
              <w:right w:w="0" w:type="dxa"/>
            </w:tcMar>
          </w:tcPr>
          <w:p w:rsidR="008D292F" w:rsidRPr="00F8200D" w:rsidRDefault="008D292F" w:rsidP="00ED7E83">
            <w:pPr>
              <w:keepNext/>
              <w:keepLines/>
              <w:jc w:val="both"/>
              <w:rPr>
                <w:b/>
                <w:szCs w:val="24"/>
              </w:rPr>
            </w:pPr>
            <w:bookmarkStart w:id="1" w:name="QuickMark_1"/>
            <w:bookmarkEnd w:id="1"/>
            <w:r w:rsidRPr="00F8200D">
              <w:rPr>
                <w:b/>
                <w:szCs w:val="24"/>
              </w:rPr>
              <w:t>JUDGMENTS ON APPLICATIONS</w:t>
            </w:r>
          </w:p>
          <w:p w:rsidR="008D292F" w:rsidRPr="00F8200D" w:rsidRDefault="008D292F" w:rsidP="00ED7E83">
            <w:pPr>
              <w:keepNext/>
              <w:keepLines/>
              <w:jc w:val="both"/>
              <w:rPr>
                <w:b/>
                <w:szCs w:val="24"/>
              </w:rPr>
            </w:pPr>
            <w:r w:rsidRPr="00F8200D">
              <w:rPr>
                <w:b/>
                <w:szCs w:val="24"/>
              </w:rPr>
              <w:t>FOR LEAVE</w:t>
            </w:r>
          </w:p>
        </w:tc>
        <w:tc>
          <w:tcPr>
            <w:tcW w:w="1200" w:type="dxa"/>
            <w:tcMar>
              <w:left w:w="0" w:type="dxa"/>
              <w:right w:w="0" w:type="dxa"/>
            </w:tcMar>
          </w:tcPr>
          <w:p w:rsidR="008D292F" w:rsidRPr="00F8200D" w:rsidRDefault="008D292F" w:rsidP="008D292F">
            <w:pPr>
              <w:keepNext/>
              <w:keepLines/>
              <w:jc w:val="center"/>
              <w:rPr>
                <w:b/>
                <w:szCs w:val="24"/>
              </w:rPr>
            </w:pPr>
          </w:p>
          <w:p w:rsidR="008D292F" w:rsidRPr="00F8200D" w:rsidRDefault="008D292F" w:rsidP="008D292F">
            <w:pPr>
              <w:keepNext/>
              <w:keepLines/>
              <w:jc w:val="center"/>
              <w:rPr>
                <w:b/>
                <w:szCs w:val="24"/>
              </w:rPr>
            </w:pPr>
          </w:p>
          <w:p w:rsidR="008D292F" w:rsidRPr="00F8200D" w:rsidRDefault="008D292F" w:rsidP="008D292F">
            <w:pPr>
              <w:keepNext/>
              <w:keepLines/>
              <w:jc w:val="center"/>
              <w:rPr>
                <w:b/>
                <w:szCs w:val="24"/>
              </w:rPr>
            </w:pPr>
          </w:p>
        </w:tc>
        <w:tc>
          <w:tcPr>
            <w:tcW w:w="4080" w:type="dxa"/>
            <w:tcMar>
              <w:left w:w="0" w:type="dxa"/>
              <w:right w:w="0" w:type="dxa"/>
            </w:tcMar>
          </w:tcPr>
          <w:p w:rsidR="008D292F" w:rsidRPr="00F8200D" w:rsidRDefault="008D292F" w:rsidP="00ED7E83">
            <w:pPr>
              <w:keepNext/>
              <w:keepLines/>
              <w:jc w:val="both"/>
              <w:rPr>
                <w:b/>
                <w:szCs w:val="24"/>
                <w:lang w:val="fr-CA"/>
              </w:rPr>
            </w:pPr>
            <w:r w:rsidRPr="00F8200D">
              <w:rPr>
                <w:b/>
                <w:szCs w:val="24"/>
                <w:lang w:val="fr-CA"/>
              </w:rPr>
              <w:t>JUGEMENTS RENDUS SUR LES DEMANDES D’AUTORISATION</w:t>
            </w:r>
          </w:p>
        </w:tc>
      </w:tr>
    </w:tbl>
    <w:p w:rsidR="0092447A" w:rsidRPr="00F8200D" w:rsidRDefault="0092447A" w:rsidP="0092447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563D25">
        <w:trPr>
          <w:trHeight w:val="522"/>
        </w:trPr>
        <w:tc>
          <w:tcPr>
            <w:tcW w:w="543" w:type="pct"/>
          </w:tcPr>
          <w:p w:rsidR="0092447A" w:rsidRPr="00F8200D" w:rsidRDefault="0092447A" w:rsidP="00563D25">
            <w:pPr>
              <w:jc w:val="both"/>
              <w:rPr>
                <w:sz w:val="20"/>
              </w:rPr>
            </w:pPr>
            <w:r w:rsidRPr="00F8200D">
              <w:rPr>
                <w:rStyle w:val="SCCFileNumberChar"/>
                <w:sz w:val="20"/>
                <w:szCs w:val="20"/>
              </w:rPr>
              <w:t>37038</w:t>
            </w:r>
          </w:p>
        </w:tc>
        <w:tc>
          <w:tcPr>
            <w:tcW w:w="4457" w:type="pct"/>
            <w:gridSpan w:val="3"/>
          </w:tcPr>
          <w:p w:rsidR="0092447A" w:rsidRPr="00F8200D" w:rsidRDefault="0092447A" w:rsidP="00563D25">
            <w:pPr>
              <w:pStyle w:val="SCCLsocParty"/>
              <w:jc w:val="both"/>
              <w:rPr>
                <w:b/>
                <w:sz w:val="20"/>
                <w:szCs w:val="20"/>
                <w:lang w:val="en-US"/>
              </w:rPr>
            </w:pPr>
            <w:r w:rsidRPr="00F8200D">
              <w:rPr>
                <w:b/>
                <w:sz w:val="20"/>
                <w:szCs w:val="20"/>
                <w:lang w:val="en-US"/>
              </w:rPr>
              <w:t>William Glen Parrett v. Dianne Frances Parrett</w:t>
            </w:r>
          </w:p>
          <w:p w:rsidR="0092447A" w:rsidRPr="00F8200D" w:rsidRDefault="0092447A" w:rsidP="00563D25">
            <w:pPr>
              <w:jc w:val="both"/>
              <w:rPr>
                <w:sz w:val="20"/>
              </w:rPr>
            </w:pPr>
            <w:r w:rsidRPr="00F8200D">
              <w:rPr>
                <w:sz w:val="20"/>
              </w:rPr>
              <w:t>(B.C.) (Civil) (By Leave)</w:t>
            </w:r>
          </w:p>
        </w:tc>
      </w:tr>
      <w:tr w:rsidR="0092447A" w:rsidRPr="00F8200D" w:rsidTr="00563D25">
        <w:trPr>
          <w:trHeight w:val="315"/>
        </w:trPr>
        <w:tc>
          <w:tcPr>
            <w:tcW w:w="543" w:type="pct"/>
          </w:tcPr>
          <w:p w:rsidR="0092447A" w:rsidRPr="00F8200D" w:rsidRDefault="0092447A" w:rsidP="00563D25">
            <w:pPr>
              <w:jc w:val="both"/>
              <w:rPr>
                <w:rStyle w:val="SCCFileNumberChar"/>
                <w:sz w:val="20"/>
                <w:szCs w:val="20"/>
              </w:rPr>
            </w:pPr>
            <w:r w:rsidRPr="00F8200D">
              <w:rPr>
                <w:rStyle w:val="SCCFileNumberChar"/>
                <w:sz w:val="20"/>
                <w:szCs w:val="20"/>
              </w:rPr>
              <w:t>Coram:</w:t>
            </w:r>
          </w:p>
        </w:tc>
        <w:tc>
          <w:tcPr>
            <w:tcW w:w="4457" w:type="pct"/>
            <w:gridSpan w:val="3"/>
          </w:tcPr>
          <w:p w:rsidR="00563D25" w:rsidRPr="00F8200D" w:rsidRDefault="00C56EEC" w:rsidP="00563D25">
            <w:pPr>
              <w:rPr>
                <w:lang w:val="en-US"/>
              </w:rPr>
            </w:pPr>
            <w:r w:rsidRPr="00F8200D">
              <w:rPr>
                <w:rFonts w:eastAsia="Calibri" w:cs="Times New Roman"/>
                <w:sz w:val="20"/>
                <w:szCs w:val="20"/>
                <w:lang w:val="en-US"/>
              </w:rPr>
              <w:t>McLachlin C.J. and Abella, Moldaver, Karakatsanis, Wagner, Gascon, Côté, Brown and Rowe JJ.</w:t>
            </w:r>
          </w:p>
        </w:tc>
      </w:tr>
      <w:tr w:rsidR="0092447A" w:rsidRPr="00F8200D" w:rsidTr="00563D25">
        <w:tc>
          <w:tcPr>
            <w:tcW w:w="5000" w:type="pct"/>
            <w:gridSpan w:val="4"/>
          </w:tcPr>
          <w:p w:rsidR="0092447A" w:rsidRPr="00F8200D" w:rsidRDefault="00563D25" w:rsidP="00563D25">
            <w:pPr>
              <w:pStyle w:val="SCCLsocParty"/>
              <w:jc w:val="both"/>
              <w:rPr>
                <w:sz w:val="20"/>
                <w:szCs w:val="20"/>
                <w:lang w:val="en-US"/>
              </w:rPr>
            </w:pPr>
            <w:r w:rsidRPr="00F8200D">
              <w:rPr>
                <w:sz w:val="20"/>
                <w:szCs w:val="20"/>
                <w:lang w:val="en-US"/>
              </w:rPr>
              <w:t>The application for leave to appeal from the judgment of the</w:t>
            </w:r>
            <w:bookmarkStart w:id="2" w:name="BM_1_"/>
            <w:bookmarkEnd w:id="2"/>
            <w:r w:rsidRPr="00F8200D">
              <w:rPr>
                <w:sz w:val="20"/>
                <w:szCs w:val="20"/>
                <w:lang w:val="en-US"/>
              </w:rPr>
              <w:t xml:space="preserve"> Court of Appeal for British Columbia (Vancouver), Number CA43192, 2016 BCCA 151, dated April 7, 2016, is dismissed with costs.</w:t>
            </w:r>
          </w:p>
          <w:p w:rsidR="00563D25" w:rsidRPr="00F8200D" w:rsidRDefault="00563D25" w:rsidP="00563D25">
            <w:pPr>
              <w:rPr>
                <w:lang w:val="en-US"/>
              </w:rPr>
            </w:pPr>
          </w:p>
        </w:tc>
      </w:tr>
      <w:tr w:rsidR="0092447A" w:rsidRPr="00F8200D" w:rsidTr="0092447A">
        <w:tc>
          <w:tcPr>
            <w:tcW w:w="5000" w:type="pct"/>
            <w:gridSpan w:val="4"/>
          </w:tcPr>
          <w:p w:rsidR="0092447A" w:rsidRPr="00F8200D" w:rsidRDefault="0092447A" w:rsidP="00563D25">
            <w:pPr>
              <w:pStyle w:val="SCCBanSummary"/>
              <w:rPr>
                <w:sz w:val="20"/>
                <w:szCs w:val="20"/>
              </w:rPr>
            </w:pPr>
            <w:r w:rsidRPr="00F8200D">
              <w:rPr>
                <w:sz w:val="20"/>
                <w:szCs w:val="20"/>
              </w:rPr>
              <w:t>(Court file contains information that is not available for inspection by the public)</w:t>
            </w:r>
          </w:p>
          <w:p w:rsidR="0092447A" w:rsidRPr="00F8200D" w:rsidRDefault="0092447A" w:rsidP="00563D25">
            <w:pPr>
              <w:pStyle w:val="SCCBanSummary"/>
              <w:rPr>
                <w:sz w:val="20"/>
                <w:szCs w:val="20"/>
              </w:rPr>
            </w:pPr>
          </w:p>
          <w:p w:rsidR="0092447A" w:rsidRPr="00F8200D" w:rsidRDefault="0092447A" w:rsidP="00563D25">
            <w:pPr>
              <w:jc w:val="both"/>
              <w:rPr>
                <w:sz w:val="20"/>
              </w:rPr>
            </w:pPr>
            <w:r w:rsidRPr="00F8200D">
              <w:rPr>
                <w:sz w:val="20"/>
              </w:rPr>
              <w:t xml:space="preserve">Family law – Support – Spousal support – Separation – Judges’ annuities – Interpretation of statutory provisions dealing with division of a judge’s retirement annuity after cohabitation breakdown – Whether spousal support may be ordered based on portion of a judge’s retirement annuity accrued after division upon separation of the portion of the annuity accrued during the marriage – Correct approach for appellate court hearing appeal involving variation of settlement agreements and orders in matrimonial proceedings – Application of </w:t>
            </w:r>
            <w:r w:rsidRPr="00F8200D">
              <w:rPr>
                <w:i/>
                <w:iCs/>
                <w:sz w:val="20"/>
              </w:rPr>
              <w:t>Boston v. Boston</w:t>
            </w:r>
            <w:r w:rsidRPr="00F8200D">
              <w:rPr>
                <w:sz w:val="20"/>
              </w:rPr>
              <w:t xml:space="preserve">, 2001 SCC 43 – Application of </w:t>
            </w:r>
            <w:r w:rsidRPr="00F8200D">
              <w:rPr>
                <w:i/>
                <w:iCs/>
                <w:sz w:val="20"/>
              </w:rPr>
              <w:t>Spousal Support Advisory Guidelines</w:t>
            </w:r>
            <w:r w:rsidRPr="00F8200D">
              <w:rPr>
                <w:sz w:val="20"/>
              </w:rPr>
              <w:t xml:space="preserve"> – </w:t>
            </w:r>
            <w:r w:rsidRPr="00F8200D">
              <w:rPr>
                <w:i/>
                <w:iCs/>
                <w:sz w:val="20"/>
              </w:rPr>
              <w:t xml:space="preserve">Judges Act, </w:t>
            </w:r>
            <w:r w:rsidRPr="00F8200D">
              <w:rPr>
                <w:sz w:val="20"/>
              </w:rPr>
              <w:t>R.S.C. 1985, c. J-1.</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jc w:val="both"/>
              <w:rPr>
                <w:sz w:val="20"/>
              </w:rPr>
            </w:pPr>
            <w:r w:rsidRPr="00F8200D">
              <w:rPr>
                <w:sz w:val="20"/>
              </w:rPr>
              <w:t xml:space="preserve">The parties married in 1971. During the marriage, William Parrett was appointed to the Supreme Court of British Columbia and became entitled to a retirement annuity under the </w:t>
            </w:r>
            <w:r w:rsidRPr="00F8200D">
              <w:rPr>
                <w:i/>
                <w:iCs/>
                <w:sz w:val="20"/>
              </w:rPr>
              <w:t xml:space="preserve">Judges Act, </w:t>
            </w:r>
            <w:r w:rsidRPr="00F8200D">
              <w:rPr>
                <w:sz w:val="20"/>
              </w:rPr>
              <w:t>R.S.C. 1985, c. J-1. The parties separated on February 28, 2000. William Parrett consented to an order for spousal support. On March 8, 2010, $136,655 was distributed into Dianne’s RRSP representing 50% of the portion of the retirement annuity accrued during the marriage. William retired on May 31, 2015 and applied to cancel spousal support.</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October 5, 2015</w:t>
            </w:r>
          </w:p>
          <w:p w:rsidR="0092447A" w:rsidRPr="00F8200D" w:rsidRDefault="0092447A" w:rsidP="0092447A">
            <w:pPr>
              <w:jc w:val="both"/>
              <w:rPr>
                <w:sz w:val="20"/>
              </w:rPr>
            </w:pPr>
            <w:r w:rsidRPr="00F8200D">
              <w:rPr>
                <w:sz w:val="20"/>
              </w:rPr>
              <w:t>Supreme Court of British Columbia</w:t>
            </w:r>
          </w:p>
          <w:p w:rsidR="0092447A" w:rsidRPr="00F8200D" w:rsidRDefault="0092447A" w:rsidP="0092447A">
            <w:pPr>
              <w:jc w:val="both"/>
              <w:rPr>
                <w:sz w:val="20"/>
              </w:rPr>
            </w:pPr>
            <w:r w:rsidRPr="00F8200D">
              <w:rPr>
                <w:sz w:val="20"/>
              </w:rPr>
              <w:t xml:space="preserve">(Hinkson C.J.) </w:t>
            </w:r>
          </w:p>
          <w:p w:rsidR="0092447A" w:rsidRPr="00F8200D" w:rsidRDefault="0092447A" w:rsidP="0092447A">
            <w:pPr>
              <w:jc w:val="both"/>
              <w:rPr>
                <w:sz w:val="20"/>
              </w:rPr>
            </w:pPr>
            <w:r w:rsidRPr="00F8200D">
              <w:rPr>
                <w:sz w:val="20"/>
              </w:rPr>
              <w:t xml:space="preserve">E030578; 2015 BCSC 1791 </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Motion to terminate spousal support granted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April 7, 2016</w:t>
            </w:r>
          </w:p>
          <w:p w:rsidR="0092447A" w:rsidRPr="00F8200D" w:rsidRDefault="0092447A" w:rsidP="0092447A">
            <w:pPr>
              <w:jc w:val="both"/>
              <w:rPr>
                <w:sz w:val="20"/>
              </w:rPr>
            </w:pPr>
            <w:r w:rsidRPr="00F8200D">
              <w:rPr>
                <w:sz w:val="20"/>
              </w:rPr>
              <w:t xml:space="preserve">Court of Appeal for British Columbia </w:t>
            </w:r>
          </w:p>
          <w:p w:rsidR="0092447A" w:rsidRPr="00F8200D" w:rsidRDefault="0092447A" w:rsidP="0092447A">
            <w:pPr>
              <w:jc w:val="both"/>
              <w:rPr>
                <w:sz w:val="20"/>
              </w:rPr>
            </w:pPr>
            <w:r w:rsidRPr="00F8200D">
              <w:rPr>
                <w:sz w:val="20"/>
              </w:rPr>
              <w:t>(Vancouver)</w:t>
            </w:r>
          </w:p>
          <w:p w:rsidR="0092447A" w:rsidRPr="00F8200D" w:rsidRDefault="0092447A" w:rsidP="0092447A">
            <w:pPr>
              <w:jc w:val="both"/>
              <w:rPr>
                <w:sz w:val="20"/>
              </w:rPr>
            </w:pPr>
            <w:r w:rsidRPr="00F8200D">
              <w:rPr>
                <w:sz w:val="20"/>
              </w:rPr>
              <w:t>(Newbury, Tysoe, Groberman JJ.A.)</w:t>
            </w:r>
          </w:p>
          <w:p w:rsidR="0092447A" w:rsidRPr="00F8200D" w:rsidRDefault="0092447A" w:rsidP="0092447A">
            <w:pPr>
              <w:jc w:val="both"/>
              <w:rPr>
                <w:rStyle w:val="Hyperlink"/>
                <w:sz w:val="20"/>
              </w:rPr>
            </w:pPr>
            <w:r w:rsidRPr="00F8200D">
              <w:rPr>
                <w:sz w:val="20"/>
              </w:rPr>
              <w:t xml:space="preserve">CA43192; </w:t>
            </w:r>
            <w:hyperlink r:id="rId18" w:history="1">
              <w:r w:rsidRPr="00F8200D">
                <w:rPr>
                  <w:rStyle w:val="Hyperlink"/>
                  <w:sz w:val="20"/>
                </w:rPr>
                <w:t>2016 BCCA 151</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Appeal allowed, order to pay spousal support issued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June 2, 2016</w:t>
            </w:r>
          </w:p>
          <w:p w:rsidR="0092447A" w:rsidRPr="00F8200D" w:rsidRDefault="0092447A" w:rsidP="0092447A">
            <w:pPr>
              <w:jc w:val="both"/>
              <w:rPr>
                <w:sz w:val="20"/>
              </w:rPr>
            </w:pPr>
            <w:r w:rsidRPr="00F8200D">
              <w:rPr>
                <w:sz w:val="20"/>
              </w:rPr>
              <w:t>Supreme Court of Canada</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Application for leave to appeal filed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July 20, 2016</w:t>
            </w:r>
          </w:p>
          <w:p w:rsidR="0092447A" w:rsidRPr="00F8200D" w:rsidRDefault="0092447A" w:rsidP="0092447A">
            <w:pPr>
              <w:jc w:val="both"/>
              <w:rPr>
                <w:sz w:val="20"/>
              </w:rPr>
            </w:pPr>
            <w:r w:rsidRPr="00F8200D">
              <w:rPr>
                <w:sz w:val="20"/>
              </w:rPr>
              <w:t>Supreme Court of Canada</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Response and conditional application for leave to cross-appeal filed</w:t>
            </w:r>
          </w:p>
        </w:tc>
      </w:tr>
    </w:tbl>
    <w:p w:rsidR="0092447A" w:rsidRPr="00F8200D" w:rsidRDefault="00FE4E2D" w:rsidP="0092447A">
      <w:pPr>
        <w:jc w:val="both"/>
        <w:rPr>
          <w:sz w:val="20"/>
        </w:rPr>
      </w:pPr>
      <w:r>
        <w:rPr>
          <w:sz w:val="20"/>
          <w:szCs w:val="20"/>
        </w:rPr>
        <w:pict>
          <v:rect id="_x0000_i1033" style="width:2in;height:1pt" o:hrpct="0" o:hralign="center" o:hrstd="t" o:hrnoshade="t" o:hr="t" fillcolor="black" stroked="f"/>
        </w:pict>
      </w:r>
    </w:p>
    <w:p w:rsidR="0092447A" w:rsidRPr="00F8200D" w:rsidRDefault="0092447A" w:rsidP="0092447A">
      <w:pPr>
        <w:jc w:val="both"/>
        <w:rPr>
          <w:sz w:val="20"/>
        </w:rPr>
      </w:pPr>
    </w:p>
    <w:p w:rsidR="00615C97" w:rsidRPr="00F8200D" w:rsidRDefault="00615C97">
      <w:r w:rsidRPr="00F820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E4E2D" w:rsidTr="0092447A">
        <w:tc>
          <w:tcPr>
            <w:tcW w:w="543" w:type="pct"/>
          </w:tcPr>
          <w:p w:rsidR="0092447A" w:rsidRPr="00F8200D" w:rsidRDefault="0092447A" w:rsidP="0092447A">
            <w:pPr>
              <w:jc w:val="both"/>
              <w:rPr>
                <w:sz w:val="20"/>
              </w:rPr>
            </w:pPr>
            <w:r w:rsidRPr="00F8200D">
              <w:rPr>
                <w:rStyle w:val="SCCFileNumberChar"/>
                <w:sz w:val="20"/>
                <w:szCs w:val="20"/>
              </w:rPr>
              <w:t>37038</w:t>
            </w:r>
          </w:p>
        </w:tc>
        <w:tc>
          <w:tcPr>
            <w:tcW w:w="4457" w:type="pct"/>
            <w:gridSpan w:val="3"/>
          </w:tcPr>
          <w:p w:rsidR="0092447A" w:rsidRPr="00F8200D" w:rsidRDefault="0092447A" w:rsidP="0092447A">
            <w:pPr>
              <w:pStyle w:val="SCCLsocParty"/>
              <w:jc w:val="both"/>
              <w:rPr>
                <w:b/>
                <w:sz w:val="20"/>
                <w:szCs w:val="20"/>
              </w:rPr>
            </w:pPr>
            <w:r w:rsidRPr="00F8200D">
              <w:rPr>
                <w:b/>
                <w:sz w:val="20"/>
                <w:szCs w:val="20"/>
              </w:rPr>
              <w:t>William Glen Parrett c. Dianne Frances Parrett</w:t>
            </w:r>
          </w:p>
          <w:p w:rsidR="0092447A" w:rsidRPr="00F8200D" w:rsidRDefault="0092447A" w:rsidP="0092447A">
            <w:pPr>
              <w:jc w:val="both"/>
              <w:rPr>
                <w:sz w:val="20"/>
                <w:lang w:val="fr-CA"/>
              </w:rPr>
            </w:pPr>
            <w:r w:rsidRPr="00F8200D">
              <w:rPr>
                <w:sz w:val="20"/>
                <w:lang w:val="fr-CA"/>
              </w:rPr>
              <w:t>(C.-B.) (Civile) (Sur autorisation)</w:t>
            </w:r>
          </w:p>
        </w:tc>
      </w:tr>
      <w:tr w:rsidR="0092447A" w:rsidRPr="00FE4E2D" w:rsidTr="0092447A">
        <w:tc>
          <w:tcPr>
            <w:tcW w:w="543" w:type="pct"/>
          </w:tcPr>
          <w:p w:rsidR="0092447A" w:rsidRPr="00F8200D" w:rsidRDefault="0092447A" w:rsidP="0092447A">
            <w:pPr>
              <w:jc w:val="both"/>
              <w:rPr>
                <w:rStyle w:val="SCCFileNumberChar"/>
                <w:sz w:val="20"/>
                <w:szCs w:val="20"/>
              </w:rPr>
            </w:pPr>
            <w:r w:rsidRPr="00F8200D">
              <w:rPr>
                <w:rStyle w:val="SCCFileNumberChar"/>
                <w:sz w:val="20"/>
                <w:szCs w:val="20"/>
              </w:rPr>
              <w:t>Coram:</w:t>
            </w:r>
          </w:p>
        </w:tc>
        <w:tc>
          <w:tcPr>
            <w:tcW w:w="4457" w:type="pct"/>
            <w:gridSpan w:val="3"/>
          </w:tcPr>
          <w:p w:rsidR="00563D25" w:rsidRPr="00F8200D" w:rsidRDefault="00BF3665" w:rsidP="00563D25">
            <w:pPr>
              <w:rPr>
                <w:lang w:val="fr-CA"/>
              </w:rPr>
            </w:pPr>
            <w:r w:rsidRPr="00F8200D">
              <w:rPr>
                <w:rFonts w:eastAsia="Calibri" w:cs="Times New Roman"/>
                <w:sz w:val="20"/>
                <w:szCs w:val="20"/>
                <w:lang w:val="fr-FR"/>
              </w:rPr>
              <w:t>La juge en chef McLachlin C.J. et les juges Abella, Moldaver, Karakatsanis, Wagner,</w:t>
            </w:r>
            <w:r w:rsidR="00EC7113" w:rsidRPr="00F8200D">
              <w:rPr>
                <w:rFonts w:eastAsia="Calibri" w:cs="Times New Roman"/>
                <w:sz w:val="20"/>
                <w:szCs w:val="20"/>
                <w:lang w:val="fr-FR"/>
              </w:rPr>
              <w:t xml:space="preserve"> Gascon, Côté, Brown et Rowe</w:t>
            </w:r>
          </w:p>
        </w:tc>
      </w:tr>
      <w:tr w:rsidR="0092447A" w:rsidRPr="00FE4E2D" w:rsidTr="0092447A">
        <w:tc>
          <w:tcPr>
            <w:tcW w:w="5000" w:type="pct"/>
            <w:gridSpan w:val="4"/>
          </w:tcPr>
          <w:p w:rsidR="0092447A" w:rsidRPr="00F8200D" w:rsidRDefault="00563D25" w:rsidP="0092447A">
            <w:pPr>
              <w:pStyle w:val="SCCLsocParty"/>
              <w:jc w:val="both"/>
              <w:rPr>
                <w:sz w:val="20"/>
                <w:szCs w:val="20"/>
              </w:rPr>
            </w:pPr>
            <w:r w:rsidRPr="00F8200D">
              <w:rPr>
                <w:sz w:val="20"/>
                <w:szCs w:val="20"/>
              </w:rPr>
              <w:t xml:space="preserve">La demande d’autorisation d’appel de l’arrêt de la </w:t>
            </w:r>
            <w:r w:rsidRPr="00F8200D">
              <w:rPr>
                <w:sz w:val="20"/>
                <w:szCs w:val="20"/>
                <w:lang w:val="fr-FR"/>
              </w:rPr>
              <w:t>Cour d’appel de la Colombie-Britannique (Vancouver)</w:t>
            </w:r>
            <w:r w:rsidRPr="00F8200D">
              <w:rPr>
                <w:sz w:val="20"/>
                <w:szCs w:val="20"/>
              </w:rPr>
              <w:t xml:space="preserve">, numéro </w:t>
            </w:r>
            <w:r w:rsidRPr="00F8200D">
              <w:rPr>
                <w:sz w:val="20"/>
                <w:szCs w:val="20"/>
                <w:lang w:val="fr-FR"/>
              </w:rPr>
              <w:t>CA43192, 2016 BCCA 151</w:t>
            </w:r>
            <w:r w:rsidRPr="00F8200D">
              <w:rPr>
                <w:sz w:val="20"/>
                <w:szCs w:val="20"/>
              </w:rPr>
              <w:t xml:space="preserve">, daté du </w:t>
            </w:r>
            <w:r w:rsidRPr="00F8200D">
              <w:rPr>
                <w:sz w:val="20"/>
                <w:szCs w:val="20"/>
                <w:lang w:val="fr-FR"/>
              </w:rPr>
              <w:t>7 avril 2016</w:t>
            </w:r>
            <w:r w:rsidRPr="00F8200D">
              <w:rPr>
                <w:sz w:val="20"/>
                <w:szCs w:val="20"/>
              </w:rPr>
              <w:t>, est rejetée avec dépens.</w:t>
            </w:r>
          </w:p>
        </w:tc>
      </w:tr>
      <w:tr w:rsidR="0092447A" w:rsidRPr="00FE4E2D" w:rsidTr="0092447A">
        <w:tc>
          <w:tcPr>
            <w:tcW w:w="5000" w:type="pct"/>
            <w:gridSpan w:val="4"/>
          </w:tcPr>
          <w:p w:rsidR="0092447A" w:rsidRPr="00F8200D" w:rsidRDefault="0092447A" w:rsidP="0092447A">
            <w:pPr>
              <w:pStyle w:val="SCCBanSummary"/>
              <w:rPr>
                <w:sz w:val="20"/>
                <w:szCs w:val="20"/>
                <w:lang w:val="fr-CA"/>
              </w:rPr>
            </w:pPr>
            <w:r w:rsidRPr="00F8200D">
              <w:rPr>
                <w:sz w:val="20"/>
                <w:szCs w:val="20"/>
                <w:lang w:val="fr-CA"/>
              </w:rPr>
              <w:t>(Le dossier de la Cour renferme des données que le public n’est pas autorisé à consulter)</w:t>
            </w:r>
          </w:p>
          <w:p w:rsidR="0092447A" w:rsidRPr="00F8200D" w:rsidRDefault="0092447A" w:rsidP="0092447A">
            <w:pPr>
              <w:pStyle w:val="SCCBanSummary"/>
              <w:rPr>
                <w:sz w:val="20"/>
                <w:szCs w:val="20"/>
                <w:lang w:val="fr-CA"/>
              </w:rPr>
            </w:pPr>
          </w:p>
          <w:p w:rsidR="0092447A" w:rsidRPr="00F8200D" w:rsidRDefault="0092447A" w:rsidP="0092447A">
            <w:pPr>
              <w:jc w:val="both"/>
              <w:rPr>
                <w:sz w:val="20"/>
                <w:lang w:val="fr-CA"/>
              </w:rPr>
            </w:pPr>
            <w:r w:rsidRPr="00F8200D">
              <w:rPr>
                <w:sz w:val="20"/>
                <w:lang w:val="fr-CA"/>
              </w:rPr>
              <w:t xml:space="preserve">Droit de la famille – Aliments – Pension alimentaire pour le conjoint – Séparation – Pensions des juges – Interprétation des dispositions législatives portant sur le partage de la pension de retraite d’un juge après la fin de la cohabitation – Est-il possible d’ordonner le versement d’une pension alimentaire au profit de l’épouse en tenant compte de la partie de la pension de retraite d’un juge accumulée après le partage des biens lorsque vient le temps de diviser la partie de la pension accumulée durant le mariage? – Approche que doit adopter la cour d’appel qui entend un appel concernant la modification d’une entente de règlement et des ordonnances rendues lors d’instances matrimoniales – Application de l’arrêt </w:t>
            </w:r>
            <w:r w:rsidRPr="00F8200D">
              <w:rPr>
                <w:i/>
                <w:iCs/>
                <w:sz w:val="20"/>
                <w:lang w:val="fr-CA"/>
              </w:rPr>
              <w:t>Boston c. Boston</w:t>
            </w:r>
            <w:r w:rsidRPr="00F8200D">
              <w:rPr>
                <w:sz w:val="20"/>
                <w:lang w:val="fr-CA"/>
              </w:rPr>
              <w:t xml:space="preserve">, 2001 CSC 43 – Application des </w:t>
            </w:r>
            <w:r w:rsidRPr="00F8200D">
              <w:rPr>
                <w:i/>
                <w:sz w:val="20"/>
                <w:lang w:val="fr-CA"/>
              </w:rPr>
              <w:t xml:space="preserve">Lignes directrices facultatives en matière de pensions alimentaires pour époux </w:t>
            </w:r>
            <w:r w:rsidRPr="00F8200D">
              <w:rPr>
                <w:sz w:val="20"/>
                <w:lang w:val="fr-CA"/>
              </w:rPr>
              <w:t xml:space="preserve">– </w:t>
            </w:r>
            <w:r w:rsidRPr="00F8200D">
              <w:rPr>
                <w:i/>
                <w:sz w:val="20"/>
                <w:lang w:val="fr-CA"/>
              </w:rPr>
              <w:t>Loi sur les j</w:t>
            </w:r>
            <w:r w:rsidRPr="00F8200D">
              <w:rPr>
                <w:i/>
                <w:iCs/>
                <w:sz w:val="20"/>
                <w:lang w:val="fr-CA"/>
              </w:rPr>
              <w:t>uges</w:t>
            </w:r>
            <w:r w:rsidRPr="00F8200D">
              <w:rPr>
                <w:iCs/>
                <w:sz w:val="20"/>
                <w:lang w:val="fr-CA"/>
              </w:rPr>
              <w:t>,</w:t>
            </w:r>
            <w:r w:rsidRPr="00F8200D">
              <w:rPr>
                <w:i/>
                <w:iCs/>
                <w:sz w:val="20"/>
                <w:lang w:val="fr-CA"/>
              </w:rPr>
              <w:t xml:space="preserve"> </w:t>
            </w:r>
            <w:r w:rsidRPr="00F8200D">
              <w:rPr>
                <w:iCs/>
                <w:sz w:val="20"/>
                <w:lang w:val="fr-CA"/>
              </w:rPr>
              <w:t>L.</w:t>
            </w:r>
            <w:r w:rsidRPr="00F8200D">
              <w:rPr>
                <w:sz w:val="20"/>
                <w:lang w:val="fr-CA"/>
              </w:rPr>
              <w:t>R.C. 1985, c. J-1.</w:t>
            </w:r>
          </w:p>
        </w:tc>
      </w:tr>
      <w:tr w:rsidR="0092447A" w:rsidRPr="00FE4E2D" w:rsidTr="0092447A">
        <w:tc>
          <w:tcPr>
            <w:tcW w:w="5000" w:type="pct"/>
            <w:gridSpan w:val="4"/>
          </w:tcPr>
          <w:p w:rsidR="0092447A" w:rsidRPr="00F8200D" w:rsidRDefault="0092447A" w:rsidP="0092447A">
            <w:pPr>
              <w:jc w:val="both"/>
              <w:rPr>
                <w:sz w:val="20"/>
                <w:lang w:val="fr-CA"/>
              </w:rPr>
            </w:pP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 xml:space="preserve">Les parties se sont mariées en 1971. Pendant le mariage, William Parrett a été nommé à la Cour suprême de la Colombie-Britannique et a eu ainsi droit à une pension de retraite prévue par la </w:t>
            </w:r>
            <w:r w:rsidRPr="00F8200D">
              <w:rPr>
                <w:i/>
                <w:sz w:val="20"/>
                <w:lang w:val="fr-CA"/>
              </w:rPr>
              <w:t>Loi sur les juges</w:t>
            </w:r>
            <w:r w:rsidRPr="00F8200D">
              <w:rPr>
                <w:iCs/>
                <w:sz w:val="20"/>
                <w:lang w:val="fr-CA"/>
              </w:rPr>
              <w:t>, L.</w:t>
            </w:r>
            <w:r w:rsidRPr="00F8200D">
              <w:rPr>
                <w:sz w:val="20"/>
                <w:lang w:val="fr-CA"/>
              </w:rPr>
              <w:t>R.C. 1985, c. J-1. Les parties se sont séparées le 28 février 2000. William Parrett a consenti à une ordonnance de pension alimentaire au profit de son épouse. Le 8 mars 2010, 136 655 $, soit la moitié de la partie de la pension de retraite accumulée durant le mariage, ont été versés dans le REER de Dianne. William a pris sa retraite le 31 mai 2015 et demandé l’annulation de la pension alimentaire.</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5 octobre 2015</w:t>
            </w:r>
          </w:p>
          <w:p w:rsidR="0092447A" w:rsidRPr="00F8200D" w:rsidRDefault="0092447A" w:rsidP="0092447A">
            <w:pPr>
              <w:jc w:val="both"/>
              <w:rPr>
                <w:sz w:val="20"/>
                <w:lang w:val="fr-CA"/>
              </w:rPr>
            </w:pPr>
            <w:r w:rsidRPr="00F8200D">
              <w:rPr>
                <w:sz w:val="20"/>
                <w:lang w:val="fr-CA"/>
              </w:rPr>
              <w:t>Cour suprême de la Colombie-Britannique</w:t>
            </w:r>
          </w:p>
          <w:p w:rsidR="0092447A" w:rsidRPr="00F8200D" w:rsidRDefault="0092447A" w:rsidP="0092447A">
            <w:pPr>
              <w:jc w:val="both"/>
              <w:rPr>
                <w:sz w:val="20"/>
                <w:lang w:val="fr-CA"/>
              </w:rPr>
            </w:pPr>
            <w:r w:rsidRPr="00F8200D">
              <w:rPr>
                <w:sz w:val="20"/>
                <w:lang w:val="fr-CA"/>
              </w:rPr>
              <w:t xml:space="preserve">(Juge en chef Hinkson) </w:t>
            </w:r>
          </w:p>
          <w:p w:rsidR="0092447A" w:rsidRPr="00F8200D" w:rsidRDefault="0092447A" w:rsidP="0092447A">
            <w:pPr>
              <w:jc w:val="both"/>
              <w:rPr>
                <w:sz w:val="20"/>
                <w:lang w:val="fr-CA"/>
              </w:rPr>
            </w:pPr>
            <w:r w:rsidRPr="00F8200D">
              <w:rPr>
                <w:sz w:val="20"/>
                <w:lang w:val="fr-CA"/>
              </w:rPr>
              <w:t xml:space="preserve">E030578; 2015 BCSC 1791 </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Requête en cessation de la pension alimentaire au profit de l’épouse accueillie</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7 avril 2016</w:t>
            </w:r>
          </w:p>
          <w:p w:rsidR="0092447A" w:rsidRPr="00F8200D" w:rsidRDefault="0092447A" w:rsidP="0092447A">
            <w:pPr>
              <w:jc w:val="both"/>
              <w:rPr>
                <w:sz w:val="20"/>
                <w:lang w:val="fr-CA"/>
              </w:rPr>
            </w:pPr>
            <w:r w:rsidRPr="00F8200D">
              <w:rPr>
                <w:sz w:val="20"/>
                <w:lang w:val="fr-CA"/>
              </w:rPr>
              <w:t xml:space="preserve">Cour d’appel de la Colombie-Britannique </w:t>
            </w:r>
          </w:p>
          <w:p w:rsidR="0092447A" w:rsidRPr="00F8200D" w:rsidRDefault="0092447A" w:rsidP="0092447A">
            <w:pPr>
              <w:jc w:val="both"/>
              <w:rPr>
                <w:sz w:val="20"/>
                <w:lang w:val="fr-CA"/>
              </w:rPr>
            </w:pPr>
            <w:r w:rsidRPr="00F8200D">
              <w:rPr>
                <w:sz w:val="20"/>
                <w:lang w:val="fr-CA"/>
              </w:rPr>
              <w:t>(Vancouver)</w:t>
            </w:r>
          </w:p>
          <w:p w:rsidR="0092447A" w:rsidRPr="00F8200D" w:rsidRDefault="0092447A" w:rsidP="0092447A">
            <w:pPr>
              <w:jc w:val="both"/>
              <w:rPr>
                <w:sz w:val="20"/>
                <w:lang w:val="fr-CA"/>
              </w:rPr>
            </w:pPr>
            <w:r w:rsidRPr="00F8200D">
              <w:rPr>
                <w:sz w:val="20"/>
                <w:lang w:val="fr-CA"/>
              </w:rPr>
              <w:t>(Juges Newbury, Tysoe et Groberman)</w:t>
            </w:r>
          </w:p>
          <w:p w:rsidR="0092447A" w:rsidRPr="00F8200D" w:rsidRDefault="0092447A" w:rsidP="0092447A">
            <w:pPr>
              <w:jc w:val="both"/>
              <w:rPr>
                <w:rStyle w:val="Hyperlink"/>
                <w:sz w:val="20"/>
                <w:lang w:val="fr-CA"/>
              </w:rPr>
            </w:pPr>
            <w:r w:rsidRPr="00F8200D">
              <w:rPr>
                <w:sz w:val="20"/>
                <w:lang w:val="fr-CA"/>
              </w:rPr>
              <w:t xml:space="preserve">CA43192; </w:t>
            </w:r>
            <w:hyperlink r:id="rId19" w:history="1">
              <w:r w:rsidRPr="00F8200D">
                <w:rPr>
                  <w:rStyle w:val="Hyperlink"/>
                  <w:sz w:val="20"/>
                  <w:lang w:val="fr-CA"/>
                </w:rPr>
                <w:t>2016 BCCA 151</w:t>
              </w:r>
            </w:hyperlink>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Appel accueilli, prononcé d’une ordonnance de versement d’une pension alimentaire au profit de l’épouse</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rPr>
            </w:pPr>
            <w:r w:rsidRPr="00F8200D">
              <w:rPr>
                <w:sz w:val="20"/>
              </w:rPr>
              <w:t>2 juin 2016</w:t>
            </w:r>
          </w:p>
          <w:p w:rsidR="0092447A" w:rsidRPr="00F8200D" w:rsidRDefault="0092447A" w:rsidP="0092447A">
            <w:pPr>
              <w:jc w:val="both"/>
              <w:rPr>
                <w:sz w:val="20"/>
              </w:rPr>
            </w:pPr>
            <w:r w:rsidRPr="00F8200D">
              <w:rPr>
                <w:sz w:val="20"/>
              </w:rPr>
              <w:t>Cour suprême du Canada</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lang w:val="fr-CA"/>
              </w:rPr>
            </w:pPr>
            <w:r w:rsidRPr="00F8200D">
              <w:rPr>
                <w:sz w:val="20"/>
                <w:lang w:val="fr-CA"/>
              </w:rPr>
              <w:t xml:space="preserve">Dépôt de la demande d’autorisation d’appel </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20 juillet 2016</w:t>
            </w:r>
          </w:p>
          <w:p w:rsidR="0092447A" w:rsidRPr="00F8200D" w:rsidRDefault="0092447A" w:rsidP="0092447A">
            <w:pPr>
              <w:jc w:val="both"/>
              <w:rPr>
                <w:sz w:val="20"/>
                <w:lang w:val="fr-CA"/>
              </w:rPr>
            </w:pPr>
            <w:r w:rsidRPr="00F8200D">
              <w:rPr>
                <w:sz w:val="20"/>
                <w:lang w:val="fr-CA"/>
              </w:rPr>
              <w:t>Cour suprême du Canada</w:t>
            </w: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Dépôt de la réponse et de la demande conditionnelle d’autorisation d’appel incident</w:t>
            </w:r>
          </w:p>
        </w:tc>
      </w:tr>
    </w:tbl>
    <w:p w:rsidR="0092447A" w:rsidRPr="00F8200D" w:rsidRDefault="00FE4E2D" w:rsidP="0092447A">
      <w:pPr>
        <w:jc w:val="both"/>
        <w:rPr>
          <w:sz w:val="20"/>
          <w:lang w:val="fr-CA"/>
        </w:rPr>
      </w:pPr>
      <w:r>
        <w:rPr>
          <w:sz w:val="20"/>
          <w:szCs w:val="20"/>
        </w:rPr>
        <w:pict>
          <v:rect id="_x0000_i1034"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p w:rsidR="00615C97" w:rsidRPr="00F8200D" w:rsidRDefault="00615C97">
      <w:r w:rsidRPr="00F820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rPr>
            </w:pPr>
            <w:r w:rsidRPr="00F8200D">
              <w:rPr>
                <w:rStyle w:val="SCCFileNumberChar"/>
                <w:sz w:val="20"/>
                <w:szCs w:val="20"/>
              </w:rPr>
              <w:t>37173</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Her Majesty the Queen v. Sheldon Bertrum Worme</w:t>
            </w:r>
          </w:p>
          <w:p w:rsidR="0092447A" w:rsidRPr="00F8200D" w:rsidRDefault="0092447A" w:rsidP="0092447A">
            <w:pPr>
              <w:jc w:val="both"/>
              <w:rPr>
                <w:sz w:val="20"/>
              </w:rPr>
            </w:pPr>
            <w:r w:rsidRPr="00F8200D">
              <w:rPr>
                <w:sz w:val="20"/>
              </w:rPr>
              <w:t>(Alta.) (Criminal) (By Leave)</w:t>
            </w:r>
          </w:p>
        </w:tc>
      </w:tr>
      <w:tr w:rsidR="0092447A" w:rsidRPr="00F8200D" w:rsidTr="0092447A">
        <w:tc>
          <w:tcPr>
            <w:tcW w:w="543" w:type="pct"/>
          </w:tcPr>
          <w:p w:rsidR="0092447A" w:rsidRPr="00F8200D" w:rsidRDefault="0092447A" w:rsidP="0092447A">
            <w:pPr>
              <w:jc w:val="both"/>
              <w:rPr>
                <w:rStyle w:val="SCCFileNumberChar"/>
                <w:sz w:val="20"/>
                <w:szCs w:val="20"/>
              </w:rPr>
            </w:pPr>
            <w:r w:rsidRPr="00F8200D">
              <w:rPr>
                <w:rStyle w:val="SCCFileNumberChar"/>
                <w:sz w:val="20"/>
                <w:szCs w:val="20"/>
              </w:rPr>
              <w:t>Coram:</w:t>
            </w:r>
          </w:p>
        </w:tc>
        <w:tc>
          <w:tcPr>
            <w:tcW w:w="4457" w:type="pct"/>
            <w:gridSpan w:val="3"/>
          </w:tcPr>
          <w:p w:rsidR="00563D25" w:rsidRPr="00F8200D" w:rsidRDefault="00BF3665" w:rsidP="00563D25">
            <w:pPr>
              <w:rPr>
                <w:rFonts w:eastAsia="Calibri" w:cs="Times New Roman"/>
                <w:sz w:val="20"/>
                <w:szCs w:val="20"/>
                <w:lang w:val="en-US"/>
              </w:rPr>
            </w:pPr>
            <w:r w:rsidRPr="00F8200D">
              <w:rPr>
                <w:rFonts w:eastAsia="Calibri" w:cs="Times New Roman"/>
                <w:sz w:val="20"/>
                <w:szCs w:val="20"/>
                <w:lang w:val="en-US"/>
              </w:rPr>
              <w:t>McLachlin C.J. and Abella, Moldaver, Karakatsanis, Wagner, Gascon, Côté, Brown and Rowe JJ.</w:t>
            </w:r>
          </w:p>
          <w:p w:rsidR="00BF3665" w:rsidRPr="00F8200D" w:rsidRDefault="00BF3665" w:rsidP="00563D25">
            <w:pPr>
              <w:rPr>
                <w:lang w:val="en-US"/>
              </w:rPr>
            </w:pPr>
          </w:p>
        </w:tc>
      </w:tr>
      <w:tr w:rsidR="0092447A" w:rsidRPr="00F8200D" w:rsidTr="0092447A">
        <w:tc>
          <w:tcPr>
            <w:tcW w:w="5000" w:type="pct"/>
            <w:gridSpan w:val="4"/>
          </w:tcPr>
          <w:p w:rsidR="0092447A" w:rsidRPr="00F8200D" w:rsidRDefault="00563D25" w:rsidP="0092447A">
            <w:pPr>
              <w:pStyle w:val="SCCLsocParty"/>
              <w:jc w:val="both"/>
              <w:rPr>
                <w:sz w:val="20"/>
                <w:szCs w:val="20"/>
                <w:lang w:val="en-US"/>
              </w:rPr>
            </w:pPr>
            <w:r w:rsidRPr="00F8200D">
              <w:rPr>
                <w:sz w:val="20"/>
                <w:szCs w:val="20"/>
                <w:lang w:val="en-US"/>
              </w:rPr>
              <w:t>The application for leave to appeal from the judgment of the Court of Appeal of Alberta (Calgary), Number 1201-0275-A, 2016 ABCA 174, dated June 14, 2016, is dismissed.</w:t>
            </w:r>
          </w:p>
          <w:p w:rsidR="00563D25" w:rsidRPr="00F8200D" w:rsidRDefault="00563D25" w:rsidP="00563D25">
            <w:pPr>
              <w:rPr>
                <w:lang w:val="en-US"/>
              </w:rPr>
            </w:pPr>
          </w:p>
        </w:tc>
      </w:tr>
      <w:tr w:rsidR="0092447A" w:rsidRPr="00F8200D" w:rsidTr="0092447A">
        <w:tc>
          <w:tcPr>
            <w:tcW w:w="5000" w:type="pct"/>
            <w:gridSpan w:val="4"/>
          </w:tcPr>
          <w:p w:rsidR="0092447A" w:rsidRPr="00F8200D" w:rsidRDefault="0092447A" w:rsidP="0092447A">
            <w:pPr>
              <w:pStyle w:val="SCCBanSummary"/>
              <w:rPr>
                <w:sz w:val="20"/>
                <w:szCs w:val="20"/>
              </w:rPr>
            </w:pPr>
            <w:r w:rsidRPr="00F8200D">
              <w:rPr>
                <w:sz w:val="20"/>
                <w:szCs w:val="20"/>
              </w:rPr>
              <w:t>(Publication ban in case)</w:t>
            </w:r>
          </w:p>
          <w:p w:rsidR="0092447A" w:rsidRPr="00F8200D" w:rsidRDefault="0092447A" w:rsidP="0092447A">
            <w:pPr>
              <w:jc w:val="both"/>
              <w:rPr>
                <w:sz w:val="20"/>
              </w:rPr>
            </w:pPr>
          </w:p>
          <w:p w:rsidR="0092447A" w:rsidRPr="00F8200D" w:rsidRDefault="0092447A" w:rsidP="0092447A">
            <w:pPr>
              <w:jc w:val="both"/>
              <w:rPr>
                <w:sz w:val="20"/>
              </w:rPr>
            </w:pPr>
            <w:r w:rsidRPr="00F8200D">
              <w:rPr>
                <w:sz w:val="20"/>
              </w:rPr>
              <w:t>Criminal Law – Evidence – Mr. Big operation – Cross-examination – Evidence from another case – Whether Court of Appeal’s decision that cross-examination of a police officer on another case should have been allowed is unprecedented – Whether Court of Appeal erred by inappropriately reversing the general prohibitive rule against leading evidence from another case – Whether Court of Appeal’s decision is so novel as to require examination?</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jc w:val="both"/>
              <w:rPr>
                <w:sz w:val="20"/>
              </w:rPr>
            </w:pPr>
            <w:r w:rsidRPr="00F8200D">
              <w:rPr>
                <w:sz w:val="20"/>
              </w:rPr>
              <w:t>Mr. Worme was convicted by a jury of first degree murder for participating in a killing during a home robbery. Evidence obtained in a Mr. Big operation was essential to the Crown’s case. Mr. Worme first told undercover officers that he was only a bystander but later confessed to Mr. Big that he was a full participant. At trial, he recanted this confession and maintained that his original account of being a mere bystander was truthful. At trial, some of the undercover officers testified. The Crown led testimony that Mr. Big operations are intended to seek the truth. When cross-examining one of these officers, defence counsel asked if, in</w:t>
            </w:r>
            <w:r w:rsidRPr="00F8200D">
              <w:rPr>
                <w:spacing w:val="7"/>
                <w:sz w:val="20"/>
              </w:rPr>
              <w:t xml:space="preserve"> </w:t>
            </w:r>
            <w:r w:rsidRPr="00F8200D">
              <w:rPr>
                <w:spacing w:val="-2"/>
                <w:sz w:val="20"/>
              </w:rPr>
              <w:t>his</w:t>
            </w:r>
            <w:r w:rsidRPr="00F8200D">
              <w:rPr>
                <w:spacing w:val="4"/>
                <w:sz w:val="20"/>
              </w:rPr>
              <w:t xml:space="preserve"> personal </w:t>
            </w:r>
            <w:r w:rsidRPr="00F8200D">
              <w:rPr>
                <w:spacing w:val="-1"/>
                <w:sz w:val="20"/>
              </w:rPr>
              <w:t>experience,</w:t>
            </w:r>
            <w:r w:rsidRPr="00F8200D">
              <w:rPr>
                <w:spacing w:val="2"/>
                <w:sz w:val="20"/>
              </w:rPr>
              <w:t xml:space="preserve"> </w:t>
            </w:r>
            <w:r w:rsidRPr="00F8200D">
              <w:rPr>
                <w:spacing w:val="-1"/>
                <w:sz w:val="20"/>
              </w:rPr>
              <w:t xml:space="preserve">false </w:t>
            </w:r>
            <w:r w:rsidRPr="00F8200D">
              <w:rPr>
                <w:sz w:val="20"/>
              </w:rPr>
              <w:t xml:space="preserve">confessions had been </w:t>
            </w:r>
            <w:r w:rsidRPr="00F8200D">
              <w:rPr>
                <w:spacing w:val="-1"/>
                <w:sz w:val="20"/>
              </w:rPr>
              <w:t>given</w:t>
            </w:r>
            <w:r w:rsidRPr="00F8200D">
              <w:rPr>
                <w:sz w:val="20"/>
              </w:rPr>
              <w:t xml:space="preserve"> to</w:t>
            </w:r>
            <w:r w:rsidRPr="00F8200D">
              <w:rPr>
                <w:spacing w:val="4"/>
                <w:sz w:val="20"/>
              </w:rPr>
              <w:t xml:space="preserve"> </w:t>
            </w:r>
            <w:r w:rsidRPr="00F8200D">
              <w:rPr>
                <w:spacing w:val="-2"/>
                <w:sz w:val="20"/>
              </w:rPr>
              <w:t>him</w:t>
            </w:r>
            <w:r w:rsidRPr="00F8200D">
              <w:rPr>
                <w:sz w:val="20"/>
              </w:rPr>
              <w:t xml:space="preserve"> </w:t>
            </w:r>
            <w:r w:rsidRPr="00F8200D">
              <w:rPr>
                <w:spacing w:val="-1"/>
                <w:sz w:val="20"/>
              </w:rPr>
              <w:t>as</w:t>
            </w:r>
            <w:r w:rsidRPr="00F8200D">
              <w:rPr>
                <w:sz w:val="20"/>
              </w:rPr>
              <w:t xml:space="preserve"> </w:t>
            </w:r>
            <w:r w:rsidRPr="00F8200D">
              <w:rPr>
                <w:spacing w:val="-1"/>
                <w:sz w:val="20"/>
              </w:rPr>
              <w:t>Mr. </w:t>
            </w:r>
            <w:r w:rsidRPr="00F8200D">
              <w:rPr>
                <w:spacing w:val="-2"/>
                <w:sz w:val="20"/>
              </w:rPr>
              <w:t>Big</w:t>
            </w:r>
            <w:r w:rsidRPr="00F8200D">
              <w:rPr>
                <w:sz w:val="20"/>
              </w:rPr>
              <w:t xml:space="preserve">. He replied in the negative. Crown counsel objected. The trial judge ruled the questioning irrelevant and instructed the jury that what happens or may happen in other cases is not relevant. The Court of Appeal held in part that the trial judge erred by prohibiting defence counsel’s intended cross-examination. </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June 11, 2013</w:t>
            </w:r>
          </w:p>
          <w:p w:rsidR="0092447A" w:rsidRPr="00F8200D" w:rsidRDefault="0092447A" w:rsidP="0092447A">
            <w:pPr>
              <w:jc w:val="both"/>
              <w:rPr>
                <w:sz w:val="20"/>
              </w:rPr>
            </w:pPr>
            <w:r w:rsidRPr="00F8200D">
              <w:rPr>
                <w:sz w:val="20"/>
              </w:rPr>
              <w:t>Court of Queen’s Bench of Alberta</w:t>
            </w:r>
          </w:p>
          <w:p w:rsidR="0092447A" w:rsidRPr="00F8200D" w:rsidRDefault="0092447A" w:rsidP="0092447A">
            <w:pPr>
              <w:jc w:val="both"/>
              <w:rPr>
                <w:sz w:val="20"/>
              </w:rPr>
            </w:pPr>
            <w:r w:rsidRPr="00F8200D">
              <w:rPr>
                <w:sz w:val="20"/>
              </w:rPr>
              <w:t>(Gates J.)</w:t>
            </w:r>
          </w:p>
          <w:p w:rsidR="0092447A" w:rsidRPr="00F8200D" w:rsidRDefault="0092447A" w:rsidP="0092447A">
            <w:pPr>
              <w:jc w:val="both"/>
              <w:rPr>
                <w:sz w:val="20"/>
              </w:rPr>
            </w:pPr>
            <w:r w:rsidRPr="00F8200D">
              <w:rPr>
                <w:sz w:val="20"/>
              </w:rPr>
              <w:t xml:space="preserve"> </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 xml:space="preserve">Conviction by jury for first-degree murder </w:t>
            </w:r>
          </w:p>
        </w:tc>
      </w:tr>
      <w:tr w:rsidR="0092447A" w:rsidRPr="00F8200D" w:rsidTr="0092447A">
        <w:tc>
          <w:tcPr>
            <w:tcW w:w="2427" w:type="pct"/>
            <w:gridSpan w:val="2"/>
          </w:tcPr>
          <w:p w:rsidR="0092447A" w:rsidRPr="00F8200D" w:rsidRDefault="0092447A" w:rsidP="0092447A">
            <w:pPr>
              <w:jc w:val="both"/>
              <w:rPr>
                <w:sz w:val="20"/>
              </w:rPr>
            </w:pPr>
            <w:r w:rsidRPr="00F8200D">
              <w:rPr>
                <w:sz w:val="20"/>
              </w:rPr>
              <w:t>June 14, 2016</w:t>
            </w:r>
          </w:p>
          <w:p w:rsidR="0092447A" w:rsidRPr="00F8200D" w:rsidRDefault="0092447A" w:rsidP="0092447A">
            <w:pPr>
              <w:jc w:val="both"/>
              <w:rPr>
                <w:sz w:val="20"/>
              </w:rPr>
            </w:pPr>
            <w:r w:rsidRPr="00F8200D">
              <w:rPr>
                <w:sz w:val="20"/>
              </w:rPr>
              <w:t>Court of Appeal of Alberta (Calgary)</w:t>
            </w:r>
          </w:p>
          <w:p w:rsidR="0092447A" w:rsidRPr="00F8200D" w:rsidRDefault="0092447A" w:rsidP="0092447A">
            <w:pPr>
              <w:jc w:val="both"/>
              <w:rPr>
                <w:sz w:val="20"/>
              </w:rPr>
            </w:pPr>
            <w:r w:rsidRPr="00F8200D">
              <w:rPr>
                <w:sz w:val="20"/>
              </w:rPr>
              <w:t>(Martin, Wakeling, Schutz JJ.A.)</w:t>
            </w:r>
          </w:p>
          <w:p w:rsidR="0092447A" w:rsidRPr="00F8200D" w:rsidRDefault="0092447A" w:rsidP="0092447A">
            <w:pPr>
              <w:jc w:val="both"/>
              <w:rPr>
                <w:sz w:val="20"/>
              </w:rPr>
            </w:pPr>
            <w:r w:rsidRPr="00F8200D">
              <w:rPr>
                <w:sz w:val="20"/>
              </w:rPr>
              <w:t xml:space="preserve">1201-0275-A; </w:t>
            </w:r>
            <w:hyperlink r:id="rId20" w:history="1">
              <w:r w:rsidRPr="00F8200D">
                <w:rPr>
                  <w:rStyle w:val="Hyperlink"/>
                  <w:sz w:val="20"/>
                </w:rPr>
                <w:t>2016 ABCA 174</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Appeal allowed, conviction quashed, new trial ordered</w:t>
            </w:r>
          </w:p>
        </w:tc>
      </w:tr>
      <w:tr w:rsidR="0092447A" w:rsidRPr="00F8200D" w:rsidTr="0092447A">
        <w:tc>
          <w:tcPr>
            <w:tcW w:w="2427" w:type="pct"/>
            <w:gridSpan w:val="2"/>
          </w:tcPr>
          <w:p w:rsidR="0092447A" w:rsidRPr="00F8200D" w:rsidRDefault="0092447A" w:rsidP="0092447A">
            <w:pPr>
              <w:jc w:val="both"/>
              <w:rPr>
                <w:sz w:val="20"/>
              </w:rPr>
            </w:pPr>
            <w:r w:rsidRPr="00F8200D">
              <w:rPr>
                <w:sz w:val="20"/>
              </w:rPr>
              <w:t>September 2, 2016</w:t>
            </w:r>
          </w:p>
          <w:p w:rsidR="0092447A" w:rsidRPr="00F8200D" w:rsidRDefault="0092447A" w:rsidP="0092447A">
            <w:pPr>
              <w:jc w:val="both"/>
              <w:rPr>
                <w:sz w:val="20"/>
              </w:rPr>
            </w:pPr>
            <w:r w:rsidRPr="00F8200D">
              <w:rPr>
                <w:sz w:val="20"/>
              </w:rPr>
              <w:t>Supreme Court of Canada</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Application for leave to appeal filed</w:t>
            </w:r>
          </w:p>
          <w:p w:rsidR="0092447A" w:rsidRPr="00F8200D" w:rsidRDefault="0092447A" w:rsidP="0092447A">
            <w:pPr>
              <w:jc w:val="both"/>
              <w:rPr>
                <w:sz w:val="20"/>
              </w:rPr>
            </w:pPr>
          </w:p>
        </w:tc>
      </w:tr>
    </w:tbl>
    <w:p w:rsidR="0092447A" w:rsidRPr="00F8200D" w:rsidRDefault="00FE4E2D" w:rsidP="0092447A">
      <w:pPr>
        <w:jc w:val="both"/>
        <w:rPr>
          <w:sz w:val="20"/>
        </w:rPr>
      </w:pPr>
      <w:r>
        <w:rPr>
          <w:sz w:val="20"/>
          <w:szCs w:val="20"/>
        </w:rPr>
        <w:pict>
          <v:rect id="_x0000_i1035" style="width:2in;height:1pt" o:hrpct="0" o:hralign="center" o:hrstd="t" o:hrnoshade="t" o:hr="t" fillcolor="black" stroked="f"/>
        </w:pict>
      </w:r>
    </w:p>
    <w:p w:rsidR="0092447A" w:rsidRPr="00F8200D" w:rsidRDefault="0092447A" w:rsidP="009244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lang w:val="fr-CA"/>
              </w:rPr>
            </w:pPr>
            <w:r w:rsidRPr="00F8200D">
              <w:rPr>
                <w:rStyle w:val="SCCFileNumberChar"/>
                <w:sz w:val="20"/>
                <w:szCs w:val="20"/>
                <w:lang w:val="fr-CA"/>
              </w:rPr>
              <w:t>37173</w:t>
            </w:r>
          </w:p>
        </w:tc>
        <w:tc>
          <w:tcPr>
            <w:tcW w:w="4457" w:type="pct"/>
            <w:gridSpan w:val="3"/>
          </w:tcPr>
          <w:p w:rsidR="0092447A" w:rsidRPr="00F8200D" w:rsidRDefault="0092447A" w:rsidP="0092447A">
            <w:pPr>
              <w:pStyle w:val="SCCLsocParty"/>
              <w:jc w:val="both"/>
              <w:rPr>
                <w:b/>
                <w:sz w:val="20"/>
                <w:szCs w:val="20"/>
              </w:rPr>
            </w:pPr>
            <w:r w:rsidRPr="00F8200D">
              <w:rPr>
                <w:b/>
                <w:sz w:val="20"/>
                <w:szCs w:val="20"/>
              </w:rPr>
              <w:t>Sa Majesté la Reine c. Sheldon Bertrum Worme</w:t>
            </w:r>
          </w:p>
          <w:p w:rsidR="0092447A" w:rsidRPr="00F8200D" w:rsidRDefault="0092447A" w:rsidP="0092447A">
            <w:pPr>
              <w:jc w:val="both"/>
              <w:rPr>
                <w:sz w:val="20"/>
                <w:lang w:val="fr-CA"/>
              </w:rPr>
            </w:pPr>
            <w:r w:rsidRPr="00F8200D">
              <w:rPr>
                <w:sz w:val="20"/>
                <w:lang w:val="fr-CA"/>
              </w:rPr>
              <w:t>(Alb.) (Criminelle) (Sur autorisation)</w:t>
            </w:r>
          </w:p>
        </w:tc>
      </w:tr>
      <w:tr w:rsidR="0092447A" w:rsidRPr="00FE4E2D" w:rsidTr="0092447A">
        <w:tc>
          <w:tcPr>
            <w:tcW w:w="543" w:type="pct"/>
          </w:tcPr>
          <w:p w:rsidR="0092447A" w:rsidRPr="00F8200D" w:rsidRDefault="0092447A" w:rsidP="0092447A">
            <w:pPr>
              <w:jc w:val="both"/>
              <w:rPr>
                <w:rStyle w:val="SCCFileNumberChar"/>
                <w:sz w:val="20"/>
                <w:szCs w:val="20"/>
                <w:lang w:val="fr-CA"/>
              </w:rPr>
            </w:pPr>
            <w:r w:rsidRPr="00F8200D">
              <w:rPr>
                <w:rStyle w:val="SCCFileNumberChar"/>
                <w:sz w:val="20"/>
                <w:szCs w:val="20"/>
                <w:lang w:val="fr-CA"/>
              </w:rPr>
              <w:t xml:space="preserve">Coram : </w:t>
            </w:r>
          </w:p>
        </w:tc>
        <w:tc>
          <w:tcPr>
            <w:tcW w:w="4457" w:type="pct"/>
            <w:gridSpan w:val="3"/>
          </w:tcPr>
          <w:p w:rsidR="00563D25" w:rsidRPr="00F8200D" w:rsidRDefault="00BF3665" w:rsidP="00563D25">
            <w:pPr>
              <w:rPr>
                <w:lang w:val="fr-CA"/>
              </w:rPr>
            </w:pPr>
            <w:r w:rsidRPr="00F8200D">
              <w:rPr>
                <w:rFonts w:eastAsia="Calibri" w:cs="Times New Roman"/>
                <w:sz w:val="20"/>
                <w:szCs w:val="20"/>
                <w:lang w:val="fr-FR"/>
              </w:rPr>
              <w:t>La juge en chef McLachlin C.J. et les juges Abella, Moldaver, Karakatsanis, Wagner,</w:t>
            </w:r>
            <w:r w:rsidR="00EC7113" w:rsidRPr="00F8200D">
              <w:rPr>
                <w:rFonts w:eastAsia="Calibri" w:cs="Times New Roman"/>
                <w:sz w:val="20"/>
                <w:szCs w:val="20"/>
                <w:lang w:val="fr-FR"/>
              </w:rPr>
              <w:t xml:space="preserve"> Gascon, Côté, Brown et Rowe</w:t>
            </w:r>
          </w:p>
        </w:tc>
      </w:tr>
      <w:tr w:rsidR="0092447A" w:rsidRPr="00FE4E2D" w:rsidTr="0092447A">
        <w:tc>
          <w:tcPr>
            <w:tcW w:w="5000" w:type="pct"/>
            <w:gridSpan w:val="4"/>
          </w:tcPr>
          <w:p w:rsidR="0092447A" w:rsidRPr="00F8200D" w:rsidRDefault="00563D25" w:rsidP="0092447A">
            <w:pPr>
              <w:pStyle w:val="SCCLsocParty"/>
              <w:jc w:val="both"/>
              <w:rPr>
                <w:sz w:val="20"/>
                <w:szCs w:val="20"/>
              </w:rPr>
            </w:pPr>
            <w:r w:rsidRPr="00F8200D">
              <w:rPr>
                <w:sz w:val="20"/>
                <w:szCs w:val="20"/>
              </w:rPr>
              <w:t xml:space="preserve">La demande d’autorisation d’appel de l’arrêt de la </w:t>
            </w:r>
            <w:r w:rsidRPr="00F8200D">
              <w:rPr>
                <w:sz w:val="20"/>
                <w:szCs w:val="20"/>
                <w:lang w:val="fr-FR"/>
              </w:rPr>
              <w:t>Cour d’appel de l’Alberta (Calgary)</w:t>
            </w:r>
            <w:r w:rsidRPr="00F8200D">
              <w:rPr>
                <w:sz w:val="20"/>
                <w:szCs w:val="20"/>
              </w:rPr>
              <w:t xml:space="preserve">, numéro </w:t>
            </w:r>
            <w:r w:rsidRPr="00F8200D">
              <w:rPr>
                <w:sz w:val="20"/>
                <w:szCs w:val="20"/>
                <w:lang w:val="fr-FR"/>
              </w:rPr>
              <w:t>1201-0275-A, 2016 ABCA 174</w:t>
            </w:r>
            <w:r w:rsidRPr="00F8200D">
              <w:rPr>
                <w:sz w:val="20"/>
                <w:szCs w:val="20"/>
              </w:rPr>
              <w:t xml:space="preserve">, daté du </w:t>
            </w:r>
            <w:r w:rsidRPr="00F8200D">
              <w:rPr>
                <w:sz w:val="20"/>
                <w:szCs w:val="20"/>
                <w:lang w:val="fr-FR"/>
              </w:rPr>
              <w:t>14 juin 2016</w:t>
            </w:r>
            <w:r w:rsidRPr="00F8200D">
              <w:rPr>
                <w:sz w:val="20"/>
                <w:szCs w:val="20"/>
              </w:rPr>
              <w:t>, est rejetée.</w:t>
            </w:r>
          </w:p>
          <w:p w:rsidR="00563D25" w:rsidRPr="00F8200D" w:rsidRDefault="00563D25" w:rsidP="00563D25">
            <w:pPr>
              <w:rPr>
                <w:lang w:val="fr-CA"/>
              </w:rPr>
            </w:pPr>
          </w:p>
        </w:tc>
      </w:tr>
      <w:tr w:rsidR="0092447A" w:rsidRPr="00FE4E2D" w:rsidTr="0092447A">
        <w:tc>
          <w:tcPr>
            <w:tcW w:w="5000" w:type="pct"/>
            <w:gridSpan w:val="4"/>
          </w:tcPr>
          <w:p w:rsidR="0092447A" w:rsidRPr="00F8200D" w:rsidRDefault="0092447A" w:rsidP="0092447A">
            <w:pPr>
              <w:pStyle w:val="SCCBanSummary"/>
              <w:rPr>
                <w:sz w:val="20"/>
                <w:szCs w:val="20"/>
                <w:lang w:val="fr-CA"/>
              </w:rPr>
            </w:pPr>
            <w:r w:rsidRPr="00F8200D">
              <w:rPr>
                <w:sz w:val="20"/>
                <w:szCs w:val="20"/>
                <w:lang w:val="fr-CA"/>
              </w:rPr>
              <w:t>(Ordonnance de non-publication dans le dossier)</w:t>
            </w:r>
          </w:p>
          <w:p w:rsidR="0092447A" w:rsidRPr="00F8200D" w:rsidRDefault="0092447A" w:rsidP="0092447A">
            <w:pPr>
              <w:jc w:val="both"/>
              <w:rPr>
                <w:sz w:val="20"/>
                <w:lang w:val="fr-CA"/>
              </w:rPr>
            </w:pPr>
          </w:p>
          <w:p w:rsidR="0092447A" w:rsidRPr="00F8200D" w:rsidRDefault="0092447A" w:rsidP="0092447A">
            <w:pPr>
              <w:jc w:val="both"/>
              <w:rPr>
                <w:sz w:val="20"/>
                <w:lang w:val="fr-CA"/>
              </w:rPr>
            </w:pPr>
            <w:r w:rsidRPr="00F8200D">
              <w:rPr>
                <w:sz w:val="20"/>
                <w:lang w:val="fr-CA"/>
              </w:rPr>
              <w:t>Droit criminel – Preuve – Opération Monsieur Big – Contre interrogatoire – Éléments de preuve d’une autre affaire – La Cour d’appel a-t-elle rendu un arrêt sans précédent en statuant que le contre-interrogatoire d’un policier dans une autre affaire aurait dû être admis? – La Cour d’appel a-t-elle commis une erreur en inversant indûment la règle prohibitive générale qui empêche de présenter un élément de preuve d’une autre affaire? – L’arrêt de Cour d’appel est-il à ce point nouveau qu’il nécessite d’être examiné?</w:t>
            </w:r>
          </w:p>
        </w:tc>
      </w:tr>
      <w:tr w:rsidR="0092447A" w:rsidRPr="00FE4E2D" w:rsidTr="0092447A">
        <w:tc>
          <w:tcPr>
            <w:tcW w:w="5000" w:type="pct"/>
            <w:gridSpan w:val="4"/>
          </w:tcPr>
          <w:p w:rsidR="0092447A" w:rsidRPr="00F8200D" w:rsidRDefault="0092447A" w:rsidP="0092447A">
            <w:pPr>
              <w:jc w:val="both"/>
              <w:rPr>
                <w:sz w:val="20"/>
                <w:lang w:val="fr-CA"/>
              </w:rPr>
            </w:pP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 xml:space="preserve">Monsieur Worme a été déclaré coupable par un jury de meurtre au premier degré pour avoir participé à un homicide commis pendant un vol qualifié perpétré dans une maison d’habitation. Les éléments de preuve obtenus dans le cadre d’une opération Monsieur Big étaient essentiels à la preuve du ministère public. Monsieur Worme a d’abord dit aux agents banalisés qu’il  n’avait été qu’un spectateur, mais il a avoué plus tard à Monsieur Big qu’il avait été un participant à part entière. Au procès, il s’est rétracté et a maintenu que son récit initial comme quoi il n’avait été qu’un spectateur était véridique. Au procès, certains agents banalisés ont témoigné. Le ministère public a présenté un témoignage comme quoi les opérations Monsieur Big avaient pour but de rechercher la vérité. En contre-interrogeant un de ces agents, l’avocat de la défense a demandé si, selon son expérience personnelle, de faux aveux lui avaient été donnés dans son rôle de Monsieur </w:t>
            </w:r>
            <w:r w:rsidRPr="00F8200D">
              <w:rPr>
                <w:spacing w:val="-2"/>
                <w:sz w:val="20"/>
                <w:lang w:val="fr-CA"/>
              </w:rPr>
              <w:t>Big</w:t>
            </w:r>
            <w:r w:rsidRPr="00F8200D">
              <w:rPr>
                <w:sz w:val="20"/>
                <w:lang w:val="fr-CA"/>
              </w:rPr>
              <w:t xml:space="preserve">. L’agent a répondu par la négative. L’avocat du ministère public s’est opposé à la question. Le juge du procès a statué que ces questions n’étaient pas pertinentes et a dit au jury dans ses directives que ce qui se passe ou ce qui peut se passer dans d’autres affaires n’était pas pertinent. La Cour d’appel a statué en partie que le juge du procès avait eu tort d’interdire le contre-interrogatoire que voulait faire l’avocat de la défense. </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11 juin 2013</w:t>
            </w:r>
          </w:p>
          <w:p w:rsidR="0092447A" w:rsidRPr="00F8200D" w:rsidRDefault="0092447A" w:rsidP="0092447A">
            <w:pPr>
              <w:jc w:val="both"/>
              <w:rPr>
                <w:sz w:val="20"/>
                <w:lang w:val="fr-CA"/>
              </w:rPr>
            </w:pPr>
            <w:r w:rsidRPr="00F8200D">
              <w:rPr>
                <w:sz w:val="20"/>
                <w:lang w:val="fr-CA"/>
              </w:rPr>
              <w:t xml:space="preserve">Cour du Banc de la Reine de l’Alberta </w:t>
            </w:r>
          </w:p>
          <w:p w:rsidR="0092447A" w:rsidRPr="00F8200D" w:rsidRDefault="0092447A" w:rsidP="0092447A">
            <w:pPr>
              <w:jc w:val="both"/>
              <w:rPr>
                <w:sz w:val="20"/>
                <w:lang w:val="fr-CA"/>
              </w:rPr>
            </w:pPr>
            <w:r w:rsidRPr="00F8200D">
              <w:rPr>
                <w:sz w:val="20"/>
                <w:lang w:val="fr-CA"/>
              </w:rPr>
              <w:t>(Juge Gates)</w:t>
            </w:r>
          </w:p>
          <w:p w:rsidR="0092447A" w:rsidRPr="00F8200D" w:rsidRDefault="0092447A" w:rsidP="0092447A">
            <w:pPr>
              <w:jc w:val="both"/>
              <w:rPr>
                <w:sz w:val="20"/>
                <w:lang w:val="fr-CA"/>
              </w:rPr>
            </w:pPr>
            <w:r w:rsidRPr="00F8200D">
              <w:rPr>
                <w:sz w:val="20"/>
                <w:lang w:val="fr-CA"/>
              </w:rPr>
              <w:t xml:space="preserve"> </w:t>
            </w: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Déclaration de culpabilité par un jury de meurtre au premier degré</w:t>
            </w: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14 juin 2016</w:t>
            </w:r>
          </w:p>
          <w:p w:rsidR="0092447A" w:rsidRPr="00F8200D" w:rsidRDefault="0092447A" w:rsidP="0092447A">
            <w:pPr>
              <w:jc w:val="both"/>
              <w:rPr>
                <w:sz w:val="20"/>
                <w:lang w:val="fr-CA"/>
              </w:rPr>
            </w:pPr>
            <w:r w:rsidRPr="00F8200D">
              <w:rPr>
                <w:sz w:val="20"/>
                <w:lang w:val="fr-CA"/>
              </w:rPr>
              <w:t>Cour d’appel de l’Alberta (Calgary)</w:t>
            </w:r>
          </w:p>
          <w:p w:rsidR="0092447A" w:rsidRPr="00F8200D" w:rsidRDefault="0092447A" w:rsidP="0092447A">
            <w:pPr>
              <w:jc w:val="both"/>
              <w:rPr>
                <w:sz w:val="20"/>
                <w:lang w:val="fr-CA"/>
              </w:rPr>
            </w:pPr>
            <w:r w:rsidRPr="00F8200D">
              <w:rPr>
                <w:sz w:val="20"/>
                <w:lang w:val="fr-CA"/>
              </w:rPr>
              <w:t>(Juges Martin, Wakeling et Schutz)</w:t>
            </w:r>
          </w:p>
          <w:p w:rsidR="0092447A" w:rsidRPr="00F8200D" w:rsidRDefault="0092447A" w:rsidP="0092447A">
            <w:pPr>
              <w:jc w:val="both"/>
              <w:rPr>
                <w:sz w:val="20"/>
                <w:lang w:val="fr-CA"/>
              </w:rPr>
            </w:pPr>
            <w:r w:rsidRPr="00F8200D">
              <w:rPr>
                <w:sz w:val="20"/>
                <w:lang w:val="fr-CA"/>
              </w:rPr>
              <w:t xml:space="preserve">1201-0275-A; </w:t>
            </w:r>
            <w:hyperlink r:id="rId21" w:history="1">
              <w:r w:rsidRPr="00F8200D">
                <w:rPr>
                  <w:rStyle w:val="Hyperlink"/>
                  <w:sz w:val="20"/>
                  <w:lang w:val="fr-CA"/>
                </w:rPr>
                <w:t>2016 ABCA 174</w:t>
              </w:r>
            </w:hyperlink>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Arrêt accueillant l’appel, annulant la déclaration de culpabilité et ordonnant la tenue d’un nouveau procès</w:t>
            </w: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 septembre 2016</w:t>
            </w:r>
          </w:p>
          <w:p w:rsidR="0092447A" w:rsidRPr="00F8200D" w:rsidRDefault="0092447A" w:rsidP="0092447A">
            <w:pPr>
              <w:jc w:val="both"/>
              <w:rPr>
                <w:sz w:val="20"/>
                <w:lang w:val="fr-CA"/>
              </w:rPr>
            </w:pPr>
            <w:r w:rsidRPr="00F8200D">
              <w:rPr>
                <w:sz w:val="20"/>
                <w:lang w:val="fr-CA"/>
              </w:rPr>
              <w:t>Cour suprême du Canada</w:t>
            </w: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Dépôt de la demande d’autorisation d’appel</w:t>
            </w:r>
          </w:p>
          <w:p w:rsidR="0092447A" w:rsidRPr="00F8200D" w:rsidRDefault="0092447A" w:rsidP="0092447A">
            <w:pPr>
              <w:jc w:val="both"/>
              <w:rPr>
                <w:sz w:val="20"/>
                <w:lang w:val="fr-CA"/>
              </w:rPr>
            </w:pPr>
          </w:p>
        </w:tc>
      </w:tr>
    </w:tbl>
    <w:p w:rsidR="0092447A" w:rsidRPr="00F8200D" w:rsidRDefault="00FE4E2D" w:rsidP="0092447A">
      <w:pPr>
        <w:jc w:val="both"/>
        <w:rPr>
          <w:sz w:val="20"/>
          <w:lang w:val="fr-CA"/>
        </w:rPr>
      </w:pPr>
      <w:r>
        <w:rPr>
          <w:sz w:val="20"/>
          <w:szCs w:val="20"/>
        </w:rPr>
        <w:pict>
          <v:rect id="_x0000_i1036"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rPr>
            </w:pPr>
            <w:r w:rsidRPr="00F8200D">
              <w:rPr>
                <w:rStyle w:val="SCCFileNumberChar"/>
                <w:sz w:val="20"/>
                <w:szCs w:val="20"/>
              </w:rPr>
              <w:t>37224</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Peter Guenter v. Her Majesty the Queen</w:t>
            </w:r>
          </w:p>
          <w:p w:rsidR="0092447A" w:rsidRPr="00F8200D" w:rsidRDefault="0092447A" w:rsidP="0092447A">
            <w:pPr>
              <w:jc w:val="both"/>
              <w:rPr>
                <w:sz w:val="20"/>
              </w:rPr>
            </w:pPr>
            <w:r w:rsidRPr="00F8200D">
              <w:rPr>
                <w:sz w:val="20"/>
              </w:rPr>
              <w:t>(Ont.) (Criminal) (By Leave)</w:t>
            </w:r>
          </w:p>
          <w:p w:rsidR="00563D25" w:rsidRPr="00F8200D" w:rsidRDefault="00563D25" w:rsidP="0092447A">
            <w:pPr>
              <w:jc w:val="both"/>
              <w:rPr>
                <w:sz w:val="20"/>
              </w:rPr>
            </w:pPr>
          </w:p>
        </w:tc>
      </w:tr>
      <w:tr w:rsidR="0092447A" w:rsidRPr="00F8200D" w:rsidTr="0092447A">
        <w:tc>
          <w:tcPr>
            <w:tcW w:w="543" w:type="pct"/>
          </w:tcPr>
          <w:p w:rsidR="0092447A" w:rsidRPr="00F8200D" w:rsidRDefault="0092447A" w:rsidP="0092447A">
            <w:pPr>
              <w:jc w:val="both"/>
              <w:rPr>
                <w:rStyle w:val="SCCFileNumberChar"/>
                <w:sz w:val="20"/>
                <w:szCs w:val="20"/>
              </w:rPr>
            </w:pPr>
            <w:r w:rsidRPr="00F8200D">
              <w:rPr>
                <w:rStyle w:val="SCCFileNumberChar"/>
                <w:sz w:val="20"/>
                <w:szCs w:val="20"/>
              </w:rPr>
              <w:t>Coram:</w:t>
            </w:r>
          </w:p>
        </w:tc>
        <w:tc>
          <w:tcPr>
            <w:tcW w:w="4457" w:type="pct"/>
            <w:gridSpan w:val="3"/>
          </w:tcPr>
          <w:p w:rsidR="00563D25" w:rsidRPr="00F8200D" w:rsidRDefault="00BF3665" w:rsidP="00563D25">
            <w:pPr>
              <w:rPr>
                <w:rFonts w:eastAsia="Calibri" w:cs="Times New Roman"/>
                <w:sz w:val="20"/>
                <w:szCs w:val="20"/>
                <w:lang w:val="en-US"/>
              </w:rPr>
            </w:pPr>
            <w:r w:rsidRPr="00F8200D">
              <w:rPr>
                <w:rFonts w:eastAsia="Calibri" w:cs="Times New Roman"/>
                <w:sz w:val="20"/>
                <w:szCs w:val="20"/>
                <w:lang w:val="en-US"/>
              </w:rPr>
              <w:t>McLachlin C.J. and Abella, Moldaver, Karakatsanis, Wagner, Gascon, Côté, Brown and Rowe JJ.</w:t>
            </w:r>
          </w:p>
          <w:p w:rsidR="00BF3665" w:rsidRPr="00F8200D" w:rsidRDefault="00BF3665" w:rsidP="00563D25">
            <w:pPr>
              <w:rPr>
                <w:lang w:val="en-US"/>
              </w:rPr>
            </w:pPr>
          </w:p>
        </w:tc>
      </w:tr>
      <w:tr w:rsidR="0092447A" w:rsidRPr="00F8200D" w:rsidTr="0092447A">
        <w:tc>
          <w:tcPr>
            <w:tcW w:w="5000" w:type="pct"/>
            <w:gridSpan w:val="4"/>
          </w:tcPr>
          <w:p w:rsidR="0092447A" w:rsidRPr="00F8200D" w:rsidRDefault="00563D25" w:rsidP="0092447A">
            <w:pPr>
              <w:pStyle w:val="SCCLsocParty"/>
              <w:jc w:val="both"/>
              <w:rPr>
                <w:sz w:val="20"/>
                <w:szCs w:val="20"/>
                <w:lang w:val="en-US"/>
              </w:rPr>
            </w:pPr>
            <w:r w:rsidRPr="00F8200D">
              <w:rPr>
                <w:sz w:val="20"/>
                <w:szCs w:val="20"/>
                <w:lang w:val="en-US"/>
              </w:rPr>
              <w:t>The application for leave to appeal from the judgment of the Court of Appeal for Ontario, Number C55574, 2016 ONCA 572, dated July 19, 2016, is dismissed.</w:t>
            </w:r>
          </w:p>
          <w:p w:rsidR="00563D25" w:rsidRPr="00F8200D" w:rsidRDefault="00563D25" w:rsidP="00563D25">
            <w:pPr>
              <w:rPr>
                <w:lang w:val="en-US"/>
              </w:rPr>
            </w:pPr>
          </w:p>
        </w:tc>
      </w:tr>
      <w:tr w:rsidR="0092447A" w:rsidRPr="00F8200D" w:rsidTr="0092447A">
        <w:tc>
          <w:tcPr>
            <w:tcW w:w="5000" w:type="pct"/>
            <w:gridSpan w:val="4"/>
          </w:tcPr>
          <w:p w:rsidR="0092447A" w:rsidRPr="00F8200D" w:rsidRDefault="0092447A" w:rsidP="0092447A">
            <w:pPr>
              <w:jc w:val="both"/>
              <w:rPr>
                <w:sz w:val="20"/>
              </w:rPr>
            </w:pPr>
            <w:r w:rsidRPr="00F8200D">
              <w:rPr>
                <w:i/>
                <w:sz w:val="20"/>
              </w:rPr>
              <w:t>Charter of Rights</w:t>
            </w:r>
            <w:r w:rsidRPr="00F8200D">
              <w:rPr>
                <w:sz w:val="20"/>
              </w:rPr>
              <w:t xml:space="preserve"> – Criminal law – Arbitrary detention – Search and seizure – Offences – Elements of offence – Breathalyzer demand for sample of breath – Whether the demand for the applicant’s breath sample was made as soon as practicable as required by s. 254(3) of the </w:t>
            </w:r>
            <w:r w:rsidRPr="00F8200D">
              <w:rPr>
                <w:i/>
                <w:sz w:val="20"/>
              </w:rPr>
              <w:t xml:space="preserve">Criminal Code </w:t>
            </w:r>
            <w:r w:rsidRPr="00F8200D">
              <w:rPr>
                <w:sz w:val="20"/>
              </w:rPr>
              <w:t xml:space="preserve">R.S.C. 1985, c. C-46 – Whether the Court of Appeal erred in holding that where a breath sample demand was not made as soon as practicable by an arresting officer, a separate breath sample demand made by a breath technician was lawful – </w:t>
            </w:r>
            <w:r w:rsidRPr="00F8200D">
              <w:rPr>
                <w:i/>
                <w:sz w:val="20"/>
              </w:rPr>
              <w:t>Charter</w:t>
            </w:r>
            <w:r w:rsidRPr="00F8200D">
              <w:rPr>
                <w:sz w:val="20"/>
              </w:rPr>
              <w:t xml:space="preserve"> ss. 8 and 9.</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jc w:val="both"/>
              <w:rPr>
                <w:sz w:val="20"/>
              </w:rPr>
            </w:pPr>
            <w:r w:rsidRPr="00F8200D">
              <w:rPr>
                <w:sz w:val="20"/>
              </w:rPr>
              <w:t>Following a motor vehicle accident, Cst. Campoli arrested the applicant for impaired driving at 7:36 p.m., and read him the right to counsel and caution at 7:51 p.m. She did not read him a breath sample demand until 8:36 p.m. The applicant then spoke with his lawyer until 9:04 p.m.</w:t>
            </w:r>
            <w:r w:rsidRPr="00F8200D">
              <w:rPr>
                <w:sz w:val="20"/>
                <w:shd w:val="clear" w:color="auto" w:fill="FFFFFF"/>
              </w:rPr>
              <w:t xml:space="preserve"> </w:t>
            </w:r>
            <w:r w:rsidRPr="00F8200D">
              <w:rPr>
                <w:sz w:val="20"/>
              </w:rPr>
              <w:t>Cst. Campoli informed the breath technician, Cst. Casey, of her grounds for arresting the applicant, specifically: the applicant had been involved in a traffic accident; she observed the odour of alcohol on his breath; she observed he was unsteady on his feet, his speech was slurred, and he was unable to keep his head up. Cst. Casey testified that those were sufficient grounds for him to proceed with the testing procedure. Cst. Campoli then turned the applicant over to Cst. Casey for testing. Cst. Casey made his demand immediately following his formation of reasonable grounds to do so. Cst. Casey read the applicant his rights to counsel, caution to a charged person, secondary caution to a charged person, and the breathalyzer test demand. Cst. Casey administered two breath tests. The first sample recorded an alcohol/blood reading of 172 mg/100 ml; the second, 170 mg/100 ml. The applicant was convicted of three counts of impaired driving causing bodily harm and was sentenced to five years imprisonment. The Court of Appeal dismissed the appeal.</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May 13, 2011</w:t>
            </w:r>
          </w:p>
          <w:p w:rsidR="0092447A" w:rsidRPr="00F8200D" w:rsidRDefault="0092447A" w:rsidP="0092447A">
            <w:pPr>
              <w:jc w:val="both"/>
              <w:rPr>
                <w:sz w:val="20"/>
              </w:rPr>
            </w:pPr>
            <w:r w:rsidRPr="00F8200D">
              <w:rPr>
                <w:sz w:val="20"/>
              </w:rPr>
              <w:t>Ontario Superior Court of Justice</w:t>
            </w:r>
          </w:p>
          <w:p w:rsidR="0092447A" w:rsidRPr="00F8200D" w:rsidRDefault="0092447A" w:rsidP="0092447A">
            <w:pPr>
              <w:jc w:val="both"/>
              <w:rPr>
                <w:sz w:val="20"/>
              </w:rPr>
            </w:pPr>
            <w:r w:rsidRPr="00F8200D">
              <w:rPr>
                <w:sz w:val="20"/>
              </w:rPr>
              <w:t>(Rutherford J.)</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 xml:space="preserve">Ruling on preliminary </w:t>
            </w:r>
            <w:r w:rsidRPr="00F8200D">
              <w:rPr>
                <w:i/>
                <w:sz w:val="20"/>
              </w:rPr>
              <w:t>voir dire</w:t>
            </w:r>
            <w:r w:rsidRPr="00F8200D">
              <w:rPr>
                <w:sz w:val="20"/>
              </w:rPr>
              <w:t xml:space="preserve"> and </w:t>
            </w:r>
            <w:r w:rsidRPr="00F8200D">
              <w:rPr>
                <w:i/>
                <w:sz w:val="20"/>
              </w:rPr>
              <w:t>Charter</w:t>
            </w:r>
            <w:r w:rsidRPr="00F8200D">
              <w:rPr>
                <w:sz w:val="20"/>
              </w:rPr>
              <w:t xml:space="preserve"> application</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November 25, 2011</w:t>
            </w:r>
          </w:p>
          <w:p w:rsidR="0092447A" w:rsidRPr="00F8200D" w:rsidRDefault="0092447A" w:rsidP="0092447A">
            <w:pPr>
              <w:jc w:val="both"/>
              <w:rPr>
                <w:sz w:val="20"/>
              </w:rPr>
            </w:pPr>
            <w:r w:rsidRPr="00F8200D">
              <w:rPr>
                <w:sz w:val="20"/>
              </w:rPr>
              <w:t>Ontario Superior Court of Justice</w:t>
            </w:r>
          </w:p>
          <w:p w:rsidR="0092447A" w:rsidRPr="00F8200D" w:rsidRDefault="0092447A" w:rsidP="0092447A">
            <w:pPr>
              <w:jc w:val="both"/>
              <w:rPr>
                <w:sz w:val="20"/>
              </w:rPr>
            </w:pPr>
            <w:r w:rsidRPr="00F8200D">
              <w:rPr>
                <w:sz w:val="20"/>
              </w:rPr>
              <w:t>(Rutherford J.)</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 xml:space="preserve">Ruling on s. 11(b) </w:t>
            </w:r>
            <w:r w:rsidRPr="00F8200D">
              <w:rPr>
                <w:i/>
                <w:sz w:val="20"/>
              </w:rPr>
              <w:t>Charter</w:t>
            </w:r>
            <w:r w:rsidRPr="00F8200D">
              <w:rPr>
                <w:sz w:val="20"/>
              </w:rPr>
              <w:t xml:space="preserve"> application: application dismissed</w:t>
            </w:r>
          </w:p>
        </w:tc>
      </w:tr>
      <w:tr w:rsidR="0092447A" w:rsidRPr="00F8200D" w:rsidTr="0092447A">
        <w:tc>
          <w:tcPr>
            <w:tcW w:w="2427" w:type="pct"/>
            <w:gridSpan w:val="2"/>
          </w:tcPr>
          <w:p w:rsidR="0092447A" w:rsidRPr="00F8200D" w:rsidRDefault="0092447A" w:rsidP="0092447A">
            <w:pPr>
              <w:jc w:val="both"/>
              <w:rPr>
                <w:sz w:val="20"/>
              </w:rPr>
            </w:pPr>
            <w:r w:rsidRPr="00F8200D">
              <w:rPr>
                <w:sz w:val="20"/>
              </w:rPr>
              <w:t>November 25, 2011</w:t>
            </w:r>
          </w:p>
          <w:p w:rsidR="0092447A" w:rsidRPr="00F8200D" w:rsidRDefault="0092447A" w:rsidP="0092447A">
            <w:pPr>
              <w:jc w:val="both"/>
              <w:rPr>
                <w:sz w:val="20"/>
              </w:rPr>
            </w:pPr>
            <w:r w:rsidRPr="00F8200D">
              <w:rPr>
                <w:sz w:val="20"/>
              </w:rPr>
              <w:t>Ontario Superior Court of Justice</w:t>
            </w:r>
          </w:p>
          <w:p w:rsidR="0092447A" w:rsidRPr="00F8200D" w:rsidRDefault="0092447A" w:rsidP="0092447A">
            <w:pPr>
              <w:jc w:val="both"/>
              <w:rPr>
                <w:sz w:val="20"/>
              </w:rPr>
            </w:pPr>
            <w:r w:rsidRPr="00F8200D">
              <w:rPr>
                <w:sz w:val="20"/>
              </w:rPr>
              <w:t>(Rutherford J.)</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Conviction: three counts of impaired driving causing bodily harm</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February 10, 2012</w:t>
            </w:r>
          </w:p>
          <w:p w:rsidR="0092447A" w:rsidRPr="00F8200D" w:rsidRDefault="0092447A" w:rsidP="0092447A">
            <w:pPr>
              <w:jc w:val="both"/>
              <w:rPr>
                <w:sz w:val="20"/>
              </w:rPr>
            </w:pPr>
            <w:r w:rsidRPr="00F8200D">
              <w:rPr>
                <w:sz w:val="20"/>
              </w:rPr>
              <w:t>Ontario Superior Court of Justice</w:t>
            </w:r>
          </w:p>
          <w:p w:rsidR="0092447A" w:rsidRPr="00F8200D" w:rsidRDefault="0092447A" w:rsidP="0092447A">
            <w:pPr>
              <w:jc w:val="both"/>
              <w:rPr>
                <w:sz w:val="20"/>
              </w:rPr>
            </w:pPr>
            <w:r w:rsidRPr="00F8200D">
              <w:rPr>
                <w:sz w:val="20"/>
              </w:rPr>
              <w:t>(Rutherford J.)</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Sentence: five years imprisonment</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July 19, 2016</w:t>
            </w:r>
          </w:p>
          <w:p w:rsidR="0092447A" w:rsidRPr="00F8200D" w:rsidRDefault="0092447A" w:rsidP="0092447A">
            <w:pPr>
              <w:jc w:val="both"/>
              <w:rPr>
                <w:sz w:val="20"/>
              </w:rPr>
            </w:pPr>
            <w:r w:rsidRPr="00F8200D">
              <w:rPr>
                <w:sz w:val="20"/>
              </w:rPr>
              <w:t>Court of Appeal for Ontario</w:t>
            </w:r>
          </w:p>
          <w:p w:rsidR="0092447A" w:rsidRPr="00F8200D" w:rsidRDefault="0092447A" w:rsidP="0092447A">
            <w:pPr>
              <w:jc w:val="both"/>
              <w:rPr>
                <w:sz w:val="20"/>
              </w:rPr>
            </w:pPr>
            <w:r w:rsidRPr="00F8200D">
              <w:rPr>
                <w:sz w:val="20"/>
              </w:rPr>
              <w:t>(Weiler, Tulloch, Brown JJ.A.)</w:t>
            </w:r>
          </w:p>
          <w:p w:rsidR="0092447A" w:rsidRPr="00F8200D" w:rsidRDefault="0092447A" w:rsidP="0092447A">
            <w:pPr>
              <w:jc w:val="both"/>
              <w:rPr>
                <w:sz w:val="20"/>
              </w:rPr>
            </w:pPr>
            <w:r w:rsidRPr="00F8200D">
              <w:rPr>
                <w:sz w:val="20"/>
              </w:rPr>
              <w:t>2016 ONCA 572; C55572</w:t>
            </w:r>
          </w:p>
          <w:p w:rsidR="0092447A" w:rsidRPr="00F8200D" w:rsidRDefault="00FE4E2D" w:rsidP="0092447A">
            <w:pPr>
              <w:jc w:val="both"/>
              <w:rPr>
                <w:sz w:val="20"/>
              </w:rPr>
            </w:pPr>
            <w:hyperlink r:id="rId22" w:history="1">
              <w:r w:rsidR="0092447A" w:rsidRPr="00F8200D">
                <w:rPr>
                  <w:rStyle w:val="Hyperlink"/>
                  <w:rFonts w:eastAsiaTheme="majorEastAsia"/>
                  <w:sz w:val="20"/>
                </w:rPr>
                <w:t>http://canlii.ca/t/gskjw</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Appeal dismissed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September 29, 2016</w:t>
            </w:r>
          </w:p>
          <w:p w:rsidR="0092447A" w:rsidRPr="00F8200D" w:rsidRDefault="0092447A" w:rsidP="0092447A">
            <w:pPr>
              <w:jc w:val="both"/>
              <w:rPr>
                <w:sz w:val="20"/>
              </w:rPr>
            </w:pPr>
            <w:r w:rsidRPr="00F8200D">
              <w:rPr>
                <w:sz w:val="20"/>
              </w:rPr>
              <w:t>Supreme Court of Canada</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Application for leave to appeal filed</w:t>
            </w:r>
          </w:p>
        </w:tc>
      </w:tr>
    </w:tbl>
    <w:p w:rsidR="0092447A" w:rsidRPr="00F8200D" w:rsidRDefault="00FE4E2D" w:rsidP="0092447A">
      <w:pPr>
        <w:jc w:val="both"/>
        <w:rPr>
          <w:sz w:val="20"/>
        </w:rPr>
      </w:pPr>
      <w:r>
        <w:rPr>
          <w:sz w:val="20"/>
          <w:szCs w:val="20"/>
        </w:rPr>
        <w:pict>
          <v:rect id="_x0000_i1037" style="width:2in;height:1pt" o:hrpct="0" o:hralign="center" o:hrstd="t" o:hrnoshade="t" o:hr="t" fillcolor="black" stroked="f"/>
        </w:pict>
      </w:r>
    </w:p>
    <w:p w:rsidR="0092447A" w:rsidRPr="00F8200D" w:rsidRDefault="0092447A" w:rsidP="009244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lang w:val="fr-CA"/>
              </w:rPr>
            </w:pPr>
            <w:r w:rsidRPr="00F8200D">
              <w:rPr>
                <w:rStyle w:val="SCCFileNumberChar"/>
                <w:sz w:val="20"/>
                <w:szCs w:val="20"/>
                <w:lang w:val="fr-CA"/>
              </w:rPr>
              <w:t>37224</w:t>
            </w:r>
          </w:p>
        </w:tc>
        <w:tc>
          <w:tcPr>
            <w:tcW w:w="4457" w:type="pct"/>
            <w:gridSpan w:val="3"/>
          </w:tcPr>
          <w:p w:rsidR="0092447A" w:rsidRPr="00F8200D" w:rsidRDefault="0092447A" w:rsidP="0092447A">
            <w:pPr>
              <w:pStyle w:val="SCCLsocParty"/>
              <w:jc w:val="both"/>
              <w:rPr>
                <w:b/>
                <w:sz w:val="20"/>
                <w:szCs w:val="20"/>
              </w:rPr>
            </w:pPr>
            <w:r w:rsidRPr="00F8200D">
              <w:rPr>
                <w:b/>
                <w:sz w:val="20"/>
                <w:szCs w:val="20"/>
              </w:rPr>
              <w:t>Peter Guenter c. Sa Majesté la Reine</w:t>
            </w:r>
          </w:p>
          <w:p w:rsidR="0092447A" w:rsidRPr="00F8200D" w:rsidRDefault="0092447A" w:rsidP="0092447A">
            <w:pPr>
              <w:jc w:val="both"/>
              <w:rPr>
                <w:sz w:val="20"/>
                <w:lang w:val="fr-CA"/>
              </w:rPr>
            </w:pPr>
            <w:r w:rsidRPr="00F8200D">
              <w:rPr>
                <w:sz w:val="20"/>
                <w:lang w:val="fr-CA"/>
              </w:rPr>
              <w:t>(Ont.) (Criminelle) (Sur autorisation)</w:t>
            </w:r>
          </w:p>
          <w:p w:rsidR="00563D25" w:rsidRPr="00F8200D" w:rsidRDefault="00563D25" w:rsidP="0092447A">
            <w:pPr>
              <w:jc w:val="both"/>
              <w:rPr>
                <w:sz w:val="20"/>
                <w:lang w:val="fr-CA"/>
              </w:rPr>
            </w:pPr>
          </w:p>
        </w:tc>
      </w:tr>
      <w:tr w:rsidR="0092447A" w:rsidRPr="00FE4E2D" w:rsidTr="0092447A">
        <w:tc>
          <w:tcPr>
            <w:tcW w:w="543" w:type="pct"/>
          </w:tcPr>
          <w:p w:rsidR="0092447A" w:rsidRPr="00F8200D" w:rsidRDefault="0092447A" w:rsidP="0092447A">
            <w:pPr>
              <w:jc w:val="both"/>
              <w:rPr>
                <w:rStyle w:val="SCCFileNumberChar"/>
                <w:sz w:val="20"/>
                <w:szCs w:val="20"/>
                <w:lang w:val="fr-CA"/>
              </w:rPr>
            </w:pPr>
            <w:r w:rsidRPr="00F8200D">
              <w:rPr>
                <w:rStyle w:val="SCCFileNumberChar"/>
                <w:sz w:val="20"/>
                <w:szCs w:val="20"/>
                <w:lang w:val="fr-CA"/>
              </w:rPr>
              <w:t>Coram</w:t>
            </w:r>
          </w:p>
        </w:tc>
        <w:tc>
          <w:tcPr>
            <w:tcW w:w="4457" w:type="pct"/>
            <w:gridSpan w:val="3"/>
          </w:tcPr>
          <w:p w:rsidR="00563D25" w:rsidRPr="00F8200D" w:rsidRDefault="00BF3665" w:rsidP="00563D25">
            <w:pPr>
              <w:rPr>
                <w:lang w:val="fr-FR"/>
              </w:rPr>
            </w:pPr>
            <w:r w:rsidRPr="00F8200D">
              <w:rPr>
                <w:rFonts w:eastAsia="Calibri" w:cs="Times New Roman"/>
                <w:sz w:val="20"/>
                <w:szCs w:val="20"/>
                <w:lang w:val="fr-FR"/>
              </w:rPr>
              <w:t>La juge en chef McLachlin C.J. et les juges Abella, Moldaver, Karakatsanis, Wagner,</w:t>
            </w:r>
            <w:r w:rsidR="00EC7113" w:rsidRPr="00F8200D">
              <w:rPr>
                <w:rFonts w:eastAsia="Calibri" w:cs="Times New Roman"/>
                <w:sz w:val="20"/>
                <w:szCs w:val="20"/>
                <w:lang w:val="fr-FR"/>
              </w:rPr>
              <w:t xml:space="preserve"> Gascon, Côté, Brown et Rowe</w:t>
            </w:r>
          </w:p>
        </w:tc>
      </w:tr>
      <w:tr w:rsidR="0092447A" w:rsidRPr="00FE4E2D" w:rsidTr="0092447A">
        <w:tc>
          <w:tcPr>
            <w:tcW w:w="5000" w:type="pct"/>
            <w:gridSpan w:val="4"/>
          </w:tcPr>
          <w:p w:rsidR="0092447A" w:rsidRPr="00F8200D" w:rsidRDefault="00563D25" w:rsidP="0092447A">
            <w:pPr>
              <w:pStyle w:val="SCCLsocParty"/>
              <w:jc w:val="both"/>
              <w:rPr>
                <w:sz w:val="20"/>
                <w:szCs w:val="20"/>
              </w:rPr>
            </w:pPr>
            <w:r w:rsidRPr="00F8200D">
              <w:rPr>
                <w:sz w:val="20"/>
                <w:szCs w:val="20"/>
              </w:rPr>
              <w:t xml:space="preserve">La demande d’autorisation d’appel de l’arrêt de la </w:t>
            </w:r>
            <w:r w:rsidRPr="00F8200D">
              <w:rPr>
                <w:sz w:val="20"/>
                <w:szCs w:val="20"/>
                <w:lang w:val="fr-FR"/>
              </w:rPr>
              <w:t>Cour d’appel de l’Ontario</w:t>
            </w:r>
            <w:r w:rsidRPr="00F8200D">
              <w:rPr>
                <w:sz w:val="20"/>
                <w:szCs w:val="20"/>
              </w:rPr>
              <w:t xml:space="preserve">, numéro </w:t>
            </w:r>
            <w:r w:rsidRPr="00F8200D">
              <w:rPr>
                <w:sz w:val="20"/>
                <w:szCs w:val="20"/>
                <w:lang w:val="fr-FR"/>
              </w:rPr>
              <w:t>C55574, 2016 ONCA 572</w:t>
            </w:r>
            <w:r w:rsidRPr="00F8200D">
              <w:rPr>
                <w:sz w:val="20"/>
                <w:szCs w:val="20"/>
              </w:rPr>
              <w:t xml:space="preserve">, daté du </w:t>
            </w:r>
            <w:r w:rsidRPr="00F8200D">
              <w:rPr>
                <w:sz w:val="20"/>
                <w:szCs w:val="20"/>
                <w:lang w:val="fr-FR"/>
              </w:rPr>
              <w:t>19 juillet 2016</w:t>
            </w:r>
            <w:r w:rsidRPr="00F8200D">
              <w:rPr>
                <w:sz w:val="20"/>
                <w:szCs w:val="20"/>
              </w:rPr>
              <w:t>, est rejetée.</w:t>
            </w:r>
          </w:p>
          <w:p w:rsidR="00563D25" w:rsidRPr="00F8200D" w:rsidRDefault="00563D25" w:rsidP="00563D25">
            <w:pPr>
              <w:rPr>
                <w:lang w:val="fr-CA"/>
              </w:rPr>
            </w:pPr>
          </w:p>
        </w:tc>
      </w:tr>
      <w:tr w:rsidR="0092447A" w:rsidRPr="00FE4E2D" w:rsidTr="0092447A">
        <w:tc>
          <w:tcPr>
            <w:tcW w:w="5000" w:type="pct"/>
            <w:gridSpan w:val="4"/>
          </w:tcPr>
          <w:p w:rsidR="0092447A" w:rsidRPr="00F8200D" w:rsidRDefault="0092447A" w:rsidP="0092447A">
            <w:pPr>
              <w:jc w:val="both"/>
              <w:rPr>
                <w:sz w:val="20"/>
                <w:lang w:val="fr-CA"/>
              </w:rPr>
            </w:pPr>
            <w:r w:rsidRPr="00F8200D">
              <w:rPr>
                <w:i/>
                <w:sz w:val="20"/>
                <w:lang w:val="fr-CA"/>
              </w:rPr>
              <w:t xml:space="preserve">Charte des droits </w:t>
            </w:r>
            <w:r w:rsidRPr="00F8200D">
              <w:rPr>
                <w:sz w:val="20"/>
                <w:lang w:val="fr-CA"/>
              </w:rPr>
              <w:t>– Droit criminel – Détention arbitraire – Fouilles, perquisitions et saisies – Infractions – Éléments de l’infraction – Ordre de fournir un échantillon d’haleine pour un alcootest – L’ordre de fournir un échantillon d’haleine a-t-il été donné au demandeur dans les meilleurs délais, comme le prescrit le par. 254(3) du</w:t>
            </w:r>
            <w:r w:rsidRPr="00F8200D">
              <w:rPr>
                <w:i/>
                <w:sz w:val="20"/>
                <w:lang w:val="fr-CA"/>
              </w:rPr>
              <w:t xml:space="preserve"> Code criminel </w:t>
            </w:r>
            <w:r w:rsidRPr="00F8200D">
              <w:rPr>
                <w:sz w:val="20"/>
                <w:lang w:val="fr-CA"/>
              </w:rPr>
              <w:t xml:space="preserve">L.R.C. 1985, ch. C-46? – La Cour d’appel a-t-elle eu tort de statuer que lorsque l’ordre de fournir un échantillon d’haleine n’a pas été donné dans les meilleurs délais par l’agent qui a procédé à l’arrestation, l’ordre distinct de fournir un échantillon d’haleine donné par le technicien qui a administré l’alcootest était légal? – </w:t>
            </w:r>
            <w:r w:rsidRPr="00F8200D">
              <w:rPr>
                <w:i/>
                <w:sz w:val="20"/>
                <w:lang w:val="fr-CA"/>
              </w:rPr>
              <w:t>Charte</w:t>
            </w:r>
            <w:r w:rsidRPr="00F8200D">
              <w:rPr>
                <w:sz w:val="20"/>
                <w:lang w:val="fr-CA"/>
              </w:rPr>
              <w:t xml:space="preserve"> art. 8 et 9.</w:t>
            </w:r>
          </w:p>
        </w:tc>
      </w:tr>
      <w:tr w:rsidR="0092447A" w:rsidRPr="00FE4E2D" w:rsidTr="0092447A">
        <w:tc>
          <w:tcPr>
            <w:tcW w:w="5000" w:type="pct"/>
            <w:gridSpan w:val="4"/>
          </w:tcPr>
          <w:p w:rsidR="0092447A" w:rsidRPr="00F8200D" w:rsidRDefault="0092447A" w:rsidP="0092447A">
            <w:pPr>
              <w:jc w:val="both"/>
              <w:rPr>
                <w:sz w:val="20"/>
                <w:lang w:val="fr-CA"/>
              </w:rPr>
            </w:pPr>
          </w:p>
        </w:tc>
      </w:tr>
      <w:tr w:rsidR="0092447A" w:rsidRPr="00F8200D" w:rsidTr="0092447A">
        <w:tc>
          <w:tcPr>
            <w:tcW w:w="5000" w:type="pct"/>
            <w:gridSpan w:val="4"/>
          </w:tcPr>
          <w:p w:rsidR="0092447A" w:rsidRPr="00F8200D" w:rsidRDefault="0092447A" w:rsidP="0092447A">
            <w:pPr>
              <w:jc w:val="both"/>
              <w:rPr>
                <w:sz w:val="20"/>
                <w:lang w:val="fr-CA"/>
              </w:rPr>
            </w:pPr>
            <w:r w:rsidRPr="00F8200D">
              <w:rPr>
                <w:sz w:val="20"/>
                <w:lang w:val="fr-CA"/>
              </w:rPr>
              <w:t>À la suite d’un accident automobile, l’agente Campoli a arrêté le demandeur pour conduite avec facultés affaiblies à 19 h 36; à 19 h 51, elle a informé le demandeur de son droit à l’assistance d’un avocat et lui a lu une mise en garde. Ce n’est à 20 h 36 qu’elle lui a intimé l’ordre de fournir un échantillon d’haleine. Le demandeur a alors parlé à son avocat jusqu’à 21 h 04. L’agente Campoli a informé le technicien compétent pour administrer l’alcootest, l’agent Casey, des motifs pour lesquels elle avait arrêté le demandeur, à savoir : le demandeur avait été impliqué dans un accident de la route; elle a observé que son haleine dégageait une odeur d’alcool; elle a observé qu’il était chancelant, qu’il n’arrivait pas à articuler et qu’il était incapable de garder la tête droite. L’agent Casey a affirmé dans son témoignage qu’il s’agissait-là de motifs suffisants pour qu’il administre l’alcootest. L’agente Campoli a alors confié le demandeur à l’agent Casey pour qu’il administre l’alcootest. L’agent Casey a intimé l’ordre immédiatement après qu’il eut les motifs raisonnables de le faire. L’agent Casey a informé le demandeur de son droit à l’assistance d’un avocat, il lui a lu la mise en garde et la deuxième mise en garde à une personne accusée et il lui a intimé l’ordre de fournir un échantillon d’haleine. L’agent Casey a administré deux alcootests. Le premier échantillon a donné une lecture d’alcoolémie 172 mg/100 ml et le deuxième une lecture de 170 mg/100 ml. Le demandeur a été déclaré coupable de trois chefs de conduite avec facultés affaiblies causant des lésions corporelles et il a été condamné à une peine d’emprisonnement de cinq ans. La Cour d’appel a rejeté l’appel.</w:t>
            </w:r>
          </w:p>
        </w:tc>
      </w:tr>
      <w:tr w:rsidR="0092447A" w:rsidRPr="00F8200D" w:rsidTr="0092447A">
        <w:tc>
          <w:tcPr>
            <w:tcW w:w="5000" w:type="pct"/>
            <w:gridSpan w:val="4"/>
          </w:tcPr>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13 mai 2011</w:t>
            </w:r>
          </w:p>
          <w:p w:rsidR="0092447A" w:rsidRPr="00F8200D" w:rsidRDefault="0092447A" w:rsidP="0092447A">
            <w:pPr>
              <w:jc w:val="both"/>
              <w:rPr>
                <w:sz w:val="20"/>
                <w:lang w:val="fr-CA"/>
              </w:rPr>
            </w:pPr>
            <w:r w:rsidRPr="00F8200D">
              <w:rPr>
                <w:sz w:val="20"/>
                <w:lang w:val="fr-CA"/>
              </w:rPr>
              <w:t xml:space="preserve">Cour supérieure de justice de l’Ontario </w:t>
            </w:r>
          </w:p>
          <w:p w:rsidR="0092447A" w:rsidRPr="00F8200D" w:rsidRDefault="0092447A" w:rsidP="0092447A">
            <w:pPr>
              <w:jc w:val="both"/>
              <w:rPr>
                <w:sz w:val="20"/>
                <w:lang w:val="fr-CA"/>
              </w:rPr>
            </w:pPr>
            <w:r w:rsidRPr="00F8200D">
              <w:rPr>
                <w:sz w:val="20"/>
                <w:lang w:val="fr-CA"/>
              </w:rPr>
              <w:t>(Juge Rutherford)</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 xml:space="preserve">Jugement portant sur un voir-dire préliminaire et une demande fondée sur la </w:t>
            </w:r>
            <w:r w:rsidRPr="00F8200D">
              <w:rPr>
                <w:i/>
                <w:sz w:val="20"/>
                <w:lang w:val="fr-CA"/>
              </w:rPr>
              <w:t>Charte</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25 novembre 2011</w:t>
            </w:r>
          </w:p>
          <w:p w:rsidR="0092447A" w:rsidRPr="00F8200D" w:rsidRDefault="0092447A" w:rsidP="0092447A">
            <w:pPr>
              <w:jc w:val="both"/>
              <w:rPr>
                <w:sz w:val="20"/>
                <w:lang w:val="fr-CA"/>
              </w:rPr>
            </w:pPr>
            <w:r w:rsidRPr="00F8200D">
              <w:rPr>
                <w:sz w:val="20"/>
                <w:lang w:val="fr-CA"/>
              </w:rPr>
              <w:t xml:space="preserve">Cour supérieure de justice de l’Ontario </w:t>
            </w:r>
          </w:p>
          <w:p w:rsidR="0092447A" w:rsidRPr="00F8200D" w:rsidRDefault="0092447A" w:rsidP="0092447A">
            <w:pPr>
              <w:jc w:val="both"/>
              <w:rPr>
                <w:sz w:val="20"/>
                <w:lang w:val="fr-CA"/>
              </w:rPr>
            </w:pPr>
            <w:r w:rsidRPr="00F8200D">
              <w:rPr>
                <w:sz w:val="20"/>
                <w:lang w:val="fr-CA"/>
              </w:rPr>
              <w:t>(Juge Rutherford)</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 xml:space="preserve">Rejet de la demande fondée sur l’al. 11b) de la </w:t>
            </w:r>
            <w:r w:rsidRPr="00F8200D">
              <w:rPr>
                <w:i/>
                <w:sz w:val="20"/>
                <w:lang w:val="fr-CA"/>
              </w:rPr>
              <w:t>Charte</w:t>
            </w: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25 novembre 2011</w:t>
            </w:r>
          </w:p>
          <w:p w:rsidR="0092447A" w:rsidRPr="00F8200D" w:rsidRDefault="0092447A" w:rsidP="0092447A">
            <w:pPr>
              <w:jc w:val="both"/>
              <w:rPr>
                <w:sz w:val="20"/>
                <w:lang w:val="fr-CA"/>
              </w:rPr>
            </w:pPr>
            <w:r w:rsidRPr="00F8200D">
              <w:rPr>
                <w:sz w:val="20"/>
                <w:lang w:val="fr-CA"/>
              </w:rPr>
              <w:t xml:space="preserve">Cour supérieure de justice de l’Ontario </w:t>
            </w:r>
          </w:p>
          <w:p w:rsidR="0092447A" w:rsidRPr="00F8200D" w:rsidRDefault="0092447A" w:rsidP="0092447A">
            <w:pPr>
              <w:jc w:val="both"/>
              <w:rPr>
                <w:sz w:val="20"/>
                <w:lang w:val="fr-CA"/>
              </w:rPr>
            </w:pPr>
            <w:r w:rsidRPr="00F8200D">
              <w:rPr>
                <w:sz w:val="20"/>
                <w:lang w:val="fr-CA"/>
              </w:rPr>
              <w:t>(Juge Rutherford)</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Déclaration de culpabilité de trois chefs de conduite avec facultés affaiblies causant des lésions corporelles</w:t>
            </w:r>
          </w:p>
          <w:p w:rsidR="0092447A" w:rsidRPr="00F8200D" w:rsidRDefault="0092447A" w:rsidP="0092447A">
            <w:pPr>
              <w:jc w:val="both"/>
              <w:rPr>
                <w:sz w:val="20"/>
                <w:lang w:val="fr-CA"/>
              </w:rPr>
            </w:pPr>
          </w:p>
        </w:tc>
      </w:tr>
      <w:tr w:rsidR="0092447A" w:rsidRPr="00F8200D" w:rsidTr="0092447A">
        <w:tc>
          <w:tcPr>
            <w:tcW w:w="2427" w:type="pct"/>
            <w:gridSpan w:val="2"/>
          </w:tcPr>
          <w:p w:rsidR="0092447A" w:rsidRPr="00F8200D" w:rsidRDefault="0092447A" w:rsidP="0092447A">
            <w:pPr>
              <w:jc w:val="both"/>
              <w:rPr>
                <w:sz w:val="20"/>
                <w:lang w:val="fr-CA"/>
              </w:rPr>
            </w:pPr>
            <w:r w:rsidRPr="00F8200D">
              <w:rPr>
                <w:sz w:val="20"/>
                <w:lang w:val="fr-CA"/>
              </w:rPr>
              <w:t>10 février 2012</w:t>
            </w:r>
          </w:p>
          <w:p w:rsidR="0092447A" w:rsidRPr="00F8200D" w:rsidRDefault="0092447A" w:rsidP="0092447A">
            <w:pPr>
              <w:jc w:val="both"/>
              <w:rPr>
                <w:sz w:val="20"/>
                <w:lang w:val="fr-CA"/>
              </w:rPr>
            </w:pPr>
            <w:r w:rsidRPr="00F8200D">
              <w:rPr>
                <w:sz w:val="20"/>
                <w:lang w:val="fr-CA"/>
              </w:rPr>
              <w:t>Cour supérieure de justice de l’Ontario</w:t>
            </w:r>
          </w:p>
          <w:p w:rsidR="0092447A" w:rsidRPr="00F8200D" w:rsidRDefault="0092447A" w:rsidP="0092447A">
            <w:pPr>
              <w:jc w:val="both"/>
              <w:rPr>
                <w:sz w:val="20"/>
                <w:lang w:val="fr-CA"/>
              </w:rPr>
            </w:pPr>
            <w:r w:rsidRPr="00F8200D">
              <w:rPr>
                <w:sz w:val="20"/>
                <w:lang w:val="fr-CA"/>
              </w:rPr>
              <w:t>(Juge Rutherford)</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Peine d’emprisonnement de cinq ans</w:t>
            </w:r>
          </w:p>
          <w:p w:rsidR="0092447A" w:rsidRPr="00F8200D" w:rsidRDefault="0092447A" w:rsidP="0092447A">
            <w:pPr>
              <w:jc w:val="both"/>
              <w:rPr>
                <w:sz w:val="20"/>
                <w:lang w:val="fr-CA"/>
              </w:rPr>
            </w:pPr>
          </w:p>
        </w:tc>
      </w:tr>
      <w:tr w:rsidR="0092447A" w:rsidRPr="00F8200D" w:rsidTr="0092447A">
        <w:tc>
          <w:tcPr>
            <w:tcW w:w="2427" w:type="pct"/>
            <w:gridSpan w:val="2"/>
          </w:tcPr>
          <w:p w:rsidR="0092447A" w:rsidRPr="00F8200D" w:rsidRDefault="0092447A" w:rsidP="0092447A">
            <w:pPr>
              <w:jc w:val="both"/>
              <w:rPr>
                <w:sz w:val="20"/>
                <w:lang w:val="fr-CA"/>
              </w:rPr>
            </w:pPr>
            <w:r w:rsidRPr="00F8200D">
              <w:rPr>
                <w:sz w:val="20"/>
                <w:lang w:val="fr-CA"/>
              </w:rPr>
              <w:t xml:space="preserve">19 juillet 2016 </w:t>
            </w:r>
          </w:p>
          <w:p w:rsidR="0092447A" w:rsidRPr="00F8200D" w:rsidRDefault="0092447A" w:rsidP="0092447A">
            <w:pPr>
              <w:jc w:val="both"/>
              <w:rPr>
                <w:sz w:val="20"/>
                <w:lang w:val="fr-CA"/>
              </w:rPr>
            </w:pPr>
            <w:r w:rsidRPr="00F8200D">
              <w:rPr>
                <w:sz w:val="20"/>
                <w:lang w:val="fr-CA"/>
              </w:rPr>
              <w:t>Cour d’appel de l’Ontario</w:t>
            </w:r>
          </w:p>
          <w:p w:rsidR="0092447A" w:rsidRPr="00F8200D" w:rsidRDefault="0092447A" w:rsidP="0092447A">
            <w:pPr>
              <w:jc w:val="both"/>
              <w:rPr>
                <w:sz w:val="20"/>
                <w:lang w:val="fr-CA"/>
              </w:rPr>
            </w:pPr>
            <w:r w:rsidRPr="00F8200D">
              <w:rPr>
                <w:sz w:val="20"/>
                <w:lang w:val="fr-CA"/>
              </w:rPr>
              <w:t>(Juges Weiler, Tulloch et Brown)</w:t>
            </w:r>
          </w:p>
          <w:p w:rsidR="0092447A" w:rsidRPr="00F8200D" w:rsidRDefault="0092447A" w:rsidP="0092447A">
            <w:pPr>
              <w:jc w:val="both"/>
              <w:rPr>
                <w:sz w:val="20"/>
              </w:rPr>
            </w:pPr>
            <w:r w:rsidRPr="00F8200D">
              <w:rPr>
                <w:sz w:val="20"/>
              </w:rPr>
              <w:t>2016 ONCA 572; C55572</w:t>
            </w:r>
          </w:p>
          <w:p w:rsidR="0092447A" w:rsidRPr="00F8200D" w:rsidRDefault="00FE4E2D" w:rsidP="0092447A">
            <w:pPr>
              <w:jc w:val="both"/>
              <w:rPr>
                <w:sz w:val="20"/>
              </w:rPr>
            </w:pPr>
            <w:hyperlink r:id="rId23" w:history="1">
              <w:r w:rsidR="0092447A" w:rsidRPr="00F8200D">
                <w:rPr>
                  <w:rStyle w:val="Hyperlink"/>
                  <w:rFonts w:eastAsiaTheme="majorEastAsia"/>
                  <w:sz w:val="20"/>
                </w:rPr>
                <w:t>http://canlii.ca/t/gskjw</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lang w:val="fr-CA"/>
              </w:rPr>
            </w:pPr>
            <w:r w:rsidRPr="00F8200D">
              <w:rPr>
                <w:sz w:val="20"/>
                <w:lang w:val="fr-CA"/>
              </w:rPr>
              <w:t>Rejet de l’appel</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29 septembre 2016</w:t>
            </w:r>
          </w:p>
          <w:p w:rsidR="0092447A" w:rsidRPr="00F8200D" w:rsidRDefault="0092447A" w:rsidP="0092447A">
            <w:pPr>
              <w:jc w:val="both"/>
              <w:rPr>
                <w:sz w:val="20"/>
                <w:lang w:val="fr-CA"/>
              </w:rPr>
            </w:pPr>
            <w:r w:rsidRPr="00F8200D">
              <w:rPr>
                <w:sz w:val="20"/>
                <w:lang w:val="fr-CA"/>
              </w:rPr>
              <w:t>Cour suprême du Canada</w:t>
            </w: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Dépôt de la demande d’autorisation d’appel</w:t>
            </w:r>
          </w:p>
        </w:tc>
      </w:tr>
    </w:tbl>
    <w:p w:rsidR="0092447A" w:rsidRPr="00F8200D" w:rsidRDefault="00FE4E2D" w:rsidP="0092447A">
      <w:pPr>
        <w:jc w:val="both"/>
        <w:rPr>
          <w:sz w:val="20"/>
          <w:lang w:val="fr-CA"/>
        </w:rPr>
      </w:pPr>
      <w:r>
        <w:rPr>
          <w:sz w:val="20"/>
          <w:szCs w:val="20"/>
        </w:rPr>
        <w:pict>
          <v:rect id="_x0000_i1038"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p w:rsidR="00615C97" w:rsidRPr="00F8200D" w:rsidRDefault="00615C97">
      <w:r w:rsidRPr="00F820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rPr>
            </w:pPr>
            <w:r w:rsidRPr="00F8200D">
              <w:rPr>
                <w:rStyle w:val="SCCFileNumberChar"/>
                <w:sz w:val="20"/>
                <w:szCs w:val="20"/>
              </w:rPr>
              <w:t>37132</w:t>
            </w:r>
          </w:p>
        </w:tc>
        <w:tc>
          <w:tcPr>
            <w:tcW w:w="4457" w:type="pct"/>
            <w:gridSpan w:val="3"/>
          </w:tcPr>
          <w:p w:rsidR="0092447A" w:rsidRPr="00F8200D" w:rsidRDefault="0092447A" w:rsidP="0092447A">
            <w:pPr>
              <w:pStyle w:val="SCCLsocParty"/>
              <w:jc w:val="both"/>
              <w:rPr>
                <w:b/>
                <w:sz w:val="20"/>
                <w:szCs w:val="20"/>
                <w:lang w:val="en-CA"/>
              </w:rPr>
            </w:pPr>
            <w:r w:rsidRPr="00F8200D">
              <w:rPr>
                <w:b/>
                <w:sz w:val="20"/>
                <w:szCs w:val="20"/>
                <w:lang w:val="en-CA"/>
              </w:rPr>
              <w:t>Mario Charlebois v. Town of Riverview</w:t>
            </w:r>
          </w:p>
          <w:p w:rsidR="0092447A" w:rsidRPr="00F8200D" w:rsidRDefault="0092447A" w:rsidP="0092447A">
            <w:pPr>
              <w:pStyle w:val="SCCLsocOtherPartySeparator"/>
              <w:rPr>
                <w:sz w:val="20"/>
                <w:szCs w:val="20"/>
                <w:lang w:val="en-CA"/>
              </w:rPr>
            </w:pPr>
            <w:r w:rsidRPr="00F8200D">
              <w:rPr>
                <w:sz w:val="20"/>
                <w:szCs w:val="20"/>
                <w:lang w:val="en-CA"/>
              </w:rPr>
              <w:t>- and -</w:t>
            </w:r>
          </w:p>
          <w:p w:rsidR="0092447A" w:rsidRPr="00F8200D" w:rsidRDefault="0092447A" w:rsidP="0092447A">
            <w:pPr>
              <w:pStyle w:val="SCCLsocParty"/>
              <w:jc w:val="both"/>
              <w:rPr>
                <w:b/>
                <w:sz w:val="20"/>
                <w:szCs w:val="20"/>
                <w:lang w:val="en-CA"/>
              </w:rPr>
            </w:pPr>
            <w:r w:rsidRPr="00F8200D">
              <w:rPr>
                <w:b/>
                <w:sz w:val="20"/>
                <w:szCs w:val="20"/>
                <w:lang w:val="en-CA"/>
              </w:rPr>
              <w:t>Attorney General of New Brunswick</w:t>
            </w:r>
          </w:p>
          <w:p w:rsidR="0092447A" w:rsidRPr="00F8200D" w:rsidRDefault="0092447A" w:rsidP="0092447A">
            <w:pPr>
              <w:jc w:val="both"/>
              <w:rPr>
                <w:sz w:val="20"/>
              </w:rPr>
            </w:pPr>
            <w:r w:rsidRPr="00F8200D">
              <w:rPr>
                <w:sz w:val="20"/>
              </w:rPr>
              <w:t>(N.B.) (Civil) (By Leave)</w:t>
            </w:r>
          </w:p>
          <w:p w:rsidR="00A83F30" w:rsidRPr="00F8200D" w:rsidRDefault="00A83F30" w:rsidP="0092447A">
            <w:pPr>
              <w:jc w:val="both"/>
              <w:rPr>
                <w:sz w:val="20"/>
              </w:rPr>
            </w:pPr>
          </w:p>
        </w:tc>
      </w:tr>
      <w:tr w:rsidR="0092447A" w:rsidRPr="00F8200D" w:rsidTr="0092447A">
        <w:tc>
          <w:tcPr>
            <w:tcW w:w="543" w:type="pct"/>
          </w:tcPr>
          <w:p w:rsidR="0092447A" w:rsidRPr="00F8200D" w:rsidRDefault="0092447A" w:rsidP="0092447A">
            <w:pPr>
              <w:jc w:val="both"/>
              <w:rPr>
                <w:rStyle w:val="SCCFileNumberChar"/>
                <w:sz w:val="20"/>
                <w:szCs w:val="20"/>
              </w:rPr>
            </w:pPr>
            <w:r w:rsidRPr="00F8200D">
              <w:rPr>
                <w:rStyle w:val="SCCFileNumberChar"/>
                <w:sz w:val="20"/>
                <w:szCs w:val="20"/>
              </w:rPr>
              <w:t>Coram:</w:t>
            </w:r>
          </w:p>
        </w:tc>
        <w:tc>
          <w:tcPr>
            <w:tcW w:w="4457" w:type="pct"/>
            <w:gridSpan w:val="3"/>
          </w:tcPr>
          <w:p w:rsidR="00A83F30" w:rsidRPr="00F8200D" w:rsidRDefault="00914892" w:rsidP="00A83F30">
            <w:pPr>
              <w:rPr>
                <w:rFonts w:eastAsia="Calibri" w:cs="Times New Roman"/>
                <w:sz w:val="20"/>
                <w:szCs w:val="20"/>
              </w:rPr>
            </w:pPr>
            <w:r w:rsidRPr="00F8200D">
              <w:rPr>
                <w:rFonts w:eastAsia="Calibri" w:cs="Times New Roman"/>
                <w:sz w:val="20"/>
                <w:szCs w:val="20"/>
              </w:rPr>
              <w:t>McLachlin C.J. and Abella, Moldaver, Karakatsanis, Wagner, Gascon, Côté, Brown and Rowe JJ.</w:t>
            </w:r>
          </w:p>
          <w:p w:rsidR="00914892" w:rsidRPr="00F8200D" w:rsidRDefault="00914892" w:rsidP="00A83F30"/>
        </w:tc>
      </w:tr>
      <w:tr w:rsidR="0092447A" w:rsidRPr="00F8200D" w:rsidTr="0092447A">
        <w:tc>
          <w:tcPr>
            <w:tcW w:w="5000" w:type="pct"/>
            <w:gridSpan w:val="4"/>
          </w:tcPr>
          <w:p w:rsidR="0092447A" w:rsidRPr="00F8200D" w:rsidRDefault="00A83F30" w:rsidP="0092447A">
            <w:pPr>
              <w:pStyle w:val="SCCLsocParty"/>
              <w:jc w:val="both"/>
              <w:rPr>
                <w:sz w:val="20"/>
                <w:szCs w:val="20"/>
                <w:lang w:val="en-CA"/>
              </w:rPr>
            </w:pPr>
            <w:r w:rsidRPr="00F8200D">
              <w:rPr>
                <w:sz w:val="20"/>
                <w:szCs w:val="20"/>
                <w:lang w:val="en-CA"/>
              </w:rPr>
              <w:t>The motions are all dismissed. The application for leave to appeal from the judgment of the Court of Appeal of New Brunswick, Number 29-16-CA, 2016 NBCA 26, dated May 31, 2016, is dismissed with costs to the respondent Town of Riverview.</w:t>
            </w:r>
          </w:p>
          <w:p w:rsidR="00A83F30" w:rsidRPr="00F8200D" w:rsidRDefault="00A83F30" w:rsidP="00A83F30"/>
        </w:tc>
      </w:tr>
      <w:tr w:rsidR="0092447A" w:rsidRPr="00F8200D" w:rsidTr="0092447A">
        <w:tc>
          <w:tcPr>
            <w:tcW w:w="5000" w:type="pct"/>
            <w:gridSpan w:val="4"/>
          </w:tcPr>
          <w:p w:rsidR="0092447A" w:rsidRPr="00F8200D" w:rsidRDefault="0092447A" w:rsidP="0092447A">
            <w:pPr>
              <w:jc w:val="both"/>
              <w:rPr>
                <w:sz w:val="20"/>
              </w:rPr>
            </w:pPr>
            <w:r w:rsidRPr="00F8200D">
              <w:rPr>
                <w:sz w:val="20"/>
              </w:rPr>
              <w:t xml:space="preserve">Civil procedure – Appeals – Interlocutory decisions requiring leave to appeal – Whether Court of Appeal erred in striking out notices of appeal filed by applicant – Whether Rule 62.03 of </w:t>
            </w:r>
            <w:r w:rsidRPr="00F8200D">
              <w:rPr>
                <w:i/>
                <w:sz w:val="20"/>
              </w:rPr>
              <w:t>Rules of Court</w:t>
            </w:r>
            <w:r w:rsidRPr="00F8200D">
              <w:rPr>
                <w:sz w:val="20"/>
              </w:rPr>
              <w:t xml:space="preserve">, NB Reg 82-73, infringes rights guaranteed by </w:t>
            </w:r>
            <w:r w:rsidRPr="00F8200D">
              <w:rPr>
                <w:i/>
                <w:sz w:val="20"/>
              </w:rPr>
              <w:t>Canadian Charter of Rights and Freedoms</w:t>
            </w:r>
            <w:r w:rsidRPr="00F8200D">
              <w:rPr>
                <w:sz w:val="20"/>
              </w:rPr>
              <w:t xml:space="preserve"> or principle of natural justice. </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jc w:val="both"/>
              <w:rPr>
                <w:sz w:val="20"/>
              </w:rPr>
            </w:pPr>
            <w:r w:rsidRPr="00F8200D">
              <w:rPr>
                <w:sz w:val="20"/>
              </w:rPr>
              <w:t xml:space="preserve">Some interlocutory decisions were rendered orally by the trial judge who had to decide an application for an order requiring the applicant Mr. Charlebois to cease certain property development work. The Court of Appeal struck out the notices of appeal from the interlocutory decisions filed by Mr. Charlebois on the ground that he had not obtained leave to appeal from the Court in accordance with Rule 62.03 of the </w:t>
            </w:r>
            <w:r w:rsidRPr="00F8200D">
              <w:rPr>
                <w:i/>
                <w:sz w:val="20"/>
              </w:rPr>
              <w:t>Rules of Court</w:t>
            </w:r>
            <w:r w:rsidRPr="00F8200D">
              <w:rPr>
                <w:sz w:val="20"/>
              </w:rPr>
              <w:t>.</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May 2, 2016</w:t>
            </w:r>
          </w:p>
          <w:p w:rsidR="0092447A" w:rsidRPr="00F8200D" w:rsidRDefault="0092447A" w:rsidP="0092447A">
            <w:pPr>
              <w:jc w:val="both"/>
              <w:rPr>
                <w:sz w:val="20"/>
              </w:rPr>
            </w:pPr>
            <w:r w:rsidRPr="00F8200D">
              <w:rPr>
                <w:sz w:val="20"/>
              </w:rPr>
              <w:t>New Brunswick Court of Queen’s Bench</w:t>
            </w:r>
          </w:p>
          <w:p w:rsidR="0092447A" w:rsidRPr="00F8200D" w:rsidRDefault="0092447A" w:rsidP="0092447A">
            <w:pPr>
              <w:jc w:val="both"/>
              <w:rPr>
                <w:sz w:val="20"/>
              </w:rPr>
            </w:pPr>
            <w:r w:rsidRPr="00F8200D">
              <w:rPr>
                <w:sz w:val="20"/>
              </w:rPr>
              <w:t>(DeWare J.)</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Interlocutory decisions rendered</w:t>
            </w:r>
          </w:p>
        </w:tc>
      </w:tr>
      <w:tr w:rsidR="0092447A" w:rsidRPr="00F8200D" w:rsidTr="0092447A">
        <w:tc>
          <w:tcPr>
            <w:tcW w:w="2427" w:type="pct"/>
            <w:gridSpan w:val="2"/>
          </w:tcPr>
          <w:p w:rsidR="0092447A" w:rsidRPr="00F8200D" w:rsidRDefault="0092447A" w:rsidP="0092447A">
            <w:pPr>
              <w:jc w:val="both"/>
              <w:rPr>
                <w:sz w:val="20"/>
              </w:rPr>
            </w:pPr>
            <w:r w:rsidRPr="00F8200D">
              <w:rPr>
                <w:sz w:val="20"/>
              </w:rPr>
              <w:t>May 31, 2016</w:t>
            </w:r>
          </w:p>
          <w:p w:rsidR="0092447A" w:rsidRPr="00F8200D" w:rsidRDefault="0092447A" w:rsidP="0092447A">
            <w:pPr>
              <w:jc w:val="both"/>
              <w:rPr>
                <w:sz w:val="20"/>
              </w:rPr>
            </w:pPr>
            <w:r w:rsidRPr="00F8200D">
              <w:rPr>
                <w:sz w:val="20"/>
              </w:rPr>
              <w:t>New Brunswick Court of Appeal</w:t>
            </w:r>
          </w:p>
          <w:p w:rsidR="0092447A" w:rsidRPr="00F8200D" w:rsidRDefault="0092447A" w:rsidP="0092447A">
            <w:pPr>
              <w:jc w:val="both"/>
              <w:rPr>
                <w:sz w:val="20"/>
              </w:rPr>
            </w:pPr>
            <w:r w:rsidRPr="00F8200D">
              <w:rPr>
                <w:sz w:val="20"/>
              </w:rPr>
              <w:t>(Drapeau C.J. and Richard and</w:t>
            </w:r>
          </w:p>
          <w:p w:rsidR="0092447A" w:rsidRPr="00F8200D" w:rsidRDefault="0092447A" w:rsidP="0092447A">
            <w:pPr>
              <w:jc w:val="both"/>
              <w:rPr>
                <w:sz w:val="20"/>
              </w:rPr>
            </w:pPr>
            <w:r w:rsidRPr="00F8200D">
              <w:rPr>
                <w:sz w:val="20"/>
              </w:rPr>
              <w:t>Quigg JJ.A.)</w:t>
            </w:r>
          </w:p>
          <w:p w:rsidR="0092447A" w:rsidRPr="00F8200D" w:rsidRDefault="00FE4E2D" w:rsidP="0092447A">
            <w:pPr>
              <w:jc w:val="both"/>
              <w:rPr>
                <w:sz w:val="20"/>
              </w:rPr>
            </w:pPr>
            <w:hyperlink r:id="rId24" w:history="1">
              <w:r w:rsidR="0092447A" w:rsidRPr="00F8200D">
                <w:rPr>
                  <w:rStyle w:val="Hyperlink"/>
                  <w:sz w:val="20"/>
                </w:rPr>
                <w:t>2016 NBCA 26</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Motion to strike out notices of appeal allowed; notices of appeal struck out</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July 18, 2016</w:t>
            </w:r>
          </w:p>
          <w:p w:rsidR="0092447A" w:rsidRPr="00F8200D" w:rsidRDefault="0092447A" w:rsidP="0092447A">
            <w:pPr>
              <w:jc w:val="both"/>
              <w:rPr>
                <w:sz w:val="20"/>
              </w:rPr>
            </w:pPr>
            <w:r w:rsidRPr="00F8200D">
              <w:rPr>
                <w:sz w:val="20"/>
              </w:rPr>
              <w:t>Supreme Court of Canada</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Application for leave to appeal filed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August 9, 2016</w:t>
            </w:r>
          </w:p>
          <w:p w:rsidR="0092447A" w:rsidRPr="00F8200D" w:rsidRDefault="0092447A" w:rsidP="0092447A">
            <w:pPr>
              <w:jc w:val="both"/>
              <w:rPr>
                <w:sz w:val="20"/>
              </w:rPr>
            </w:pPr>
            <w:r w:rsidRPr="00F8200D">
              <w:rPr>
                <w:sz w:val="20"/>
              </w:rPr>
              <w:t>Supreme Court of Canada</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Miscellaneous motion filed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August 12, 2016</w:t>
            </w:r>
          </w:p>
          <w:p w:rsidR="0092447A" w:rsidRPr="00F8200D" w:rsidRDefault="0092447A" w:rsidP="0092447A">
            <w:pPr>
              <w:jc w:val="both"/>
              <w:rPr>
                <w:sz w:val="20"/>
              </w:rPr>
            </w:pPr>
            <w:r w:rsidRPr="00F8200D">
              <w:rPr>
                <w:sz w:val="20"/>
              </w:rPr>
              <w:t>Supreme Court of Canada</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Motions to extend filed</w:t>
            </w:r>
          </w:p>
        </w:tc>
      </w:tr>
    </w:tbl>
    <w:p w:rsidR="0092447A" w:rsidRPr="00F8200D" w:rsidRDefault="00FE4E2D" w:rsidP="0092447A">
      <w:pPr>
        <w:jc w:val="both"/>
        <w:rPr>
          <w:sz w:val="20"/>
        </w:rPr>
      </w:pPr>
      <w:r>
        <w:rPr>
          <w:sz w:val="20"/>
          <w:szCs w:val="20"/>
        </w:rPr>
        <w:pict>
          <v:rect id="_x0000_i1039" style="width:2in;height:1pt" o:hrpct="0" o:hralign="center" o:hrstd="t" o:hrnoshade="t" o:hr="t" fillcolor="black" stroked="f"/>
        </w:pict>
      </w:r>
    </w:p>
    <w:p w:rsidR="0092447A" w:rsidRPr="00F8200D" w:rsidRDefault="0092447A" w:rsidP="0092447A">
      <w:pPr>
        <w:jc w:val="both"/>
        <w:rPr>
          <w:sz w:val="20"/>
        </w:rPr>
      </w:pPr>
    </w:p>
    <w:p w:rsidR="00615C97" w:rsidRPr="00F8200D" w:rsidRDefault="00615C97">
      <w:r w:rsidRPr="00F820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rPr>
            </w:pPr>
            <w:r w:rsidRPr="00F8200D">
              <w:rPr>
                <w:rStyle w:val="SCCFileNumberChar"/>
                <w:sz w:val="20"/>
                <w:szCs w:val="20"/>
              </w:rPr>
              <w:t>37132</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Mario Charlebois c. Town of Riverview</w:t>
            </w:r>
          </w:p>
          <w:p w:rsidR="0092447A" w:rsidRPr="00F8200D" w:rsidRDefault="0092447A" w:rsidP="0092447A">
            <w:pPr>
              <w:pStyle w:val="SCCLsocOtherPartySeparator"/>
              <w:rPr>
                <w:sz w:val="20"/>
                <w:szCs w:val="20"/>
                <w:lang w:val="fr-CA"/>
              </w:rPr>
            </w:pPr>
            <w:r w:rsidRPr="00F8200D">
              <w:rPr>
                <w:sz w:val="20"/>
                <w:szCs w:val="20"/>
                <w:lang w:val="fr-CA"/>
              </w:rPr>
              <w:t>- et -</w:t>
            </w:r>
          </w:p>
          <w:p w:rsidR="0092447A" w:rsidRPr="00F8200D" w:rsidRDefault="0092447A" w:rsidP="0092447A">
            <w:pPr>
              <w:pStyle w:val="SCCLsocParty"/>
              <w:jc w:val="both"/>
              <w:rPr>
                <w:b/>
                <w:sz w:val="20"/>
                <w:szCs w:val="20"/>
              </w:rPr>
            </w:pPr>
            <w:r w:rsidRPr="00F8200D">
              <w:rPr>
                <w:b/>
                <w:sz w:val="20"/>
                <w:szCs w:val="20"/>
              </w:rPr>
              <w:t>Procureur général du Nouveau-Brunswick</w:t>
            </w:r>
          </w:p>
          <w:p w:rsidR="0092447A" w:rsidRPr="00F8200D" w:rsidRDefault="0092447A" w:rsidP="0092447A">
            <w:pPr>
              <w:jc w:val="both"/>
              <w:rPr>
                <w:sz w:val="20"/>
              </w:rPr>
            </w:pPr>
            <w:r w:rsidRPr="00F8200D">
              <w:rPr>
                <w:sz w:val="20"/>
              </w:rPr>
              <w:t>(N.-B.) (Civile) (Autorisation)</w:t>
            </w:r>
          </w:p>
          <w:p w:rsidR="00A83F30" w:rsidRPr="00F8200D" w:rsidRDefault="00A83F30" w:rsidP="0092447A">
            <w:pPr>
              <w:jc w:val="both"/>
              <w:rPr>
                <w:sz w:val="20"/>
              </w:rPr>
            </w:pPr>
          </w:p>
        </w:tc>
      </w:tr>
      <w:tr w:rsidR="0092447A" w:rsidRPr="00FE4E2D" w:rsidTr="0092447A">
        <w:tc>
          <w:tcPr>
            <w:tcW w:w="543" w:type="pct"/>
          </w:tcPr>
          <w:p w:rsidR="0092447A" w:rsidRPr="00F8200D" w:rsidRDefault="0092447A" w:rsidP="0092447A">
            <w:pPr>
              <w:jc w:val="both"/>
              <w:rPr>
                <w:rStyle w:val="SCCFileNumberChar"/>
                <w:sz w:val="20"/>
                <w:szCs w:val="20"/>
              </w:rPr>
            </w:pPr>
            <w:r w:rsidRPr="00F8200D">
              <w:rPr>
                <w:rStyle w:val="SCCFileNumberChar"/>
                <w:sz w:val="20"/>
                <w:szCs w:val="20"/>
              </w:rPr>
              <w:t>Coram:</w:t>
            </w:r>
          </w:p>
        </w:tc>
        <w:tc>
          <w:tcPr>
            <w:tcW w:w="4457" w:type="pct"/>
            <w:gridSpan w:val="3"/>
          </w:tcPr>
          <w:p w:rsidR="00A83F30" w:rsidRPr="00F8200D" w:rsidRDefault="00914892" w:rsidP="00A83F30">
            <w:pPr>
              <w:rPr>
                <w:lang w:val="fr-CA"/>
              </w:rPr>
            </w:pPr>
            <w:r w:rsidRPr="00F8200D">
              <w:rPr>
                <w:rFonts w:eastAsia="Calibri" w:cs="Times New Roman"/>
                <w:sz w:val="20"/>
                <w:szCs w:val="20"/>
                <w:lang w:val="fr-CA"/>
              </w:rPr>
              <w:t>La juge en chef McLachlin C.J. et les juges Abella, Moldaver, Karakatsanis, Wagner,</w:t>
            </w:r>
            <w:r w:rsidR="00582033" w:rsidRPr="00F8200D">
              <w:rPr>
                <w:rFonts w:eastAsia="Calibri" w:cs="Times New Roman"/>
                <w:sz w:val="20"/>
                <w:szCs w:val="20"/>
                <w:lang w:val="fr-CA"/>
              </w:rPr>
              <w:t xml:space="preserve"> Gascon, Côté, Brown et Rowe</w:t>
            </w:r>
          </w:p>
        </w:tc>
      </w:tr>
      <w:tr w:rsidR="0092447A" w:rsidRPr="00FE4E2D" w:rsidTr="0092447A">
        <w:tc>
          <w:tcPr>
            <w:tcW w:w="5000" w:type="pct"/>
            <w:gridSpan w:val="4"/>
          </w:tcPr>
          <w:p w:rsidR="0092447A" w:rsidRPr="00F8200D" w:rsidRDefault="00A83F30" w:rsidP="0092447A">
            <w:pPr>
              <w:pStyle w:val="SCCLsocParty"/>
              <w:jc w:val="both"/>
              <w:rPr>
                <w:sz w:val="20"/>
                <w:szCs w:val="20"/>
              </w:rPr>
            </w:pPr>
            <w:r w:rsidRPr="00F8200D">
              <w:rPr>
                <w:sz w:val="20"/>
                <w:szCs w:val="20"/>
              </w:rPr>
              <w:t xml:space="preserve">Toutes les requêtes sont rejetées. La demande d’autorisation d’appel de l’arrêt de la Cour d’appel du Nouveau-Brunswick, numéro 29-16-CA, 2016 NBCA 26, daté du 31 mai 2016, est rejetée avec dépens en faveur de l’intimée </w:t>
            </w:r>
            <w:r w:rsidRPr="00F8200D">
              <w:rPr>
                <w:sz w:val="20"/>
                <w:szCs w:val="20"/>
                <w:lang w:val="fr-FR"/>
              </w:rPr>
              <w:t>Town of Riverview</w:t>
            </w:r>
            <w:r w:rsidRPr="00F8200D">
              <w:rPr>
                <w:sz w:val="20"/>
                <w:szCs w:val="20"/>
              </w:rPr>
              <w:t>.</w:t>
            </w:r>
          </w:p>
          <w:p w:rsidR="00A83F30" w:rsidRPr="00F8200D" w:rsidRDefault="00A83F30" w:rsidP="00A83F30">
            <w:pPr>
              <w:rPr>
                <w:lang w:val="fr-CA"/>
              </w:rPr>
            </w:pP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 xml:space="preserve">Procédure civile – Appels – Décisions interlocutoires nécessitant la permission d’appeler – La Cour d’appel a-t-elle fait erreur en radiant les avis d’appel déposés par le demandeur? La règle 62.03 des </w:t>
            </w:r>
            <w:r w:rsidRPr="00F8200D">
              <w:rPr>
                <w:i/>
                <w:sz w:val="20"/>
                <w:lang w:val="fr-CA"/>
              </w:rPr>
              <w:t>Règles de procédures</w:t>
            </w:r>
            <w:r w:rsidRPr="00F8200D">
              <w:rPr>
                <w:sz w:val="20"/>
                <w:lang w:val="fr-CA"/>
              </w:rPr>
              <w:t xml:space="preserve">, Règle du N-B 82-73, porte-t-elle atteinte aux droits garantis par la </w:t>
            </w:r>
            <w:r w:rsidRPr="00F8200D">
              <w:rPr>
                <w:i/>
                <w:sz w:val="20"/>
                <w:lang w:val="fr-CA"/>
              </w:rPr>
              <w:t>Charte canadienne des droits et libertés</w:t>
            </w:r>
            <w:r w:rsidRPr="00F8200D">
              <w:rPr>
                <w:sz w:val="20"/>
                <w:lang w:val="fr-CA"/>
              </w:rPr>
              <w:t xml:space="preserve"> et/ou le principe de justice naturelle? </w:t>
            </w:r>
          </w:p>
        </w:tc>
      </w:tr>
      <w:tr w:rsidR="0092447A" w:rsidRPr="00FE4E2D" w:rsidTr="0092447A">
        <w:tc>
          <w:tcPr>
            <w:tcW w:w="5000" w:type="pct"/>
            <w:gridSpan w:val="4"/>
          </w:tcPr>
          <w:p w:rsidR="0092447A" w:rsidRPr="00F8200D" w:rsidRDefault="0092447A" w:rsidP="0092447A">
            <w:pPr>
              <w:jc w:val="both"/>
              <w:rPr>
                <w:sz w:val="20"/>
                <w:lang w:val="fr-CA"/>
              </w:rPr>
            </w:pP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 xml:space="preserve">Dans le cadre d’une requête visant la délivrance d’une ordonnance contraignant M. Charlebois, demandeur, à cesser certains travaux d’aménagement d’un immeuble qu’elle était appelée à trancher, la juge de première instance a rendu oralement quelques décisions interlocutoires. La Cour d’appel a radié les avis d’appel relatifs aux décisions interlocutoires déposés par M. Charlebois au motif que celui-ci n’avait pas obtenu la permission d’appeler de la cour suivant la règle 62.03 des </w:t>
            </w:r>
            <w:r w:rsidRPr="00F8200D">
              <w:rPr>
                <w:i/>
                <w:sz w:val="20"/>
                <w:lang w:val="fr-CA"/>
              </w:rPr>
              <w:t>Règles de procédure</w:t>
            </w:r>
            <w:r w:rsidRPr="00F8200D">
              <w:rPr>
                <w:sz w:val="20"/>
                <w:lang w:val="fr-CA"/>
              </w:rPr>
              <w:t>.</w:t>
            </w:r>
          </w:p>
          <w:p w:rsidR="0092447A" w:rsidRPr="00F8200D" w:rsidRDefault="0092447A" w:rsidP="0092447A">
            <w:pPr>
              <w:jc w:val="both"/>
              <w:rPr>
                <w:sz w:val="20"/>
                <w:lang w:val="fr-CA"/>
              </w:rPr>
            </w:pPr>
          </w:p>
        </w:tc>
      </w:tr>
      <w:tr w:rsidR="0092447A" w:rsidRPr="00F8200D" w:rsidTr="0092447A">
        <w:tc>
          <w:tcPr>
            <w:tcW w:w="2427" w:type="pct"/>
            <w:gridSpan w:val="2"/>
          </w:tcPr>
          <w:p w:rsidR="0092447A" w:rsidRPr="00F8200D" w:rsidRDefault="0092447A" w:rsidP="0092447A">
            <w:pPr>
              <w:jc w:val="both"/>
              <w:rPr>
                <w:sz w:val="20"/>
                <w:lang w:val="fr-CA"/>
              </w:rPr>
            </w:pPr>
            <w:r w:rsidRPr="00F8200D">
              <w:rPr>
                <w:sz w:val="20"/>
                <w:lang w:val="fr-CA"/>
              </w:rPr>
              <w:t>Le 2 mai 2016</w:t>
            </w:r>
          </w:p>
          <w:p w:rsidR="0092447A" w:rsidRPr="00F8200D" w:rsidRDefault="0092447A" w:rsidP="0092447A">
            <w:pPr>
              <w:jc w:val="both"/>
              <w:rPr>
                <w:sz w:val="20"/>
                <w:lang w:val="fr-CA"/>
              </w:rPr>
            </w:pPr>
            <w:r w:rsidRPr="00F8200D">
              <w:rPr>
                <w:sz w:val="20"/>
                <w:lang w:val="fr-CA"/>
              </w:rPr>
              <w:t>Cour du Banc de la Reine du Nouveau-</w:t>
            </w:r>
          </w:p>
          <w:p w:rsidR="0092447A" w:rsidRPr="00F8200D" w:rsidRDefault="0092447A" w:rsidP="0092447A">
            <w:pPr>
              <w:jc w:val="both"/>
              <w:rPr>
                <w:sz w:val="20"/>
              </w:rPr>
            </w:pPr>
            <w:r w:rsidRPr="00F8200D">
              <w:rPr>
                <w:sz w:val="20"/>
              </w:rPr>
              <w:t>Brunswick</w:t>
            </w:r>
          </w:p>
          <w:p w:rsidR="0092447A" w:rsidRPr="00F8200D" w:rsidRDefault="0092447A" w:rsidP="0092447A">
            <w:pPr>
              <w:jc w:val="both"/>
              <w:rPr>
                <w:sz w:val="20"/>
              </w:rPr>
            </w:pPr>
            <w:r w:rsidRPr="00F8200D">
              <w:rPr>
                <w:sz w:val="20"/>
              </w:rPr>
              <w:t>(La juge DeWare)</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Décisions interlocutoires rendues</w:t>
            </w: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Le 31 mai 2016</w:t>
            </w:r>
          </w:p>
          <w:p w:rsidR="0092447A" w:rsidRPr="00F8200D" w:rsidRDefault="0092447A" w:rsidP="0092447A">
            <w:pPr>
              <w:jc w:val="both"/>
              <w:rPr>
                <w:sz w:val="20"/>
                <w:lang w:val="fr-CA"/>
              </w:rPr>
            </w:pPr>
            <w:r w:rsidRPr="00F8200D">
              <w:rPr>
                <w:sz w:val="20"/>
                <w:lang w:val="fr-CA"/>
              </w:rPr>
              <w:t>Cour d’appel du Nouveau-Brunswick</w:t>
            </w:r>
          </w:p>
          <w:p w:rsidR="0092447A" w:rsidRPr="00F8200D" w:rsidRDefault="0092447A" w:rsidP="0092447A">
            <w:pPr>
              <w:jc w:val="both"/>
              <w:rPr>
                <w:sz w:val="20"/>
                <w:lang w:val="fr-CA"/>
              </w:rPr>
            </w:pPr>
            <w:r w:rsidRPr="00F8200D">
              <w:rPr>
                <w:sz w:val="20"/>
                <w:lang w:val="fr-CA"/>
              </w:rPr>
              <w:t xml:space="preserve">(Le juge en chef Drapeau et les juges Richard </w:t>
            </w:r>
          </w:p>
          <w:p w:rsidR="0092447A" w:rsidRPr="00F8200D" w:rsidRDefault="0092447A" w:rsidP="0092447A">
            <w:pPr>
              <w:jc w:val="both"/>
              <w:rPr>
                <w:sz w:val="20"/>
              </w:rPr>
            </w:pPr>
            <w:r w:rsidRPr="00F8200D">
              <w:rPr>
                <w:sz w:val="20"/>
              </w:rPr>
              <w:t>et Quigg)</w:t>
            </w:r>
          </w:p>
          <w:p w:rsidR="0092447A" w:rsidRPr="00F8200D" w:rsidRDefault="00FE4E2D" w:rsidP="0092447A">
            <w:pPr>
              <w:jc w:val="both"/>
              <w:rPr>
                <w:sz w:val="20"/>
              </w:rPr>
            </w:pPr>
            <w:hyperlink r:id="rId25" w:history="1">
              <w:r w:rsidR="0092447A" w:rsidRPr="00F8200D">
                <w:rPr>
                  <w:rStyle w:val="Hyperlink"/>
                  <w:sz w:val="20"/>
                </w:rPr>
                <w:t>2016 NBCA 26</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lang w:val="fr-CA"/>
              </w:rPr>
            </w:pPr>
            <w:r w:rsidRPr="00F8200D">
              <w:rPr>
                <w:sz w:val="20"/>
                <w:lang w:val="fr-CA"/>
              </w:rPr>
              <w:t>Motion visant la radiation d’avis d’appel accueillie; avis d’appel radiés</w:t>
            </w:r>
          </w:p>
          <w:p w:rsidR="0092447A" w:rsidRPr="00F8200D" w:rsidRDefault="0092447A" w:rsidP="0092447A">
            <w:pPr>
              <w:jc w:val="both"/>
              <w:rPr>
                <w:sz w:val="20"/>
                <w:lang w:val="fr-CA"/>
              </w:rPr>
            </w:pPr>
          </w:p>
        </w:tc>
      </w:tr>
      <w:tr w:rsidR="0092447A" w:rsidRPr="00F8200D" w:rsidTr="0092447A">
        <w:tc>
          <w:tcPr>
            <w:tcW w:w="2427" w:type="pct"/>
            <w:gridSpan w:val="2"/>
          </w:tcPr>
          <w:p w:rsidR="0092447A" w:rsidRPr="00F8200D" w:rsidRDefault="0092447A" w:rsidP="0092447A">
            <w:pPr>
              <w:jc w:val="both"/>
              <w:rPr>
                <w:sz w:val="20"/>
                <w:lang w:val="fr-CA"/>
              </w:rPr>
            </w:pPr>
            <w:r w:rsidRPr="00F8200D">
              <w:rPr>
                <w:sz w:val="20"/>
                <w:lang w:val="fr-CA"/>
              </w:rPr>
              <w:t>Le 18 juillet 2016</w:t>
            </w:r>
          </w:p>
          <w:p w:rsidR="0092447A" w:rsidRPr="00F8200D" w:rsidRDefault="0092447A" w:rsidP="0092447A">
            <w:pPr>
              <w:jc w:val="both"/>
              <w:rPr>
                <w:sz w:val="20"/>
                <w:lang w:val="fr-CA"/>
              </w:rPr>
            </w:pPr>
            <w:r w:rsidRPr="00F8200D">
              <w:rPr>
                <w:sz w:val="20"/>
                <w:lang w:val="fr-CA"/>
              </w:rPr>
              <w:t>Cour suprême du Canada</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FR"/>
              </w:rPr>
            </w:pPr>
          </w:p>
        </w:tc>
        <w:tc>
          <w:tcPr>
            <w:tcW w:w="2330" w:type="pct"/>
          </w:tcPr>
          <w:p w:rsidR="0092447A" w:rsidRPr="00F8200D" w:rsidRDefault="0092447A" w:rsidP="0092447A">
            <w:pPr>
              <w:jc w:val="both"/>
              <w:rPr>
                <w:sz w:val="20"/>
              </w:rPr>
            </w:pPr>
            <w:r w:rsidRPr="00F8200D">
              <w:rPr>
                <w:sz w:val="20"/>
              </w:rPr>
              <w:t>Demande d’autorisation d’appel déposée</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lang w:val="fr-CA"/>
              </w:rPr>
            </w:pPr>
            <w:r w:rsidRPr="00F8200D">
              <w:rPr>
                <w:sz w:val="20"/>
                <w:lang w:val="fr-CA"/>
              </w:rPr>
              <w:t>Le 9 août 2016</w:t>
            </w:r>
          </w:p>
          <w:p w:rsidR="0092447A" w:rsidRPr="00F8200D" w:rsidRDefault="0092447A" w:rsidP="0092447A">
            <w:pPr>
              <w:jc w:val="both"/>
              <w:rPr>
                <w:sz w:val="20"/>
                <w:lang w:val="fr-CA"/>
              </w:rPr>
            </w:pPr>
            <w:r w:rsidRPr="00F8200D">
              <w:rPr>
                <w:sz w:val="20"/>
                <w:lang w:val="fr-CA"/>
              </w:rPr>
              <w:t>Cour suprême du Canda</w:t>
            </w:r>
          </w:p>
        </w:tc>
        <w:tc>
          <w:tcPr>
            <w:tcW w:w="243" w:type="pct"/>
          </w:tcPr>
          <w:p w:rsidR="0092447A" w:rsidRPr="00F8200D" w:rsidRDefault="0092447A" w:rsidP="0092447A">
            <w:pPr>
              <w:jc w:val="both"/>
              <w:rPr>
                <w:sz w:val="20"/>
                <w:lang w:val="fr-FR"/>
              </w:rPr>
            </w:pPr>
          </w:p>
        </w:tc>
        <w:tc>
          <w:tcPr>
            <w:tcW w:w="2330" w:type="pct"/>
          </w:tcPr>
          <w:p w:rsidR="0092447A" w:rsidRPr="00F8200D" w:rsidRDefault="0092447A" w:rsidP="0092447A">
            <w:pPr>
              <w:jc w:val="both"/>
              <w:rPr>
                <w:sz w:val="20"/>
              </w:rPr>
            </w:pPr>
            <w:r w:rsidRPr="00F8200D">
              <w:rPr>
                <w:sz w:val="20"/>
              </w:rPr>
              <w:t>Requête diverse déposée</w:t>
            </w:r>
          </w:p>
          <w:p w:rsidR="0092447A" w:rsidRPr="00F8200D" w:rsidRDefault="0092447A" w:rsidP="0092447A">
            <w:pPr>
              <w:jc w:val="both"/>
              <w:rPr>
                <w:sz w:val="20"/>
              </w:rPr>
            </w:pPr>
          </w:p>
          <w:p w:rsidR="0092447A" w:rsidRPr="00F8200D" w:rsidRDefault="0092447A" w:rsidP="0092447A">
            <w:pPr>
              <w:jc w:val="both"/>
              <w:rPr>
                <w:sz w:val="20"/>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Le 12 août 2016</w:t>
            </w:r>
          </w:p>
          <w:p w:rsidR="0092447A" w:rsidRPr="00F8200D" w:rsidRDefault="0092447A" w:rsidP="0092447A">
            <w:pPr>
              <w:jc w:val="both"/>
              <w:rPr>
                <w:sz w:val="20"/>
                <w:lang w:val="fr-CA"/>
              </w:rPr>
            </w:pPr>
            <w:r w:rsidRPr="00F8200D">
              <w:rPr>
                <w:sz w:val="20"/>
                <w:lang w:val="fr-CA"/>
              </w:rPr>
              <w:t>Cour suprême du Canada</w:t>
            </w:r>
          </w:p>
        </w:tc>
        <w:tc>
          <w:tcPr>
            <w:tcW w:w="243" w:type="pct"/>
          </w:tcPr>
          <w:p w:rsidR="0092447A" w:rsidRPr="00F8200D" w:rsidRDefault="0092447A" w:rsidP="0092447A">
            <w:pPr>
              <w:jc w:val="both"/>
              <w:rPr>
                <w:sz w:val="20"/>
                <w:lang w:val="fr-FR"/>
              </w:rPr>
            </w:pPr>
          </w:p>
        </w:tc>
        <w:tc>
          <w:tcPr>
            <w:tcW w:w="2330" w:type="pct"/>
          </w:tcPr>
          <w:p w:rsidR="0092447A" w:rsidRPr="00F8200D" w:rsidRDefault="0092447A" w:rsidP="0092447A">
            <w:pPr>
              <w:jc w:val="both"/>
              <w:rPr>
                <w:sz w:val="20"/>
                <w:lang w:val="fr-CA"/>
              </w:rPr>
            </w:pPr>
            <w:r w:rsidRPr="00F8200D">
              <w:rPr>
                <w:sz w:val="20"/>
                <w:lang w:val="fr-CA"/>
              </w:rPr>
              <w:t>Requêtes en prorogation de déposées</w:t>
            </w:r>
          </w:p>
        </w:tc>
      </w:tr>
    </w:tbl>
    <w:p w:rsidR="0092447A" w:rsidRPr="00F8200D" w:rsidRDefault="00FE4E2D" w:rsidP="0092447A">
      <w:pPr>
        <w:jc w:val="both"/>
        <w:rPr>
          <w:sz w:val="20"/>
          <w:lang w:val="fr-CA"/>
        </w:rPr>
      </w:pPr>
      <w:r>
        <w:rPr>
          <w:sz w:val="20"/>
          <w:szCs w:val="20"/>
        </w:rPr>
        <w:pict>
          <v:rect id="_x0000_i1040"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p w:rsidR="00615C97" w:rsidRPr="00F8200D" w:rsidRDefault="00615C97">
      <w:r w:rsidRPr="00F820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rPr>
            </w:pPr>
            <w:r w:rsidRPr="00F8200D">
              <w:rPr>
                <w:rStyle w:val="SCCFileNumberChar"/>
                <w:sz w:val="20"/>
                <w:szCs w:val="20"/>
              </w:rPr>
              <w:t>37146</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Al Boom Wooden Pallets Factory v. Jazz Forest Products (2004) L</w:t>
            </w:r>
            <w:r w:rsidR="004B398E" w:rsidRPr="00F8200D">
              <w:rPr>
                <w:b/>
                <w:sz w:val="20"/>
                <w:szCs w:val="20"/>
                <w:lang w:val="en-US"/>
              </w:rPr>
              <w:t>td</w:t>
            </w:r>
            <w:r w:rsidRPr="00F8200D">
              <w:rPr>
                <w:b/>
                <w:sz w:val="20"/>
                <w:szCs w:val="20"/>
                <w:lang w:val="en-US"/>
              </w:rPr>
              <w:t>.</w:t>
            </w:r>
          </w:p>
          <w:p w:rsidR="0092447A" w:rsidRPr="00F8200D" w:rsidRDefault="0092447A" w:rsidP="0092447A">
            <w:pPr>
              <w:jc w:val="both"/>
              <w:rPr>
                <w:sz w:val="20"/>
              </w:rPr>
            </w:pPr>
            <w:r w:rsidRPr="00F8200D">
              <w:rPr>
                <w:sz w:val="20"/>
              </w:rPr>
              <w:t>(B.C.) (Civil) (By Leave)</w:t>
            </w:r>
          </w:p>
        </w:tc>
      </w:tr>
      <w:tr w:rsidR="0092447A" w:rsidRPr="00F8200D" w:rsidTr="00910E88">
        <w:trPr>
          <w:trHeight w:val="414"/>
        </w:trPr>
        <w:tc>
          <w:tcPr>
            <w:tcW w:w="543" w:type="pct"/>
          </w:tcPr>
          <w:p w:rsidR="0092447A" w:rsidRPr="00F8200D" w:rsidRDefault="0092447A" w:rsidP="0092447A">
            <w:pPr>
              <w:jc w:val="both"/>
              <w:rPr>
                <w:rStyle w:val="SCCFileNumberChar"/>
                <w:sz w:val="20"/>
                <w:szCs w:val="20"/>
              </w:rPr>
            </w:pPr>
            <w:r w:rsidRPr="00F8200D">
              <w:rPr>
                <w:rStyle w:val="SCCFileNumberChar"/>
                <w:sz w:val="20"/>
                <w:szCs w:val="20"/>
              </w:rPr>
              <w:t>Coram:</w:t>
            </w:r>
          </w:p>
        </w:tc>
        <w:tc>
          <w:tcPr>
            <w:tcW w:w="4457" w:type="pct"/>
            <w:gridSpan w:val="3"/>
          </w:tcPr>
          <w:p w:rsidR="0092447A" w:rsidRPr="00F8200D" w:rsidRDefault="00914892" w:rsidP="0092447A">
            <w:pPr>
              <w:pStyle w:val="SCCLsocParty"/>
              <w:jc w:val="both"/>
              <w:rPr>
                <w:sz w:val="20"/>
                <w:szCs w:val="20"/>
                <w:lang w:val="en-US"/>
              </w:rPr>
            </w:pPr>
            <w:r w:rsidRPr="00F8200D">
              <w:rPr>
                <w:sz w:val="20"/>
                <w:szCs w:val="20"/>
                <w:lang w:val="en-US"/>
              </w:rPr>
              <w:t>McLachlin C.J. and Abella, Moldaver, Karakatsanis, Wagner, Gascon, Côté, Brown and Rowe JJ.</w:t>
            </w:r>
          </w:p>
        </w:tc>
      </w:tr>
      <w:tr w:rsidR="0092447A" w:rsidRPr="00F8200D" w:rsidTr="00910E88">
        <w:trPr>
          <w:trHeight w:val="630"/>
        </w:trPr>
        <w:tc>
          <w:tcPr>
            <w:tcW w:w="5000" w:type="pct"/>
            <w:gridSpan w:val="4"/>
          </w:tcPr>
          <w:p w:rsidR="0092447A" w:rsidRPr="00F8200D" w:rsidRDefault="00910E88" w:rsidP="0092447A">
            <w:pPr>
              <w:pStyle w:val="SCCLsocParty"/>
              <w:jc w:val="both"/>
              <w:rPr>
                <w:sz w:val="20"/>
                <w:szCs w:val="20"/>
                <w:lang w:val="en-US"/>
              </w:rPr>
            </w:pPr>
            <w:r w:rsidRPr="00F8200D">
              <w:rPr>
                <w:sz w:val="20"/>
                <w:szCs w:val="20"/>
                <w:lang w:val="en-US"/>
              </w:rPr>
              <w:t>The application for leave to appeal from the judgment of the Court of Appeal for British Columbia (Vancouver), Number CA42753, 2016 BCCA 268, dated June 22, 2016, is dismissed with costs.</w:t>
            </w:r>
          </w:p>
        </w:tc>
      </w:tr>
      <w:tr w:rsidR="0092447A" w:rsidRPr="00F8200D" w:rsidTr="0092447A">
        <w:tc>
          <w:tcPr>
            <w:tcW w:w="5000" w:type="pct"/>
            <w:gridSpan w:val="4"/>
          </w:tcPr>
          <w:p w:rsidR="0092447A" w:rsidRPr="00F8200D" w:rsidRDefault="0092447A" w:rsidP="0092447A">
            <w:pPr>
              <w:jc w:val="both"/>
              <w:rPr>
                <w:sz w:val="20"/>
              </w:rPr>
            </w:pPr>
            <w:r w:rsidRPr="00F8200D">
              <w:rPr>
                <w:sz w:val="20"/>
              </w:rPr>
              <w:t xml:space="preserve">Contracts – Damages – Income loss – In light of the decision in </w:t>
            </w:r>
            <w:r w:rsidRPr="00F8200D">
              <w:rPr>
                <w:i/>
                <w:sz w:val="20"/>
              </w:rPr>
              <w:t>Sattva</w:t>
            </w:r>
            <w:r w:rsidRPr="00F8200D">
              <w:rPr>
                <w:sz w:val="20"/>
              </w:rPr>
              <w:t>, to what extent can appellate courts interfere with lower courts on questions of mixed fact and law in the context of foreseeability of damages in breach of contract cases</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jc w:val="both"/>
              <w:rPr>
                <w:sz w:val="20"/>
              </w:rPr>
            </w:pPr>
            <w:r w:rsidRPr="00F8200D">
              <w:rPr>
                <w:sz w:val="20"/>
              </w:rPr>
              <w:t>The Applicant, Al Boom Wooden Pallets Factory agreed to purchase from the Respondent, Jazz Forest Products a volume of finished lumber to be shipped from British Columbia to Al Boom’s plant in Kuwait.  Upon arrival of the lumber, a dispute arose regarding the volume of wood specified in the contract.  Al Boom’s position was that the volume was to be calculated on a “net count” basis by multiplying the finished thickness, by the finished width, by the length.  Jazz Forest’s position was that the volume was to be calculated on a “nominal count” basis by multiplying the thickness of the lumber before finishing, by the width before finishing, by the length.  The trial judge found the contract to be ambiguous, and then looked to the surrounding circumstances to find the contract was on a “net count”.  Al Boom was awarded damages of $415,000US for the lost opportunity to utilize the missing volume of lumber and $1,317,000US for harmed business relationships with customers.  The Court of Appeal allowed the appeal in part.  The trial judge did not err in awarding damages of $415,000US for the lost opportunity to utilize the missing volume of lumber.  However, the losses associated with past and future harmed business relationships with customers are too remote and are based on speculation regarding Jazz Forest’s knowledge at the time of the contract.  The award of $1,317,000US was therefore quashed.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April 2, 2015</w:t>
            </w:r>
          </w:p>
          <w:p w:rsidR="0092447A" w:rsidRPr="00F8200D" w:rsidRDefault="0092447A" w:rsidP="0092447A">
            <w:pPr>
              <w:jc w:val="both"/>
              <w:rPr>
                <w:sz w:val="20"/>
              </w:rPr>
            </w:pPr>
            <w:r w:rsidRPr="00F8200D">
              <w:rPr>
                <w:sz w:val="20"/>
              </w:rPr>
              <w:t>Supreme Court of British Columbia</w:t>
            </w:r>
          </w:p>
          <w:p w:rsidR="0092447A" w:rsidRPr="00F8200D" w:rsidRDefault="0092447A" w:rsidP="0092447A">
            <w:pPr>
              <w:jc w:val="both"/>
              <w:rPr>
                <w:sz w:val="20"/>
              </w:rPr>
            </w:pPr>
            <w:r w:rsidRPr="00F8200D">
              <w:rPr>
                <w:sz w:val="20"/>
              </w:rPr>
              <w:t>(Funt J.)</w:t>
            </w:r>
          </w:p>
          <w:p w:rsidR="0092447A" w:rsidRPr="00F8200D" w:rsidRDefault="0092447A" w:rsidP="0092447A">
            <w:pPr>
              <w:jc w:val="both"/>
              <w:rPr>
                <w:sz w:val="20"/>
              </w:rPr>
            </w:pPr>
            <w:r w:rsidRPr="00F8200D">
              <w:rPr>
                <w:sz w:val="20"/>
              </w:rPr>
              <w:t xml:space="preserve">2015 BCSC 512; S112060 </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 xml:space="preserve">Applicant granted judgment for damages for breach of contract in the total amount of $1,732,000US </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June 22, 2016</w:t>
            </w:r>
          </w:p>
          <w:p w:rsidR="0092447A" w:rsidRPr="00F8200D" w:rsidRDefault="0092447A" w:rsidP="0092447A">
            <w:pPr>
              <w:jc w:val="both"/>
              <w:rPr>
                <w:sz w:val="20"/>
              </w:rPr>
            </w:pPr>
            <w:r w:rsidRPr="00F8200D">
              <w:rPr>
                <w:sz w:val="20"/>
              </w:rPr>
              <w:t>Court of Appeal for British Columbia</w:t>
            </w:r>
          </w:p>
          <w:p w:rsidR="0092447A" w:rsidRPr="00F8200D" w:rsidRDefault="0092447A" w:rsidP="0092447A">
            <w:pPr>
              <w:jc w:val="both"/>
              <w:rPr>
                <w:sz w:val="20"/>
              </w:rPr>
            </w:pPr>
            <w:r w:rsidRPr="00F8200D">
              <w:rPr>
                <w:sz w:val="20"/>
              </w:rPr>
              <w:t>(Vancouver)</w:t>
            </w:r>
          </w:p>
          <w:p w:rsidR="0092447A" w:rsidRPr="00F8200D" w:rsidRDefault="0092447A" w:rsidP="0092447A">
            <w:pPr>
              <w:jc w:val="both"/>
              <w:rPr>
                <w:sz w:val="20"/>
              </w:rPr>
            </w:pPr>
            <w:r w:rsidRPr="00F8200D">
              <w:rPr>
                <w:sz w:val="20"/>
              </w:rPr>
              <w:t>(Bauman C.J. and Frankel and Groberman</w:t>
            </w:r>
          </w:p>
          <w:p w:rsidR="0092447A" w:rsidRPr="00F8200D" w:rsidRDefault="0092447A" w:rsidP="0092447A">
            <w:pPr>
              <w:jc w:val="both"/>
              <w:rPr>
                <w:sz w:val="20"/>
              </w:rPr>
            </w:pPr>
            <w:r w:rsidRPr="00F8200D">
              <w:rPr>
                <w:sz w:val="20"/>
              </w:rPr>
              <w:t>JJ.A.)</w:t>
            </w:r>
          </w:p>
          <w:p w:rsidR="0092447A" w:rsidRPr="00F8200D" w:rsidRDefault="0092447A" w:rsidP="0092447A">
            <w:pPr>
              <w:jc w:val="both"/>
              <w:rPr>
                <w:sz w:val="20"/>
              </w:rPr>
            </w:pPr>
            <w:r w:rsidRPr="00F8200D">
              <w:rPr>
                <w:sz w:val="20"/>
              </w:rPr>
              <w:t>2016 BCCA 268; CA42753</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Appeal allowed in part; order varied quashing judgment against the Respondent in the amount of $1,317,000US for damages for losses associated with past and future harmed business relationships</w:t>
            </w:r>
          </w:p>
        </w:tc>
      </w:tr>
      <w:tr w:rsidR="0092447A" w:rsidRPr="00F8200D" w:rsidTr="0092447A">
        <w:tc>
          <w:tcPr>
            <w:tcW w:w="2427" w:type="pct"/>
            <w:gridSpan w:val="2"/>
          </w:tcPr>
          <w:p w:rsidR="0092447A" w:rsidRPr="00F8200D" w:rsidRDefault="0092447A" w:rsidP="0092447A">
            <w:pPr>
              <w:jc w:val="both"/>
              <w:rPr>
                <w:sz w:val="20"/>
              </w:rPr>
            </w:pPr>
            <w:r w:rsidRPr="00F8200D">
              <w:rPr>
                <w:sz w:val="20"/>
              </w:rPr>
              <w:t>August 22, 2016</w:t>
            </w:r>
          </w:p>
          <w:p w:rsidR="0092447A" w:rsidRPr="00F8200D" w:rsidRDefault="0092447A" w:rsidP="0092447A">
            <w:pPr>
              <w:jc w:val="both"/>
              <w:rPr>
                <w:sz w:val="20"/>
              </w:rPr>
            </w:pPr>
            <w:r w:rsidRPr="00F8200D">
              <w:rPr>
                <w:sz w:val="20"/>
              </w:rPr>
              <w:t>Supreme Court of Canada</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Application for leave to appeal filed</w:t>
            </w:r>
          </w:p>
          <w:p w:rsidR="0092447A" w:rsidRPr="00F8200D" w:rsidRDefault="0092447A" w:rsidP="0092447A">
            <w:pPr>
              <w:jc w:val="both"/>
              <w:rPr>
                <w:sz w:val="20"/>
              </w:rPr>
            </w:pPr>
          </w:p>
        </w:tc>
      </w:tr>
    </w:tbl>
    <w:p w:rsidR="0092447A" w:rsidRPr="00F8200D" w:rsidRDefault="00FE4E2D" w:rsidP="0092447A">
      <w:pPr>
        <w:jc w:val="both"/>
        <w:rPr>
          <w:sz w:val="20"/>
        </w:rPr>
      </w:pPr>
      <w:r>
        <w:rPr>
          <w:sz w:val="20"/>
          <w:szCs w:val="20"/>
        </w:rPr>
        <w:pict>
          <v:rect id="_x0000_i1041" style="width:2in;height:1pt" o:hrpct="0" o:hralign="center" o:hrstd="t" o:hrnoshade="t" o:hr="t" fillcolor="black" stroked="f"/>
        </w:pict>
      </w:r>
    </w:p>
    <w:p w:rsidR="0092447A" w:rsidRPr="00F8200D" w:rsidRDefault="0092447A" w:rsidP="009244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E4E2D" w:rsidTr="0092447A">
        <w:tc>
          <w:tcPr>
            <w:tcW w:w="543" w:type="pct"/>
          </w:tcPr>
          <w:p w:rsidR="0092447A" w:rsidRPr="00F8200D" w:rsidRDefault="0092447A" w:rsidP="0092447A">
            <w:pPr>
              <w:jc w:val="both"/>
              <w:rPr>
                <w:sz w:val="20"/>
                <w:lang w:val="fr-CA"/>
              </w:rPr>
            </w:pPr>
            <w:r w:rsidRPr="00F8200D">
              <w:rPr>
                <w:rStyle w:val="SCCFileNumberChar"/>
                <w:sz w:val="20"/>
                <w:szCs w:val="20"/>
                <w:lang w:val="fr-CA"/>
              </w:rPr>
              <w:t>37146</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Al Boom Wooden Pallets Factory c. Jazz Forest Products (2004) L</w:t>
            </w:r>
            <w:r w:rsidR="004B398E" w:rsidRPr="00F8200D">
              <w:rPr>
                <w:b/>
                <w:sz w:val="20"/>
                <w:szCs w:val="20"/>
                <w:lang w:val="en-US"/>
              </w:rPr>
              <w:t>td</w:t>
            </w:r>
            <w:r w:rsidRPr="00F8200D">
              <w:rPr>
                <w:b/>
                <w:sz w:val="20"/>
                <w:szCs w:val="20"/>
                <w:lang w:val="en-US"/>
              </w:rPr>
              <w:t>.</w:t>
            </w:r>
          </w:p>
          <w:p w:rsidR="0092447A" w:rsidRPr="00F8200D" w:rsidRDefault="0092447A" w:rsidP="0092447A">
            <w:pPr>
              <w:jc w:val="both"/>
              <w:rPr>
                <w:sz w:val="20"/>
                <w:lang w:val="fr-CA"/>
              </w:rPr>
            </w:pPr>
            <w:r w:rsidRPr="00F8200D">
              <w:rPr>
                <w:sz w:val="20"/>
                <w:lang w:val="fr-CA"/>
              </w:rPr>
              <w:t>(C.-B.) (Civile) (Sur autorisation)</w:t>
            </w:r>
          </w:p>
        </w:tc>
      </w:tr>
      <w:tr w:rsidR="0092447A" w:rsidRPr="00FE4E2D" w:rsidTr="00910E88">
        <w:trPr>
          <w:trHeight w:val="405"/>
        </w:trPr>
        <w:tc>
          <w:tcPr>
            <w:tcW w:w="543" w:type="pct"/>
          </w:tcPr>
          <w:p w:rsidR="0092447A" w:rsidRPr="00F8200D" w:rsidRDefault="0092447A" w:rsidP="0092447A">
            <w:pPr>
              <w:jc w:val="both"/>
              <w:rPr>
                <w:rStyle w:val="SCCFileNumberChar"/>
                <w:sz w:val="20"/>
                <w:szCs w:val="20"/>
                <w:lang w:val="fr-CA"/>
              </w:rPr>
            </w:pPr>
            <w:r w:rsidRPr="00F8200D">
              <w:rPr>
                <w:rStyle w:val="SCCFileNumberChar"/>
                <w:sz w:val="20"/>
                <w:szCs w:val="20"/>
                <w:lang w:val="fr-CA"/>
              </w:rPr>
              <w:t>Coram :</w:t>
            </w:r>
          </w:p>
        </w:tc>
        <w:tc>
          <w:tcPr>
            <w:tcW w:w="4457" w:type="pct"/>
            <w:gridSpan w:val="3"/>
          </w:tcPr>
          <w:p w:rsidR="00914892" w:rsidRPr="00F8200D" w:rsidRDefault="00914892" w:rsidP="00914892">
            <w:pPr>
              <w:pStyle w:val="SCCLsocParty"/>
              <w:jc w:val="both"/>
              <w:rPr>
                <w:sz w:val="20"/>
                <w:szCs w:val="20"/>
                <w:lang w:val="fr-FR"/>
              </w:rPr>
            </w:pPr>
            <w:r w:rsidRPr="00F8200D">
              <w:rPr>
                <w:sz w:val="20"/>
                <w:szCs w:val="20"/>
                <w:lang w:val="fr-FR"/>
              </w:rPr>
              <w:t>La juge en chef McLachlin C.J. et les juges Abella, Moldaver, Karakatsanis, Wagner,</w:t>
            </w:r>
            <w:r w:rsidR="00582033" w:rsidRPr="00F8200D">
              <w:rPr>
                <w:sz w:val="20"/>
                <w:szCs w:val="20"/>
                <w:lang w:val="fr-FR"/>
              </w:rPr>
              <w:t xml:space="preserve"> Gascon, Côté, Brown et Rowe</w:t>
            </w:r>
          </w:p>
        </w:tc>
      </w:tr>
      <w:tr w:rsidR="0092447A" w:rsidRPr="00FE4E2D" w:rsidTr="0092447A">
        <w:tc>
          <w:tcPr>
            <w:tcW w:w="5000" w:type="pct"/>
            <w:gridSpan w:val="4"/>
          </w:tcPr>
          <w:p w:rsidR="0092447A" w:rsidRPr="00F8200D" w:rsidRDefault="00910E88" w:rsidP="0092447A">
            <w:pPr>
              <w:pStyle w:val="SCCLsocParty"/>
              <w:jc w:val="both"/>
              <w:rPr>
                <w:sz w:val="20"/>
                <w:szCs w:val="20"/>
              </w:rPr>
            </w:pPr>
            <w:r w:rsidRPr="00F8200D">
              <w:rPr>
                <w:sz w:val="20"/>
                <w:szCs w:val="20"/>
              </w:rPr>
              <w:t xml:space="preserve">La demande d’autorisation d’appel de l’arrêt de la </w:t>
            </w:r>
            <w:r w:rsidRPr="00F8200D">
              <w:rPr>
                <w:sz w:val="20"/>
                <w:szCs w:val="20"/>
                <w:lang w:val="fr-FR"/>
              </w:rPr>
              <w:t>Cour d’appel de la Colombie-Britannique (Vancouver)</w:t>
            </w:r>
            <w:r w:rsidRPr="00F8200D">
              <w:rPr>
                <w:sz w:val="20"/>
                <w:szCs w:val="20"/>
              </w:rPr>
              <w:t xml:space="preserve">, numéro </w:t>
            </w:r>
            <w:r w:rsidRPr="00F8200D">
              <w:rPr>
                <w:sz w:val="20"/>
                <w:szCs w:val="20"/>
                <w:lang w:val="fr-FR"/>
              </w:rPr>
              <w:t>CA42753, 2016 BCCA 268</w:t>
            </w:r>
            <w:r w:rsidRPr="00F8200D">
              <w:rPr>
                <w:sz w:val="20"/>
                <w:szCs w:val="20"/>
              </w:rPr>
              <w:t xml:space="preserve">, daté du </w:t>
            </w:r>
            <w:r w:rsidRPr="00F8200D">
              <w:rPr>
                <w:sz w:val="20"/>
                <w:szCs w:val="20"/>
                <w:lang w:val="fr-FR"/>
              </w:rPr>
              <w:t>22 juin 2016</w:t>
            </w:r>
            <w:r w:rsidRPr="00F8200D">
              <w:rPr>
                <w:sz w:val="20"/>
                <w:szCs w:val="20"/>
              </w:rPr>
              <w:t>, est rejetée avec dépens.</w:t>
            </w: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 xml:space="preserve">Contrats – Dommages-intérêts – Manque à gagner – À la lumière de l’arrêt </w:t>
            </w:r>
            <w:r w:rsidRPr="00F8200D">
              <w:rPr>
                <w:i/>
                <w:sz w:val="20"/>
                <w:lang w:val="fr-CA"/>
              </w:rPr>
              <w:t>Sattva</w:t>
            </w:r>
            <w:r w:rsidRPr="00F8200D">
              <w:rPr>
                <w:sz w:val="20"/>
                <w:lang w:val="fr-CA"/>
              </w:rPr>
              <w:t>, dans quelle mesure les tribunaux d’appel peuvent-ils intervenir à l’égard des décisions de juridictions inférieures sur des questions mixtes de fait et de droit dans le contexte de la prévisibilité des dommages dans les cas de rupture de contrat?</w:t>
            </w:r>
          </w:p>
        </w:tc>
      </w:tr>
      <w:tr w:rsidR="0092447A" w:rsidRPr="00FE4E2D" w:rsidTr="0092447A">
        <w:tc>
          <w:tcPr>
            <w:tcW w:w="5000" w:type="pct"/>
            <w:gridSpan w:val="4"/>
          </w:tcPr>
          <w:p w:rsidR="0092447A" w:rsidRPr="00F8200D" w:rsidRDefault="0092447A" w:rsidP="0092447A">
            <w:pPr>
              <w:jc w:val="both"/>
              <w:rPr>
                <w:sz w:val="20"/>
                <w:lang w:val="fr-CA"/>
              </w:rPr>
            </w:pPr>
          </w:p>
        </w:tc>
      </w:tr>
      <w:tr w:rsidR="0092447A" w:rsidRPr="00F8200D" w:rsidTr="0092447A">
        <w:tc>
          <w:tcPr>
            <w:tcW w:w="5000" w:type="pct"/>
            <w:gridSpan w:val="4"/>
          </w:tcPr>
          <w:p w:rsidR="0092447A" w:rsidRPr="00F8200D" w:rsidRDefault="0092447A" w:rsidP="0092447A">
            <w:pPr>
              <w:jc w:val="both"/>
              <w:rPr>
                <w:sz w:val="20"/>
                <w:lang w:val="fr-CA"/>
              </w:rPr>
            </w:pPr>
            <w:r w:rsidRPr="00F8200D">
              <w:rPr>
                <w:sz w:val="20"/>
                <w:lang w:val="fr-CA"/>
              </w:rPr>
              <w:t>La demanderesse, Al Boom Wooden Pallets Factory, a accepté d’acheter de l’intimée, Jazz Forest Products, un volume de bois ouvré qui devait être expédié de la Colombie-Britannique à l’usine d’Al Boom au Koweït. À l’arrivée du bois, un différend est né quant au volume de bois précisé dans le contrat. Al Boom plaidait que le volume devait être calculé à partir  des « dimensions nettes » en multipliant l’épaisseur finie par la largeur finie par la longueur. Pour sa part, Jazz Forest plaidait que le volume devait être calculé à partir des « dimensions nominales » en multipliant l’épaisseur du bois avant la finition par la largeur avant la finition par la longueur. Le juge de première instance a conclu que le contrat était ambigu, puis a examiné les circonstances entourant le contrat pour conclure que le volume avait été établi en fonction des « dimensions nettes ». Al Boom s’est vu accorder des dommages-intérêts de 415 000 $US pour l’occasion manquée d’utiliser le volume de bois manquant et de 1 317 000 $US pour atteinte aux relations commerciales avec ses clients. La Cour d’appel a accueilli l’appel en partie. Selon elle, le juge de première instance ne s’était pas trompé en accordant des dommages-intérêts de 415 000 $US au titre de l’occasion manquée d’utiliser le volume de bois manquant. Toutefois, les pertes liées à l’atteinte aux relations commerciales passées et futures avec les clients étaient trop éloignées et s’appuyaient sur des conjectures portant sur la connaissance de Jazz Forest au moment du contrat. Les dommages-intérêts de 1 317 000 $US ont donc été annulés.</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 avril 2015</w:t>
            </w:r>
          </w:p>
          <w:p w:rsidR="0092447A" w:rsidRPr="00F8200D" w:rsidRDefault="0092447A" w:rsidP="0092447A">
            <w:pPr>
              <w:jc w:val="both"/>
              <w:rPr>
                <w:sz w:val="20"/>
                <w:lang w:val="fr-CA"/>
              </w:rPr>
            </w:pPr>
            <w:r w:rsidRPr="00F8200D">
              <w:rPr>
                <w:sz w:val="20"/>
                <w:lang w:val="fr-CA"/>
              </w:rPr>
              <w:t>Cour suprême de la Colombie-Britannique</w:t>
            </w:r>
          </w:p>
          <w:p w:rsidR="0092447A" w:rsidRPr="00F8200D" w:rsidRDefault="0092447A" w:rsidP="0092447A">
            <w:pPr>
              <w:jc w:val="both"/>
              <w:rPr>
                <w:sz w:val="20"/>
                <w:lang w:val="fr-CA"/>
              </w:rPr>
            </w:pPr>
            <w:r w:rsidRPr="00F8200D">
              <w:rPr>
                <w:sz w:val="20"/>
                <w:lang w:val="fr-CA"/>
              </w:rPr>
              <w:t>(Juge Funt)</w:t>
            </w:r>
          </w:p>
          <w:p w:rsidR="0092447A" w:rsidRPr="00F8200D" w:rsidRDefault="0092447A" w:rsidP="0092447A">
            <w:pPr>
              <w:jc w:val="both"/>
              <w:rPr>
                <w:sz w:val="20"/>
                <w:lang w:val="fr-CA"/>
              </w:rPr>
            </w:pPr>
            <w:r w:rsidRPr="00F8200D">
              <w:rPr>
                <w:sz w:val="20"/>
                <w:lang w:val="fr-CA"/>
              </w:rPr>
              <w:t xml:space="preserve">2015 BCSC 512; S112060 </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Jugement accordant à la demanderesse des dommages-intérêts pour rupture de contrat pour un montant total de 1 732 000 $US</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22 juin 2016</w:t>
            </w:r>
          </w:p>
          <w:p w:rsidR="0092447A" w:rsidRPr="00F8200D" w:rsidRDefault="0092447A" w:rsidP="0092447A">
            <w:pPr>
              <w:jc w:val="both"/>
              <w:rPr>
                <w:sz w:val="20"/>
                <w:lang w:val="fr-CA"/>
              </w:rPr>
            </w:pPr>
            <w:r w:rsidRPr="00F8200D">
              <w:rPr>
                <w:sz w:val="20"/>
                <w:lang w:val="fr-CA"/>
              </w:rPr>
              <w:t>Cour d’appel de la Colombie-Britannique</w:t>
            </w:r>
          </w:p>
          <w:p w:rsidR="0092447A" w:rsidRPr="00F8200D" w:rsidRDefault="0092447A" w:rsidP="0092447A">
            <w:pPr>
              <w:jc w:val="both"/>
              <w:rPr>
                <w:sz w:val="20"/>
                <w:lang w:val="fr-CA"/>
              </w:rPr>
            </w:pPr>
            <w:r w:rsidRPr="00F8200D">
              <w:rPr>
                <w:sz w:val="20"/>
                <w:lang w:val="fr-CA"/>
              </w:rPr>
              <w:t>(Vancouver)</w:t>
            </w:r>
          </w:p>
          <w:p w:rsidR="0092447A" w:rsidRPr="00F8200D" w:rsidRDefault="0092447A" w:rsidP="0092447A">
            <w:pPr>
              <w:jc w:val="both"/>
              <w:rPr>
                <w:sz w:val="20"/>
                <w:lang w:val="fr-CA"/>
              </w:rPr>
            </w:pPr>
            <w:r w:rsidRPr="00F8200D">
              <w:rPr>
                <w:sz w:val="20"/>
                <w:lang w:val="fr-CA"/>
              </w:rPr>
              <w:t>(Juge en chef Bauman, juges Frankel et Groberman)</w:t>
            </w:r>
          </w:p>
          <w:p w:rsidR="0092447A" w:rsidRPr="00F8200D" w:rsidRDefault="0092447A" w:rsidP="0092447A">
            <w:pPr>
              <w:jc w:val="both"/>
              <w:rPr>
                <w:sz w:val="20"/>
                <w:lang w:val="fr-CA"/>
              </w:rPr>
            </w:pPr>
            <w:r w:rsidRPr="00F8200D">
              <w:rPr>
                <w:sz w:val="20"/>
                <w:lang w:val="fr-CA"/>
              </w:rPr>
              <w:t>2016 BCCA 268; CA42753</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Arrêt accueillant l’appel en partie, modifiant l’ordonnance et annulant le jugement condamnant l’intimée à payer la somme de 1 317 000 $US au titre des préjudices et des pertes liés aux atteintes aux relations commerciales passées et futures</w:t>
            </w: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22 août 2016</w:t>
            </w:r>
          </w:p>
          <w:p w:rsidR="0092447A" w:rsidRPr="00F8200D" w:rsidRDefault="0092447A" w:rsidP="0092447A">
            <w:pPr>
              <w:jc w:val="both"/>
              <w:rPr>
                <w:sz w:val="20"/>
                <w:lang w:val="fr-CA"/>
              </w:rPr>
            </w:pPr>
            <w:r w:rsidRPr="00F8200D">
              <w:rPr>
                <w:sz w:val="20"/>
                <w:lang w:val="fr-CA"/>
              </w:rPr>
              <w:t>Cour suprême du Canada</w:t>
            </w: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Dépôt de la demande d’autorisation d’appel</w:t>
            </w:r>
          </w:p>
          <w:p w:rsidR="0092447A" w:rsidRPr="00F8200D" w:rsidRDefault="0092447A" w:rsidP="0092447A">
            <w:pPr>
              <w:jc w:val="both"/>
              <w:rPr>
                <w:sz w:val="20"/>
                <w:lang w:val="fr-CA"/>
              </w:rPr>
            </w:pPr>
          </w:p>
        </w:tc>
      </w:tr>
    </w:tbl>
    <w:p w:rsidR="0092447A" w:rsidRPr="00F8200D" w:rsidRDefault="00FE4E2D" w:rsidP="0092447A">
      <w:pPr>
        <w:jc w:val="both"/>
        <w:rPr>
          <w:sz w:val="20"/>
          <w:lang w:val="fr-CA"/>
        </w:rPr>
      </w:pPr>
      <w:r>
        <w:rPr>
          <w:sz w:val="20"/>
          <w:szCs w:val="20"/>
        </w:rPr>
        <w:pict>
          <v:rect id="_x0000_i1042"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rPr>
            </w:pPr>
            <w:r w:rsidRPr="00F8200D">
              <w:rPr>
                <w:rStyle w:val="SCCFileNumberChar"/>
                <w:sz w:val="20"/>
                <w:szCs w:val="20"/>
              </w:rPr>
              <w:t>37266</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Melissa Merritt</w:t>
            </w:r>
            <w:r w:rsidR="004B398E" w:rsidRPr="00F8200D">
              <w:rPr>
                <w:b/>
                <w:sz w:val="20"/>
                <w:szCs w:val="20"/>
                <w:lang w:val="en-US"/>
              </w:rPr>
              <w:t xml:space="preserve"> and</w:t>
            </w:r>
            <w:r w:rsidRPr="00F8200D">
              <w:rPr>
                <w:b/>
                <w:sz w:val="20"/>
                <w:szCs w:val="20"/>
                <w:lang w:val="en-US"/>
              </w:rPr>
              <w:t xml:space="preserve"> Christopher Fattore v. Her Majesty the Queen</w:t>
            </w:r>
          </w:p>
          <w:p w:rsidR="0092447A" w:rsidRPr="00F8200D" w:rsidRDefault="0092447A" w:rsidP="0092447A">
            <w:pPr>
              <w:jc w:val="both"/>
              <w:rPr>
                <w:sz w:val="20"/>
              </w:rPr>
            </w:pPr>
            <w:r w:rsidRPr="00F8200D">
              <w:rPr>
                <w:sz w:val="20"/>
              </w:rPr>
              <w:t>(Ont.) (Criminal) (By Leave)</w:t>
            </w:r>
          </w:p>
        </w:tc>
      </w:tr>
      <w:tr w:rsidR="0092447A" w:rsidRPr="00F8200D" w:rsidTr="00FE58A3">
        <w:trPr>
          <w:trHeight w:val="387"/>
        </w:trPr>
        <w:tc>
          <w:tcPr>
            <w:tcW w:w="543" w:type="pct"/>
          </w:tcPr>
          <w:p w:rsidR="0092447A" w:rsidRPr="00F8200D" w:rsidRDefault="0092447A" w:rsidP="0092447A">
            <w:pPr>
              <w:jc w:val="both"/>
              <w:rPr>
                <w:rStyle w:val="SCCFileNumberChar"/>
                <w:sz w:val="20"/>
                <w:szCs w:val="20"/>
              </w:rPr>
            </w:pPr>
            <w:r w:rsidRPr="00F8200D">
              <w:rPr>
                <w:rStyle w:val="SCCFileNumberChar"/>
                <w:sz w:val="20"/>
                <w:szCs w:val="20"/>
              </w:rPr>
              <w:t>Coram:</w:t>
            </w:r>
          </w:p>
        </w:tc>
        <w:tc>
          <w:tcPr>
            <w:tcW w:w="4457" w:type="pct"/>
            <w:gridSpan w:val="3"/>
          </w:tcPr>
          <w:p w:rsidR="0092447A" w:rsidRPr="00F8200D" w:rsidRDefault="00914892" w:rsidP="0092447A">
            <w:pPr>
              <w:pStyle w:val="SCCLsocParty"/>
              <w:jc w:val="both"/>
              <w:rPr>
                <w:sz w:val="20"/>
                <w:szCs w:val="20"/>
                <w:lang w:val="en-US"/>
              </w:rPr>
            </w:pPr>
            <w:r w:rsidRPr="00F8200D">
              <w:rPr>
                <w:sz w:val="20"/>
                <w:szCs w:val="20"/>
                <w:lang w:val="en-US"/>
              </w:rPr>
              <w:t>McLachlin C.J. and Abella, Moldaver, Karakatsanis, Wagner, Gascon, Côté, Brown and Rowe JJ.</w:t>
            </w:r>
          </w:p>
        </w:tc>
      </w:tr>
      <w:tr w:rsidR="0092447A" w:rsidRPr="00F8200D" w:rsidTr="00FE58A3">
        <w:trPr>
          <w:trHeight w:val="891"/>
        </w:trPr>
        <w:tc>
          <w:tcPr>
            <w:tcW w:w="5000" w:type="pct"/>
            <w:gridSpan w:val="4"/>
          </w:tcPr>
          <w:p w:rsidR="0092447A" w:rsidRPr="00F8200D" w:rsidRDefault="00FE58A3" w:rsidP="0092447A">
            <w:pPr>
              <w:pStyle w:val="SCCLsocParty"/>
              <w:jc w:val="both"/>
              <w:rPr>
                <w:sz w:val="20"/>
                <w:szCs w:val="20"/>
                <w:lang w:val="en-US"/>
              </w:rPr>
            </w:pPr>
            <w:r w:rsidRPr="00F8200D">
              <w:rPr>
                <w:sz w:val="20"/>
                <w:szCs w:val="20"/>
                <w:lang w:val="en-US"/>
              </w:rPr>
              <w:t>The motion for an extension of time to serve and file the application for leave to appeal is granted. The application for leave to appeal from the judgment of the Ontario Superior Court of Justice, Number CRIMJ(P) 1459/16, 2016 ONSC 5401, dated August 26, 2016, is dismissed.</w:t>
            </w:r>
          </w:p>
        </w:tc>
      </w:tr>
      <w:tr w:rsidR="0092447A" w:rsidRPr="00F8200D" w:rsidTr="0092447A">
        <w:tc>
          <w:tcPr>
            <w:tcW w:w="5000" w:type="pct"/>
            <w:gridSpan w:val="4"/>
          </w:tcPr>
          <w:p w:rsidR="0092447A" w:rsidRPr="00F8200D" w:rsidRDefault="0092447A" w:rsidP="0092447A">
            <w:pPr>
              <w:pStyle w:val="SCCBanSummary"/>
              <w:rPr>
                <w:sz w:val="20"/>
                <w:szCs w:val="20"/>
              </w:rPr>
            </w:pPr>
            <w:r w:rsidRPr="00F8200D">
              <w:rPr>
                <w:sz w:val="20"/>
                <w:szCs w:val="20"/>
              </w:rPr>
              <w:t>(Publication ban in case)</w:t>
            </w:r>
          </w:p>
          <w:p w:rsidR="0092447A" w:rsidRPr="00F8200D" w:rsidRDefault="0092447A" w:rsidP="0092447A">
            <w:pPr>
              <w:jc w:val="both"/>
              <w:rPr>
                <w:sz w:val="20"/>
              </w:rPr>
            </w:pPr>
          </w:p>
          <w:p w:rsidR="0092447A" w:rsidRPr="00F8200D" w:rsidRDefault="0092447A" w:rsidP="0092447A">
            <w:pPr>
              <w:jc w:val="both"/>
              <w:rPr>
                <w:sz w:val="20"/>
              </w:rPr>
            </w:pPr>
            <w:r w:rsidRPr="00F8200D">
              <w:rPr>
                <w:i/>
                <w:sz w:val="20"/>
              </w:rPr>
              <w:t>Charter of Rights and Freedoms</w:t>
            </w:r>
            <w:r w:rsidRPr="00F8200D">
              <w:rPr>
                <w:sz w:val="20"/>
              </w:rPr>
              <w:t xml:space="preserve"> – Search and seizure – Procedural law – Criminal procedure – </w:t>
            </w:r>
            <w:r w:rsidRPr="00F8200D">
              <w:rPr>
                <w:iCs/>
                <w:sz w:val="20"/>
              </w:rPr>
              <w:t>Procedure to follow when accused seeks to challenge the validity of a search warrant before a search is complete and evidence is discovered.</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jc w:val="both"/>
              <w:rPr>
                <w:sz w:val="20"/>
              </w:rPr>
            </w:pPr>
            <w:r w:rsidRPr="00F8200D">
              <w:rPr>
                <w:sz w:val="20"/>
              </w:rPr>
              <w:t>In 2014, the applicants were arrested and charged with two counts each of first-degree murder. Christopher Fattore also was charged with one count of second-degree murder. Police seized their family computer and locked down their Gmail accounts. In</w:t>
            </w:r>
            <w:r w:rsidRPr="00F8200D">
              <w:rPr>
                <w:spacing w:val="31"/>
                <w:sz w:val="20"/>
              </w:rPr>
              <w:t xml:space="preserve"> </w:t>
            </w:r>
            <w:r w:rsidRPr="00F8200D">
              <w:rPr>
                <w:sz w:val="20"/>
              </w:rPr>
              <w:t xml:space="preserve">2016, police obtained an </w:t>
            </w:r>
            <w:r w:rsidRPr="00F8200D">
              <w:rPr>
                <w:i/>
                <w:sz w:val="20"/>
              </w:rPr>
              <w:t>e</w:t>
            </w:r>
            <w:r w:rsidRPr="00F8200D">
              <w:rPr>
                <w:i/>
                <w:spacing w:val="26"/>
                <w:sz w:val="20"/>
              </w:rPr>
              <w:t xml:space="preserve">x </w:t>
            </w:r>
            <w:r w:rsidRPr="00F8200D">
              <w:rPr>
                <w:i/>
                <w:sz w:val="20"/>
              </w:rPr>
              <w:t xml:space="preserve">parte </w:t>
            </w:r>
            <w:r w:rsidRPr="00F8200D">
              <w:rPr>
                <w:sz w:val="20"/>
              </w:rPr>
              <w:t>general</w:t>
            </w:r>
            <w:r w:rsidRPr="00F8200D">
              <w:rPr>
                <w:spacing w:val="5"/>
                <w:sz w:val="20"/>
              </w:rPr>
              <w:t xml:space="preserve"> </w:t>
            </w:r>
            <w:r w:rsidRPr="00F8200D">
              <w:rPr>
                <w:sz w:val="20"/>
              </w:rPr>
              <w:t>warrant</w:t>
            </w:r>
            <w:r w:rsidRPr="00F8200D">
              <w:rPr>
                <w:spacing w:val="16"/>
                <w:sz w:val="20"/>
              </w:rPr>
              <w:t xml:space="preserve"> </w:t>
            </w:r>
            <w:r w:rsidRPr="00F8200D">
              <w:rPr>
                <w:sz w:val="20"/>
              </w:rPr>
              <w:t>allowing them to search a Gmail account with intent to link some emails in the account with allegedly incriminating internet searches in order to establish that one or both of the applicants conducted the searches. The police suspended their search of the Gmail account when they realized that it contains solicitor-client privileged emails. Defence counsel took a position that the emails in the G-mail account cannot be used to link any internet searches to either accused. Ms. Merritt brought a motion seeking in part to quash the general warrant.</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August 26, 2016</w:t>
            </w:r>
          </w:p>
          <w:p w:rsidR="0092447A" w:rsidRPr="00F8200D" w:rsidRDefault="0092447A" w:rsidP="0092447A">
            <w:pPr>
              <w:jc w:val="both"/>
              <w:rPr>
                <w:sz w:val="20"/>
              </w:rPr>
            </w:pPr>
            <w:r w:rsidRPr="00F8200D">
              <w:rPr>
                <w:sz w:val="20"/>
              </w:rPr>
              <w:t>Ontario Superior Court of Justice</w:t>
            </w:r>
          </w:p>
          <w:p w:rsidR="0092447A" w:rsidRPr="00F8200D" w:rsidRDefault="0092447A" w:rsidP="0092447A">
            <w:pPr>
              <w:jc w:val="both"/>
              <w:rPr>
                <w:sz w:val="20"/>
              </w:rPr>
            </w:pPr>
            <w:r w:rsidRPr="00F8200D">
              <w:rPr>
                <w:sz w:val="20"/>
              </w:rPr>
              <w:t>(Dawson J.)</w:t>
            </w:r>
          </w:p>
          <w:p w:rsidR="0092447A" w:rsidRPr="00F8200D" w:rsidRDefault="0092447A" w:rsidP="0092447A">
            <w:pPr>
              <w:jc w:val="both"/>
              <w:rPr>
                <w:sz w:val="20"/>
              </w:rPr>
            </w:pPr>
            <w:r w:rsidRPr="00F8200D">
              <w:rPr>
                <w:sz w:val="20"/>
              </w:rPr>
              <w:t>2016 ONSC 5401 (unreported)</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Motion dismissed</w:t>
            </w:r>
          </w:p>
        </w:tc>
      </w:tr>
      <w:tr w:rsidR="0092447A" w:rsidRPr="00F8200D" w:rsidTr="0092447A">
        <w:tc>
          <w:tcPr>
            <w:tcW w:w="2427" w:type="pct"/>
            <w:gridSpan w:val="2"/>
          </w:tcPr>
          <w:p w:rsidR="0092447A" w:rsidRPr="00F8200D" w:rsidRDefault="0092447A" w:rsidP="0092447A">
            <w:pPr>
              <w:jc w:val="both"/>
              <w:rPr>
                <w:sz w:val="20"/>
              </w:rPr>
            </w:pPr>
            <w:r w:rsidRPr="00F8200D">
              <w:rPr>
                <w:sz w:val="20"/>
              </w:rPr>
              <w:t>November 15, 2016</w:t>
            </w:r>
          </w:p>
          <w:p w:rsidR="0092447A" w:rsidRPr="00F8200D" w:rsidRDefault="0092447A" w:rsidP="0092447A">
            <w:pPr>
              <w:jc w:val="both"/>
              <w:rPr>
                <w:sz w:val="20"/>
              </w:rPr>
            </w:pPr>
            <w:r w:rsidRPr="00F8200D">
              <w:rPr>
                <w:sz w:val="20"/>
              </w:rPr>
              <w:t>Supreme Court of Canada</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Motion for extension of time to serve and file application for leave to appeal, motion to expedite application for leave to appeal, and  application for leave to appeal filed</w:t>
            </w:r>
          </w:p>
        </w:tc>
      </w:tr>
    </w:tbl>
    <w:p w:rsidR="0092447A" w:rsidRPr="00F8200D" w:rsidRDefault="00FE4E2D" w:rsidP="0092447A">
      <w:pPr>
        <w:jc w:val="both"/>
        <w:rPr>
          <w:sz w:val="20"/>
        </w:rPr>
      </w:pPr>
      <w:r>
        <w:rPr>
          <w:sz w:val="20"/>
          <w:szCs w:val="20"/>
        </w:rPr>
        <w:pict>
          <v:rect id="_x0000_i1043" style="width:2in;height:1pt" o:hrpct="0" o:hralign="center" o:hrstd="t" o:hrnoshade="t" o:hr="t" fillcolor="black" stroked="f"/>
        </w:pict>
      </w:r>
    </w:p>
    <w:p w:rsidR="0092447A" w:rsidRPr="00F8200D" w:rsidRDefault="0092447A" w:rsidP="009244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lang w:val="fr-CA"/>
              </w:rPr>
            </w:pPr>
            <w:r w:rsidRPr="00F8200D">
              <w:rPr>
                <w:rStyle w:val="SCCFileNumberChar"/>
                <w:sz w:val="20"/>
                <w:szCs w:val="20"/>
                <w:lang w:val="fr-CA"/>
              </w:rPr>
              <w:t>37266</w:t>
            </w:r>
          </w:p>
        </w:tc>
        <w:tc>
          <w:tcPr>
            <w:tcW w:w="4457" w:type="pct"/>
            <w:gridSpan w:val="3"/>
          </w:tcPr>
          <w:p w:rsidR="0092447A" w:rsidRPr="00F8200D" w:rsidRDefault="0092447A" w:rsidP="0092447A">
            <w:pPr>
              <w:pStyle w:val="SCCLsocParty"/>
              <w:jc w:val="both"/>
              <w:rPr>
                <w:b/>
                <w:sz w:val="20"/>
                <w:szCs w:val="20"/>
              </w:rPr>
            </w:pPr>
            <w:r w:rsidRPr="00F8200D">
              <w:rPr>
                <w:b/>
                <w:sz w:val="20"/>
                <w:szCs w:val="20"/>
              </w:rPr>
              <w:t>Melissa Merritt</w:t>
            </w:r>
            <w:r w:rsidR="006A19CF" w:rsidRPr="00F8200D">
              <w:rPr>
                <w:b/>
                <w:sz w:val="20"/>
                <w:szCs w:val="20"/>
              </w:rPr>
              <w:t xml:space="preserve"> et</w:t>
            </w:r>
            <w:r w:rsidRPr="00F8200D">
              <w:rPr>
                <w:b/>
                <w:sz w:val="20"/>
                <w:szCs w:val="20"/>
              </w:rPr>
              <w:t xml:space="preserve"> Christopher Fattore c. Sa Majesté la Reine</w:t>
            </w:r>
          </w:p>
          <w:p w:rsidR="0092447A" w:rsidRPr="00F8200D" w:rsidRDefault="0092447A" w:rsidP="0092447A">
            <w:pPr>
              <w:jc w:val="both"/>
              <w:rPr>
                <w:sz w:val="20"/>
                <w:lang w:val="fr-CA"/>
              </w:rPr>
            </w:pPr>
            <w:r w:rsidRPr="00F8200D">
              <w:rPr>
                <w:sz w:val="20"/>
                <w:lang w:val="fr-CA"/>
              </w:rPr>
              <w:t>(Ont.) (Criminelle) (Sur autorisation)</w:t>
            </w:r>
          </w:p>
        </w:tc>
      </w:tr>
      <w:tr w:rsidR="0092447A" w:rsidRPr="00FE4E2D" w:rsidTr="00FE58A3">
        <w:trPr>
          <w:trHeight w:val="387"/>
        </w:trPr>
        <w:tc>
          <w:tcPr>
            <w:tcW w:w="543" w:type="pct"/>
          </w:tcPr>
          <w:p w:rsidR="0092447A" w:rsidRPr="00F8200D" w:rsidRDefault="0092447A" w:rsidP="0092447A">
            <w:pPr>
              <w:jc w:val="both"/>
              <w:rPr>
                <w:rStyle w:val="SCCFileNumberChar"/>
                <w:sz w:val="20"/>
                <w:szCs w:val="20"/>
                <w:lang w:val="fr-CA"/>
              </w:rPr>
            </w:pPr>
            <w:r w:rsidRPr="00F8200D">
              <w:rPr>
                <w:rStyle w:val="SCCFileNumberChar"/>
                <w:sz w:val="20"/>
                <w:szCs w:val="20"/>
                <w:lang w:val="fr-CA"/>
              </w:rPr>
              <w:t>Coram :</w:t>
            </w:r>
          </w:p>
        </w:tc>
        <w:tc>
          <w:tcPr>
            <w:tcW w:w="4457" w:type="pct"/>
            <w:gridSpan w:val="3"/>
          </w:tcPr>
          <w:p w:rsidR="0092447A" w:rsidRPr="00F8200D" w:rsidRDefault="00914892" w:rsidP="0092447A">
            <w:pPr>
              <w:pStyle w:val="SCCLsocParty"/>
              <w:jc w:val="both"/>
              <w:rPr>
                <w:sz w:val="20"/>
                <w:szCs w:val="20"/>
              </w:rPr>
            </w:pPr>
            <w:r w:rsidRPr="00F8200D">
              <w:rPr>
                <w:sz w:val="20"/>
                <w:szCs w:val="20"/>
                <w:lang w:val="fr-FR"/>
              </w:rPr>
              <w:t>La juge en chef McLachlin C.J. et les juges Abella, Moldaver, Karakatsanis, Wagner,</w:t>
            </w:r>
            <w:r w:rsidR="00582033" w:rsidRPr="00F8200D">
              <w:rPr>
                <w:sz w:val="20"/>
                <w:szCs w:val="20"/>
                <w:lang w:val="fr-FR"/>
              </w:rPr>
              <w:t xml:space="preserve"> Gascon, Côté, Brown et Rowe</w:t>
            </w:r>
          </w:p>
        </w:tc>
      </w:tr>
      <w:tr w:rsidR="0092447A" w:rsidRPr="00FE4E2D" w:rsidTr="00FE58A3">
        <w:trPr>
          <w:trHeight w:val="801"/>
        </w:trPr>
        <w:tc>
          <w:tcPr>
            <w:tcW w:w="5000" w:type="pct"/>
            <w:gridSpan w:val="4"/>
          </w:tcPr>
          <w:p w:rsidR="0092447A" w:rsidRPr="00F8200D" w:rsidRDefault="00FE58A3" w:rsidP="0092447A">
            <w:pPr>
              <w:pStyle w:val="SCCLsocParty"/>
              <w:jc w:val="both"/>
              <w:rPr>
                <w:sz w:val="20"/>
                <w:szCs w:val="20"/>
              </w:rPr>
            </w:pPr>
            <w:r w:rsidRPr="00F8200D">
              <w:rPr>
                <w:sz w:val="20"/>
                <w:szCs w:val="20"/>
              </w:rPr>
              <w:t xml:space="preserve">La requête en prorogation du délai de signification et de dépôt de la demande d’autorisation d’appel est accueillie. La demande d’autorisation d’appel de l’arrêt de la </w:t>
            </w:r>
            <w:r w:rsidRPr="00F8200D">
              <w:rPr>
                <w:sz w:val="20"/>
                <w:szCs w:val="20"/>
                <w:lang w:val="fr-FR"/>
              </w:rPr>
              <w:t>Cour supérieure de justice de l’Ontario</w:t>
            </w:r>
            <w:r w:rsidRPr="00F8200D">
              <w:rPr>
                <w:sz w:val="20"/>
                <w:szCs w:val="20"/>
              </w:rPr>
              <w:t xml:space="preserve">, numéro </w:t>
            </w:r>
            <w:r w:rsidRPr="00F8200D">
              <w:rPr>
                <w:sz w:val="20"/>
                <w:szCs w:val="20"/>
                <w:lang w:val="fr-FR"/>
              </w:rPr>
              <w:t>CRIMJ(P) 1459/16</w:t>
            </w:r>
            <w:r w:rsidRPr="00F8200D">
              <w:rPr>
                <w:sz w:val="20"/>
                <w:szCs w:val="20"/>
              </w:rPr>
              <w:t>,</w:t>
            </w:r>
            <w:r w:rsidRPr="00F8200D">
              <w:rPr>
                <w:sz w:val="20"/>
                <w:szCs w:val="20"/>
                <w:lang w:val="fr-FR"/>
              </w:rPr>
              <w:t xml:space="preserve"> 2016 ONSC 5401, </w:t>
            </w:r>
            <w:r w:rsidRPr="00F8200D">
              <w:rPr>
                <w:sz w:val="20"/>
                <w:szCs w:val="20"/>
              </w:rPr>
              <w:t xml:space="preserve">daté du </w:t>
            </w:r>
            <w:r w:rsidRPr="00F8200D">
              <w:rPr>
                <w:sz w:val="20"/>
                <w:szCs w:val="20"/>
                <w:lang w:val="fr-FR"/>
              </w:rPr>
              <w:t>26 août 2016</w:t>
            </w:r>
            <w:r w:rsidRPr="00F8200D">
              <w:rPr>
                <w:sz w:val="20"/>
                <w:szCs w:val="20"/>
              </w:rPr>
              <w:t>, est rejetée.</w:t>
            </w:r>
          </w:p>
        </w:tc>
      </w:tr>
      <w:tr w:rsidR="0092447A" w:rsidRPr="00FE4E2D" w:rsidTr="0092447A">
        <w:tc>
          <w:tcPr>
            <w:tcW w:w="5000" w:type="pct"/>
            <w:gridSpan w:val="4"/>
          </w:tcPr>
          <w:p w:rsidR="0092447A" w:rsidRPr="00F8200D" w:rsidRDefault="0092447A" w:rsidP="0092447A">
            <w:pPr>
              <w:pStyle w:val="SCCBanSummary"/>
              <w:rPr>
                <w:sz w:val="20"/>
                <w:szCs w:val="20"/>
                <w:lang w:val="fr-CA"/>
              </w:rPr>
            </w:pPr>
            <w:r w:rsidRPr="00F8200D">
              <w:rPr>
                <w:sz w:val="20"/>
                <w:szCs w:val="20"/>
                <w:lang w:val="fr-CA"/>
              </w:rPr>
              <w:t>(Ordonnance de non-publication dans le dossier)</w:t>
            </w:r>
          </w:p>
          <w:p w:rsidR="0092447A" w:rsidRPr="00F8200D" w:rsidRDefault="0092447A" w:rsidP="0092447A">
            <w:pPr>
              <w:jc w:val="both"/>
              <w:rPr>
                <w:sz w:val="20"/>
                <w:lang w:val="fr-CA"/>
              </w:rPr>
            </w:pPr>
          </w:p>
          <w:p w:rsidR="0092447A" w:rsidRPr="00F8200D" w:rsidRDefault="0092447A" w:rsidP="0092447A">
            <w:pPr>
              <w:jc w:val="both"/>
              <w:rPr>
                <w:sz w:val="20"/>
                <w:lang w:val="fr-CA"/>
              </w:rPr>
            </w:pPr>
            <w:r w:rsidRPr="00F8200D">
              <w:rPr>
                <w:i/>
                <w:sz w:val="20"/>
                <w:lang w:val="fr-CA"/>
              </w:rPr>
              <w:t>Charte des droits et libertés</w:t>
            </w:r>
            <w:r w:rsidRPr="00F8200D">
              <w:rPr>
                <w:sz w:val="20"/>
                <w:lang w:val="fr-CA"/>
              </w:rPr>
              <w:t xml:space="preserve"> – Fouilles, saisies et perquisitions – Droit procédural – Procédure criminelle – </w:t>
            </w:r>
            <w:r w:rsidRPr="00F8200D">
              <w:rPr>
                <w:iCs/>
                <w:sz w:val="20"/>
                <w:lang w:val="fr-CA"/>
              </w:rPr>
              <w:t>Procédure à suivre lorsque l’accusé cherche à contester la validité d’un mandat de perquisition avant que la fouille soit complétée et que des éléments de preuve soient découverts.</w:t>
            </w:r>
          </w:p>
        </w:tc>
      </w:tr>
      <w:tr w:rsidR="0092447A" w:rsidRPr="00FE4E2D" w:rsidTr="0092447A">
        <w:tc>
          <w:tcPr>
            <w:tcW w:w="5000" w:type="pct"/>
            <w:gridSpan w:val="4"/>
          </w:tcPr>
          <w:p w:rsidR="0092447A" w:rsidRPr="00F8200D" w:rsidRDefault="0092447A" w:rsidP="0092447A">
            <w:pPr>
              <w:jc w:val="both"/>
              <w:rPr>
                <w:sz w:val="20"/>
                <w:lang w:val="fr-CA"/>
              </w:rPr>
            </w:pP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En 2014, les demandeurs ont été arrêtés et accusés de deux chefs chacun de meurtre au premier degré. Christopher Fattore a également été accusé d’un chef de meurtre au deuxième degré. Les policiers ont saisi leur ordinateur familial et verrouillé leurs comptes Gmail. En</w:t>
            </w:r>
            <w:r w:rsidRPr="00F8200D">
              <w:rPr>
                <w:spacing w:val="31"/>
                <w:sz w:val="20"/>
                <w:lang w:val="fr-CA"/>
              </w:rPr>
              <w:t xml:space="preserve"> </w:t>
            </w:r>
            <w:r w:rsidRPr="00F8200D">
              <w:rPr>
                <w:sz w:val="20"/>
                <w:lang w:val="fr-CA"/>
              </w:rPr>
              <w:t xml:space="preserve">2016, les policiers ont obtenu un mandat général </w:t>
            </w:r>
            <w:r w:rsidRPr="00F8200D">
              <w:rPr>
                <w:i/>
                <w:sz w:val="20"/>
                <w:lang w:val="fr-CA"/>
              </w:rPr>
              <w:t>e</w:t>
            </w:r>
            <w:r w:rsidRPr="00F8200D">
              <w:rPr>
                <w:i/>
                <w:spacing w:val="26"/>
                <w:sz w:val="20"/>
                <w:lang w:val="fr-CA"/>
              </w:rPr>
              <w:t xml:space="preserve">x </w:t>
            </w:r>
            <w:r w:rsidRPr="00F8200D">
              <w:rPr>
                <w:i/>
                <w:sz w:val="20"/>
                <w:lang w:val="fr-CA"/>
              </w:rPr>
              <w:t xml:space="preserve">parte </w:t>
            </w:r>
            <w:r w:rsidRPr="00F8200D">
              <w:rPr>
                <w:sz w:val="20"/>
                <w:lang w:val="fr-CA"/>
              </w:rPr>
              <w:t>leur permettant de fouiller le compte Gmail dans l’intention de faire le lien entre certains courriels du compte et des recherches Internet qui seraient incriminantes afin d’établir que les demandeurs ou l’un d’eux avaient fait les recherches. Les policiers ont suspendu leur fouille du compte Gmail lorsqu’ils se sont rendu compte qu’il renfermait certains courriels protégés par le secret professionnel de l’avocat. L’avocat de la défense a prétendu que les courriels dans le compte Gmail ne pouvaient pas être utilisés pour lier quelque recherche Internet que ce soit à l’un ou l’autre accusé. Madame Merritt a présenté une motion visant notamment l’annulation du mandat général.</w:t>
            </w:r>
          </w:p>
          <w:p w:rsidR="0092447A" w:rsidRPr="00F8200D" w:rsidRDefault="0092447A" w:rsidP="0092447A">
            <w:pPr>
              <w:jc w:val="both"/>
              <w:rPr>
                <w:sz w:val="20"/>
                <w:lang w:val="fr-CA"/>
              </w:rPr>
            </w:pPr>
          </w:p>
        </w:tc>
      </w:tr>
      <w:tr w:rsidR="0092447A" w:rsidRPr="00F8200D" w:rsidTr="0092447A">
        <w:tc>
          <w:tcPr>
            <w:tcW w:w="2427" w:type="pct"/>
            <w:gridSpan w:val="2"/>
          </w:tcPr>
          <w:p w:rsidR="0092447A" w:rsidRPr="00F8200D" w:rsidRDefault="0092447A" w:rsidP="0092447A">
            <w:pPr>
              <w:jc w:val="both"/>
              <w:rPr>
                <w:sz w:val="20"/>
                <w:lang w:val="fr-CA"/>
              </w:rPr>
            </w:pPr>
            <w:r w:rsidRPr="00F8200D">
              <w:rPr>
                <w:sz w:val="20"/>
                <w:lang w:val="fr-CA"/>
              </w:rPr>
              <w:t>26 août 2016</w:t>
            </w:r>
          </w:p>
          <w:p w:rsidR="0092447A" w:rsidRPr="00F8200D" w:rsidRDefault="0092447A" w:rsidP="0092447A">
            <w:pPr>
              <w:jc w:val="both"/>
              <w:rPr>
                <w:sz w:val="20"/>
                <w:lang w:val="fr-CA"/>
              </w:rPr>
            </w:pPr>
            <w:r w:rsidRPr="00F8200D">
              <w:rPr>
                <w:sz w:val="20"/>
                <w:lang w:val="fr-CA"/>
              </w:rPr>
              <w:t>Cour supérieure de justice de l’Ontario</w:t>
            </w:r>
          </w:p>
          <w:p w:rsidR="0092447A" w:rsidRPr="00F8200D" w:rsidRDefault="0092447A" w:rsidP="0092447A">
            <w:pPr>
              <w:jc w:val="both"/>
              <w:rPr>
                <w:sz w:val="20"/>
                <w:lang w:val="fr-CA"/>
              </w:rPr>
            </w:pPr>
            <w:r w:rsidRPr="00F8200D">
              <w:rPr>
                <w:sz w:val="20"/>
                <w:lang w:val="fr-CA"/>
              </w:rPr>
              <w:t>(Juge Dawson)</w:t>
            </w:r>
          </w:p>
          <w:p w:rsidR="0092447A" w:rsidRPr="00F8200D" w:rsidRDefault="0092447A" w:rsidP="0092447A">
            <w:pPr>
              <w:jc w:val="both"/>
              <w:rPr>
                <w:sz w:val="20"/>
                <w:lang w:val="fr-CA"/>
              </w:rPr>
            </w:pPr>
            <w:r w:rsidRPr="00F8200D">
              <w:rPr>
                <w:sz w:val="20"/>
                <w:lang w:val="fr-CA"/>
              </w:rPr>
              <w:t>2016 ONSC 5401 (non publié)</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Rejet de la motion</w:t>
            </w: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15 novembre 2016</w:t>
            </w:r>
          </w:p>
          <w:p w:rsidR="0092447A" w:rsidRPr="00F8200D" w:rsidRDefault="0092447A" w:rsidP="0092447A">
            <w:pPr>
              <w:jc w:val="both"/>
              <w:rPr>
                <w:sz w:val="20"/>
                <w:lang w:val="fr-CA"/>
              </w:rPr>
            </w:pPr>
            <w:r w:rsidRPr="00F8200D">
              <w:rPr>
                <w:sz w:val="20"/>
                <w:lang w:val="fr-CA"/>
              </w:rPr>
              <w:t>Cour suprême du Canada</w:t>
            </w: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Dépôt de la requête en prorogation du délai de signification et de dépôt de la demande d’autorisation d’appel, de la requête visant à accélérer la procédure de demande d’autorisation d’appel et de la demande d’autorisation d’appel</w:t>
            </w:r>
          </w:p>
        </w:tc>
      </w:tr>
    </w:tbl>
    <w:p w:rsidR="0092447A" w:rsidRPr="00F8200D" w:rsidRDefault="00FE4E2D" w:rsidP="0092447A">
      <w:pPr>
        <w:jc w:val="both"/>
        <w:rPr>
          <w:sz w:val="20"/>
          <w:lang w:val="fr-CA"/>
        </w:rPr>
      </w:pPr>
      <w:r>
        <w:rPr>
          <w:sz w:val="20"/>
          <w:szCs w:val="20"/>
        </w:rPr>
        <w:pict>
          <v:rect id="_x0000_i1044"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rPr>
            </w:pPr>
            <w:r w:rsidRPr="00F8200D">
              <w:rPr>
                <w:rStyle w:val="SCCFileNumberChar"/>
                <w:sz w:val="20"/>
                <w:szCs w:val="20"/>
              </w:rPr>
              <w:t>37236</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David Adrian McCallum v. Her Majesty the Queen</w:t>
            </w:r>
          </w:p>
          <w:p w:rsidR="0092447A" w:rsidRPr="00F8200D" w:rsidRDefault="0092447A" w:rsidP="0092447A">
            <w:pPr>
              <w:jc w:val="both"/>
              <w:rPr>
                <w:sz w:val="20"/>
              </w:rPr>
            </w:pPr>
            <w:r w:rsidRPr="00F8200D">
              <w:rPr>
                <w:sz w:val="20"/>
              </w:rPr>
              <w:t>(Sask.) (Criminal) (By Leave)</w:t>
            </w:r>
          </w:p>
        </w:tc>
      </w:tr>
      <w:tr w:rsidR="0092447A" w:rsidRPr="00F8200D" w:rsidTr="0092447A">
        <w:tc>
          <w:tcPr>
            <w:tcW w:w="543" w:type="pct"/>
          </w:tcPr>
          <w:p w:rsidR="0092447A" w:rsidRPr="00F8200D" w:rsidRDefault="0092447A" w:rsidP="0092447A">
            <w:pPr>
              <w:jc w:val="both"/>
              <w:rPr>
                <w:rStyle w:val="SCCFileNumberChar"/>
                <w:sz w:val="20"/>
                <w:szCs w:val="20"/>
              </w:rPr>
            </w:pPr>
            <w:r w:rsidRPr="00F8200D">
              <w:rPr>
                <w:rStyle w:val="SCCFileNumberChar"/>
                <w:sz w:val="20"/>
                <w:szCs w:val="20"/>
              </w:rPr>
              <w:t>Coram:</w:t>
            </w:r>
          </w:p>
        </w:tc>
        <w:tc>
          <w:tcPr>
            <w:tcW w:w="4457" w:type="pct"/>
            <w:gridSpan w:val="3"/>
          </w:tcPr>
          <w:p w:rsidR="00A83F30" w:rsidRPr="00F8200D" w:rsidRDefault="00914892" w:rsidP="00A83F30">
            <w:pPr>
              <w:rPr>
                <w:rFonts w:eastAsia="Calibri" w:cs="Times New Roman"/>
                <w:sz w:val="20"/>
                <w:szCs w:val="20"/>
                <w:lang w:val="en-US"/>
              </w:rPr>
            </w:pPr>
            <w:r w:rsidRPr="00F8200D">
              <w:rPr>
                <w:rFonts w:eastAsia="Calibri" w:cs="Times New Roman"/>
                <w:sz w:val="20"/>
                <w:szCs w:val="20"/>
                <w:lang w:val="en-US"/>
              </w:rPr>
              <w:t>McLachlin C.J. and Abella, Moldaver, Karakatsanis, Wagner, Gascon, Côté, Brown and Rowe JJ.</w:t>
            </w:r>
          </w:p>
          <w:p w:rsidR="00914892" w:rsidRPr="00F8200D" w:rsidRDefault="00914892" w:rsidP="00A83F30">
            <w:pPr>
              <w:rPr>
                <w:lang w:val="en-US"/>
              </w:rPr>
            </w:pPr>
          </w:p>
        </w:tc>
      </w:tr>
      <w:tr w:rsidR="0092447A" w:rsidRPr="00F8200D" w:rsidTr="0092447A">
        <w:tc>
          <w:tcPr>
            <w:tcW w:w="5000" w:type="pct"/>
            <w:gridSpan w:val="4"/>
          </w:tcPr>
          <w:p w:rsidR="0092447A" w:rsidRPr="00F8200D" w:rsidRDefault="00A83F30" w:rsidP="0092447A">
            <w:pPr>
              <w:pStyle w:val="SCCLsocParty"/>
              <w:jc w:val="both"/>
              <w:rPr>
                <w:sz w:val="20"/>
                <w:szCs w:val="20"/>
                <w:lang w:val="en-US"/>
              </w:rPr>
            </w:pPr>
            <w:r w:rsidRPr="00F8200D">
              <w:rPr>
                <w:sz w:val="20"/>
                <w:szCs w:val="20"/>
                <w:lang w:val="en-US"/>
              </w:rPr>
              <w:t>The application for leave to appeal from the judgment of the Court of Appeal for Saskatchewan, Number CACR2257, 2016 SKCA 96, dated August 3, 2016, is dismissed.</w:t>
            </w:r>
          </w:p>
          <w:p w:rsidR="00A83F30" w:rsidRPr="00F8200D" w:rsidRDefault="00A83F30" w:rsidP="00A83F30">
            <w:pPr>
              <w:rPr>
                <w:lang w:val="en-US"/>
              </w:rPr>
            </w:pPr>
          </w:p>
        </w:tc>
      </w:tr>
      <w:tr w:rsidR="0092447A" w:rsidRPr="00F8200D" w:rsidTr="0092447A">
        <w:tc>
          <w:tcPr>
            <w:tcW w:w="5000" w:type="pct"/>
            <w:gridSpan w:val="4"/>
          </w:tcPr>
          <w:p w:rsidR="0092447A" w:rsidRPr="00F8200D" w:rsidRDefault="0092447A" w:rsidP="0092447A">
            <w:pPr>
              <w:pStyle w:val="Default"/>
              <w:jc w:val="both"/>
              <w:rPr>
                <w:rFonts w:ascii="Times New Roman" w:hAnsi="Times New Roman" w:cs="Times New Roman"/>
                <w:sz w:val="20"/>
                <w:szCs w:val="20"/>
              </w:rPr>
            </w:pPr>
            <w:r w:rsidRPr="00F8200D">
              <w:rPr>
                <w:rFonts w:ascii="Times New Roman" w:hAnsi="Times New Roman" w:cs="Times New Roman"/>
                <w:sz w:val="20"/>
                <w:szCs w:val="20"/>
              </w:rPr>
              <w:t xml:space="preserve">Criminal law – Constitutional law – Sentencing – Considerations – Dangerous offender proceeding – What is the proper interpretation of a serious personal injury offence – Whether the Court of Appeal’s decision raises renewed concerns about the constitutionality of the dangerous offender regime by ignoring the proportionality principle in sentencing – Whether the Court of Appeal’s decision shows that there is an inappropriate shift in the balance of provincial and federal responsibilities in Saskatchewan that contributes to criminalizing mental illness – </w:t>
            </w:r>
            <w:r w:rsidRPr="00F8200D">
              <w:rPr>
                <w:i/>
                <w:sz w:val="20"/>
                <w:szCs w:val="20"/>
              </w:rPr>
              <w:t xml:space="preserve"> </w:t>
            </w:r>
            <w:r w:rsidRPr="00F8200D">
              <w:rPr>
                <w:rFonts w:ascii="Times New Roman" w:hAnsi="Times New Roman" w:cs="Times New Roman"/>
                <w:i/>
                <w:sz w:val="20"/>
                <w:szCs w:val="20"/>
              </w:rPr>
              <w:t xml:space="preserve">Criminal </w:t>
            </w:r>
            <w:r w:rsidRPr="00F8200D">
              <w:rPr>
                <w:rFonts w:ascii="Times New Roman" w:hAnsi="Times New Roman" w:cs="Times New Roman"/>
                <w:i/>
                <w:iCs/>
                <w:sz w:val="20"/>
                <w:szCs w:val="20"/>
              </w:rPr>
              <w:t>Code,</w:t>
            </w:r>
            <w:r w:rsidRPr="00F8200D">
              <w:rPr>
                <w:rFonts w:ascii="Times New Roman" w:hAnsi="Times New Roman" w:cs="Times New Roman"/>
                <w:iCs/>
                <w:sz w:val="20"/>
                <w:szCs w:val="20"/>
              </w:rPr>
              <w:t xml:space="preserve"> R.S.C. 1985, c. C-46, s. 753</w:t>
            </w:r>
            <w:r w:rsidRPr="00F8200D">
              <w:rPr>
                <w:iCs/>
                <w:sz w:val="20"/>
                <w:szCs w:val="20"/>
              </w:rPr>
              <w:t>.</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pStyle w:val="Default"/>
              <w:jc w:val="both"/>
              <w:rPr>
                <w:rFonts w:ascii="Times New Roman" w:hAnsi="Times New Roman" w:cs="Times New Roman"/>
                <w:sz w:val="20"/>
                <w:szCs w:val="20"/>
              </w:rPr>
            </w:pPr>
            <w:r w:rsidRPr="00F8200D">
              <w:rPr>
                <w:rFonts w:ascii="Times New Roman" w:hAnsi="Times New Roman" w:cs="Times New Roman"/>
                <w:sz w:val="20"/>
                <w:szCs w:val="20"/>
              </w:rPr>
              <w:t xml:space="preserve">The applicant attacked an inmate who was lying on a couch in the common room. He stabbed the inmate two times in his left cheek with a pencil and also threatened to kill him. The applicant was convicted of assault with a weapon and uttering a threat. Prior to sentencing, the Crown applied under Part XXIV, s. 752.1 of the </w:t>
            </w:r>
            <w:r w:rsidRPr="00F8200D">
              <w:rPr>
                <w:rFonts w:ascii="Times New Roman" w:hAnsi="Times New Roman" w:cs="Times New Roman"/>
                <w:i/>
                <w:sz w:val="20"/>
                <w:szCs w:val="20"/>
              </w:rPr>
              <w:t xml:space="preserve">Criminal </w:t>
            </w:r>
            <w:r w:rsidRPr="00F8200D">
              <w:rPr>
                <w:rFonts w:ascii="Times New Roman" w:hAnsi="Times New Roman" w:cs="Times New Roman"/>
                <w:i/>
                <w:iCs/>
                <w:sz w:val="20"/>
                <w:szCs w:val="20"/>
              </w:rPr>
              <w:t>Code,</w:t>
            </w:r>
            <w:r w:rsidRPr="00F8200D">
              <w:rPr>
                <w:rFonts w:ascii="Times New Roman" w:hAnsi="Times New Roman" w:cs="Times New Roman"/>
                <w:iCs/>
                <w:sz w:val="20"/>
                <w:szCs w:val="20"/>
              </w:rPr>
              <w:t xml:space="preserve"> R.S.C. 1985, c. C-46 </w:t>
            </w:r>
            <w:r w:rsidRPr="00F8200D">
              <w:rPr>
                <w:rFonts w:ascii="Times New Roman" w:hAnsi="Times New Roman" w:cs="Times New Roman"/>
                <w:sz w:val="20"/>
                <w:szCs w:val="20"/>
              </w:rPr>
              <w:t xml:space="preserve">to have the applicant remanded for assessment for the purposes of a dangerous offender application. The Crown’s application was granted and a psychological assessment report was completed by Dr. Roger Holden. With the Attorney General’s consent the Crown proceeded to a dangerous offender hearing and applied under s. 753 of the </w:t>
            </w:r>
            <w:r w:rsidRPr="00F8200D">
              <w:rPr>
                <w:rFonts w:ascii="Times New Roman" w:hAnsi="Times New Roman" w:cs="Times New Roman"/>
                <w:i/>
                <w:iCs/>
                <w:sz w:val="20"/>
                <w:szCs w:val="20"/>
              </w:rPr>
              <w:t>Criminal Code</w:t>
            </w:r>
            <w:r w:rsidRPr="00F8200D">
              <w:rPr>
                <w:rFonts w:ascii="Times New Roman" w:hAnsi="Times New Roman" w:cs="Times New Roman"/>
                <w:sz w:val="20"/>
                <w:szCs w:val="20"/>
              </w:rPr>
              <w:t xml:space="preserve"> to have the applicant declared a dangerous offender. The applicant was declared a dangerous offender and was given an indeterminate sentence of imprisonment. The applicant’s appeals with respect to his conviction, dangerous offender designation and sentence were all dismissed by the Court of Appeal.</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December 21, 2015</w:t>
            </w:r>
          </w:p>
          <w:p w:rsidR="0092447A" w:rsidRPr="00F8200D" w:rsidRDefault="0092447A" w:rsidP="0092447A">
            <w:pPr>
              <w:jc w:val="both"/>
              <w:rPr>
                <w:sz w:val="20"/>
              </w:rPr>
            </w:pPr>
            <w:r w:rsidRPr="00F8200D">
              <w:rPr>
                <w:sz w:val="20"/>
              </w:rPr>
              <w:t>Provincial Court of Saskatchewan</w:t>
            </w:r>
          </w:p>
          <w:p w:rsidR="0092447A" w:rsidRPr="00F8200D" w:rsidRDefault="0092447A" w:rsidP="0092447A">
            <w:pPr>
              <w:jc w:val="both"/>
              <w:rPr>
                <w:sz w:val="20"/>
              </w:rPr>
            </w:pPr>
            <w:r w:rsidRPr="00F8200D">
              <w:rPr>
                <w:sz w:val="20"/>
              </w:rPr>
              <w:t>(Irwin P.C.J.)</w:t>
            </w:r>
          </w:p>
          <w:p w:rsidR="0092447A" w:rsidRPr="00F8200D" w:rsidRDefault="0092447A" w:rsidP="0092447A">
            <w:pPr>
              <w:jc w:val="both"/>
              <w:rPr>
                <w:sz w:val="20"/>
              </w:rPr>
            </w:pPr>
            <w:r w:rsidRPr="00F8200D">
              <w:rPr>
                <w:sz w:val="20"/>
              </w:rPr>
              <w:t>2012 SKPC 192</w:t>
            </w:r>
          </w:p>
          <w:p w:rsidR="0092447A" w:rsidRPr="00F8200D" w:rsidRDefault="00FE4E2D" w:rsidP="0092447A">
            <w:pPr>
              <w:jc w:val="both"/>
              <w:rPr>
                <w:rStyle w:val="documentstaticurl"/>
                <w:sz w:val="20"/>
              </w:rPr>
            </w:pPr>
            <w:hyperlink r:id="rId26" w:history="1">
              <w:r w:rsidR="0092447A" w:rsidRPr="00F8200D">
                <w:rPr>
                  <w:rStyle w:val="Hyperlink"/>
                  <w:sz w:val="20"/>
                </w:rPr>
                <w:t>http://canlii.ca/t/fx1rf</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Sentence: applicant declared a dangerous offender and sentenced to an indeterminate period of incarceration</w:t>
            </w:r>
          </w:p>
          <w:p w:rsidR="0092447A" w:rsidRPr="00F8200D" w:rsidRDefault="0092447A" w:rsidP="0092447A">
            <w:pPr>
              <w:jc w:val="both"/>
              <w:rPr>
                <w:sz w:val="20"/>
              </w:rPr>
            </w:pP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August 3, 2016</w:t>
            </w:r>
          </w:p>
          <w:p w:rsidR="0092447A" w:rsidRPr="00F8200D" w:rsidRDefault="0092447A" w:rsidP="0092447A">
            <w:pPr>
              <w:jc w:val="both"/>
              <w:rPr>
                <w:sz w:val="20"/>
              </w:rPr>
            </w:pPr>
            <w:r w:rsidRPr="00F8200D">
              <w:rPr>
                <w:sz w:val="20"/>
              </w:rPr>
              <w:t>Court of Appeal for Saskatchewan</w:t>
            </w:r>
          </w:p>
          <w:p w:rsidR="0092447A" w:rsidRPr="00F8200D" w:rsidRDefault="0092447A" w:rsidP="0092447A">
            <w:pPr>
              <w:jc w:val="both"/>
              <w:rPr>
                <w:sz w:val="20"/>
              </w:rPr>
            </w:pPr>
            <w:r w:rsidRPr="00F8200D">
              <w:rPr>
                <w:sz w:val="20"/>
              </w:rPr>
              <w:t>(Ryan-Frosile, Caldwell, Whitmore JJ.A.)</w:t>
            </w:r>
          </w:p>
          <w:p w:rsidR="0092447A" w:rsidRPr="00F8200D" w:rsidRDefault="0092447A" w:rsidP="0092447A">
            <w:pPr>
              <w:jc w:val="both"/>
              <w:rPr>
                <w:sz w:val="20"/>
              </w:rPr>
            </w:pPr>
            <w:r w:rsidRPr="00F8200D">
              <w:rPr>
                <w:sz w:val="20"/>
              </w:rPr>
              <w:t>2016 SKCA 96; CACR2257</w:t>
            </w:r>
          </w:p>
          <w:p w:rsidR="0092447A" w:rsidRPr="00F8200D" w:rsidRDefault="00FE4E2D" w:rsidP="0092447A">
            <w:pPr>
              <w:jc w:val="both"/>
              <w:rPr>
                <w:sz w:val="20"/>
              </w:rPr>
            </w:pPr>
            <w:hyperlink r:id="rId27" w:history="1">
              <w:r w:rsidR="0092447A" w:rsidRPr="00F8200D">
                <w:rPr>
                  <w:rStyle w:val="Hyperlink"/>
                  <w:rFonts w:eastAsiaTheme="majorEastAsia"/>
                  <w:sz w:val="20"/>
                </w:rPr>
                <w:t>http://canlii.ca/t/gsv5b</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 xml:space="preserve">Conviction appeal, dangerous offender designation and sentence appeals dismissed </w:t>
            </w:r>
          </w:p>
          <w:p w:rsidR="0092447A" w:rsidRPr="00F8200D" w:rsidRDefault="0092447A" w:rsidP="0092447A">
            <w:pPr>
              <w:jc w:val="both"/>
              <w:rPr>
                <w:sz w:val="20"/>
              </w:rPr>
            </w:pP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October 3, 2016</w:t>
            </w:r>
          </w:p>
          <w:p w:rsidR="0092447A" w:rsidRPr="00F8200D" w:rsidRDefault="0092447A" w:rsidP="0092447A">
            <w:pPr>
              <w:jc w:val="both"/>
              <w:rPr>
                <w:sz w:val="20"/>
              </w:rPr>
            </w:pPr>
            <w:r w:rsidRPr="00F8200D">
              <w:rPr>
                <w:sz w:val="20"/>
              </w:rPr>
              <w:t>Supreme Court of Canada</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Application for leave to appeal filed</w:t>
            </w:r>
          </w:p>
        </w:tc>
      </w:tr>
    </w:tbl>
    <w:p w:rsidR="0092447A" w:rsidRPr="00F8200D" w:rsidRDefault="00FE4E2D" w:rsidP="0092447A">
      <w:pPr>
        <w:jc w:val="both"/>
        <w:rPr>
          <w:sz w:val="20"/>
        </w:rPr>
      </w:pPr>
      <w:r>
        <w:rPr>
          <w:sz w:val="20"/>
          <w:szCs w:val="20"/>
        </w:rPr>
        <w:pict>
          <v:rect id="_x0000_i1045" style="width:2in;height:1pt" o:hrpct="0" o:hralign="center" o:hrstd="t" o:hrnoshade="t" o:hr="t" fillcolor="black" stroked="f"/>
        </w:pict>
      </w:r>
    </w:p>
    <w:p w:rsidR="0092447A" w:rsidRPr="00F8200D" w:rsidRDefault="0092447A" w:rsidP="0092447A">
      <w:pPr>
        <w:jc w:val="both"/>
        <w:rPr>
          <w:sz w:val="20"/>
        </w:rPr>
      </w:pPr>
    </w:p>
    <w:p w:rsidR="00615C97" w:rsidRPr="00F8200D" w:rsidRDefault="00615C97">
      <w:r w:rsidRPr="00F820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lang w:val="fr-CA"/>
              </w:rPr>
            </w:pPr>
            <w:r w:rsidRPr="00F8200D">
              <w:rPr>
                <w:rStyle w:val="SCCFileNumberChar"/>
                <w:sz w:val="20"/>
                <w:szCs w:val="20"/>
                <w:lang w:val="fr-CA"/>
              </w:rPr>
              <w:t>37236</w:t>
            </w:r>
          </w:p>
        </w:tc>
        <w:tc>
          <w:tcPr>
            <w:tcW w:w="4457" w:type="pct"/>
            <w:gridSpan w:val="3"/>
          </w:tcPr>
          <w:p w:rsidR="0092447A" w:rsidRPr="00F8200D" w:rsidRDefault="0092447A" w:rsidP="0092447A">
            <w:pPr>
              <w:pStyle w:val="SCCLsocParty"/>
              <w:jc w:val="both"/>
              <w:rPr>
                <w:b/>
                <w:sz w:val="20"/>
                <w:szCs w:val="20"/>
              </w:rPr>
            </w:pPr>
            <w:r w:rsidRPr="00F8200D">
              <w:rPr>
                <w:b/>
                <w:sz w:val="20"/>
                <w:szCs w:val="20"/>
              </w:rPr>
              <w:t>David Adrian McCallum c. Sa Majesté la Reine</w:t>
            </w:r>
          </w:p>
          <w:p w:rsidR="0092447A" w:rsidRPr="00F8200D" w:rsidRDefault="0092447A" w:rsidP="0092447A">
            <w:pPr>
              <w:jc w:val="both"/>
              <w:rPr>
                <w:sz w:val="20"/>
                <w:lang w:val="fr-CA"/>
              </w:rPr>
            </w:pPr>
            <w:r w:rsidRPr="00F8200D">
              <w:rPr>
                <w:sz w:val="20"/>
                <w:lang w:val="fr-CA"/>
              </w:rPr>
              <w:t>(Sask.) (Criminelle) (Sur autorisation)</w:t>
            </w:r>
          </w:p>
          <w:p w:rsidR="00A83F30" w:rsidRPr="00F8200D" w:rsidRDefault="00A83F30" w:rsidP="0092447A">
            <w:pPr>
              <w:jc w:val="both"/>
              <w:rPr>
                <w:sz w:val="20"/>
                <w:lang w:val="fr-CA"/>
              </w:rPr>
            </w:pPr>
          </w:p>
        </w:tc>
      </w:tr>
      <w:tr w:rsidR="0092447A" w:rsidRPr="00FE4E2D" w:rsidTr="00FE58A3">
        <w:trPr>
          <w:trHeight w:val="495"/>
        </w:trPr>
        <w:tc>
          <w:tcPr>
            <w:tcW w:w="543" w:type="pct"/>
          </w:tcPr>
          <w:p w:rsidR="0092447A" w:rsidRPr="00F8200D" w:rsidRDefault="0092447A" w:rsidP="0092447A">
            <w:pPr>
              <w:jc w:val="both"/>
              <w:rPr>
                <w:rStyle w:val="SCCFileNumberChar"/>
                <w:sz w:val="20"/>
                <w:szCs w:val="20"/>
                <w:lang w:val="fr-CA"/>
              </w:rPr>
            </w:pPr>
            <w:r w:rsidRPr="00F8200D">
              <w:rPr>
                <w:rStyle w:val="SCCFileNumberChar"/>
                <w:sz w:val="20"/>
                <w:szCs w:val="20"/>
                <w:lang w:val="fr-CA"/>
              </w:rPr>
              <w:t>Coram :</w:t>
            </w:r>
          </w:p>
        </w:tc>
        <w:tc>
          <w:tcPr>
            <w:tcW w:w="4457" w:type="pct"/>
            <w:gridSpan w:val="3"/>
          </w:tcPr>
          <w:p w:rsidR="00A83F30" w:rsidRPr="00F8200D" w:rsidRDefault="00914892" w:rsidP="00914892">
            <w:pPr>
              <w:pStyle w:val="SCCLsocParty"/>
              <w:tabs>
                <w:tab w:val="left" w:pos="3672"/>
              </w:tabs>
              <w:jc w:val="both"/>
              <w:rPr>
                <w:lang w:val="fr-FR"/>
              </w:rPr>
            </w:pPr>
            <w:r w:rsidRPr="00F8200D">
              <w:rPr>
                <w:sz w:val="20"/>
                <w:szCs w:val="20"/>
                <w:lang w:val="fr-FR"/>
              </w:rPr>
              <w:t>La juge en chef McLachlin C.J. et les juges Abella, Moldaver, Karakatsanis, Wagner, Gascon, Côté, Br</w:t>
            </w:r>
            <w:r w:rsidR="00582033" w:rsidRPr="00F8200D">
              <w:rPr>
                <w:sz w:val="20"/>
                <w:szCs w:val="20"/>
                <w:lang w:val="fr-FR"/>
              </w:rPr>
              <w:t xml:space="preserve">own et Rowe </w:t>
            </w:r>
          </w:p>
        </w:tc>
      </w:tr>
      <w:tr w:rsidR="0092447A" w:rsidRPr="00FE4E2D" w:rsidTr="00FE58A3">
        <w:trPr>
          <w:trHeight w:val="621"/>
        </w:trPr>
        <w:tc>
          <w:tcPr>
            <w:tcW w:w="5000" w:type="pct"/>
            <w:gridSpan w:val="4"/>
          </w:tcPr>
          <w:p w:rsidR="00A83F30" w:rsidRPr="00F8200D" w:rsidRDefault="00A83F30" w:rsidP="00FE58A3">
            <w:pPr>
              <w:pStyle w:val="SCCLsocParty"/>
              <w:jc w:val="both"/>
            </w:pPr>
            <w:r w:rsidRPr="00F8200D">
              <w:rPr>
                <w:sz w:val="20"/>
                <w:szCs w:val="20"/>
              </w:rPr>
              <w:t xml:space="preserve">La demande d’autorisation d’appel de l’arrêt de la </w:t>
            </w:r>
            <w:r w:rsidRPr="00F8200D">
              <w:rPr>
                <w:sz w:val="20"/>
                <w:szCs w:val="20"/>
                <w:lang w:val="fr-FR"/>
              </w:rPr>
              <w:t>Cour d’appel de la Saskatchewan</w:t>
            </w:r>
            <w:r w:rsidRPr="00F8200D">
              <w:rPr>
                <w:sz w:val="20"/>
                <w:szCs w:val="20"/>
              </w:rPr>
              <w:t xml:space="preserve">, numéro </w:t>
            </w:r>
            <w:r w:rsidRPr="00F8200D">
              <w:rPr>
                <w:sz w:val="20"/>
                <w:szCs w:val="20"/>
                <w:lang w:val="fr-FR"/>
              </w:rPr>
              <w:t>CACR2257, 2016 SKCA 96</w:t>
            </w:r>
            <w:r w:rsidRPr="00F8200D">
              <w:rPr>
                <w:sz w:val="20"/>
                <w:szCs w:val="20"/>
              </w:rPr>
              <w:t xml:space="preserve">, daté du </w:t>
            </w:r>
            <w:r w:rsidRPr="00F8200D">
              <w:rPr>
                <w:sz w:val="20"/>
                <w:szCs w:val="20"/>
                <w:lang w:val="fr-FR"/>
              </w:rPr>
              <w:t>3 août 2016</w:t>
            </w:r>
            <w:r w:rsidRPr="00F8200D">
              <w:rPr>
                <w:sz w:val="20"/>
                <w:szCs w:val="20"/>
              </w:rPr>
              <w:t>, est rejetée.</w:t>
            </w:r>
          </w:p>
        </w:tc>
      </w:tr>
      <w:tr w:rsidR="0092447A" w:rsidRPr="00F8200D" w:rsidTr="0092447A">
        <w:tc>
          <w:tcPr>
            <w:tcW w:w="5000" w:type="pct"/>
            <w:gridSpan w:val="4"/>
          </w:tcPr>
          <w:p w:rsidR="0092447A" w:rsidRPr="00F8200D" w:rsidRDefault="0092447A" w:rsidP="0092447A">
            <w:pPr>
              <w:pStyle w:val="Default"/>
              <w:jc w:val="both"/>
              <w:rPr>
                <w:rFonts w:ascii="Times New Roman" w:hAnsi="Times New Roman" w:cs="Times New Roman"/>
                <w:sz w:val="20"/>
                <w:szCs w:val="20"/>
                <w:lang w:val="fr-CA"/>
              </w:rPr>
            </w:pPr>
            <w:r w:rsidRPr="00F8200D">
              <w:rPr>
                <w:rFonts w:ascii="Times New Roman" w:hAnsi="Times New Roman" w:cs="Times New Roman"/>
                <w:sz w:val="20"/>
                <w:szCs w:val="20"/>
                <w:lang w:val="fr-CA"/>
              </w:rPr>
              <w:t xml:space="preserve">Droit criminel – Droit constitutionnel – Détermination de la peine – Facteurs devant être pris en considération – Procédure par laquelle un délinquant peut être déclaré délinquant dangereux – Quelle est la bonne interprétation de « sévices graves à la personne »? – L’arrêt de la Cour d’appel ravive-t-il les inquiétudes concernant la constitutionnalité du régime applicable aux délinquants dangereux en faisant abstraction du principe de la proportionnalité dans la détermination de la peine? – L’arrêt de la Cour d’appel témoigne-t-il d’un déplacement indu de l’équilibre entre les responsabilités provinciales et fédérales en Saskatchewan qui contribue à criminaliser la maladie mentale? – </w:t>
            </w:r>
            <w:r w:rsidRPr="00F8200D">
              <w:rPr>
                <w:rFonts w:ascii="Times New Roman" w:hAnsi="Times New Roman" w:cs="Times New Roman"/>
                <w:i/>
                <w:sz w:val="20"/>
                <w:szCs w:val="20"/>
                <w:lang w:val="fr-CA"/>
              </w:rPr>
              <w:t>Code criminel</w:t>
            </w:r>
            <w:r w:rsidRPr="00F8200D">
              <w:rPr>
                <w:rFonts w:ascii="Times New Roman" w:hAnsi="Times New Roman" w:cs="Times New Roman"/>
                <w:i/>
                <w:iCs/>
                <w:sz w:val="20"/>
                <w:szCs w:val="20"/>
                <w:lang w:val="fr-CA"/>
              </w:rPr>
              <w:t>,</w:t>
            </w:r>
            <w:r w:rsidRPr="00F8200D">
              <w:rPr>
                <w:rFonts w:ascii="Times New Roman" w:hAnsi="Times New Roman" w:cs="Times New Roman"/>
                <w:iCs/>
                <w:sz w:val="20"/>
                <w:szCs w:val="20"/>
                <w:lang w:val="fr-CA"/>
              </w:rPr>
              <w:t xml:space="preserve"> L.R.C. 1985, ch. C-46, art. 753</w:t>
            </w:r>
            <w:r w:rsidRPr="00F8200D">
              <w:rPr>
                <w:iCs/>
                <w:sz w:val="20"/>
                <w:szCs w:val="20"/>
                <w:lang w:val="fr-CA"/>
              </w:rPr>
              <w:t>.</w:t>
            </w:r>
          </w:p>
        </w:tc>
      </w:tr>
      <w:tr w:rsidR="0092447A" w:rsidRPr="00F8200D" w:rsidTr="0092447A">
        <w:tc>
          <w:tcPr>
            <w:tcW w:w="5000" w:type="pct"/>
            <w:gridSpan w:val="4"/>
          </w:tcPr>
          <w:p w:rsidR="0092447A" w:rsidRPr="00F8200D" w:rsidRDefault="0092447A" w:rsidP="0092447A">
            <w:pPr>
              <w:jc w:val="both"/>
              <w:rPr>
                <w:sz w:val="20"/>
                <w:lang w:val="fr-CA"/>
              </w:rPr>
            </w:pPr>
          </w:p>
        </w:tc>
      </w:tr>
      <w:tr w:rsidR="0092447A" w:rsidRPr="00FE4E2D" w:rsidTr="0092447A">
        <w:tc>
          <w:tcPr>
            <w:tcW w:w="5000" w:type="pct"/>
            <w:gridSpan w:val="4"/>
          </w:tcPr>
          <w:p w:rsidR="0092447A" w:rsidRPr="00F8200D" w:rsidRDefault="0092447A" w:rsidP="0092447A">
            <w:pPr>
              <w:pStyle w:val="Default"/>
              <w:jc w:val="both"/>
              <w:rPr>
                <w:rFonts w:ascii="Times New Roman" w:hAnsi="Times New Roman" w:cs="Times New Roman"/>
                <w:sz w:val="20"/>
                <w:szCs w:val="20"/>
                <w:lang w:val="fr-CA"/>
              </w:rPr>
            </w:pPr>
            <w:r w:rsidRPr="00F8200D">
              <w:rPr>
                <w:rFonts w:ascii="Times New Roman" w:hAnsi="Times New Roman" w:cs="Times New Roman"/>
                <w:sz w:val="20"/>
                <w:szCs w:val="20"/>
                <w:lang w:val="fr-CA"/>
              </w:rPr>
              <w:t xml:space="preserve">Le demandeur a agressé un détenu qui était étendu sur un divan dans la salle commune. Il a poignardé le détenu à deux reprises à la joue gauche avec un crayon et il a également menacé de le tuer. Le demandeur a été déclaré coupable d’agression armée et d’avoir proféré une menace. Avant la détermination de la peine, le ministère public a présenté une demande en application de l’art. 752.1 de la Partie XXIV du </w:t>
            </w:r>
            <w:r w:rsidRPr="00F8200D">
              <w:rPr>
                <w:rFonts w:ascii="Times New Roman" w:hAnsi="Times New Roman" w:cs="Times New Roman"/>
                <w:i/>
                <w:sz w:val="20"/>
                <w:szCs w:val="20"/>
                <w:lang w:val="fr-CA"/>
              </w:rPr>
              <w:t>Code criminel</w:t>
            </w:r>
            <w:r w:rsidRPr="00F8200D">
              <w:rPr>
                <w:rFonts w:ascii="Times New Roman" w:hAnsi="Times New Roman" w:cs="Times New Roman"/>
                <w:i/>
                <w:iCs/>
                <w:sz w:val="20"/>
                <w:szCs w:val="20"/>
                <w:lang w:val="fr-CA"/>
              </w:rPr>
              <w:t>,</w:t>
            </w:r>
            <w:r w:rsidRPr="00F8200D">
              <w:rPr>
                <w:rFonts w:ascii="Times New Roman" w:hAnsi="Times New Roman" w:cs="Times New Roman"/>
                <w:iCs/>
                <w:sz w:val="20"/>
                <w:szCs w:val="20"/>
                <w:lang w:val="fr-CA"/>
              </w:rPr>
              <w:t xml:space="preserve"> L.R.C. 1985, ch. C-46</w:t>
            </w:r>
            <w:r w:rsidRPr="00F8200D">
              <w:rPr>
                <w:rFonts w:ascii="Times New Roman" w:hAnsi="Times New Roman" w:cs="Times New Roman"/>
                <w:sz w:val="20"/>
                <w:szCs w:val="20"/>
                <w:lang w:val="fr-CA"/>
              </w:rPr>
              <w:t xml:space="preserve"> pour faire renvoyer le demandeur pour évaluation aux fins d’une demande pour le faire déclarer délinquant dangereux. La demande du ministère public a été accueillie et un rapport d’évaluation psychologique a été rédigé par le docteur Roger Holden. Avec le consentement du procureur général, le ministère public a demandé la tenue d’une audience visant à faire déclarer le demandeur délinquant dangereux et a présenté une demande en ce sens en application de l’art. 753 du </w:t>
            </w:r>
            <w:r w:rsidRPr="00F8200D">
              <w:rPr>
                <w:rFonts w:ascii="Times New Roman" w:hAnsi="Times New Roman" w:cs="Times New Roman"/>
                <w:i/>
                <w:iCs/>
                <w:sz w:val="20"/>
                <w:szCs w:val="20"/>
                <w:lang w:val="fr-CA"/>
              </w:rPr>
              <w:t>Code criminel</w:t>
            </w:r>
            <w:r w:rsidRPr="00F8200D">
              <w:rPr>
                <w:rFonts w:ascii="Times New Roman" w:hAnsi="Times New Roman" w:cs="Times New Roman"/>
                <w:sz w:val="20"/>
                <w:szCs w:val="20"/>
                <w:lang w:val="fr-CA"/>
              </w:rPr>
              <w:t>. Le demandeur a été déclaré délinquant dangereux et il a été condamné à une peine d’emprisonnement d’une durée indéterminée. La Cour d’appel a rejeté tous les appels du demandeur à l’égard de sa déclaration de culpabilité, de sa déclaration de délinquant dangereux et de sa peine.</w:t>
            </w:r>
          </w:p>
          <w:p w:rsidR="0092447A" w:rsidRPr="00F8200D" w:rsidRDefault="0092447A" w:rsidP="0092447A">
            <w:pPr>
              <w:pStyle w:val="Default"/>
              <w:jc w:val="both"/>
              <w:rPr>
                <w:sz w:val="20"/>
                <w:szCs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21 décembre 2015</w:t>
            </w:r>
          </w:p>
          <w:p w:rsidR="0092447A" w:rsidRPr="00F8200D" w:rsidRDefault="0092447A" w:rsidP="0092447A">
            <w:pPr>
              <w:jc w:val="both"/>
              <w:rPr>
                <w:sz w:val="20"/>
                <w:lang w:val="fr-CA"/>
              </w:rPr>
            </w:pPr>
            <w:r w:rsidRPr="00F8200D">
              <w:rPr>
                <w:sz w:val="20"/>
                <w:lang w:val="fr-CA"/>
              </w:rPr>
              <w:t>Cour provinciale de la Saskatchewan</w:t>
            </w:r>
          </w:p>
          <w:p w:rsidR="0092447A" w:rsidRPr="00F8200D" w:rsidRDefault="0092447A" w:rsidP="0092447A">
            <w:pPr>
              <w:jc w:val="both"/>
              <w:rPr>
                <w:sz w:val="20"/>
                <w:lang w:val="fr-CA"/>
              </w:rPr>
            </w:pPr>
            <w:r w:rsidRPr="00F8200D">
              <w:rPr>
                <w:sz w:val="20"/>
                <w:lang w:val="fr-CA"/>
              </w:rPr>
              <w:t>(Juge Irwin)</w:t>
            </w:r>
          </w:p>
          <w:p w:rsidR="0092447A" w:rsidRPr="00F8200D" w:rsidRDefault="0092447A" w:rsidP="0092447A">
            <w:pPr>
              <w:jc w:val="both"/>
              <w:rPr>
                <w:sz w:val="20"/>
                <w:lang w:val="fr-CA"/>
              </w:rPr>
            </w:pPr>
            <w:r w:rsidRPr="00F8200D">
              <w:rPr>
                <w:sz w:val="20"/>
                <w:lang w:val="fr-CA"/>
              </w:rPr>
              <w:t>2012 SKPC 192</w:t>
            </w:r>
          </w:p>
          <w:p w:rsidR="0092447A" w:rsidRPr="00F8200D" w:rsidRDefault="00FE4E2D" w:rsidP="0092447A">
            <w:pPr>
              <w:jc w:val="both"/>
              <w:rPr>
                <w:rStyle w:val="documentstaticurl"/>
                <w:sz w:val="20"/>
                <w:lang w:val="fr-CA"/>
              </w:rPr>
            </w:pPr>
            <w:hyperlink r:id="rId28" w:history="1">
              <w:r w:rsidR="0092447A" w:rsidRPr="00F8200D">
                <w:rPr>
                  <w:rStyle w:val="Hyperlink"/>
                  <w:sz w:val="20"/>
                  <w:lang w:val="fr-CA"/>
                </w:rPr>
                <w:t>http://canlii.ca/t/fx1rf</w:t>
              </w:r>
            </w:hyperlink>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Peine : déclaration de délinquant dangereux et condamnation à une peine de détention d’une durée indéterminée</w:t>
            </w:r>
          </w:p>
          <w:p w:rsidR="0092447A" w:rsidRPr="00F8200D" w:rsidRDefault="0092447A" w:rsidP="0092447A">
            <w:pPr>
              <w:jc w:val="both"/>
              <w:rPr>
                <w:sz w:val="20"/>
                <w:lang w:val="fr-CA"/>
              </w:rPr>
            </w:pP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3 août 2016</w:t>
            </w:r>
          </w:p>
          <w:p w:rsidR="0092447A" w:rsidRPr="00F8200D" w:rsidRDefault="0092447A" w:rsidP="0092447A">
            <w:pPr>
              <w:jc w:val="both"/>
              <w:rPr>
                <w:sz w:val="20"/>
                <w:lang w:val="fr-CA"/>
              </w:rPr>
            </w:pPr>
            <w:r w:rsidRPr="00F8200D">
              <w:rPr>
                <w:sz w:val="20"/>
                <w:lang w:val="fr-CA"/>
              </w:rPr>
              <w:t>Cour d’appel de la Saskatchewan</w:t>
            </w:r>
          </w:p>
          <w:p w:rsidR="0092447A" w:rsidRPr="00F8200D" w:rsidRDefault="0092447A" w:rsidP="0092447A">
            <w:pPr>
              <w:jc w:val="both"/>
              <w:rPr>
                <w:sz w:val="20"/>
                <w:lang w:val="fr-CA"/>
              </w:rPr>
            </w:pPr>
            <w:r w:rsidRPr="00F8200D">
              <w:rPr>
                <w:sz w:val="20"/>
                <w:lang w:val="fr-CA"/>
              </w:rPr>
              <w:t>(Juges Ryan-Frosile, Caldwell et Whitmore)</w:t>
            </w:r>
          </w:p>
          <w:p w:rsidR="0092447A" w:rsidRPr="00F8200D" w:rsidRDefault="0092447A" w:rsidP="0092447A">
            <w:pPr>
              <w:jc w:val="both"/>
              <w:rPr>
                <w:sz w:val="20"/>
                <w:lang w:val="fr-CA"/>
              </w:rPr>
            </w:pPr>
            <w:r w:rsidRPr="00F8200D">
              <w:rPr>
                <w:sz w:val="20"/>
                <w:lang w:val="fr-CA"/>
              </w:rPr>
              <w:t>2016 SKCA 96; CACR2257</w:t>
            </w:r>
          </w:p>
          <w:p w:rsidR="0092447A" w:rsidRPr="00F8200D" w:rsidRDefault="00FE4E2D" w:rsidP="0092447A">
            <w:pPr>
              <w:jc w:val="both"/>
              <w:rPr>
                <w:sz w:val="20"/>
                <w:lang w:val="fr-CA"/>
              </w:rPr>
            </w:pPr>
            <w:hyperlink r:id="rId29" w:history="1">
              <w:r w:rsidR="0092447A" w:rsidRPr="00F8200D">
                <w:rPr>
                  <w:rStyle w:val="Hyperlink"/>
                  <w:rFonts w:eastAsiaTheme="majorEastAsia"/>
                  <w:sz w:val="20"/>
                  <w:lang w:val="fr-CA"/>
                </w:rPr>
                <w:t>http://canlii.ca/t/gsv5b</w:t>
              </w:r>
            </w:hyperlink>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Rejet de l’appel de la déclaration de culpabilité, de la déclaration de délinquant dangereux et de la peine</w:t>
            </w:r>
          </w:p>
          <w:p w:rsidR="0092447A" w:rsidRPr="00F8200D" w:rsidRDefault="0092447A" w:rsidP="0092447A">
            <w:pPr>
              <w:jc w:val="both"/>
              <w:rPr>
                <w:sz w:val="20"/>
                <w:lang w:val="fr-CA"/>
              </w:rPr>
            </w:pP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3 octobre 2016</w:t>
            </w:r>
          </w:p>
          <w:p w:rsidR="0092447A" w:rsidRPr="00F8200D" w:rsidRDefault="0092447A" w:rsidP="0092447A">
            <w:pPr>
              <w:jc w:val="both"/>
              <w:rPr>
                <w:sz w:val="20"/>
                <w:lang w:val="fr-CA"/>
              </w:rPr>
            </w:pPr>
            <w:r w:rsidRPr="00F8200D">
              <w:rPr>
                <w:sz w:val="20"/>
                <w:lang w:val="fr-CA"/>
              </w:rPr>
              <w:t>Cour suprême du Canada</w:t>
            </w: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Dépôt de la demande d’autorisation d’appel</w:t>
            </w:r>
          </w:p>
          <w:p w:rsidR="0092447A" w:rsidRPr="00F8200D" w:rsidRDefault="0092447A" w:rsidP="0092447A">
            <w:pPr>
              <w:jc w:val="both"/>
              <w:rPr>
                <w:sz w:val="20"/>
                <w:lang w:val="fr-CA"/>
              </w:rPr>
            </w:pPr>
          </w:p>
        </w:tc>
      </w:tr>
    </w:tbl>
    <w:p w:rsidR="0092447A" w:rsidRPr="00F8200D" w:rsidRDefault="00FE4E2D" w:rsidP="0092447A">
      <w:pPr>
        <w:jc w:val="both"/>
        <w:rPr>
          <w:sz w:val="20"/>
          <w:lang w:val="fr-CA"/>
        </w:rPr>
      </w:pPr>
      <w:r>
        <w:rPr>
          <w:sz w:val="20"/>
          <w:szCs w:val="20"/>
        </w:rPr>
        <w:pict>
          <v:rect id="_x0000_i1046"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p w:rsidR="00615C97" w:rsidRPr="00F8200D" w:rsidRDefault="00615C97">
      <w:r w:rsidRPr="00F820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rPr>
            </w:pPr>
            <w:r w:rsidRPr="00F8200D">
              <w:rPr>
                <w:rStyle w:val="SCCFileNumberChar"/>
                <w:sz w:val="20"/>
                <w:szCs w:val="20"/>
              </w:rPr>
              <w:t>36811</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Robert Lavigne v. Canadian Human Rights Commission</w:t>
            </w:r>
          </w:p>
          <w:p w:rsidR="0092447A" w:rsidRPr="00F8200D" w:rsidRDefault="0092447A" w:rsidP="0092447A">
            <w:pPr>
              <w:jc w:val="both"/>
              <w:rPr>
                <w:sz w:val="20"/>
              </w:rPr>
            </w:pPr>
            <w:r w:rsidRPr="00F8200D">
              <w:rPr>
                <w:sz w:val="20"/>
              </w:rPr>
              <w:t>(F</w:t>
            </w:r>
            <w:r w:rsidR="00980108" w:rsidRPr="00F8200D">
              <w:rPr>
                <w:sz w:val="20"/>
              </w:rPr>
              <w:t>.</w:t>
            </w:r>
            <w:r w:rsidRPr="00F8200D">
              <w:rPr>
                <w:sz w:val="20"/>
              </w:rPr>
              <w:t>C</w:t>
            </w:r>
            <w:r w:rsidR="00980108" w:rsidRPr="00F8200D">
              <w:rPr>
                <w:sz w:val="20"/>
              </w:rPr>
              <w:t>.</w:t>
            </w:r>
            <w:r w:rsidRPr="00F8200D">
              <w:rPr>
                <w:sz w:val="20"/>
              </w:rPr>
              <w:t>) (Civil) (By Leave)</w:t>
            </w:r>
          </w:p>
        </w:tc>
      </w:tr>
      <w:tr w:rsidR="0092447A" w:rsidRPr="00F8200D" w:rsidTr="00FE58A3">
        <w:trPr>
          <w:trHeight w:val="405"/>
        </w:trPr>
        <w:tc>
          <w:tcPr>
            <w:tcW w:w="543" w:type="pct"/>
          </w:tcPr>
          <w:p w:rsidR="0092447A" w:rsidRPr="00F8200D" w:rsidRDefault="0092447A" w:rsidP="0092447A">
            <w:pPr>
              <w:jc w:val="both"/>
              <w:rPr>
                <w:rStyle w:val="SCCFileNumberChar"/>
                <w:sz w:val="20"/>
                <w:szCs w:val="20"/>
              </w:rPr>
            </w:pPr>
            <w:r w:rsidRPr="00F8200D">
              <w:rPr>
                <w:rStyle w:val="SCCFileNumberChar"/>
                <w:sz w:val="20"/>
                <w:szCs w:val="20"/>
              </w:rPr>
              <w:t>Coram:</w:t>
            </w:r>
          </w:p>
        </w:tc>
        <w:tc>
          <w:tcPr>
            <w:tcW w:w="4457" w:type="pct"/>
            <w:gridSpan w:val="3"/>
          </w:tcPr>
          <w:p w:rsidR="0092447A" w:rsidRPr="00F8200D" w:rsidRDefault="00914892" w:rsidP="0092447A">
            <w:pPr>
              <w:pStyle w:val="SCCLsocParty"/>
              <w:jc w:val="both"/>
              <w:rPr>
                <w:sz w:val="20"/>
                <w:szCs w:val="20"/>
                <w:lang w:val="en-US"/>
              </w:rPr>
            </w:pPr>
            <w:r w:rsidRPr="00F8200D">
              <w:rPr>
                <w:sz w:val="20"/>
                <w:szCs w:val="20"/>
                <w:lang w:val="en-US"/>
              </w:rPr>
              <w:t>McLachlin C.J. and Abella, Moldaver, Karakatsanis, Wagner, Gascon, Côté, Brown and Rowe JJ.</w:t>
            </w:r>
          </w:p>
        </w:tc>
      </w:tr>
      <w:tr w:rsidR="0092447A" w:rsidRPr="00F8200D" w:rsidTr="0092447A">
        <w:tc>
          <w:tcPr>
            <w:tcW w:w="5000" w:type="pct"/>
            <w:gridSpan w:val="4"/>
          </w:tcPr>
          <w:p w:rsidR="0092447A" w:rsidRPr="00F8200D" w:rsidRDefault="00FE58A3" w:rsidP="0092447A">
            <w:pPr>
              <w:pStyle w:val="SCCLsocParty"/>
              <w:jc w:val="both"/>
              <w:rPr>
                <w:sz w:val="20"/>
                <w:szCs w:val="20"/>
                <w:lang w:val="en-US"/>
              </w:rPr>
            </w:pPr>
            <w:r w:rsidRPr="00F8200D">
              <w:rPr>
                <w:sz w:val="20"/>
                <w:szCs w:val="20"/>
                <w:lang w:val="en-US"/>
              </w:rPr>
              <w:t>The motion for an extension of time to serve and file the application for leave to appeal and the motion for an extension of time to serve and file the response are granted. The application for leave to appeal from the judgment of the Federal Court of Appeal, Number A-284-15, 2016 FCA 153, dated May 19, 2016, is dismissed with costs.</w:t>
            </w:r>
          </w:p>
        </w:tc>
      </w:tr>
      <w:tr w:rsidR="0092447A" w:rsidRPr="00F8200D" w:rsidTr="0092447A">
        <w:tc>
          <w:tcPr>
            <w:tcW w:w="5000" w:type="pct"/>
            <w:gridSpan w:val="4"/>
          </w:tcPr>
          <w:p w:rsidR="0092447A" w:rsidRPr="00F8200D" w:rsidRDefault="0092447A" w:rsidP="0092447A">
            <w:pPr>
              <w:pStyle w:val="SCCBanSummary"/>
              <w:rPr>
                <w:sz w:val="20"/>
                <w:szCs w:val="20"/>
              </w:rPr>
            </w:pPr>
            <w:r w:rsidRPr="00F8200D">
              <w:rPr>
                <w:sz w:val="20"/>
                <w:szCs w:val="20"/>
              </w:rPr>
              <w:t>(Sealing order)</w:t>
            </w:r>
          </w:p>
          <w:p w:rsidR="0092447A" w:rsidRPr="00F8200D" w:rsidRDefault="0092447A" w:rsidP="0092447A">
            <w:pPr>
              <w:pStyle w:val="Default"/>
              <w:jc w:val="both"/>
              <w:rPr>
                <w:rFonts w:ascii="Times New Roman" w:hAnsi="Times New Roman" w:cstheme="minorBidi"/>
                <w:color w:val="auto"/>
                <w:sz w:val="20"/>
                <w:szCs w:val="20"/>
                <w:lang w:val="en-CA"/>
              </w:rPr>
            </w:pPr>
          </w:p>
          <w:p w:rsidR="0092447A" w:rsidRPr="00F8200D" w:rsidRDefault="0092447A" w:rsidP="0092447A">
            <w:pPr>
              <w:pStyle w:val="Default"/>
              <w:jc w:val="both"/>
              <w:rPr>
                <w:sz w:val="20"/>
                <w:szCs w:val="20"/>
              </w:rPr>
            </w:pPr>
            <w:r w:rsidRPr="00F8200D">
              <w:rPr>
                <w:rFonts w:ascii="Times New Roman" w:hAnsi="Times New Roman" w:cs="Times New Roman"/>
                <w:i/>
                <w:sz w:val="20"/>
                <w:szCs w:val="20"/>
              </w:rPr>
              <w:t>Charter of Rights</w:t>
            </w:r>
            <w:r w:rsidRPr="00F8200D">
              <w:rPr>
                <w:rFonts w:ascii="Times New Roman" w:hAnsi="Times New Roman" w:cs="Times New Roman"/>
                <w:sz w:val="20"/>
                <w:szCs w:val="20"/>
              </w:rPr>
              <w:t xml:space="preserve"> – Right to life, liberty and security of person – Applicant’s action against Canadian Human Rights Tribunal dismissed and applicant declared vexatious litigant – Whether standard of review should be standardized on basis of correctness – Whether CHRC has jurisdiction to approve a settlement agreement that includes a complaint that was dismissed – Whether CHRC has duty to disclose any error made by the Commission – Whether issue of wrongful non-disclosure and fraudulent concealment by CHRC should be resolved – Whether there can be wrongful non-disclosure in a civil context – Whether lower courts found that applicant was a vexatious litigant without any affiant having first-hand knowledge of case. </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jc w:val="both"/>
              <w:rPr>
                <w:sz w:val="20"/>
              </w:rPr>
            </w:pPr>
            <w:r w:rsidRPr="00F8200D">
              <w:rPr>
                <w:sz w:val="20"/>
              </w:rPr>
              <w:t xml:space="preserve">In 2008, Mr. Lavigne entered into minutes of settlement with third parties against whom he had filed several complaints under the </w:t>
            </w:r>
            <w:r w:rsidRPr="00F8200D">
              <w:rPr>
                <w:i/>
                <w:sz w:val="20"/>
              </w:rPr>
              <w:t>Canadian Human Rights Act</w:t>
            </w:r>
            <w:r w:rsidRPr="00F8200D">
              <w:rPr>
                <w:sz w:val="20"/>
              </w:rPr>
              <w:t xml:space="preserve">, R.S.C. 1965, </w:t>
            </w:r>
            <w:proofErr w:type="gramStart"/>
            <w:r w:rsidRPr="00F8200D">
              <w:rPr>
                <w:sz w:val="20"/>
              </w:rPr>
              <w:t>c</w:t>
            </w:r>
            <w:proofErr w:type="gramEnd"/>
            <w:r w:rsidRPr="00F8200D">
              <w:rPr>
                <w:sz w:val="20"/>
              </w:rPr>
              <w:t xml:space="preserve">. H-6. Those complaints were mediated by the Canadian Human Rights Tribunal and the minutes of settlement were signed. Mr. Lavigne brought an action against the Canadian Human Rights Commission (“CHRC”), claiming that it had a legal duty to disclose to him its authority to approve the settlements, which he alleged were null and void. Mr. Lavigne sought a declaration from the Federal Court of Appeal that his s. 7 </w:t>
            </w:r>
            <w:r w:rsidRPr="00F8200D">
              <w:rPr>
                <w:i/>
                <w:sz w:val="20"/>
              </w:rPr>
              <w:t>Charter</w:t>
            </w:r>
            <w:r w:rsidRPr="00F8200D">
              <w:rPr>
                <w:sz w:val="20"/>
              </w:rPr>
              <w:t xml:space="preserve"> rights had been violated by the CHRC. The Federal Court had already dismissed his action and had declared him a vexatious litigant. His appeal from that decision was dismissed as was his application for leave to appeal. Mr. Lavigne brought a second appeal from the decision of Martineau J.</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May 13, 2015</w:t>
            </w:r>
          </w:p>
          <w:p w:rsidR="0092447A" w:rsidRPr="00F8200D" w:rsidRDefault="0092447A" w:rsidP="0092447A">
            <w:pPr>
              <w:jc w:val="both"/>
              <w:rPr>
                <w:sz w:val="20"/>
              </w:rPr>
            </w:pPr>
            <w:r w:rsidRPr="00F8200D">
              <w:rPr>
                <w:sz w:val="20"/>
              </w:rPr>
              <w:t>Federal Court</w:t>
            </w:r>
          </w:p>
          <w:p w:rsidR="0092447A" w:rsidRPr="00F8200D" w:rsidRDefault="0092447A" w:rsidP="0092447A">
            <w:pPr>
              <w:jc w:val="both"/>
              <w:rPr>
                <w:sz w:val="20"/>
              </w:rPr>
            </w:pPr>
            <w:r w:rsidRPr="00F8200D">
              <w:rPr>
                <w:sz w:val="20"/>
              </w:rPr>
              <w:t>(Martineau J.)</w:t>
            </w:r>
          </w:p>
          <w:p w:rsidR="0092447A" w:rsidRPr="00F8200D" w:rsidRDefault="00FE4E2D" w:rsidP="0092447A">
            <w:pPr>
              <w:jc w:val="both"/>
              <w:rPr>
                <w:sz w:val="20"/>
              </w:rPr>
            </w:pPr>
            <w:hyperlink r:id="rId30" w:history="1">
              <w:r w:rsidR="0092447A" w:rsidRPr="00F8200D">
                <w:rPr>
                  <w:rStyle w:val="Hyperlink"/>
                  <w:sz w:val="20"/>
                </w:rPr>
                <w:t>2015 FC 631</w:t>
              </w:r>
            </w:hyperlink>
            <w:r w:rsidR="0092447A" w:rsidRPr="00F8200D">
              <w:rPr>
                <w:sz w:val="20"/>
              </w:rPr>
              <w:t xml:space="preserve"> </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Applicant’s action dismissed; applicant declared vexatious litigant</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July 29, 2015</w:t>
            </w:r>
          </w:p>
          <w:p w:rsidR="0092447A" w:rsidRPr="00F8200D" w:rsidRDefault="0092447A" w:rsidP="0092447A">
            <w:pPr>
              <w:jc w:val="both"/>
              <w:rPr>
                <w:sz w:val="20"/>
              </w:rPr>
            </w:pPr>
            <w:r w:rsidRPr="00F8200D">
              <w:rPr>
                <w:sz w:val="20"/>
              </w:rPr>
              <w:t>Federal Court of Appeal</w:t>
            </w:r>
          </w:p>
          <w:p w:rsidR="0092447A" w:rsidRPr="00F8200D" w:rsidRDefault="0092447A" w:rsidP="0092447A">
            <w:pPr>
              <w:jc w:val="both"/>
              <w:rPr>
                <w:sz w:val="20"/>
              </w:rPr>
            </w:pPr>
            <w:r w:rsidRPr="00F8200D">
              <w:rPr>
                <w:sz w:val="20"/>
              </w:rPr>
              <w:t>(Boivin J.)</w:t>
            </w:r>
          </w:p>
          <w:p w:rsidR="0092447A" w:rsidRPr="00F8200D" w:rsidRDefault="0092447A" w:rsidP="0092447A">
            <w:pPr>
              <w:jc w:val="both"/>
              <w:rPr>
                <w:sz w:val="20"/>
              </w:rPr>
            </w:pPr>
            <w:r w:rsidRPr="00F8200D">
              <w:rPr>
                <w:sz w:val="20"/>
              </w:rPr>
              <w:t>Unreported</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Applicant’s motion dismissed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April 21, 2016</w:t>
            </w:r>
          </w:p>
          <w:p w:rsidR="0092447A" w:rsidRPr="00F8200D" w:rsidRDefault="0092447A" w:rsidP="0092447A">
            <w:pPr>
              <w:jc w:val="both"/>
              <w:rPr>
                <w:sz w:val="20"/>
              </w:rPr>
            </w:pPr>
            <w:r w:rsidRPr="00F8200D">
              <w:rPr>
                <w:sz w:val="20"/>
              </w:rPr>
              <w:t>Supreme Court of Canada</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Applicant’s application for leave to appeal dismissed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May 19, 2016</w:t>
            </w:r>
          </w:p>
          <w:p w:rsidR="0092447A" w:rsidRPr="00F8200D" w:rsidRDefault="0092447A" w:rsidP="0092447A">
            <w:pPr>
              <w:jc w:val="both"/>
              <w:rPr>
                <w:sz w:val="20"/>
              </w:rPr>
            </w:pPr>
            <w:r w:rsidRPr="00F8200D">
              <w:rPr>
                <w:sz w:val="20"/>
              </w:rPr>
              <w:t>Federal Court of Appeal</w:t>
            </w:r>
          </w:p>
          <w:p w:rsidR="0092447A" w:rsidRPr="00F8200D" w:rsidRDefault="0092447A" w:rsidP="0092447A">
            <w:pPr>
              <w:jc w:val="both"/>
              <w:rPr>
                <w:sz w:val="20"/>
              </w:rPr>
            </w:pPr>
            <w:r w:rsidRPr="00F8200D">
              <w:rPr>
                <w:sz w:val="20"/>
              </w:rPr>
              <w:t>(Gauthier, Trudel and Scott JJ.A.)</w:t>
            </w:r>
          </w:p>
          <w:p w:rsidR="0092447A" w:rsidRPr="00F8200D" w:rsidRDefault="00FE4E2D" w:rsidP="0092447A">
            <w:pPr>
              <w:jc w:val="both"/>
              <w:rPr>
                <w:sz w:val="20"/>
              </w:rPr>
            </w:pPr>
            <w:hyperlink r:id="rId31" w:history="1">
              <w:r w:rsidR="0092447A" w:rsidRPr="00F8200D">
                <w:rPr>
                  <w:rStyle w:val="Hyperlink"/>
                  <w:sz w:val="20"/>
                </w:rPr>
                <w:t>2016 FCA 153</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Applicant’s appeal dismissed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September 29, 2016</w:t>
            </w:r>
          </w:p>
          <w:p w:rsidR="0092447A" w:rsidRPr="00F8200D" w:rsidRDefault="0092447A" w:rsidP="0092447A">
            <w:pPr>
              <w:jc w:val="both"/>
              <w:rPr>
                <w:sz w:val="20"/>
              </w:rPr>
            </w:pPr>
            <w:r w:rsidRPr="00F8200D">
              <w:rPr>
                <w:sz w:val="20"/>
              </w:rPr>
              <w:t>Supreme Court of Canada</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Application to extend time to serve and file application for leave to appeal and application for leave to appeal filed</w:t>
            </w:r>
          </w:p>
        </w:tc>
      </w:tr>
    </w:tbl>
    <w:p w:rsidR="0092447A" w:rsidRPr="00F8200D" w:rsidRDefault="00FE4E2D" w:rsidP="0092447A">
      <w:pPr>
        <w:jc w:val="both"/>
        <w:rPr>
          <w:sz w:val="20"/>
        </w:rPr>
      </w:pPr>
      <w:r>
        <w:rPr>
          <w:sz w:val="20"/>
          <w:szCs w:val="20"/>
        </w:rPr>
        <w:pict>
          <v:rect id="_x0000_i1047" style="width:2in;height:1pt" o:hrpct="0" o:hralign="center" o:hrstd="t" o:hrnoshade="t" o:hr="t" fillcolor="black" stroked="f"/>
        </w:pict>
      </w:r>
    </w:p>
    <w:p w:rsidR="0092447A" w:rsidRPr="00F8200D" w:rsidRDefault="0092447A" w:rsidP="0092447A">
      <w:pPr>
        <w:jc w:val="both"/>
        <w:rPr>
          <w:sz w:val="20"/>
        </w:rPr>
      </w:pPr>
    </w:p>
    <w:p w:rsidR="00615C97" w:rsidRPr="00F8200D" w:rsidRDefault="00615C97">
      <w:r w:rsidRPr="00F820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E4E2D" w:rsidTr="0092447A">
        <w:tc>
          <w:tcPr>
            <w:tcW w:w="543" w:type="pct"/>
          </w:tcPr>
          <w:p w:rsidR="0092447A" w:rsidRPr="00F8200D" w:rsidRDefault="0092447A" w:rsidP="0092447A">
            <w:pPr>
              <w:jc w:val="both"/>
              <w:rPr>
                <w:sz w:val="20"/>
                <w:lang w:val="fr-CA"/>
              </w:rPr>
            </w:pPr>
            <w:r w:rsidRPr="00F8200D">
              <w:rPr>
                <w:rStyle w:val="SCCFileNumberChar"/>
                <w:sz w:val="20"/>
                <w:szCs w:val="20"/>
                <w:lang w:val="fr-CA"/>
              </w:rPr>
              <w:t>36811</w:t>
            </w:r>
          </w:p>
        </w:tc>
        <w:tc>
          <w:tcPr>
            <w:tcW w:w="4457" w:type="pct"/>
            <w:gridSpan w:val="3"/>
          </w:tcPr>
          <w:p w:rsidR="0092447A" w:rsidRPr="00F8200D" w:rsidRDefault="0092447A" w:rsidP="0092447A">
            <w:pPr>
              <w:pStyle w:val="SCCLsocParty"/>
              <w:jc w:val="both"/>
              <w:rPr>
                <w:b/>
                <w:sz w:val="20"/>
                <w:szCs w:val="20"/>
              </w:rPr>
            </w:pPr>
            <w:r w:rsidRPr="00F8200D">
              <w:rPr>
                <w:b/>
                <w:sz w:val="20"/>
                <w:szCs w:val="20"/>
              </w:rPr>
              <w:t>Robert Lavigne c. Commission canadienne des droits de la personne</w:t>
            </w:r>
          </w:p>
          <w:p w:rsidR="0092447A" w:rsidRPr="00F8200D" w:rsidRDefault="0092447A" w:rsidP="0092447A">
            <w:pPr>
              <w:jc w:val="both"/>
              <w:rPr>
                <w:sz w:val="20"/>
                <w:lang w:val="fr-CA"/>
              </w:rPr>
            </w:pPr>
            <w:r w:rsidRPr="00F8200D">
              <w:rPr>
                <w:sz w:val="20"/>
                <w:lang w:val="fr-CA"/>
              </w:rPr>
              <w:t>(C</w:t>
            </w:r>
            <w:r w:rsidR="00980108" w:rsidRPr="00F8200D">
              <w:rPr>
                <w:sz w:val="20"/>
                <w:lang w:val="fr-CA"/>
              </w:rPr>
              <w:t>.</w:t>
            </w:r>
            <w:r w:rsidRPr="00F8200D">
              <w:rPr>
                <w:sz w:val="20"/>
                <w:lang w:val="fr-CA"/>
              </w:rPr>
              <w:t>F</w:t>
            </w:r>
            <w:r w:rsidR="00980108" w:rsidRPr="00F8200D">
              <w:rPr>
                <w:sz w:val="20"/>
                <w:lang w:val="fr-CA"/>
              </w:rPr>
              <w:t>.</w:t>
            </w:r>
            <w:r w:rsidRPr="00F8200D">
              <w:rPr>
                <w:sz w:val="20"/>
                <w:lang w:val="fr-CA"/>
              </w:rPr>
              <w:t>) (Civile) (Sur autorisation)</w:t>
            </w:r>
          </w:p>
        </w:tc>
      </w:tr>
      <w:tr w:rsidR="0092447A" w:rsidRPr="00FE4E2D" w:rsidTr="00FE58A3">
        <w:trPr>
          <w:trHeight w:val="351"/>
        </w:trPr>
        <w:tc>
          <w:tcPr>
            <w:tcW w:w="543" w:type="pct"/>
          </w:tcPr>
          <w:p w:rsidR="0092447A" w:rsidRPr="00F8200D" w:rsidRDefault="0092447A" w:rsidP="0092447A">
            <w:pPr>
              <w:jc w:val="both"/>
              <w:rPr>
                <w:rStyle w:val="SCCFileNumberChar"/>
                <w:sz w:val="20"/>
                <w:szCs w:val="20"/>
                <w:lang w:val="fr-CA"/>
              </w:rPr>
            </w:pPr>
            <w:r w:rsidRPr="00F8200D">
              <w:rPr>
                <w:rStyle w:val="SCCFileNumberChar"/>
                <w:sz w:val="20"/>
                <w:szCs w:val="20"/>
                <w:lang w:val="fr-CA"/>
              </w:rPr>
              <w:t>Coram :</w:t>
            </w:r>
          </w:p>
        </w:tc>
        <w:tc>
          <w:tcPr>
            <w:tcW w:w="4457" w:type="pct"/>
            <w:gridSpan w:val="3"/>
          </w:tcPr>
          <w:p w:rsidR="0092447A" w:rsidRPr="00F8200D" w:rsidRDefault="00914892" w:rsidP="00582033">
            <w:pPr>
              <w:pStyle w:val="SCCLsocParty"/>
              <w:jc w:val="both"/>
              <w:rPr>
                <w:sz w:val="20"/>
                <w:szCs w:val="20"/>
              </w:rPr>
            </w:pPr>
            <w:r w:rsidRPr="00F8200D">
              <w:rPr>
                <w:sz w:val="20"/>
                <w:szCs w:val="20"/>
                <w:lang w:val="fr-FR"/>
              </w:rPr>
              <w:t>La juge en chef McLachlin C.J. et les juges Abella, Moldaver, Karakatsanis, Wagn</w:t>
            </w:r>
            <w:r w:rsidR="00582033" w:rsidRPr="00F8200D">
              <w:rPr>
                <w:sz w:val="20"/>
                <w:szCs w:val="20"/>
                <w:lang w:val="fr-FR"/>
              </w:rPr>
              <w:t>er, Gascon, Côté, Brown et Rowe</w:t>
            </w:r>
          </w:p>
        </w:tc>
      </w:tr>
      <w:tr w:rsidR="0092447A" w:rsidRPr="00FE4E2D" w:rsidTr="0092447A">
        <w:tc>
          <w:tcPr>
            <w:tcW w:w="5000" w:type="pct"/>
            <w:gridSpan w:val="4"/>
          </w:tcPr>
          <w:p w:rsidR="0092447A" w:rsidRPr="00F8200D" w:rsidRDefault="00FE58A3" w:rsidP="0092447A">
            <w:pPr>
              <w:pStyle w:val="SCCLsocParty"/>
              <w:jc w:val="both"/>
              <w:rPr>
                <w:sz w:val="20"/>
                <w:szCs w:val="20"/>
              </w:rPr>
            </w:pPr>
            <w:r w:rsidRPr="00F8200D">
              <w:rPr>
                <w:sz w:val="20"/>
                <w:szCs w:val="20"/>
              </w:rPr>
              <w:t xml:space="preserve">La requête en prorogation du délai de signification et de dépôt de la demande d’autorisation d’appel et la requête pour la signification et le dépôt de la réponse sont accueillies. La demande d’autorisation d’appel de l’arrêt de la </w:t>
            </w:r>
            <w:r w:rsidRPr="00F8200D">
              <w:rPr>
                <w:sz w:val="20"/>
                <w:szCs w:val="20"/>
                <w:lang w:val="fr-FR"/>
              </w:rPr>
              <w:t>Cour d’appel fédérale</w:t>
            </w:r>
            <w:r w:rsidRPr="00F8200D">
              <w:rPr>
                <w:sz w:val="20"/>
                <w:szCs w:val="20"/>
              </w:rPr>
              <w:t xml:space="preserve">, numéro </w:t>
            </w:r>
            <w:r w:rsidRPr="00F8200D">
              <w:rPr>
                <w:sz w:val="20"/>
                <w:szCs w:val="20"/>
                <w:lang w:val="fr-FR"/>
              </w:rPr>
              <w:t>A-284-15, 2016 FCA 153</w:t>
            </w:r>
            <w:r w:rsidRPr="00F8200D">
              <w:rPr>
                <w:sz w:val="20"/>
                <w:szCs w:val="20"/>
              </w:rPr>
              <w:t xml:space="preserve">, daté du </w:t>
            </w:r>
            <w:r w:rsidRPr="00F8200D">
              <w:rPr>
                <w:sz w:val="20"/>
                <w:szCs w:val="20"/>
                <w:lang w:val="fr-FR"/>
              </w:rPr>
              <w:t>19 mai 2016</w:t>
            </w:r>
            <w:r w:rsidRPr="00F8200D">
              <w:rPr>
                <w:sz w:val="20"/>
                <w:szCs w:val="20"/>
              </w:rPr>
              <w:t>, est rejetée avec dépens.</w:t>
            </w:r>
          </w:p>
        </w:tc>
      </w:tr>
      <w:tr w:rsidR="0092447A" w:rsidRPr="00FE4E2D" w:rsidTr="0092447A">
        <w:tc>
          <w:tcPr>
            <w:tcW w:w="5000" w:type="pct"/>
            <w:gridSpan w:val="4"/>
          </w:tcPr>
          <w:p w:rsidR="0092447A" w:rsidRPr="00F8200D" w:rsidRDefault="0092447A" w:rsidP="0092447A">
            <w:pPr>
              <w:pStyle w:val="SCCBanSummary"/>
              <w:rPr>
                <w:sz w:val="20"/>
                <w:szCs w:val="20"/>
                <w:lang w:val="fr-CA"/>
              </w:rPr>
            </w:pPr>
            <w:r w:rsidRPr="00F8200D">
              <w:rPr>
                <w:sz w:val="20"/>
                <w:szCs w:val="20"/>
                <w:lang w:val="fr-CA"/>
              </w:rPr>
              <w:t>(Ordonnance de mise sous scellés)</w:t>
            </w:r>
          </w:p>
          <w:p w:rsidR="0092447A" w:rsidRPr="00F8200D" w:rsidRDefault="0092447A" w:rsidP="0092447A">
            <w:pPr>
              <w:pStyle w:val="Default"/>
              <w:jc w:val="both"/>
              <w:rPr>
                <w:rFonts w:ascii="Times New Roman" w:hAnsi="Times New Roman" w:cstheme="minorBidi"/>
                <w:color w:val="auto"/>
                <w:sz w:val="20"/>
                <w:szCs w:val="20"/>
                <w:lang w:val="fr-CA"/>
              </w:rPr>
            </w:pPr>
          </w:p>
          <w:p w:rsidR="0092447A" w:rsidRPr="00F8200D" w:rsidRDefault="0092447A" w:rsidP="0092447A">
            <w:pPr>
              <w:pStyle w:val="Default"/>
              <w:jc w:val="both"/>
              <w:rPr>
                <w:sz w:val="20"/>
                <w:szCs w:val="20"/>
                <w:lang w:val="fr-CA"/>
              </w:rPr>
            </w:pPr>
            <w:r w:rsidRPr="00F8200D">
              <w:rPr>
                <w:rFonts w:ascii="Times New Roman" w:hAnsi="Times New Roman" w:cs="Times New Roman"/>
                <w:i/>
                <w:sz w:val="20"/>
                <w:szCs w:val="20"/>
                <w:lang w:val="fr-CA"/>
              </w:rPr>
              <w:t>Charte des droits</w:t>
            </w:r>
            <w:r w:rsidRPr="00F8200D">
              <w:rPr>
                <w:rFonts w:ascii="Times New Roman" w:hAnsi="Times New Roman" w:cs="Times New Roman"/>
                <w:sz w:val="20"/>
                <w:szCs w:val="20"/>
                <w:lang w:val="fr-CA"/>
              </w:rPr>
              <w:t xml:space="preserve"> – Droit à la vie, à la liberté et à la sécurité de la personne – L’action du demandeur contre le Tribunal canadien des droits de la personne a été rejetée et le demandeur a été déclaré plaideur quérulent – La norme de contrôle devrait-elle être normalisée dans le sens de la décision correcte? – La CCDP a-t-elle compétence pour approuver un règlement amiable qui inclut une plainte qui a été rejetée? - La CCDP a-t-elle l’obligation de communiquer une erreur commise par la Commission? – Y a-t-il lieu de régler la question du défaut injustifié de communiquer des renseignements et la dissimulation frauduleuse par la CCDP? – Peut-il y avoir défaut injustifié de communiquer des renseignements dans un contexte civil? – Les juridictions inférieures ont-elles conclu que le demandeur était un plaideur quérulent sans qu’aucun déposant n’ait connaissance personnelle du dossier? </w:t>
            </w:r>
          </w:p>
        </w:tc>
      </w:tr>
      <w:tr w:rsidR="0092447A" w:rsidRPr="00FE4E2D" w:rsidTr="0092447A">
        <w:tc>
          <w:tcPr>
            <w:tcW w:w="5000" w:type="pct"/>
            <w:gridSpan w:val="4"/>
          </w:tcPr>
          <w:p w:rsidR="0092447A" w:rsidRPr="00F8200D" w:rsidRDefault="0092447A" w:rsidP="0092447A">
            <w:pPr>
              <w:jc w:val="both"/>
              <w:rPr>
                <w:sz w:val="20"/>
                <w:lang w:val="fr-CA"/>
              </w:rPr>
            </w:pP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 xml:space="preserve">En 2008, M. Lavigne a conclu un règlement amiable avec des tiers contre qui il avait déposé plusieurs plaintes fondées sur la </w:t>
            </w:r>
            <w:r w:rsidRPr="00F8200D">
              <w:rPr>
                <w:i/>
                <w:sz w:val="20"/>
                <w:lang w:val="fr-CA"/>
              </w:rPr>
              <w:t>Loi canadienne sur les droits de la personne</w:t>
            </w:r>
            <w:r w:rsidRPr="00F8200D">
              <w:rPr>
                <w:sz w:val="20"/>
                <w:lang w:val="fr-CA"/>
              </w:rPr>
              <w:t xml:space="preserve">, L.R.C. 1985, ch. H-6. Ces plaintes ont fait l’objet d’une médiation par le Tribunal canadien des droits de la personne et le règlement amiable a été signé. Monsieur Lavigne a intenté une action contre la Commission canadienne des droits de la personne (« CCDP »), alléguant que celle-ci avait une obligation légale de lui faire part de son pouvoir d’approuver les règlements qui, selon lui, étaient nuls. Monsieur Lavigne a demandé à la Cour d’appel fédérale de prononcer un jugement déclarant que la CCDP avait violé les droits que lui garantit l’art. 7 de la </w:t>
            </w:r>
            <w:r w:rsidRPr="00F8200D">
              <w:rPr>
                <w:i/>
                <w:sz w:val="20"/>
                <w:lang w:val="fr-CA"/>
              </w:rPr>
              <w:t>Charte</w:t>
            </w:r>
            <w:r w:rsidRPr="00F8200D">
              <w:rPr>
                <w:sz w:val="20"/>
                <w:lang w:val="fr-CA"/>
              </w:rPr>
              <w:t xml:space="preserve">. La Cour fédérale avait déjà rejeté son action et l’avait déclaré plaideur quérulent. Son appel de ce jugement a été rejeté, tout comme sa demande d’autorisation d’appel. Monsieur Lavigne a interjeté un deuxième appel de la décision du juge Martineau. </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13 mai 2015</w:t>
            </w:r>
          </w:p>
          <w:p w:rsidR="0092447A" w:rsidRPr="00F8200D" w:rsidRDefault="0092447A" w:rsidP="0092447A">
            <w:pPr>
              <w:jc w:val="both"/>
              <w:rPr>
                <w:sz w:val="20"/>
                <w:lang w:val="fr-CA"/>
              </w:rPr>
            </w:pPr>
            <w:r w:rsidRPr="00F8200D">
              <w:rPr>
                <w:sz w:val="20"/>
                <w:lang w:val="fr-CA"/>
              </w:rPr>
              <w:t>Cour fédérale</w:t>
            </w:r>
          </w:p>
          <w:p w:rsidR="0092447A" w:rsidRPr="00F8200D" w:rsidRDefault="0092447A" w:rsidP="0092447A">
            <w:pPr>
              <w:jc w:val="both"/>
              <w:rPr>
                <w:sz w:val="20"/>
                <w:lang w:val="fr-CA"/>
              </w:rPr>
            </w:pPr>
            <w:r w:rsidRPr="00F8200D">
              <w:rPr>
                <w:sz w:val="20"/>
                <w:lang w:val="fr-CA"/>
              </w:rPr>
              <w:t>(Juge Martineau)</w:t>
            </w:r>
          </w:p>
          <w:p w:rsidR="0092447A" w:rsidRPr="00F8200D" w:rsidRDefault="00FE4E2D" w:rsidP="0092447A">
            <w:pPr>
              <w:jc w:val="both"/>
              <w:rPr>
                <w:sz w:val="20"/>
                <w:lang w:val="fr-CA"/>
              </w:rPr>
            </w:pPr>
            <w:hyperlink r:id="rId32" w:history="1">
              <w:r w:rsidR="0092447A" w:rsidRPr="00F8200D">
                <w:rPr>
                  <w:rStyle w:val="Hyperlink"/>
                  <w:sz w:val="20"/>
                  <w:lang w:val="fr-CA"/>
                </w:rPr>
                <w:t>2015 FC 631</w:t>
              </w:r>
            </w:hyperlink>
            <w:r w:rsidR="0092447A" w:rsidRPr="00F8200D">
              <w:rPr>
                <w:sz w:val="20"/>
                <w:lang w:val="fr-CA"/>
              </w:rPr>
              <w:t xml:space="preserve"> </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Rejet de l’action du demandeur; déclaration portant que le demandeur est plaideur quérulent</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29 juillet 2015</w:t>
            </w:r>
          </w:p>
          <w:p w:rsidR="0092447A" w:rsidRPr="00F8200D" w:rsidRDefault="0092447A" w:rsidP="0092447A">
            <w:pPr>
              <w:jc w:val="both"/>
              <w:rPr>
                <w:sz w:val="20"/>
                <w:lang w:val="fr-CA"/>
              </w:rPr>
            </w:pPr>
            <w:r w:rsidRPr="00F8200D">
              <w:rPr>
                <w:sz w:val="20"/>
                <w:lang w:val="fr-CA"/>
              </w:rPr>
              <w:t>Cour d’appel fédérale</w:t>
            </w:r>
          </w:p>
          <w:p w:rsidR="0092447A" w:rsidRPr="00F8200D" w:rsidRDefault="0092447A" w:rsidP="0092447A">
            <w:pPr>
              <w:jc w:val="both"/>
              <w:rPr>
                <w:sz w:val="20"/>
                <w:lang w:val="fr-CA"/>
              </w:rPr>
            </w:pPr>
            <w:r w:rsidRPr="00F8200D">
              <w:rPr>
                <w:sz w:val="20"/>
                <w:lang w:val="fr-CA"/>
              </w:rPr>
              <w:t>(Juge Boivin)</w:t>
            </w:r>
          </w:p>
          <w:p w:rsidR="0092447A" w:rsidRPr="00F8200D" w:rsidRDefault="0092447A" w:rsidP="0092447A">
            <w:pPr>
              <w:jc w:val="both"/>
              <w:rPr>
                <w:sz w:val="20"/>
                <w:lang w:val="fr-CA"/>
              </w:rPr>
            </w:pPr>
            <w:r w:rsidRPr="00F8200D">
              <w:rPr>
                <w:sz w:val="20"/>
                <w:lang w:val="fr-CA"/>
              </w:rPr>
              <w:t>Non publié</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Rejet de la requête du demandeur</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21 avril 2016</w:t>
            </w:r>
          </w:p>
          <w:p w:rsidR="0092447A" w:rsidRPr="00F8200D" w:rsidRDefault="0092447A" w:rsidP="0092447A">
            <w:pPr>
              <w:jc w:val="both"/>
              <w:rPr>
                <w:sz w:val="20"/>
                <w:lang w:val="fr-CA"/>
              </w:rPr>
            </w:pPr>
            <w:r w:rsidRPr="00F8200D">
              <w:rPr>
                <w:sz w:val="20"/>
                <w:lang w:val="fr-CA"/>
              </w:rPr>
              <w:t>Cour suprême du Canada</w:t>
            </w: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Rejet de la demande d’autorisation d’appel</w:t>
            </w:r>
          </w:p>
          <w:p w:rsidR="0092447A" w:rsidRPr="00F8200D" w:rsidRDefault="0092447A" w:rsidP="0092447A">
            <w:pPr>
              <w:jc w:val="both"/>
              <w:rPr>
                <w:sz w:val="20"/>
                <w:lang w:val="fr-CA"/>
              </w:rPr>
            </w:pPr>
          </w:p>
        </w:tc>
      </w:tr>
      <w:tr w:rsidR="0092447A" w:rsidRPr="00F8200D" w:rsidTr="0092447A">
        <w:tc>
          <w:tcPr>
            <w:tcW w:w="2427" w:type="pct"/>
            <w:gridSpan w:val="2"/>
          </w:tcPr>
          <w:p w:rsidR="0092447A" w:rsidRPr="00F8200D" w:rsidRDefault="0092447A" w:rsidP="0092447A">
            <w:pPr>
              <w:jc w:val="both"/>
              <w:rPr>
                <w:sz w:val="20"/>
                <w:lang w:val="fr-CA"/>
              </w:rPr>
            </w:pPr>
          </w:p>
          <w:p w:rsidR="0092447A" w:rsidRPr="00F8200D" w:rsidRDefault="0092447A" w:rsidP="0092447A">
            <w:pPr>
              <w:jc w:val="both"/>
              <w:rPr>
                <w:sz w:val="20"/>
                <w:lang w:val="fr-CA"/>
              </w:rPr>
            </w:pPr>
            <w:r w:rsidRPr="00F8200D">
              <w:rPr>
                <w:sz w:val="20"/>
                <w:lang w:val="fr-CA"/>
              </w:rPr>
              <w:t>19 mai 2016</w:t>
            </w:r>
          </w:p>
          <w:p w:rsidR="0092447A" w:rsidRPr="00F8200D" w:rsidRDefault="0092447A" w:rsidP="0092447A">
            <w:pPr>
              <w:jc w:val="both"/>
              <w:rPr>
                <w:sz w:val="20"/>
                <w:lang w:val="fr-CA"/>
              </w:rPr>
            </w:pPr>
            <w:r w:rsidRPr="00F8200D">
              <w:rPr>
                <w:sz w:val="20"/>
                <w:lang w:val="fr-CA"/>
              </w:rPr>
              <w:t>Cour d’appel fédérale</w:t>
            </w:r>
          </w:p>
          <w:p w:rsidR="0092447A" w:rsidRPr="00F8200D" w:rsidRDefault="0092447A" w:rsidP="0092447A">
            <w:pPr>
              <w:jc w:val="both"/>
              <w:rPr>
                <w:sz w:val="20"/>
                <w:lang w:val="fr-CA"/>
              </w:rPr>
            </w:pPr>
            <w:r w:rsidRPr="00F8200D">
              <w:rPr>
                <w:sz w:val="20"/>
                <w:lang w:val="fr-CA"/>
              </w:rPr>
              <w:t>(Juges Gauthier, Trudel et Scott)</w:t>
            </w:r>
          </w:p>
          <w:p w:rsidR="0092447A" w:rsidRPr="00F8200D" w:rsidRDefault="00FE4E2D" w:rsidP="0092447A">
            <w:pPr>
              <w:jc w:val="both"/>
              <w:rPr>
                <w:sz w:val="20"/>
                <w:lang w:val="fr-CA"/>
              </w:rPr>
            </w:pPr>
            <w:hyperlink r:id="rId33" w:history="1">
              <w:r w:rsidR="0092447A" w:rsidRPr="00F8200D">
                <w:rPr>
                  <w:rStyle w:val="Hyperlink"/>
                  <w:sz w:val="20"/>
                  <w:lang w:val="fr-CA"/>
                </w:rPr>
                <w:t>2016 FCA 153</w:t>
              </w:r>
            </w:hyperlink>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p>
          <w:p w:rsidR="0092447A" w:rsidRPr="00F8200D" w:rsidRDefault="0092447A" w:rsidP="0092447A">
            <w:pPr>
              <w:jc w:val="both"/>
              <w:rPr>
                <w:sz w:val="20"/>
                <w:lang w:val="fr-CA"/>
              </w:rPr>
            </w:pPr>
            <w:r w:rsidRPr="00F8200D">
              <w:rPr>
                <w:sz w:val="20"/>
                <w:lang w:val="fr-CA"/>
              </w:rPr>
              <w:t>Rejet de l’appel du demandeur</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29 septembre 2016</w:t>
            </w:r>
          </w:p>
          <w:p w:rsidR="0092447A" w:rsidRPr="00F8200D" w:rsidRDefault="0092447A" w:rsidP="0092447A">
            <w:pPr>
              <w:jc w:val="both"/>
              <w:rPr>
                <w:sz w:val="20"/>
                <w:lang w:val="fr-CA"/>
              </w:rPr>
            </w:pPr>
            <w:r w:rsidRPr="00F8200D">
              <w:rPr>
                <w:sz w:val="20"/>
                <w:lang w:val="fr-CA"/>
              </w:rPr>
              <w:t>Cour suprême du Canada</w:t>
            </w: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Dépôt de la requête en prorogation du délai de signification et de dépôt de la demande d’autorisation d’appel et de la demande d’autorisation d’appel</w:t>
            </w:r>
          </w:p>
        </w:tc>
      </w:tr>
    </w:tbl>
    <w:p w:rsidR="0092447A" w:rsidRPr="00F8200D" w:rsidRDefault="00FE4E2D" w:rsidP="0092447A">
      <w:pPr>
        <w:jc w:val="both"/>
        <w:rPr>
          <w:sz w:val="20"/>
          <w:lang w:val="fr-CA"/>
        </w:rPr>
      </w:pPr>
      <w:r>
        <w:rPr>
          <w:sz w:val="20"/>
          <w:szCs w:val="20"/>
        </w:rPr>
        <w:pict>
          <v:rect id="_x0000_i1048" style="width:2in;height:1pt" o:hrpct="0" o:hralign="center" o:hrstd="t" o:hrnoshade="t" o:hr="t" fillcolor="black" stroked="f"/>
        </w:pict>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92447A" w:rsidRPr="00F8200D" w:rsidTr="0092447A">
        <w:trPr>
          <w:trHeight w:val="459"/>
        </w:trPr>
        <w:tc>
          <w:tcPr>
            <w:tcW w:w="543" w:type="pct"/>
          </w:tcPr>
          <w:p w:rsidR="0092447A" w:rsidRPr="00F8200D" w:rsidRDefault="0092447A" w:rsidP="0092447A">
            <w:pPr>
              <w:jc w:val="both"/>
              <w:rPr>
                <w:sz w:val="20"/>
              </w:rPr>
            </w:pPr>
            <w:r w:rsidRPr="00F8200D">
              <w:rPr>
                <w:rStyle w:val="SCCFileNumberChar"/>
                <w:sz w:val="20"/>
                <w:szCs w:val="20"/>
              </w:rPr>
              <w:t>37181</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Josephakis Charalambous v. Attorney General of Canada</w:t>
            </w:r>
          </w:p>
          <w:p w:rsidR="0092447A" w:rsidRPr="00F8200D" w:rsidRDefault="0092447A" w:rsidP="0092447A">
            <w:pPr>
              <w:jc w:val="both"/>
              <w:rPr>
                <w:sz w:val="20"/>
              </w:rPr>
            </w:pPr>
            <w:r w:rsidRPr="00F8200D">
              <w:rPr>
                <w:sz w:val="20"/>
              </w:rPr>
              <w:t>(F</w:t>
            </w:r>
            <w:r w:rsidR="00980108" w:rsidRPr="00F8200D">
              <w:rPr>
                <w:sz w:val="20"/>
              </w:rPr>
              <w:t>.</w:t>
            </w:r>
            <w:r w:rsidRPr="00F8200D">
              <w:rPr>
                <w:sz w:val="20"/>
              </w:rPr>
              <w:t>C</w:t>
            </w:r>
            <w:r w:rsidR="00980108" w:rsidRPr="00F8200D">
              <w:rPr>
                <w:sz w:val="20"/>
              </w:rPr>
              <w:t>.</w:t>
            </w:r>
            <w:r w:rsidRPr="00F8200D">
              <w:rPr>
                <w:sz w:val="20"/>
              </w:rPr>
              <w:t>) (Civil) (By Leave)</w:t>
            </w:r>
          </w:p>
        </w:tc>
      </w:tr>
      <w:tr w:rsidR="0092447A" w:rsidRPr="00F8200D" w:rsidTr="00FE58A3">
        <w:trPr>
          <w:trHeight w:val="378"/>
        </w:trPr>
        <w:tc>
          <w:tcPr>
            <w:tcW w:w="543" w:type="pct"/>
          </w:tcPr>
          <w:p w:rsidR="0092447A" w:rsidRPr="00F8200D" w:rsidRDefault="0092447A" w:rsidP="0092447A">
            <w:pPr>
              <w:jc w:val="both"/>
              <w:rPr>
                <w:rStyle w:val="SCCFileNumberChar"/>
                <w:sz w:val="20"/>
                <w:szCs w:val="20"/>
              </w:rPr>
            </w:pPr>
            <w:r w:rsidRPr="00F8200D">
              <w:rPr>
                <w:rStyle w:val="SCCFileNumberChar"/>
                <w:sz w:val="20"/>
                <w:szCs w:val="20"/>
              </w:rPr>
              <w:t>Coram:</w:t>
            </w:r>
          </w:p>
        </w:tc>
        <w:tc>
          <w:tcPr>
            <w:tcW w:w="4457" w:type="pct"/>
            <w:gridSpan w:val="3"/>
          </w:tcPr>
          <w:p w:rsidR="0092447A" w:rsidRPr="00F8200D" w:rsidRDefault="00914892" w:rsidP="0092447A">
            <w:pPr>
              <w:pStyle w:val="SCCLsocParty"/>
              <w:jc w:val="both"/>
              <w:rPr>
                <w:sz w:val="20"/>
                <w:szCs w:val="20"/>
                <w:lang w:val="en-US"/>
              </w:rPr>
            </w:pPr>
            <w:r w:rsidRPr="00F8200D">
              <w:rPr>
                <w:sz w:val="20"/>
                <w:szCs w:val="20"/>
                <w:lang w:val="en-US"/>
              </w:rPr>
              <w:t>McLachlin C.J. and Abella, Moldaver, Karakatsanis, Wagner, Gascon, Côté, Brown and Rowe JJ.</w:t>
            </w:r>
          </w:p>
        </w:tc>
      </w:tr>
      <w:tr w:rsidR="0092447A" w:rsidRPr="00F8200D" w:rsidTr="00FE58A3">
        <w:trPr>
          <w:trHeight w:val="630"/>
        </w:trPr>
        <w:tc>
          <w:tcPr>
            <w:tcW w:w="5000" w:type="pct"/>
            <w:gridSpan w:val="4"/>
          </w:tcPr>
          <w:p w:rsidR="0092447A" w:rsidRPr="00F8200D" w:rsidRDefault="00FE58A3" w:rsidP="0092447A">
            <w:pPr>
              <w:pStyle w:val="SCCLsocParty"/>
              <w:jc w:val="both"/>
              <w:rPr>
                <w:sz w:val="20"/>
                <w:szCs w:val="20"/>
                <w:lang w:val="en-US"/>
              </w:rPr>
            </w:pPr>
            <w:r w:rsidRPr="00F8200D">
              <w:rPr>
                <w:sz w:val="20"/>
                <w:szCs w:val="20"/>
                <w:lang w:val="en-US"/>
              </w:rPr>
              <w:t>The application for leave to appeal from the judgment of the Federal Court of Appeal, Number A-425-15, 2016 FCA 177, dated June 13, 2016, is dismissed with costs.</w:t>
            </w:r>
          </w:p>
        </w:tc>
      </w:tr>
      <w:tr w:rsidR="0092447A" w:rsidRPr="00F8200D" w:rsidTr="0092447A">
        <w:trPr>
          <w:trHeight w:val="810"/>
        </w:trPr>
        <w:tc>
          <w:tcPr>
            <w:tcW w:w="5000" w:type="pct"/>
            <w:gridSpan w:val="4"/>
          </w:tcPr>
          <w:p w:rsidR="0092447A" w:rsidRPr="00F8200D" w:rsidRDefault="0092447A" w:rsidP="0092447A">
            <w:pPr>
              <w:jc w:val="both"/>
              <w:rPr>
                <w:sz w:val="20"/>
              </w:rPr>
            </w:pPr>
            <w:r w:rsidRPr="00F8200D">
              <w:rPr>
                <w:sz w:val="20"/>
              </w:rPr>
              <w:t>Administrative law – Judicial review – Applicant challenging refusal by Correctional Service to correct all references in his file to sexual behaviour</w:t>
            </w:r>
            <w:r w:rsidRPr="00F8200D">
              <w:rPr>
                <w:rStyle w:val="citationcar"/>
                <w:sz w:val="20"/>
              </w:rPr>
              <w:t xml:space="preserve">, sexual component of index offence or untreated sex offender or sex offender </w:t>
            </w:r>
            <w:r w:rsidRPr="00F8200D">
              <w:rPr>
                <w:sz w:val="20"/>
              </w:rPr>
              <w:t xml:space="preserve">and to transfer him to minimum security institution – What is the content of the statutory obligation in s. 24(1) of the </w:t>
            </w:r>
            <w:r w:rsidRPr="00F8200D">
              <w:rPr>
                <w:i/>
                <w:sz w:val="20"/>
              </w:rPr>
              <w:t>Corrections and Conditional Release Act</w:t>
            </w:r>
            <w:r w:rsidRPr="00F8200D">
              <w:rPr>
                <w:sz w:val="20"/>
              </w:rPr>
              <w:t xml:space="preserve">, S.C. 1992 c. 20? – Whether, or to what extent can, the Correctional Service treat allegations concerning an offender as proven facts for the purpose of correctional decision-making? </w:t>
            </w:r>
          </w:p>
        </w:tc>
      </w:tr>
      <w:tr w:rsidR="0092447A" w:rsidRPr="00F8200D" w:rsidTr="0092447A">
        <w:trPr>
          <w:trHeight w:val="81"/>
        </w:trPr>
        <w:tc>
          <w:tcPr>
            <w:tcW w:w="5000" w:type="pct"/>
            <w:gridSpan w:val="4"/>
          </w:tcPr>
          <w:p w:rsidR="0092447A" w:rsidRPr="00F8200D" w:rsidRDefault="0092447A" w:rsidP="0092447A">
            <w:pPr>
              <w:jc w:val="both"/>
              <w:rPr>
                <w:sz w:val="20"/>
              </w:rPr>
            </w:pPr>
          </w:p>
        </w:tc>
      </w:tr>
      <w:tr w:rsidR="0092447A" w:rsidRPr="00F8200D" w:rsidTr="0092447A">
        <w:trPr>
          <w:trHeight w:val="810"/>
        </w:trPr>
        <w:tc>
          <w:tcPr>
            <w:tcW w:w="5000" w:type="pct"/>
            <w:gridSpan w:val="4"/>
          </w:tcPr>
          <w:p w:rsidR="0092447A" w:rsidRPr="00F8200D" w:rsidRDefault="0092447A" w:rsidP="0092447A">
            <w:pPr>
              <w:jc w:val="both"/>
              <w:rPr>
                <w:sz w:val="20"/>
              </w:rPr>
            </w:pPr>
            <w:r w:rsidRPr="00F8200D">
              <w:rPr>
                <w:sz w:val="20"/>
              </w:rPr>
              <w:t xml:space="preserve">The applicant, formerly a practicing family physician, is serving a life sentence for first degree murder of a young patient. The victim and her sister complained to the College of Physicians and Surgeons of British Columbia that he had engaged in sexual misconduct towards them. The victim was scheduled to testify at a College disciplinary hearing. However, she was murdered before her scheduled testimony. In 1994, the applicant was convicted of first degree murder. The trial judge found that the applicant had arranged a contract killing via an acquaintance to prevent the victim and her sister from testifying before the College. </w:t>
            </w:r>
          </w:p>
          <w:p w:rsidR="0092447A" w:rsidRPr="00F8200D" w:rsidRDefault="0092447A" w:rsidP="0092447A">
            <w:pPr>
              <w:jc w:val="both"/>
              <w:rPr>
                <w:sz w:val="20"/>
              </w:rPr>
            </w:pPr>
          </w:p>
          <w:p w:rsidR="0092447A" w:rsidRPr="00F8200D" w:rsidRDefault="0092447A" w:rsidP="0092447A">
            <w:pPr>
              <w:jc w:val="both"/>
              <w:rPr>
                <w:sz w:val="20"/>
              </w:rPr>
            </w:pPr>
            <w:r w:rsidRPr="00F8200D">
              <w:rPr>
                <w:sz w:val="20"/>
              </w:rPr>
              <w:t xml:space="preserve">While the applicant’s murder conviction was not of a sexual nature, in administering his sentence, the Correctional Service made a number of decisions based on the fact that he was considered to be a “sexual offender”. The Correctional Service relied on: the applicant’s past involvement with another patient, which began when she was 15 years old and led to a disciplinary sanction by the College; charges of sexual assault, mostly involving former patients, all of which were stayed after his murder conviction; and a psychological assessment prepared at the time he entered custody characterizing the applicant as a “prototypical sexual offender”.  </w:t>
            </w:r>
          </w:p>
          <w:p w:rsidR="0092447A" w:rsidRPr="00F8200D" w:rsidRDefault="0092447A" w:rsidP="0092447A">
            <w:pPr>
              <w:jc w:val="both"/>
              <w:rPr>
                <w:sz w:val="20"/>
              </w:rPr>
            </w:pPr>
          </w:p>
          <w:p w:rsidR="0092447A" w:rsidRPr="00F8200D" w:rsidRDefault="0092447A" w:rsidP="0092447A">
            <w:pPr>
              <w:jc w:val="both"/>
              <w:rPr>
                <w:sz w:val="20"/>
              </w:rPr>
            </w:pPr>
            <w:r w:rsidRPr="00F8200D">
              <w:rPr>
                <w:sz w:val="20"/>
              </w:rPr>
              <w:t>In 2011, the applicant requested that all references in his file to sexually inappropriate behaviour</w:t>
            </w:r>
            <w:r w:rsidRPr="00F8200D">
              <w:rPr>
                <w:rStyle w:val="citationcar"/>
                <w:sz w:val="20"/>
              </w:rPr>
              <w:t>, sexual component of index offence or untreated sex offender or sex offender be corrected</w:t>
            </w:r>
            <w:r w:rsidRPr="00F8200D">
              <w:rPr>
                <w:sz w:val="20"/>
              </w:rPr>
              <w:t xml:space="preserve">. He also challenged a prior refusal of his request for a transfer to a minimum security institution. The applicant’s grievance was denied at three levels.  </w:t>
            </w:r>
          </w:p>
        </w:tc>
      </w:tr>
      <w:tr w:rsidR="0092447A" w:rsidRPr="00F8200D" w:rsidTr="0092447A">
        <w:trPr>
          <w:trHeight w:val="261"/>
        </w:trPr>
        <w:tc>
          <w:tcPr>
            <w:tcW w:w="5000" w:type="pct"/>
            <w:gridSpan w:val="4"/>
          </w:tcPr>
          <w:p w:rsidR="0092447A" w:rsidRPr="00F8200D" w:rsidRDefault="0092447A" w:rsidP="0092447A">
            <w:pPr>
              <w:jc w:val="both"/>
              <w:rPr>
                <w:sz w:val="20"/>
              </w:rPr>
            </w:pPr>
          </w:p>
        </w:tc>
      </w:tr>
      <w:tr w:rsidR="0092447A" w:rsidRPr="00F8200D" w:rsidTr="0092447A">
        <w:tblPrEx>
          <w:tblCellMar>
            <w:bottom w:w="0" w:type="dxa"/>
          </w:tblCellMar>
        </w:tblPrEx>
        <w:tc>
          <w:tcPr>
            <w:tcW w:w="2390" w:type="pct"/>
            <w:gridSpan w:val="2"/>
          </w:tcPr>
          <w:p w:rsidR="0092447A" w:rsidRPr="00F8200D" w:rsidRDefault="0092447A" w:rsidP="0092447A">
            <w:pPr>
              <w:jc w:val="both"/>
              <w:rPr>
                <w:sz w:val="20"/>
              </w:rPr>
            </w:pPr>
            <w:r w:rsidRPr="00F8200D">
              <w:rPr>
                <w:sz w:val="20"/>
              </w:rPr>
              <w:t>September 3, 2015</w:t>
            </w:r>
          </w:p>
          <w:p w:rsidR="0092447A" w:rsidRPr="00F8200D" w:rsidRDefault="0092447A" w:rsidP="0092447A">
            <w:pPr>
              <w:jc w:val="both"/>
              <w:rPr>
                <w:sz w:val="20"/>
              </w:rPr>
            </w:pPr>
            <w:r w:rsidRPr="00F8200D">
              <w:rPr>
                <w:sz w:val="20"/>
              </w:rPr>
              <w:t>Federal Court</w:t>
            </w:r>
          </w:p>
          <w:p w:rsidR="0092447A" w:rsidRPr="00F8200D" w:rsidRDefault="0092447A" w:rsidP="0092447A">
            <w:pPr>
              <w:jc w:val="both"/>
              <w:rPr>
                <w:sz w:val="20"/>
              </w:rPr>
            </w:pPr>
            <w:r w:rsidRPr="00F8200D">
              <w:rPr>
                <w:sz w:val="20"/>
              </w:rPr>
              <w:t>(Martineau J.)</w:t>
            </w:r>
          </w:p>
          <w:p w:rsidR="0092447A" w:rsidRPr="00F8200D" w:rsidRDefault="00FE4E2D" w:rsidP="0092447A">
            <w:pPr>
              <w:jc w:val="both"/>
              <w:rPr>
                <w:sz w:val="20"/>
              </w:rPr>
            </w:pPr>
            <w:hyperlink r:id="rId34" w:history="1">
              <w:r w:rsidR="0092447A" w:rsidRPr="00F8200D">
                <w:rPr>
                  <w:rStyle w:val="Hyperlink"/>
                  <w:sz w:val="20"/>
                </w:rPr>
                <w:t>2015 FC 1045</w:t>
              </w:r>
            </w:hyperlink>
            <w:r w:rsidR="0092447A" w:rsidRPr="00F8200D">
              <w:rPr>
                <w:sz w:val="20"/>
              </w:rPr>
              <w:t xml:space="preserve"> </w:t>
            </w:r>
          </w:p>
          <w:p w:rsidR="0092447A" w:rsidRPr="00F8200D" w:rsidRDefault="0092447A" w:rsidP="0092447A">
            <w:pPr>
              <w:jc w:val="both"/>
              <w:rPr>
                <w:sz w:val="20"/>
              </w:rPr>
            </w:pPr>
          </w:p>
        </w:tc>
        <w:tc>
          <w:tcPr>
            <w:tcW w:w="270" w:type="pct"/>
          </w:tcPr>
          <w:p w:rsidR="0092447A" w:rsidRPr="00F8200D" w:rsidRDefault="0092447A" w:rsidP="0092447A">
            <w:pPr>
              <w:jc w:val="both"/>
              <w:rPr>
                <w:sz w:val="20"/>
              </w:rPr>
            </w:pPr>
          </w:p>
        </w:tc>
        <w:tc>
          <w:tcPr>
            <w:tcW w:w="2340" w:type="pct"/>
          </w:tcPr>
          <w:p w:rsidR="0092447A" w:rsidRPr="00F8200D" w:rsidRDefault="0092447A" w:rsidP="0092447A">
            <w:pPr>
              <w:jc w:val="both"/>
              <w:rPr>
                <w:sz w:val="20"/>
              </w:rPr>
            </w:pPr>
            <w:r w:rsidRPr="00F8200D">
              <w:rPr>
                <w:sz w:val="20"/>
              </w:rPr>
              <w:t>Application for judicial review of a decision of the Acting Senior Deputy Commissioner of the Correctional Service of Canada dismissed</w:t>
            </w:r>
          </w:p>
          <w:p w:rsidR="0092447A" w:rsidRPr="00F8200D" w:rsidRDefault="0092447A" w:rsidP="0092447A">
            <w:pPr>
              <w:jc w:val="both"/>
              <w:rPr>
                <w:sz w:val="20"/>
              </w:rPr>
            </w:pPr>
          </w:p>
        </w:tc>
      </w:tr>
      <w:tr w:rsidR="0092447A" w:rsidRPr="00F8200D" w:rsidTr="0092447A">
        <w:tblPrEx>
          <w:tblCellMar>
            <w:bottom w:w="0" w:type="dxa"/>
          </w:tblCellMar>
        </w:tblPrEx>
        <w:tc>
          <w:tcPr>
            <w:tcW w:w="2390" w:type="pct"/>
            <w:gridSpan w:val="2"/>
          </w:tcPr>
          <w:p w:rsidR="0092447A" w:rsidRPr="00F8200D" w:rsidRDefault="0092447A" w:rsidP="0092447A">
            <w:pPr>
              <w:jc w:val="both"/>
              <w:rPr>
                <w:sz w:val="20"/>
              </w:rPr>
            </w:pPr>
            <w:r w:rsidRPr="00F8200D">
              <w:rPr>
                <w:sz w:val="20"/>
              </w:rPr>
              <w:t>June 13, 2016</w:t>
            </w:r>
          </w:p>
          <w:p w:rsidR="0092447A" w:rsidRPr="00F8200D" w:rsidRDefault="0092447A" w:rsidP="0092447A">
            <w:pPr>
              <w:jc w:val="both"/>
              <w:rPr>
                <w:sz w:val="20"/>
              </w:rPr>
            </w:pPr>
            <w:r w:rsidRPr="00F8200D">
              <w:rPr>
                <w:sz w:val="20"/>
              </w:rPr>
              <w:t>Federal Court of Appeal</w:t>
            </w:r>
          </w:p>
          <w:p w:rsidR="0092447A" w:rsidRPr="00F8200D" w:rsidRDefault="0092447A" w:rsidP="0092447A">
            <w:pPr>
              <w:jc w:val="both"/>
              <w:rPr>
                <w:sz w:val="20"/>
              </w:rPr>
            </w:pPr>
            <w:r w:rsidRPr="00F8200D">
              <w:rPr>
                <w:sz w:val="20"/>
              </w:rPr>
              <w:t>(Nadon, Dawson and Webb JJ.A.)</w:t>
            </w:r>
          </w:p>
          <w:p w:rsidR="0092447A" w:rsidRPr="00F8200D" w:rsidRDefault="00FE4E2D" w:rsidP="0092447A">
            <w:pPr>
              <w:jc w:val="both"/>
              <w:rPr>
                <w:sz w:val="20"/>
              </w:rPr>
            </w:pPr>
            <w:hyperlink r:id="rId35" w:history="1">
              <w:r w:rsidR="0092447A" w:rsidRPr="00F8200D">
                <w:rPr>
                  <w:rStyle w:val="Hyperlink"/>
                  <w:sz w:val="20"/>
                </w:rPr>
                <w:t>2016 FCA 177</w:t>
              </w:r>
            </w:hyperlink>
          </w:p>
          <w:p w:rsidR="0092447A" w:rsidRPr="00F8200D" w:rsidRDefault="0092447A" w:rsidP="0092447A">
            <w:pPr>
              <w:jc w:val="both"/>
              <w:rPr>
                <w:sz w:val="20"/>
              </w:rPr>
            </w:pPr>
          </w:p>
        </w:tc>
        <w:tc>
          <w:tcPr>
            <w:tcW w:w="270" w:type="pct"/>
          </w:tcPr>
          <w:p w:rsidR="0092447A" w:rsidRPr="00F8200D" w:rsidRDefault="0092447A" w:rsidP="0092447A">
            <w:pPr>
              <w:jc w:val="both"/>
              <w:rPr>
                <w:sz w:val="20"/>
              </w:rPr>
            </w:pPr>
          </w:p>
        </w:tc>
        <w:tc>
          <w:tcPr>
            <w:tcW w:w="2340" w:type="pct"/>
          </w:tcPr>
          <w:p w:rsidR="0092447A" w:rsidRPr="00F8200D" w:rsidRDefault="0092447A" w:rsidP="0092447A">
            <w:pPr>
              <w:jc w:val="both"/>
              <w:rPr>
                <w:sz w:val="20"/>
              </w:rPr>
            </w:pPr>
            <w:r w:rsidRPr="00F8200D">
              <w:rPr>
                <w:sz w:val="20"/>
              </w:rPr>
              <w:t xml:space="preserve">Appeal dismissed </w:t>
            </w:r>
          </w:p>
          <w:p w:rsidR="0092447A" w:rsidRPr="00F8200D" w:rsidRDefault="0092447A" w:rsidP="0092447A">
            <w:pPr>
              <w:jc w:val="both"/>
              <w:rPr>
                <w:sz w:val="20"/>
              </w:rPr>
            </w:pPr>
          </w:p>
        </w:tc>
      </w:tr>
      <w:tr w:rsidR="0092447A" w:rsidRPr="00F8200D" w:rsidTr="0092447A">
        <w:tblPrEx>
          <w:tblCellMar>
            <w:bottom w:w="0" w:type="dxa"/>
          </w:tblCellMar>
        </w:tblPrEx>
        <w:tc>
          <w:tcPr>
            <w:tcW w:w="2390" w:type="pct"/>
            <w:gridSpan w:val="2"/>
          </w:tcPr>
          <w:p w:rsidR="0092447A" w:rsidRPr="00F8200D" w:rsidRDefault="0092447A" w:rsidP="0092447A">
            <w:pPr>
              <w:jc w:val="both"/>
              <w:rPr>
                <w:sz w:val="20"/>
              </w:rPr>
            </w:pPr>
            <w:r w:rsidRPr="00F8200D">
              <w:rPr>
                <w:sz w:val="20"/>
              </w:rPr>
              <w:t>September 12, 2016</w:t>
            </w:r>
          </w:p>
          <w:p w:rsidR="0092447A" w:rsidRPr="00F8200D" w:rsidRDefault="0092447A" w:rsidP="0092447A">
            <w:pPr>
              <w:jc w:val="both"/>
              <w:rPr>
                <w:sz w:val="20"/>
              </w:rPr>
            </w:pPr>
            <w:r w:rsidRPr="00F8200D">
              <w:rPr>
                <w:sz w:val="20"/>
              </w:rPr>
              <w:t>Supreme Court of Canada</w:t>
            </w:r>
          </w:p>
        </w:tc>
        <w:tc>
          <w:tcPr>
            <w:tcW w:w="270" w:type="pct"/>
          </w:tcPr>
          <w:p w:rsidR="0092447A" w:rsidRPr="00F8200D" w:rsidRDefault="0092447A" w:rsidP="0092447A">
            <w:pPr>
              <w:jc w:val="both"/>
              <w:rPr>
                <w:sz w:val="20"/>
              </w:rPr>
            </w:pPr>
          </w:p>
        </w:tc>
        <w:tc>
          <w:tcPr>
            <w:tcW w:w="2340" w:type="pct"/>
          </w:tcPr>
          <w:p w:rsidR="0092447A" w:rsidRPr="00F8200D" w:rsidRDefault="0092447A" w:rsidP="0092447A">
            <w:pPr>
              <w:jc w:val="both"/>
              <w:rPr>
                <w:sz w:val="20"/>
              </w:rPr>
            </w:pPr>
            <w:r w:rsidRPr="00F8200D">
              <w:rPr>
                <w:sz w:val="20"/>
              </w:rPr>
              <w:t>Application for leave to appeal filed</w:t>
            </w:r>
          </w:p>
          <w:p w:rsidR="0092447A" w:rsidRPr="00F8200D" w:rsidRDefault="0092447A" w:rsidP="0092447A">
            <w:pPr>
              <w:jc w:val="both"/>
              <w:rPr>
                <w:sz w:val="20"/>
              </w:rPr>
            </w:pPr>
          </w:p>
        </w:tc>
      </w:tr>
    </w:tbl>
    <w:p w:rsidR="0092447A" w:rsidRPr="00F8200D" w:rsidRDefault="00FE4E2D" w:rsidP="0092447A">
      <w:pPr>
        <w:jc w:val="both"/>
        <w:rPr>
          <w:sz w:val="20"/>
        </w:rPr>
      </w:pPr>
      <w:r>
        <w:rPr>
          <w:sz w:val="20"/>
          <w:szCs w:val="20"/>
        </w:rPr>
        <w:pict>
          <v:rect id="_x0000_i1049" style="width:2in;height:1pt" o:hrpct="0" o:hralign="center" o:hrstd="t" o:hrnoshade="t" o:hr="t" fillcolor="black" stroked="f"/>
        </w:pict>
      </w:r>
    </w:p>
    <w:p w:rsidR="0092447A" w:rsidRPr="00F8200D" w:rsidRDefault="0092447A" w:rsidP="0092447A">
      <w:pPr>
        <w:jc w:val="both"/>
        <w:rPr>
          <w:sz w:val="20"/>
        </w:rPr>
      </w:pPr>
    </w:p>
    <w:p w:rsidR="00615C97" w:rsidRPr="00F8200D" w:rsidRDefault="00615C97">
      <w:r w:rsidRPr="00F820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92447A" w:rsidRPr="00FE4E2D" w:rsidTr="0092447A">
        <w:trPr>
          <w:trHeight w:val="495"/>
        </w:trPr>
        <w:tc>
          <w:tcPr>
            <w:tcW w:w="543" w:type="pct"/>
          </w:tcPr>
          <w:p w:rsidR="0092447A" w:rsidRPr="00F8200D" w:rsidRDefault="0092447A" w:rsidP="0092447A">
            <w:pPr>
              <w:jc w:val="both"/>
              <w:rPr>
                <w:sz w:val="20"/>
                <w:lang w:val="fr-CA"/>
              </w:rPr>
            </w:pPr>
            <w:r w:rsidRPr="00F8200D">
              <w:rPr>
                <w:rStyle w:val="SCCFileNumberChar"/>
                <w:sz w:val="20"/>
                <w:szCs w:val="20"/>
                <w:lang w:val="fr-CA"/>
              </w:rPr>
              <w:t>37181</w:t>
            </w:r>
          </w:p>
        </w:tc>
        <w:tc>
          <w:tcPr>
            <w:tcW w:w="4457" w:type="pct"/>
            <w:gridSpan w:val="3"/>
          </w:tcPr>
          <w:p w:rsidR="0092447A" w:rsidRPr="00F8200D" w:rsidRDefault="0092447A" w:rsidP="0092447A">
            <w:pPr>
              <w:pStyle w:val="SCCLsocParty"/>
              <w:jc w:val="both"/>
              <w:rPr>
                <w:b/>
                <w:sz w:val="20"/>
                <w:szCs w:val="20"/>
              </w:rPr>
            </w:pPr>
            <w:r w:rsidRPr="00F8200D">
              <w:rPr>
                <w:b/>
                <w:sz w:val="20"/>
                <w:szCs w:val="20"/>
              </w:rPr>
              <w:t>Josephakis Charalambous c. Procureur général du Canada</w:t>
            </w:r>
          </w:p>
          <w:p w:rsidR="0092447A" w:rsidRPr="00F8200D" w:rsidRDefault="0092447A" w:rsidP="0092447A">
            <w:pPr>
              <w:jc w:val="both"/>
              <w:rPr>
                <w:sz w:val="20"/>
                <w:lang w:val="fr-CA"/>
              </w:rPr>
            </w:pPr>
            <w:r w:rsidRPr="00F8200D">
              <w:rPr>
                <w:sz w:val="20"/>
                <w:lang w:val="fr-CA"/>
              </w:rPr>
              <w:t>(C</w:t>
            </w:r>
            <w:r w:rsidR="00980108" w:rsidRPr="00F8200D">
              <w:rPr>
                <w:sz w:val="20"/>
                <w:lang w:val="fr-CA"/>
              </w:rPr>
              <w:t>.</w:t>
            </w:r>
            <w:r w:rsidRPr="00F8200D">
              <w:rPr>
                <w:sz w:val="20"/>
                <w:lang w:val="fr-CA"/>
              </w:rPr>
              <w:t>F</w:t>
            </w:r>
            <w:r w:rsidR="00980108" w:rsidRPr="00F8200D">
              <w:rPr>
                <w:sz w:val="20"/>
                <w:lang w:val="fr-CA"/>
              </w:rPr>
              <w:t>.</w:t>
            </w:r>
            <w:r w:rsidRPr="00F8200D">
              <w:rPr>
                <w:sz w:val="20"/>
                <w:lang w:val="fr-CA"/>
              </w:rPr>
              <w:t>) (Civile) (Sur autorisation)</w:t>
            </w:r>
          </w:p>
        </w:tc>
      </w:tr>
      <w:tr w:rsidR="0092447A" w:rsidRPr="00FE4E2D" w:rsidTr="0092447A">
        <w:trPr>
          <w:trHeight w:val="288"/>
        </w:trPr>
        <w:tc>
          <w:tcPr>
            <w:tcW w:w="543" w:type="pct"/>
          </w:tcPr>
          <w:p w:rsidR="0092447A" w:rsidRPr="00F8200D" w:rsidRDefault="00980108" w:rsidP="0092447A">
            <w:pPr>
              <w:jc w:val="both"/>
              <w:rPr>
                <w:rStyle w:val="SCCFileNumberChar"/>
                <w:sz w:val="20"/>
                <w:szCs w:val="20"/>
                <w:lang w:val="fr-CA"/>
              </w:rPr>
            </w:pPr>
            <w:r w:rsidRPr="00F8200D">
              <w:rPr>
                <w:rStyle w:val="SCCFileNumberChar"/>
                <w:sz w:val="20"/>
                <w:szCs w:val="20"/>
                <w:lang w:val="fr-CA"/>
              </w:rPr>
              <w:t>Coram :</w:t>
            </w:r>
          </w:p>
        </w:tc>
        <w:tc>
          <w:tcPr>
            <w:tcW w:w="4457" w:type="pct"/>
            <w:gridSpan w:val="3"/>
          </w:tcPr>
          <w:p w:rsidR="0092447A" w:rsidRPr="00F8200D" w:rsidRDefault="00914892" w:rsidP="00582033">
            <w:pPr>
              <w:pStyle w:val="SCCLsocParty"/>
              <w:jc w:val="both"/>
              <w:rPr>
                <w:sz w:val="20"/>
                <w:szCs w:val="20"/>
              </w:rPr>
            </w:pPr>
            <w:r w:rsidRPr="00F8200D">
              <w:rPr>
                <w:sz w:val="20"/>
                <w:szCs w:val="20"/>
                <w:lang w:val="fr-FR"/>
              </w:rPr>
              <w:t xml:space="preserve">La juge en chef McLachlin C.J. et les juges Abella, Moldaver, Karakatsanis, Wagner, Gascon, Côté, Brown et Rowe </w:t>
            </w:r>
          </w:p>
        </w:tc>
      </w:tr>
      <w:tr w:rsidR="0092447A" w:rsidRPr="00FE4E2D" w:rsidTr="00FE58A3">
        <w:trPr>
          <w:trHeight w:val="639"/>
        </w:trPr>
        <w:tc>
          <w:tcPr>
            <w:tcW w:w="5000" w:type="pct"/>
            <w:gridSpan w:val="4"/>
          </w:tcPr>
          <w:p w:rsidR="0092447A" w:rsidRPr="00F8200D" w:rsidRDefault="00FE58A3" w:rsidP="0092447A">
            <w:pPr>
              <w:pStyle w:val="SCCLsocParty"/>
              <w:jc w:val="both"/>
              <w:rPr>
                <w:sz w:val="20"/>
                <w:szCs w:val="20"/>
              </w:rPr>
            </w:pPr>
            <w:r w:rsidRPr="00F8200D">
              <w:rPr>
                <w:sz w:val="20"/>
                <w:szCs w:val="20"/>
              </w:rPr>
              <w:t xml:space="preserve">La demande d’autorisation d’appel de l’arrêt de la </w:t>
            </w:r>
            <w:r w:rsidRPr="00F8200D">
              <w:rPr>
                <w:sz w:val="20"/>
                <w:szCs w:val="20"/>
                <w:lang w:val="fr-FR"/>
              </w:rPr>
              <w:t>Cour d’appel fédérale</w:t>
            </w:r>
            <w:r w:rsidRPr="00F8200D">
              <w:rPr>
                <w:sz w:val="20"/>
                <w:szCs w:val="20"/>
              </w:rPr>
              <w:t xml:space="preserve">, numéro </w:t>
            </w:r>
            <w:r w:rsidRPr="00F8200D">
              <w:rPr>
                <w:sz w:val="20"/>
                <w:szCs w:val="20"/>
                <w:lang w:val="fr-FR"/>
              </w:rPr>
              <w:t>A-425-15, 2016 FCA 177</w:t>
            </w:r>
            <w:r w:rsidRPr="00F8200D">
              <w:rPr>
                <w:sz w:val="20"/>
                <w:szCs w:val="20"/>
              </w:rPr>
              <w:t xml:space="preserve">, daté du </w:t>
            </w:r>
            <w:r w:rsidRPr="00F8200D">
              <w:rPr>
                <w:sz w:val="20"/>
                <w:szCs w:val="20"/>
                <w:lang w:val="fr-FR"/>
              </w:rPr>
              <w:t>13 juin 2016</w:t>
            </w:r>
            <w:r w:rsidRPr="00F8200D">
              <w:rPr>
                <w:sz w:val="20"/>
                <w:szCs w:val="20"/>
              </w:rPr>
              <w:t>, est rejetée avec dépens.</w:t>
            </w:r>
          </w:p>
        </w:tc>
      </w:tr>
      <w:tr w:rsidR="0092447A" w:rsidRPr="00FE4E2D" w:rsidTr="0092447A">
        <w:trPr>
          <w:trHeight w:val="450"/>
        </w:trPr>
        <w:tc>
          <w:tcPr>
            <w:tcW w:w="5000" w:type="pct"/>
            <w:gridSpan w:val="4"/>
          </w:tcPr>
          <w:p w:rsidR="0092447A" w:rsidRPr="00F8200D" w:rsidRDefault="0092447A" w:rsidP="0092447A">
            <w:pPr>
              <w:jc w:val="both"/>
              <w:rPr>
                <w:sz w:val="20"/>
                <w:lang w:val="fr-CA"/>
              </w:rPr>
            </w:pPr>
            <w:r w:rsidRPr="00F8200D">
              <w:rPr>
                <w:sz w:val="20"/>
                <w:lang w:val="fr-CA"/>
              </w:rPr>
              <w:t>Droit administratif – Contrôle judiciaire – Le demandeur conteste le refus du Service correctionnel de corriger dans son dossier  toutes les mentions de comportement sexuel, d’élément sexuel de l’infraction à l’origine de la peine ou la qualification de délinquant sexuel non traité ou de délinquant sexuel et de le transférer vers un établissement à sécurité minimale – Quel est le contenu de l’obligation législative prévue au par. 24(1) de la</w:t>
            </w:r>
            <w:r w:rsidRPr="00F8200D">
              <w:rPr>
                <w:i/>
                <w:sz w:val="20"/>
                <w:lang w:val="fr-CA"/>
              </w:rPr>
              <w:t xml:space="preserve"> Loi sur le système correctionnel et la mise en liberté sous condition</w:t>
            </w:r>
            <w:r w:rsidRPr="00F8200D">
              <w:rPr>
                <w:sz w:val="20"/>
                <w:lang w:val="fr-CA"/>
              </w:rPr>
              <w:t xml:space="preserve">, L.C. 1992 ch. 20? – Le Service correctionnel peut-il traiter les allégations visant un délinquant comme des faits avérés aux fins du processus décisionnel en matière correctionnelle et, dans l’affirmative, dans quelle mesure peut-il le faire? </w:t>
            </w:r>
          </w:p>
        </w:tc>
      </w:tr>
      <w:tr w:rsidR="0092447A" w:rsidRPr="00FE4E2D" w:rsidTr="0092447A">
        <w:trPr>
          <w:trHeight w:val="81"/>
        </w:trPr>
        <w:tc>
          <w:tcPr>
            <w:tcW w:w="5000" w:type="pct"/>
            <w:gridSpan w:val="4"/>
          </w:tcPr>
          <w:p w:rsidR="0092447A" w:rsidRPr="00F8200D" w:rsidRDefault="0092447A" w:rsidP="0092447A">
            <w:pPr>
              <w:jc w:val="both"/>
              <w:rPr>
                <w:sz w:val="20"/>
                <w:lang w:val="fr-CA"/>
              </w:rPr>
            </w:pPr>
          </w:p>
        </w:tc>
      </w:tr>
      <w:tr w:rsidR="0092447A" w:rsidRPr="00FE4E2D" w:rsidTr="0092447A">
        <w:trPr>
          <w:trHeight w:val="810"/>
        </w:trPr>
        <w:tc>
          <w:tcPr>
            <w:tcW w:w="5000" w:type="pct"/>
            <w:gridSpan w:val="4"/>
          </w:tcPr>
          <w:p w:rsidR="0092447A" w:rsidRPr="00F8200D" w:rsidRDefault="0092447A" w:rsidP="0092447A">
            <w:pPr>
              <w:jc w:val="both"/>
              <w:rPr>
                <w:sz w:val="20"/>
                <w:lang w:val="fr-CA"/>
              </w:rPr>
            </w:pPr>
            <w:r w:rsidRPr="00F8200D">
              <w:rPr>
                <w:sz w:val="20"/>
                <w:lang w:val="fr-CA"/>
              </w:rPr>
              <w:t xml:space="preserve">Le demandeur, un ancien praticien de médecine familiale, purge une peine d’emprisonnement à perpétuité pour le meurtre au premier degré d’une jeune patiente. La victime et sa sœur s’étaient plaintes au College of Physicians and Surgeons of British Columbia (le « Collège ») que le demandeur avait fait preuve d’inconduite sexuelle à leur endroit. La victime devait témoigner à une audience disciplinaire du Collège. Toutefois, elle a été assassinée avant qu’elle ait pu témoigner. En 1994, le demandeur a été déclaré coupable de meurtre au premier degré. Le juge du procès a conclu que le demandeur avait commandé le meurtre par l’entremise d’une connaissance afin d’empêcher la victime et sa sœur de témoigner devant le Collège. </w:t>
            </w:r>
          </w:p>
          <w:p w:rsidR="0092447A" w:rsidRPr="00F8200D" w:rsidRDefault="0092447A" w:rsidP="0092447A">
            <w:pPr>
              <w:jc w:val="both"/>
              <w:rPr>
                <w:sz w:val="20"/>
                <w:lang w:val="fr-CA"/>
              </w:rPr>
            </w:pPr>
          </w:p>
          <w:p w:rsidR="0092447A" w:rsidRPr="00F8200D" w:rsidRDefault="0092447A" w:rsidP="0092447A">
            <w:pPr>
              <w:jc w:val="both"/>
              <w:rPr>
                <w:sz w:val="20"/>
                <w:lang w:val="fr-CA"/>
              </w:rPr>
            </w:pPr>
            <w:r w:rsidRPr="00F8200D">
              <w:rPr>
                <w:sz w:val="20"/>
                <w:lang w:val="fr-CA"/>
              </w:rPr>
              <w:t>Bien que la déclaration de culpabilité de meurtre prononcée contre le demandeur n’ait pas été de nature sexuelle, dans l’administration de sa peine, le Service correctionnel a pris un certain nombre de décisions fondées sur le fait que le demandeur était considéré comme un « délinquant sexuel ». Le Service correction s’est appuyé sur ce qui suit : la relation que le demandeur avait déjà eu avec autre patiente âgée de quinze ans et qui a mené à une sanction disciplinaire par le Collège; des accusations d’agression sexuelle, surtout en rapport avec d’anciennes patientes, accusations qui ont toutes été suspendues après qu’il a été déclaré coupable de meurtre; une évaluation psychologique établie au début de sa détention, caractérisant le demandeur d’[</w:t>
            </w:r>
            <w:r w:rsidRPr="00F8200D">
              <w:rPr>
                <w:smallCaps/>
                <w:sz w:val="20"/>
                <w:lang w:val="fr-CA"/>
              </w:rPr>
              <w:t>traduction</w:t>
            </w:r>
            <w:r w:rsidRPr="00F8200D">
              <w:rPr>
                <w:sz w:val="20"/>
                <w:lang w:val="fr-CA"/>
              </w:rPr>
              <w:t xml:space="preserve">] « archétype du délinquant sexuel ».  </w:t>
            </w:r>
          </w:p>
          <w:p w:rsidR="0092447A" w:rsidRPr="00F8200D" w:rsidRDefault="0092447A" w:rsidP="0092447A">
            <w:pPr>
              <w:jc w:val="both"/>
              <w:rPr>
                <w:sz w:val="20"/>
                <w:lang w:val="fr-CA"/>
              </w:rPr>
            </w:pPr>
          </w:p>
          <w:p w:rsidR="0092447A" w:rsidRPr="00F8200D" w:rsidRDefault="0092447A" w:rsidP="0092447A">
            <w:pPr>
              <w:jc w:val="both"/>
              <w:rPr>
                <w:sz w:val="20"/>
                <w:lang w:val="fr-CA"/>
              </w:rPr>
            </w:pPr>
            <w:r w:rsidRPr="00F8200D">
              <w:rPr>
                <w:sz w:val="20"/>
                <w:lang w:val="fr-CA"/>
              </w:rPr>
              <w:t xml:space="preserve">En 2011, le demandeur a demandé que toutes les mentions de comportement sexuellement inapproprié, d’élément sexuel de l’infraction à l’origine de la peine ou la qualification de délinquant sexuel non traité ou de délinquant sexuel soient corrigées. Il a également contesté le refus antérieur de transfèrement vers un établissement à sécurité minimale. Le grief du demandeur a été rejeté à trois paliers. </w:t>
            </w:r>
          </w:p>
        </w:tc>
      </w:tr>
      <w:tr w:rsidR="0092447A" w:rsidRPr="00FE4E2D" w:rsidTr="0092447A">
        <w:trPr>
          <w:trHeight w:val="261"/>
        </w:trPr>
        <w:tc>
          <w:tcPr>
            <w:tcW w:w="5000" w:type="pct"/>
            <w:gridSpan w:val="4"/>
          </w:tcPr>
          <w:p w:rsidR="0092447A" w:rsidRPr="00F8200D" w:rsidRDefault="0092447A" w:rsidP="0092447A">
            <w:pPr>
              <w:jc w:val="both"/>
              <w:rPr>
                <w:sz w:val="20"/>
                <w:lang w:val="fr-CA"/>
              </w:rPr>
            </w:pPr>
          </w:p>
        </w:tc>
      </w:tr>
      <w:tr w:rsidR="0092447A" w:rsidRPr="00FE4E2D" w:rsidTr="0092447A">
        <w:tblPrEx>
          <w:tblCellMar>
            <w:bottom w:w="0" w:type="dxa"/>
          </w:tblCellMar>
        </w:tblPrEx>
        <w:tc>
          <w:tcPr>
            <w:tcW w:w="2390" w:type="pct"/>
            <w:gridSpan w:val="2"/>
          </w:tcPr>
          <w:p w:rsidR="0092447A" w:rsidRPr="00F8200D" w:rsidRDefault="0092447A" w:rsidP="0092447A">
            <w:pPr>
              <w:jc w:val="both"/>
              <w:rPr>
                <w:sz w:val="20"/>
                <w:lang w:val="fr-CA"/>
              </w:rPr>
            </w:pPr>
            <w:r w:rsidRPr="00F8200D">
              <w:rPr>
                <w:sz w:val="20"/>
                <w:lang w:val="fr-CA"/>
              </w:rPr>
              <w:t>3 septembre 2015</w:t>
            </w:r>
          </w:p>
          <w:p w:rsidR="0092447A" w:rsidRPr="00F8200D" w:rsidRDefault="0092447A" w:rsidP="0092447A">
            <w:pPr>
              <w:jc w:val="both"/>
              <w:rPr>
                <w:sz w:val="20"/>
                <w:lang w:val="fr-CA"/>
              </w:rPr>
            </w:pPr>
            <w:r w:rsidRPr="00F8200D">
              <w:rPr>
                <w:sz w:val="20"/>
                <w:lang w:val="fr-CA"/>
              </w:rPr>
              <w:t>Cour fédérale</w:t>
            </w:r>
          </w:p>
          <w:p w:rsidR="0092447A" w:rsidRPr="00F8200D" w:rsidRDefault="0092447A" w:rsidP="0092447A">
            <w:pPr>
              <w:jc w:val="both"/>
              <w:rPr>
                <w:sz w:val="20"/>
                <w:lang w:val="fr-CA"/>
              </w:rPr>
            </w:pPr>
            <w:r w:rsidRPr="00F8200D">
              <w:rPr>
                <w:sz w:val="20"/>
                <w:lang w:val="fr-CA"/>
              </w:rPr>
              <w:t>(Juge Martineau)</w:t>
            </w:r>
          </w:p>
          <w:p w:rsidR="0092447A" w:rsidRPr="00F8200D" w:rsidRDefault="00FE4E2D" w:rsidP="0092447A">
            <w:pPr>
              <w:jc w:val="both"/>
              <w:rPr>
                <w:sz w:val="20"/>
                <w:lang w:val="fr-CA"/>
              </w:rPr>
            </w:pPr>
            <w:hyperlink r:id="rId36" w:history="1">
              <w:r w:rsidR="0092447A" w:rsidRPr="00F8200D">
                <w:rPr>
                  <w:rStyle w:val="Hyperlink"/>
                  <w:sz w:val="20"/>
                  <w:lang w:val="fr-CA"/>
                </w:rPr>
                <w:t>2015 FC 1045</w:t>
              </w:r>
            </w:hyperlink>
            <w:r w:rsidR="0092447A" w:rsidRPr="00F8200D">
              <w:rPr>
                <w:sz w:val="20"/>
                <w:lang w:val="fr-CA"/>
              </w:rPr>
              <w:t xml:space="preserve"> </w:t>
            </w:r>
          </w:p>
          <w:p w:rsidR="0092447A" w:rsidRPr="00F8200D" w:rsidRDefault="0092447A" w:rsidP="0092447A">
            <w:pPr>
              <w:jc w:val="both"/>
              <w:rPr>
                <w:sz w:val="20"/>
                <w:lang w:val="fr-CA"/>
              </w:rPr>
            </w:pPr>
          </w:p>
        </w:tc>
        <w:tc>
          <w:tcPr>
            <w:tcW w:w="270" w:type="pct"/>
          </w:tcPr>
          <w:p w:rsidR="0092447A" w:rsidRPr="00F8200D" w:rsidRDefault="0092447A" w:rsidP="0092447A">
            <w:pPr>
              <w:jc w:val="both"/>
              <w:rPr>
                <w:sz w:val="20"/>
                <w:lang w:val="fr-CA"/>
              </w:rPr>
            </w:pPr>
          </w:p>
        </w:tc>
        <w:tc>
          <w:tcPr>
            <w:tcW w:w="2340" w:type="pct"/>
          </w:tcPr>
          <w:p w:rsidR="0092447A" w:rsidRPr="00F8200D" w:rsidRDefault="0092447A" w:rsidP="0092447A">
            <w:pPr>
              <w:jc w:val="both"/>
              <w:rPr>
                <w:sz w:val="20"/>
                <w:lang w:val="fr-CA"/>
              </w:rPr>
            </w:pPr>
            <w:r w:rsidRPr="00F8200D">
              <w:rPr>
                <w:sz w:val="20"/>
                <w:lang w:val="fr-CA"/>
              </w:rPr>
              <w:t>Rejet de la demande de contrôle judiciaire d’une décision de la sous</w:t>
            </w:r>
            <w:r w:rsidRPr="00F8200D">
              <w:rPr>
                <w:sz w:val="20"/>
                <w:lang w:val="fr-CA"/>
              </w:rPr>
              <w:noBreakHyphen/>
              <w:t>commissaire principale intérimaire du Service correctionnel du Canada </w:t>
            </w:r>
          </w:p>
          <w:p w:rsidR="0092447A" w:rsidRPr="00F8200D" w:rsidRDefault="0092447A" w:rsidP="0092447A">
            <w:pPr>
              <w:jc w:val="both"/>
              <w:rPr>
                <w:sz w:val="20"/>
                <w:lang w:val="fr-CA"/>
              </w:rPr>
            </w:pPr>
          </w:p>
        </w:tc>
      </w:tr>
      <w:tr w:rsidR="0092447A" w:rsidRPr="00F8200D" w:rsidTr="0092447A">
        <w:tblPrEx>
          <w:tblCellMar>
            <w:bottom w:w="0" w:type="dxa"/>
          </w:tblCellMar>
        </w:tblPrEx>
        <w:tc>
          <w:tcPr>
            <w:tcW w:w="2390" w:type="pct"/>
            <w:gridSpan w:val="2"/>
          </w:tcPr>
          <w:p w:rsidR="0092447A" w:rsidRPr="00F8200D" w:rsidRDefault="0092447A" w:rsidP="0092447A">
            <w:pPr>
              <w:jc w:val="both"/>
              <w:rPr>
                <w:sz w:val="20"/>
                <w:lang w:val="fr-CA"/>
              </w:rPr>
            </w:pPr>
            <w:r w:rsidRPr="00F8200D">
              <w:rPr>
                <w:sz w:val="20"/>
                <w:lang w:val="fr-CA"/>
              </w:rPr>
              <w:t>13 juin 2016</w:t>
            </w:r>
          </w:p>
          <w:p w:rsidR="0092447A" w:rsidRPr="00F8200D" w:rsidRDefault="0092447A" w:rsidP="0092447A">
            <w:pPr>
              <w:jc w:val="both"/>
              <w:rPr>
                <w:sz w:val="20"/>
                <w:lang w:val="fr-CA"/>
              </w:rPr>
            </w:pPr>
            <w:r w:rsidRPr="00F8200D">
              <w:rPr>
                <w:sz w:val="20"/>
                <w:lang w:val="fr-CA"/>
              </w:rPr>
              <w:t>Cour d’appel fédérale</w:t>
            </w:r>
          </w:p>
          <w:p w:rsidR="0092447A" w:rsidRPr="00F8200D" w:rsidRDefault="0092447A" w:rsidP="0092447A">
            <w:pPr>
              <w:jc w:val="both"/>
              <w:rPr>
                <w:sz w:val="20"/>
                <w:lang w:val="fr-CA"/>
              </w:rPr>
            </w:pPr>
            <w:r w:rsidRPr="00F8200D">
              <w:rPr>
                <w:sz w:val="20"/>
                <w:lang w:val="fr-CA"/>
              </w:rPr>
              <w:t>(Juges Nadon, Dawson et Webb)</w:t>
            </w:r>
          </w:p>
          <w:p w:rsidR="0092447A" w:rsidRPr="00F8200D" w:rsidRDefault="00FE4E2D" w:rsidP="0092447A">
            <w:pPr>
              <w:jc w:val="both"/>
              <w:rPr>
                <w:sz w:val="20"/>
                <w:lang w:val="fr-CA"/>
              </w:rPr>
            </w:pPr>
            <w:hyperlink r:id="rId37" w:history="1">
              <w:r w:rsidR="0092447A" w:rsidRPr="00F8200D">
                <w:rPr>
                  <w:rStyle w:val="Hyperlink"/>
                  <w:sz w:val="20"/>
                  <w:lang w:val="fr-CA"/>
                </w:rPr>
                <w:t>2016 FCA 177</w:t>
              </w:r>
            </w:hyperlink>
          </w:p>
          <w:p w:rsidR="0092447A" w:rsidRPr="00F8200D" w:rsidRDefault="0092447A" w:rsidP="0092447A">
            <w:pPr>
              <w:jc w:val="both"/>
              <w:rPr>
                <w:sz w:val="20"/>
                <w:lang w:val="fr-CA"/>
              </w:rPr>
            </w:pPr>
          </w:p>
        </w:tc>
        <w:tc>
          <w:tcPr>
            <w:tcW w:w="270" w:type="pct"/>
          </w:tcPr>
          <w:p w:rsidR="0092447A" w:rsidRPr="00F8200D" w:rsidRDefault="0092447A" w:rsidP="0092447A">
            <w:pPr>
              <w:jc w:val="both"/>
              <w:rPr>
                <w:sz w:val="20"/>
                <w:lang w:val="fr-CA"/>
              </w:rPr>
            </w:pPr>
          </w:p>
        </w:tc>
        <w:tc>
          <w:tcPr>
            <w:tcW w:w="2340" w:type="pct"/>
          </w:tcPr>
          <w:p w:rsidR="0092447A" w:rsidRPr="00F8200D" w:rsidRDefault="0092447A" w:rsidP="0092447A">
            <w:pPr>
              <w:jc w:val="both"/>
              <w:rPr>
                <w:sz w:val="20"/>
                <w:lang w:val="fr-CA"/>
              </w:rPr>
            </w:pPr>
            <w:r w:rsidRPr="00F8200D">
              <w:rPr>
                <w:sz w:val="20"/>
                <w:lang w:val="fr-CA"/>
              </w:rPr>
              <w:t>Rejet de l’appel</w:t>
            </w:r>
          </w:p>
          <w:p w:rsidR="0092447A" w:rsidRPr="00F8200D" w:rsidRDefault="0092447A" w:rsidP="0092447A">
            <w:pPr>
              <w:jc w:val="both"/>
              <w:rPr>
                <w:sz w:val="20"/>
                <w:lang w:val="fr-CA"/>
              </w:rPr>
            </w:pPr>
          </w:p>
        </w:tc>
      </w:tr>
      <w:tr w:rsidR="0092447A" w:rsidRPr="00FE4E2D" w:rsidTr="0092447A">
        <w:tblPrEx>
          <w:tblCellMar>
            <w:bottom w:w="0" w:type="dxa"/>
          </w:tblCellMar>
        </w:tblPrEx>
        <w:tc>
          <w:tcPr>
            <w:tcW w:w="2390" w:type="pct"/>
            <w:gridSpan w:val="2"/>
          </w:tcPr>
          <w:p w:rsidR="0092447A" w:rsidRPr="00F8200D" w:rsidRDefault="0092447A" w:rsidP="0092447A">
            <w:pPr>
              <w:jc w:val="both"/>
              <w:rPr>
                <w:sz w:val="20"/>
                <w:lang w:val="fr-CA"/>
              </w:rPr>
            </w:pPr>
            <w:r w:rsidRPr="00F8200D">
              <w:rPr>
                <w:sz w:val="20"/>
                <w:lang w:val="fr-CA"/>
              </w:rPr>
              <w:t>12 septembre 2016</w:t>
            </w:r>
          </w:p>
          <w:p w:rsidR="0092447A" w:rsidRPr="00F8200D" w:rsidRDefault="0092447A" w:rsidP="0092447A">
            <w:pPr>
              <w:jc w:val="both"/>
              <w:rPr>
                <w:sz w:val="20"/>
                <w:lang w:val="fr-CA"/>
              </w:rPr>
            </w:pPr>
            <w:r w:rsidRPr="00F8200D">
              <w:rPr>
                <w:sz w:val="20"/>
                <w:lang w:val="fr-CA"/>
              </w:rPr>
              <w:t>Cour suprême du Canada</w:t>
            </w:r>
          </w:p>
        </w:tc>
        <w:tc>
          <w:tcPr>
            <w:tcW w:w="270" w:type="pct"/>
          </w:tcPr>
          <w:p w:rsidR="0092447A" w:rsidRPr="00F8200D" w:rsidRDefault="0092447A" w:rsidP="0092447A">
            <w:pPr>
              <w:jc w:val="both"/>
              <w:rPr>
                <w:sz w:val="20"/>
                <w:lang w:val="fr-CA"/>
              </w:rPr>
            </w:pPr>
          </w:p>
        </w:tc>
        <w:tc>
          <w:tcPr>
            <w:tcW w:w="2340" w:type="pct"/>
          </w:tcPr>
          <w:p w:rsidR="0092447A" w:rsidRPr="00F8200D" w:rsidRDefault="0092447A" w:rsidP="0092447A">
            <w:pPr>
              <w:jc w:val="both"/>
              <w:rPr>
                <w:sz w:val="20"/>
                <w:lang w:val="fr-CA"/>
              </w:rPr>
            </w:pPr>
            <w:r w:rsidRPr="00F8200D">
              <w:rPr>
                <w:sz w:val="20"/>
                <w:lang w:val="fr-CA"/>
              </w:rPr>
              <w:t>Dépôt de la demande d’autorisation d’appel</w:t>
            </w:r>
          </w:p>
          <w:p w:rsidR="0092447A" w:rsidRPr="00F8200D" w:rsidRDefault="0092447A" w:rsidP="0092447A">
            <w:pPr>
              <w:jc w:val="both"/>
              <w:rPr>
                <w:sz w:val="20"/>
                <w:lang w:val="fr-CA"/>
              </w:rPr>
            </w:pPr>
          </w:p>
        </w:tc>
      </w:tr>
    </w:tbl>
    <w:p w:rsidR="0092447A" w:rsidRPr="00F8200D" w:rsidRDefault="00FE4E2D" w:rsidP="0092447A">
      <w:pPr>
        <w:jc w:val="both"/>
        <w:rPr>
          <w:sz w:val="20"/>
          <w:lang w:val="fr-CA"/>
        </w:rPr>
      </w:pPr>
      <w:r>
        <w:rPr>
          <w:sz w:val="20"/>
          <w:szCs w:val="20"/>
        </w:rPr>
        <w:pict>
          <v:rect id="_x0000_i1050"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p w:rsidR="00FE58A3" w:rsidRPr="00F8200D" w:rsidRDefault="00FE58A3">
      <w:r w:rsidRPr="00F820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FE58A3">
        <w:tc>
          <w:tcPr>
            <w:tcW w:w="543" w:type="pct"/>
            <w:shd w:val="clear" w:color="auto" w:fill="auto"/>
          </w:tcPr>
          <w:p w:rsidR="0092447A" w:rsidRPr="00F8200D" w:rsidRDefault="0092447A" w:rsidP="0092447A">
            <w:pPr>
              <w:jc w:val="both"/>
              <w:rPr>
                <w:sz w:val="20"/>
              </w:rPr>
            </w:pPr>
            <w:r w:rsidRPr="00F8200D">
              <w:rPr>
                <w:rStyle w:val="SCCFileNumberChar"/>
                <w:sz w:val="20"/>
                <w:szCs w:val="20"/>
              </w:rPr>
              <w:t>37083</w:t>
            </w:r>
          </w:p>
        </w:tc>
        <w:tc>
          <w:tcPr>
            <w:tcW w:w="4457" w:type="pct"/>
            <w:gridSpan w:val="3"/>
            <w:shd w:val="clear" w:color="auto" w:fill="auto"/>
          </w:tcPr>
          <w:p w:rsidR="0092447A" w:rsidRPr="00F8200D" w:rsidRDefault="0092447A" w:rsidP="0092447A">
            <w:pPr>
              <w:pStyle w:val="SCCLsocParty"/>
              <w:jc w:val="both"/>
              <w:rPr>
                <w:b/>
                <w:sz w:val="20"/>
                <w:szCs w:val="20"/>
                <w:lang w:val="en-US"/>
              </w:rPr>
            </w:pPr>
            <w:r w:rsidRPr="00F8200D">
              <w:rPr>
                <w:b/>
                <w:sz w:val="20"/>
                <w:szCs w:val="20"/>
                <w:lang w:val="en-US"/>
              </w:rPr>
              <w:t>Ontario Electricity Financial Corporation v. Iroquois Falls Power Corporation</w:t>
            </w:r>
          </w:p>
          <w:p w:rsidR="0092447A" w:rsidRPr="00F8200D" w:rsidRDefault="0092447A" w:rsidP="0092447A">
            <w:pPr>
              <w:pStyle w:val="SCCLsocSubfileSeparator"/>
              <w:rPr>
                <w:sz w:val="20"/>
                <w:szCs w:val="20"/>
              </w:rPr>
            </w:pPr>
            <w:r w:rsidRPr="00F8200D">
              <w:rPr>
                <w:sz w:val="20"/>
                <w:szCs w:val="20"/>
              </w:rPr>
              <w:t>- and between -</w:t>
            </w:r>
          </w:p>
          <w:p w:rsidR="0092447A" w:rsidRPr="00F8200D" w:rsidRDefault="0092447A" w:rsidP="0092447A">
            <w:pPr>
              <w:pStyle w:val="SCCLsocParty"/>
              <w:jc w:val="both"/>
              <w:rPr>
                <w:b/>
                <w:sz w:val="20"/>
                <w:szCs w:val="20"/>
                <w:lang w:val="en-US"/>
              </w:rPr>
            </w:pPr>
            <w:r w:rsidRPr="00F8200D">
              <w:rPr>
                <w:b/>
                <w:sz w:val="20"/>
                <w:szCs w:val="20"/>
                <w:lang w:val="en-US"/>
              </w:rPr>
              <w:t>Ontario Electricity Financial Corporation v. Cochrane Power Corporation</w:t>
            </w:r>
          </w:p>
          <w:p w:rsidR="0092447A" w:rsidRPr="00F8200D" w:rsidRDefault="0092447A" w:rsidP="0092447A">
            <w:pPr>
              <w:pStyle w:val="SCCLsocSubfileSeparator"/>
              <w:rPr>
                <w:sz w:val="20"/>
                <w:szCs w:val="20"/>
              </w:rPr>
            </w:pPr>
            <w:r w:rsidRPr="00F8200D">
              <w:rPr>
                <w:sz w:val="20"/>
                <w:szCs w:val="20"/>
              </w:rPr>
              <w:t>- and between -</w:t>
            </w:r>
          </w:p>
          <w:p w:rsidR="0092447A" w:rsidRPr="00F8200D" w:rsidRDefault="0092447A" w:rsidP="0092447A">
            <w:pPr>
              <w:pStyle w:val="SCCLsocParty"/>
              <w:jc w:val="both"/>
              <w:rPr>
                <w:b/>
                <w:sz w:val="20"/>
                <w:szCs w:val="20"/>
                <w:lang w:val="en-US"/>
              </w:rPr>
            </w:pPr>
            <w:r w:rsidRPr="00F8200D">
              <w:rPr>
                <w:b/>
                <w:sz w:val="20"/>
                <w:szCs w:val="20"/>
                <w:lang w:val="en-US"/>
              </w:rPr>
              <w:t>Ontario Electricity Financial Corporation v. N-R- Power and Energy Corporation, Algonquin Power (Long Sault) Partnership and N-R Power Partnership</w:t>
            </w:r>
          </w:p>
          <w:p w:rsidR="0092447A" w:rsidRPr="00F8200D" w:rsidRDefault="0092447A" w:rsidP="0092447A">
            <w:pPr>
              <w:pStyle w:val="SCCLsocSubfileSeparator"/>
              <w:rPr>
                <w:sz w:val="20"/>
                <w:szCs w:val="20"/>
              </w:rPr>
            </w:pPr>
            <w:r w:rsidRPr="00F8200D">
              <w:rPr>
                <w:sz w:val="20"/>
                <w:szCs w:val="20"/>
              </w:rPr>
              <w:t>- and between -</w:t>
            </w:r>
          </w:p>
          <w:p w:rsidR="0092447A" w:rsidRPr="00F8200D" w:rsidRDefault="0092447A" w:rsidP="0092447A">
            <w:pPr>
              <w:pStyle w:val="SCCLsocParty"/>
              <w:jc w:val="both"/>
              <w:rPr>
                <w:b/>
                <w:sz w:val="20"/>
                <w:szCs w:val="20"/>
                <w:lang w:val="en-US"/>
              </w:rPr>
            </w:pPr>
            <w:r w:rsidRPr="00F8200D">
              <w:rPr>
                <w:b/>
                <w:sz w:val="20"/>
                <w:szCs w:val="20"/>
                <w:lang w:val="en-US"/>
              </w:rPr>
              <w:t>Ontario Electricity Financial Corporation v. Kirkland Lake Power Corporation</w:t>
            </w:r>
          </w:p>
          <w:p w:rsidR="0092447A" w:rsidRPr="00F8200D" w:rsidRDefault="0092447A" w:rsidP="0092447A">
            <w:pPr>
              <w:pStyle w:val="SCCLsocSubfileSeparator"/>
              <w:rPr>
                <w:sz w:val="20"/>
                <w:szCs w:val="20"/>
              </w:rPr>
            </w:pPr>
            <w:r w:rsidRPr="00F8200D">
              <w:rPr>
                <w:sz w:val="20"/>
                <w:szCs w:val="20"/>
              </w:rPr>
              <w:t>- and between -</w:t>
            </w:r>
          </w:p>
          <w:p w:rsidR="0092447A" w:rsidRPr="00F8200D" w:rsidRDefault="0092447A" w:rsidP="0092447A">
            <w:pPr>
              <w:pStyle w:val="SCCLsocParty"/>
              <w:jc w:val="both"/>
              <w:rPr>
                <w:b/>
                <w:sz w:val="20"/>
                <w:szCs w:val="20"/>
                <w:lang w:val="en-US"/>
              </w:rPr>
            </w:pPr>
            <w:r w:rsidRPr="00F8200D">
              <w:rPr>
                <w:b/>
                <w:sz w:val="20"/>
                <w:szCs w:val="20"/>
                <w:lang w:val="en-US"/>
              </w:rPr>
              <w:t>Ontario Electricity Financial Corporation v. Lake Superior Power Limited Partnership, Beaver Power Corporation, Carmichael Limited Partnership and Algonquin Power (Nagamami) Limited Partnership</w:t>
            </w:r>
          </w:p>
          <w:p w:rsidR="0092447A" w:rsidRPr="00F8200D" w:rsidRDefault="0092447A" w:rsidP="0092447A">
            <w:pPr>
              <w:pStyle w:val="SCCLsocSubfileSeparator"/>
              <w:rPr>
                <w:sz w:val="20"/>
                <w:szCs w:val="20"/>
              </w:rPr>
            </w:pPr>
            <w:r w:rsidRPr="00F8200D">
              <w:rPr>
                <w:sz w:val="20"/>
                <w:szCs w:val="20"/>
              </w:rPr>
              <w:t>- and between -</w:t>
            </w:r>
          </w:p>
          <w:p w:rsidR="0092447A" w:rsidRPr="00F8200D" w:rsidRDefault="0092447A" w:rsidP="0092447A">
            <w:pPr>
              <w:pStyle w:val="SCCLsocParty"/>
              <w:jc w:val="both"/>
              <w:rPr>
                <w:b/>
                <w:sz w:val="20"/>
                <w:szCs w:val="20"/>
                <w:lang w:val="en-US"/>
              </w:rPr>
            </w:pPr>
            <w:r w:rsidRPr="00F8200D">
              <w:rPr>
                <w:b/>
                <w:sz w:val="20"/>
                <w:szCs w:val="20"/>
                <w:lang w:val="en-US"/>
              </w:rPr>
              <w:t>Ontario Electricity Financial Corporation v. Cardinal Power of Canada, L.P.</w:t>
            </w:r>
            <w:r w:rsidR="006A19CF" w:rsidRPr="00F8200D">
              <w:rPr>
                <w:b/>
                <w:sz w:val="20"/>
                <w:szCs w:val="20"/>
                <w:lang w:val="en-US"/>
              </w:rPr>
              <w:t xml:space="preserve"> and</w:t>
            </w:r>
            <w:r w:rsidRPr="00F8200D">
              <w:rPr>
                <w:b/>
                <w:sz w:val="20"/>
                <w:szCs w:val="20"/>
                <w:lang w:val="en-US"/>
              </w:rPr>
              <w:t xml:space="preserve"> MPT Hydro L.P.</w:t>
            </w:r>
          </w:p>
          <w:p w:rsidR="0092447A" w:rsidRPr="00F8200D" w:rsidRDefault="0092447A" w:rsidP="0092447A">
            <w:pPr>
              <w:jc w:val="both"/>
              <w:rPr>
                <w:sz w:val="20"/>
              </w:rPr>
            </w:pPr>
            <w:r w:rsidRPr="00F8200D">
              <w:rPr>
                <w:sz w:val="20"/>
              </w:rPr>
              <w:t>(Ont.) (Civil) (By Leave)</w:t>
            </w:r>
          </w:p>
        </w:tc>
      </w:tr>
      <w:tr w:rsidR="00980108" w:rsidRPr="00F8200D" w:rsidTr="00FE58A3">
        <w:trPr>
          <w:trHeight w:val="414"/>
        </w:trPr>
        <w:tc>
          <w:tcPr>
            <w:tcW w:w="543" w:type="pct"/>
            <w:shd w:val="clear" w:color="auto" w:fill="auto"/>
          </w:tcPr>
          <w:p w:rsidR="00980108" w:rsidRPr="00F8200D" w:rsidRDefault="00980108" w:rsidP="0092447A">
            <w:pPr>
              <w:jc w:val="both"/>
              <w:rPr>
                <w:rStyle w:val="SCCFileNumberChar"/>
                <w:sz w:val="20"/>
                <w:szCs w:val="20"/>
              </w:rPr>
            </w:pPr>
            <w:r w:rsidRPr="00F8200D">
              <w:rPr>
                <w:rStyle w:val="SCCFileNumberChar"/>
                <w:sz w:val="20"/>
                <w:szCs w:val="20"/>
              </w:rPr>
              <w:t>Coram:</w:t>
            </w:r>
          </w:p>
        </w:tc>
        <w:tc>
          <w:tcPr>
            <w:tcW w:w="4457" w:type="pct"/>
            <w:gridSpan w:val="3"/>
            <w:shd w:val="clear" w:color="auto" w:fill="auto"/>
          </w:tcPr>
          <w:p w:rsidR="00980108" w:rsidRPr="00F8200D" w:rsidRDefault="00914892" w:rsidP="0092447A">
            <w:pPr>
              <w:pStyle w:val="SCCLsocParty"/>
              <w:jc w:val="both"/>
              <w:rPr>
                <w:sz w:val="20"/>
                <w:szCs w:val="20"/>
                <w:lang w:val="en-US"/>
              </w:rPr>
            </w:pPr>
            <w:r w:rsidRPr="00F8200D">
              <w:rPr>
                <w:sz w:val="20"/>
                <w:szCs w:val="20"/>
                <w:lang w:val="en-US"/>
              </w:rPr>
              <w:t>McLachlin C.J. and Abella, Moldaver, Karakatsanis, Wagner, Gascon, Côté, Brown and Rowe JJ.</w:t>
            </w:r>
          </w:p>
        </w:tc>
      </w:tr>
      <w:tr w:rsidR="00980108" w:rsidRPr="00F8200D" w:rsidTr="00980108">
        <w:tc>
          <w:tcPr>
            <w:tcW w:w="5000" w:type="pct"/>
            <w:gridSpan w:val="4"/>
          </w:tcPr>
          <w:p w:rsidR="00980108" w:rsidRPr="00F8200D" w:rsidRDefault="00FE58A3" w:rsidP="0092447A">
            <w:pPr>
              <w:pStyle w:val="SCCLsocParty"/>
              <w:jc w:val="both"/>
              <w:rPr>
                <w:sz w:val="20"/>
                <w:szCs w:val="20"/>
                <w:lang w:val="en-US"/>
              </w:rPr>
            </w:pPr>
            <w:r w:rsidRPr="00F8200D">
              <w:rPr>
                <w:sz w:val="20"/>
                <w:szCs w:val="20"/>
                <w:lang w:val="en-US"/>
              </w:rPr>
              <w:t>The motion to join six orders of the Court of Appeal for Ontario so that a single application for leave to appeal may be filed is granted. The application for leave to appeal from the judgment of the Court of Appeal for Ontario, Numbers C60286, C60287, C60288, C60289, C60290 and C60291, 2016 ONCA 271, dated April 19, 2016, is dismissed with costs.</w:t>
            </w:r>
          </w:p>
        </w:tc>
      </w:tr>
      <w:tr w:rsidR="0092447A" w:rsidRPr="00F8200D" w:rsidTr="0092447A">
        <w:tc>
          <w:tcPr>
            <w:tcW w:w="5000" w:type="pct"/>
            <w:gridSpan w:val="4"/>
          </w:tcPr>
          <w:p w:rsidR="0092447A" w:rsidRPr="00F8200D" w:rsidRDefault="0092447A" w:rsidP="0092447A">
            <w:pPr>
              <w:jc w:val="both"/>
              <w:rPr>
                <w:sz w:val="20"/>
              </w:rPr>
            </w:pPr>
            <w:r w:rsidRPr="00F8200D">
              <w:rPr>
                <w:sz w:val="20"/>
              </w:rPr>
              <w:t>Contracts – Commercial contracts – Interpretation – Implied term – Judgments and orders – Reasons – New issue – What is the test for determining when a judge at first instance has impermissibly decided a matter on the basis of a “new issue” – What are the procedural consequences of such a decision – Whether the rules respecting the implication of contractual terms are consistent with the general principles of contractual interpretation If not, how the rules respecting the implication of contractual terms, the general principles of contractual interpretation and, if appropriate, the new approach to the implication of terms in other jurisdictions, are to be made consistent.</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jc w:val="both"/>
              <w:rPr>
                <w:sz w:val="20"/>
              </w:rPr>
            </w:pPr>
            <w:r w:rsidRPr="00F8200D">
              <w:rPr>
                <w:sz w:val="20"/>
              </w:rPr>
              <w:t>This application arises out of six cases concerning six long-term contracts for the purchase of electricity generated by the respondent power corporations and distributed by the Ontario Electricity Financial Corporation (“OEFC”) to customers in Ontario. In the late 1980s, Ontario Hydro looked to the private sector to assist in the construction of new power generation facilities needed to service Ontario’s increasing power demands. The respondent power corporations, among others, agreed to build power generation facilities and entered into contracts with lengthy terms. The power corporations alleged that unilateral changes made to the calculation of their payments between the late 1990s and 2010, were inconsistent with the terms of the contracts and resulted in significantly lower payments to the power corporations.</w:t>
            </w:r>
          </w:p>
          <w:p w:rsidR="0092447A" w:rsidRPr="00F8200D" w:rsidRDefault="0092447A" w:rsidP="0092447A">
            <w:pPr>
              <w:jc w:val="both"/>
              <w:rPr>
                <w:sz w:val="20"/>
              </w:rPr>
            </w:pPr>
          </w:p>
          <w:p w:rsidR="0092447A" w:rsidRPr="00F8200D" w:rsidRDefault="0092447A" w:rsidP="0092447A">
            <w:pPr>
              <w:jc w:val="both"/>
              <w:rPr>
                <w:sz w:val="20"/>
              </w:rPr>
            </w:pPr>
            <w:r w:rsidRPr="00F8200D">
              <w:rPr>
                <w:sz w:val="20"/>
              </w:rPr>
              <w:t>The application judge declared that the power corporations were entitled to a declaration that the new calculations did not comply with those agreements from January 1, 2011, onward. The power producers were entitled to an order requiring the OEFC to recalculate payments made from January 1, 2011, onward as they had been calculated prior to that date. OEFC was also to pay the power producers an amount sufficient to compensate them for the difference between the amount they would have been paid using the earlier calculation and the amount they were paid using the improper calculation, plus interest. The Court of Appeal dismissed the appeals and dismissed the cross-appeals as moot.</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March 12, 2015</w:t>
            </w:r>
          </w:p>
          <w:p w:rsidR="0092447A" w:rsidRPr="00F8200D" w:rsidRDefault="0092447A" w:rsidP="0092447A">
            <w:pPr>
              <w:jc w:val="both"/>
              <w:rPr>
                <w:sz w:val="20"/>
              </w:rPr>
            </w:pPr>
            <w:r w:rsidRPr="00F8200D">
              <w:rPr>
                <w:sz w:val="20"/>
              </w:rPr>
              <w:t>Ontario Superior Court of Justice</w:t>
            </w:r>
          </w:p>
          <w:p w:rsidR="0092447A" w:rsidRPr="00F8200D" w:rsidRDefault="0092447A" w:rsidP="0092447A">
            <w:pPr>
              <w:jc w:val="both"/>
              <w:rPr>
                <w:sz w:val="20"/>
              </w:rPr>
            </w:pPr>
            <w:r w:rsidRPr="00F8200D">
              <w:rPr>
                <w:sz w:val="20"/>
              </w:rPr>
              <w:t xml:space="preserve">(Wilton-Siegel J.) </w:t>
            </w:r>
          </w:p>
          <w:p w:rsidR="0092447A" w:rsidRPr="00F8200D" w:rsidRDefault="00FE4E2D" w:rsidP="0092447A">
            <w:pPr>
              <w:jc w:val="both"/>
              <w:rPr>
                <w:sz w:val="20"/>
              </w:rPr>
            </w:pPr>
            <w:hyperlink r:id="rId38" w:history="1">
              <w:r w:rsidR="0092447A" w:rsidRPr="00F8200D">
                <w:rPr>
                  <w:rStyle w:val="Hyperlink"/>
                  <w:sz w:val="20"/>
                </w:rPr>
                <w:t>2015 ONSC 1641</w:t>
              </w:r>
            </w:hyperlink>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Declaration in six cases that total market cost used by Ontario Electricity Financial Corporation to determine amounts payable to six power corporations did not comply with power purchase agreements; Ontario Electricity Financial Corporation ordered to use different method to calculate payments and to compensate power corporations</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April 19, 2016</w:t>
            </w:r>
          </w:p>
          <w:p w:rsidR="0092447A" w:rsidRPr="00F8200D" w:rsidRDefault="0092447A" w:rsidP="0092447A">
            <w:pPr>
              <w:jc w:val="both"/>
              <w:rPr>
                <w:sz w:val="20"/>
              </w:rPr>
            </w:pPr>
            <w:r w:rsidRPr="00F8200D">
              <w:rPr>
                <w:sz w:val="20"/>
              </w:rPr>
              <w:t>Court of Appeal for Ontario</w:t>
            </w:r>
          </w:p>
          <w:p w:rsidR="0092447A" w:rsidRPr="00F8200D" w:rsidRDefault="0092447A" w:rsidP="0092447A">
            <w:pPr>
              <w:jc w:val="both"/>
              <w:rPr>
                <w:sz w:val="20"/>
              </w:rPr>
            </w:pPr>
            <w:r w:rsidRPr="00F8200D">
              <w:rPr>
                <w:sz w:val="20"/>
              </w:rPr>
              <w:t xml:space="preserve">(Doherty, van Rensburg, Miller JJ.A.) </w:t>
            </w:r>
          </w:p>
          <w:p w:rsidR="0092447A" w:rsidRPr="00F8200D" w:rsidRDefault="00FE4E2D" w:rsidP="0092447A">
            <w:pPr>
              <w:jc w:val="both"/>
              <w:rPr>
                <w:sz w:val="20"/>
              </w:rPr>
            </w:pPr>
            <w:hyperlink r:id="rId39" w:history="1">
              <w:r w:rsidR="0092447A" w:rsidRPr="00F8200D">
                <w:rPr>
                  <w:rStyle w:val="Hyperlink"/>
                  <w:sz w:val="20"/>
                </w:rPr>
                <w:t>2016 ONCA 271</w:t>
              </w:r>
            </w:hyperlink>
            <w:r w:rsidR="0092447A" w:rsidRPr="00F8200D">
              <w:rPr>
                <w:sz w:val="20"/>
              </w:rPr>
              <w:t xml:space="preserve"> </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Appeals and motions to adduce new evidence dismissed in all six cases; cross appeals dismissed as moot in relation to Kirkland Lake Power Corporation, Cochrane Power Corporation and Iroquois Falls Power Corporation</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June 20, 2016</w:t>
            </w:r>
          </w:p>
          <w:p w:rsidR="0092447A" w:rsidRPr="00F8200D" w:rsidRDefault="0092447A" w:rsidP="0092447A">
            <w:pPr>
              <w:jc w:val="both"/>
              <w:rPr>
                <w:sz w:val="20"/>
              </w:rPr>
            </w:pPr>
            <w:r w:rsidRPr="00F8200D">
              <w:rPr>
                <w:sz w:val="20"/>
              </w:rPr>
              <w:t>Supreme Court of Canada</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Motion to file single leave application and application for leave to appeal filed</w:t>
            </w:r>
          </w:p>
        </w:tc>
      </w:tr>
    </w:tbl>
    <w:p w:rsidR="0092447A" w:rsidRPr="00F8200D" w:rsidRDefault="00FE4E2D" w:rsidP="0092447A">
      <w:pPr>
        <w:jc w:val="both"/>
        <w:rPr>
          <w:sz w:val="20"/>
        </w:rPr>
      </w:pPr>
      <w:r>
        <w:rPr>
          <w:sz w:val="20"/>
          <w:szCs w:val="20"/>
        </w:rPr>
        <w:pict>
          <v:rect id="_x0000_i1051" style="width:2in;height:1pt" o:hrpct="0" o:hralign="center" o:hrstd="t" o:hrnoshade="t" o:hr="t" fillcolor="black" stroked="f"/>
        </w:pict>
      </w:r>
    </w:p>
    <w:p w:rsidR="0092447A" w:rsidRPr="00F8200D" w:rsidRDefault="0092447A" w:rsidP="009244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FE58A3">
        <w:trPr>
          <w:trHeight w:val="3627"/>
        </w:trPr>
        <w:tc>
          <w:tcPr>
            <w:tcW w:w="543" w:type="pct"/>
          </w:tcPr>
          <w:p w:rsidR="0092447A" w:rsidRPr="00F8200D" w:rsidRDefault="0092447A" w:rsidP="0092447A">
            <w:pPr>
              <w:jc w:val="both"/>
              <w:rPr>
                <w:sz w:val="20"/>
                <w:lang w:val="fr-CA"/>
              </w:rPr>
            </w:pPr>
            <w:r w:rsidRPr="00F8200D">
              <w:rPr>
                <w:rStyle w:val="SCCFileNumberChar"/>
                <w:sz w:val="20"/>
                <w:szCs w:val="20"/>
                <w:lang w:val="fr-CA"/>
              </w:rPr>
              <w:t>37083</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Ontario Electricity Financial Corporation c. Iroquois Falls Power Corporation</w:t>
            </w:r>
          </w:p>
          <w:p w:rsidR="0092447A" w:rsidRPr="00F8200D" w:rsidRDefault="0092447A" w:rsidP="0092447A">
            <w:pPr>
              <w:pStyle w:val="SCCLsocSubfileSeparator"/>
              <w:rPr>
                <w:sz w:val="20"/>
                <w:szCs w:val="20"/>
                <w:lang w:val="fr-CA"/>
              </w:rPr>
            </w:pPr>
            <w:r w:rsidRPr="00F8200D">
              <w:rPr>
                <w:sz w:val="20"/>
                <w:szCs w:val="20"/>
                <w:lang w:val="fr-CA"/>
              </w:rPr>
              <w:t>- et entre -</w:t>
            </w:r>
          </w:p>
          <w:p w:rsidR="0092447A" w:rsidRPr="00F8200D" w:rsidRDefault="0092447A" w:rsidP="0092447A">
            <w:pPr>
              <w:pStyle w:val="SCCLsocParty"/>
              <w:jc w:val="both"/>
              <w:rPr>
                <w:b/>
                <w:sz w:val="20"/>
                <w:szCs w:val="20"/>
              </w:rPr>
            </w:pPr>
            <w:r w:rsidRPr="00F8200D">
              <w:rPr>
                <w:b/>
                <w:sz w:val="20"/>
                <w:szCs w:val="20"/>
              </w:rPr>
              <w:t>Ontario Electricity Financial Corporation c. Cochrane Power Corporation</w:t>
            </w:r>
          </w:p>
          <w:p w:rsidR="0092447A" w:rsidRPr="00F8200D" w:rsidRDefault="0092447A" w:rsidP="0092447A">
            <w:pPr>
              <w:pStyle w:val="SCCLsocSubfileSeparator"/>
              <w:rPr>
                <w:sz w:val="20"/>
                <w:szCs w:val="20"/>
                <w:lang w:val="fr-CA"/>
              </w:rPr>
            </w:pPr>
            <w:r w:rsidRPr="00F8200D">
              <w:rPr>
                <w:sz w:val="20"/>
                <w:szCs w:val="20"/>
                <w:lang w:val="fr-CA"/>
              </w:rPr>
              <w:t>- et entre -</w:t>
            </w:r>
          </w:p>
          <w:p w:rsidR="0092447A" w:rsidRPr="00F8200D" w:rsidRDefault="0092447A" w:rsidP="0092447A">
            <w:pPr>
              <w:pStyle w:val="SCCLsocParty"/>
              <w:jc w:val="both"/>
              <w:rPr>
                <w:b/>
                <w:sz w:val="20"/>
                <w:szCs w:val="20"/>
                <w:lang w:val="en-US"/>
              </w:rPr>
            </w:pPr>
            <w:r w:rsidRPr="00F8200D">
              <w:rPr>
                <w:b/>
                <w:sz w:val="20"/>
                <w:szCs w:val="20"/>
                <w:lang w:val="en-US"/>
              </w:rPr>
              <w:t>Ontario Electricity Financial Corporation c. N-R- Power and Energy Corporation, Algonquin Power (Long Sault) Partnership et N-R Power Partnership</w:t>
            </w:r>
          </w:p>
          <w:p w:rsidR="0092447A" w:rsidRPr="00F8200D" w:rsidRDefault="0092447A" w:rsidP="0092447A">
            <w:pPr>
              <w:pStyle w:val="SCCLsocSubfileSeparator"/>
              <w:rPr>
                <w:sz w:val="20"/>
                <w:szCs w:val="20"/>
                <w:lang w:val="en-US"/>
              </w:rPr>
            </w:pPr>
            <w:r w:rsidRPr="00F8200D">
              <w:rPr>
                <w:sz w:val="20"/>
                <w:szCs w:val="20"/>
                <w:lang w:val="en-US"/>
              </w:rPr>
              <w:t>- et entre -</w:t>
            </w:r>
          </w:p>
          <w:p w:rsidR="0092447A" w:rsidRPr="00F8200D" w:rsidRDefault="0092447A" w:rsidP="0092447A">
            <w:pPr>
              <w:pStyle w:val="SCCLsocParty"/>
              <w:jc w:val="both"/>
              <w:rPr>
                <w:b/>
                <w:sz w:val="20"/>
                <w:szCs w:val="20"/>
                <w:lang w:val="en-US"/>
              </w:rPr>
            </w:pPr>
            <w:r w:rsidRPr="00F8200D">
              <w:rPr>
                <w:b/>
                <w:sz w:val="20"/>
                <w:szCs w:val="20"/>
                <w:lang w:val="en-US"/>
              </w:rPr>
              <w:t>Ontario Electricity Financial Corporation c. Kirkland Lake Power Corporation</w:t>
            </w:r>
          </w:p>
          <w:p w:rsidR="0092447A" w:rsidRPr="00F8200D" w:rsidRDefault="0092447A" w:rsidP="0092447A">
            <w:pPr>
              <w:pStyle w:val="SCCLsocSubfileSeparator"/>
              <w:rPr>
                <w:sz w:val="20"/>
                <w:szCs w:val="20"/>
                <w:lang w:val="en-US"/>
              </w:rPr>
            </w:pPr>
            <w:r w:rsidRPr="00F8200D">
              <w:rPr>
                <w:sz w:val="20"/>
                <w:szCs w:val="20"/>
                <w:lang w:val="en-US"/>
              </w:rPr>
              <w:t>- et entre -</w:t>
            </w:r>
          </w:p>
          <w:p w:rsidR="0092447A" w:rsidRPr="00F8200D" w:rsidRDefault="0092447A" w:rsidP="0092447A">
            <w:pPr>
              <w:pStyle w:val="SCCLsocParty"/>
              <w:jc w:val="both"/>
              <w:rPr>
                <w:b/>
                <w:sz w:val="20"/>
                <w:szCs w:val="20"/>
                <w:lang w:val="en-US"/>
              </w:rPr>
            </w:pPr>
            <w:r w:rsidRPr="00F8200D">
              <w:rPr>
                <w:b/>
                <w:sz w:val="20"/>
                <w:szCs w:val="20"/>
                <w:lang w:val="en-US"/>
              </w:rPr>
              <w:t>Ontario Electricity Financial Corporation c. Lake Superior Power Limited Partnership, Beaver Power Corporation, Carmichael Limited Partnership et Algonquin Power (Nagamami) Limited Partnership</w:t>
            </w:r>
          </w:p>
          <w:p w:rsidR="0092447A" w:rsidRPr="00F8200D" w:rsidRDefault="0092447A" w:rsidP="0092447A">
            <w:pPr>
              <w:pStyle w:val="SCCLsocSubfileSeparator"/>
              <w:rPr>
                <w:sz w:val="20"/>
                <w:szCs w:val="20"/>
                <w:lang w:val="en-US"/>
              </w:rPr>
            </w:pPr>
            <w:r w:rsidRPr="00F8200D">
              <w:rPr>
                <w:sz w:val="20"/>
                <w:szCs w:val="20"/>
                <w:lang w:val="en-US"/>
              </w:rPr>
              <w:t>- et entre -</w:t>
            </w:r>
          </w:p>
          <w:p w:rsidR="0092447A" w:rsidRPr="00F8200D" w:rsidRDefault="0092447A" w:rsidP="0092447A">
            <w:pPr>
              <w:pStyle w:val="SCCLsocParty"/>
              <w:jc w:val="both"/>
              <w:rPr>
                <w:b/>
                <w:sz w:val="20"/>
                <w:szCs w:val="20"/>
                <w:lang w:val="en-US"/>
              </w:rPr>
            </w:pPr>
            <w:r w:rsidRPr="00F8200D">
              <w:rPr>
                <w:b/>
                <w:sz w:val="20"/>
                <w:szCs w:val="20"/>
                <w:lang w:val="en-US"/>
              </w:rPr>
              <w:t>Ontario Electricity Financial Corporation c. Cardinal Power of Canada, L.P.</w:t>
            </w:r>
            <w:r w:rsidR="006A19CF" w:rsidRPr="00F8200D">
              <w:rPr>
                <w:b/>
                <w:sz w:val="20"/>
                <w:szCs w:val="20"/>
                <w:lang w:val="en-US"/>
              </w:rPr>
              <w:t xml:space="preserve"> et</w:t>
            </w:r>
            <w:r w:rsidRPr="00F8200D">
              <w:rPr>
                <w:b/>
                <w:sz w:val="20"/>
                <w:szCs w:val="20"/>
                <w:lang w:val="en-US"/>
              </w:rPr>
              <w:t xml:space="preserve"> MPT Hydro L.P.</w:t>
            </w:r>
          </w:p>
          <w:p w:rsidR="0092447A" w:rsidRPr="00F8200D" w:rsidRDefault="0092447A" w:rsidP="0092447A">
            <w:pPr>
              <w:jc w:val="both"/>
              <w:rPr>
                <w:sz w:val="20"/>
                <w:lang w:val="fr-CA"/>
              </w:rPr>
            </w:pPr>
            <w:r w:rsidRPr="00F8200D">
              <w:rPr>
                <w:sz w:val="20"/>
                <w:lang w:val="fr-CA"/>
              </w:rPr>
              <w:t>(Ont.) (Civile) (Sur autorisation)</w:t>
            </w:r>
          </w:p>
        </w:tc>
      </w:tr>
      <w:tr w:rsidR="00980108" w:rsidRPr="00FE4E2D" w:rsidTr="00FE58A3">
        <w:trPr>
          <w:trHeight w:val="441"/>
        </w:trPr>
        <w:tc>
          <w:tcPr>
            <w:tcW w:w="543" w:type="pct"/>
          </w:tcPr>
          <w:p w:rsidR="00980108" w:rsidRPr="00F8200D" w:rsidRDefault="00980108" w:rsidP="0092447A">
            <w:pPr>
              <w:jc w:val="both"/>
              <w:rPr>
                <w:rStyle w:val="SCCFileNumberChar"/>
                <w:sz w:val="20"/>
                <w:szCs w:val="20"/>
                <w:lang w:val="fr-CA"/>
              </w:rPr>
            </w:pPr>
            <w:r w:rsidRPr="00F8200D">
              <w:rPr>
                <w:rStyle w:val="SCCFileNumberChar"/>
                <w:sz w:val="20"/>
                <w:szCs w:val="20"/>
                <w:lang w:val="fr-CA"/>
              </w:rPr>
              <w:t>Coram :</w:t>
            </w:r>
          </w:p>
        </w:tc>
        <w:tc>
          <w:tcPr>
            <w:tcW w:w="4457" w:type="pct"/>
            <w:gridSpan w:val="3"/>
          </w:tcPr>
          <w:p w:rsidR="00980108" w:rsidRPr="00F8200D" w:rsidRDefault="00914892" w:rsidP="00582033">
            <w:pPr>
              <w:pStyle w:val="SCCLsocParty"/>
              <w:jc w:val="both"/>
              <w:rPr>
                <w:sz w:val="20"/>
                <w:szCs w:val="20"/>
              </w:rPr>
            </w:pPr>
            <w:r w:rsidRPr="00F8200D">
              <w:rPr>
                <w:sz w:val="20"/>
                <w:szCs w:val="20"/>
                <w:lang w:val="fr-FR"/>
              </w:rPr>
              <w:t>La juge en chef McLachlin C.J. et les juges Abella, Moldaver, Karakatsanis, Wagn</w:t>
            </w:r>
            <w:r w:rsidR="00582033" w:rsidRPr="00F8200D">
              <w:rPr>
                <w:sz w:val="20"/>
                <w:szCs w:val="20"/>
                <w:lang w:val="fr-FR"/>
              </w:rPr>
              <w:t>er, Gascon, Côté, Brown et Rowe</w:t>
            </w:r>
          </w:p>
        </w:tc>
      </w:tr>
      <w:tr w:rsidR="00980108" w:rsidRPr="00FE4E2D" w:rsidTr="00FE58A3">
        <w:trPr>
          <w:trHeight w:val="837"/>
        </w:trPr>
        <w:tc>
          <w:tcPr>
            <w:tcW w:w="5000" w:type="pct"/>
            <w:gridSpan w:val="4"/>
          </w:tcPr>
          <w:p w:rsidR="00980108" w:rsidRPr="00F8200D" w:rsidRDefault="00FE58A3" w:rsidP="0092447A">
            <w:pPr>
              <w:pStyle w:val="SCCLsocParty"/>
              <w:jc w:val="both"/>
              <w:rPr>
                <w:sz w:val="20"/>
                <w:szCs w:val="20"/>
              </w:rPr>
            </w:pPr>
            <w:r w:rsidRPr="00F8200D">
              <w:rPr>
                <w:sz w:val="20"/>
                <w:szCs w:val="20"/>
              </w:rPr>
              <w:t xml:space="preserve">La requête pour joindre six ordonnances de la Cour d’appel de l’Ontario  pour qu’une demande d’autorisation d’appel puisse être déposée est accueillie. La demande d’autorisation d’appel de l’arrêt de la </w:t>
            </w:r>
            <w:r w:rsidRPr="00F8200D">
              <w:rPr>
                <w:sz w:val="20"/>
                <w:szCs w:val="20"/>
                <w:lang w:val="fr-FR"/>
              </w:rPr>
              <w:t>Cour d’appel de l’Ontario</w:t>
            </w:r>
            <w:r w:rsidRPr="00F8200D">
              <w:rPr>
                <w:sz w:val="20"/>
                <w:szCs w:val="20"/>
              </w:rPr>
              <w:t xml:space="preserve">, numéros </w:t>
            </w:r>
            <w:r w:rsidRPr="00F8200D">
              <w:rPr>
                <w:sz w:val="20"/>
                <w:szCs w:val="20"/>
                <w:lang w:val="fr-FR"/>
              </w:rPr>
              <w:t>C60286, C60287, C60288, C60289, C60290 et C60291, 2016 ONCA 271</w:t>
            </w:r>
            <w:r w:rsidRPr="00F8200D">
              <w:rPr>
                <w:sz w:val="20"/>
                <w:szCs w:val="20"/>
              </w:rPr>
              <w:t xml:space="preserve">, daté du </w:t>
            </w:r>
            <w:r w:rsidRPr="00F8200D">
              <w:rPr>
                <w:sz w:val="20"/>
                <w:szCs w:val="20"/>
                <w:lang w:val="fr-FR"/>
              </w:rPr>
              <w:t>19 avril 2016</w:t>
            </w:r>
            <w:r w:rsidRPr="00F8200D">
              <w:rPr>
                <w:sz w:val="20"/>
                <w:szCs w:val="20"/>
              </w:rPr>
              <w:t>, est rejetée avec dépens.</w:t>
            </w: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Contrats – Contrats commerciaux – Interprétation – Clause implicite – Jugements et ordonnances – Motifs – Nouvelle question – Quel est le critère pour déterminer quand un juge en première instance a indûment tranché une question à titre de « nouvelle question »? – Quelles sont les conséquences procédurales d’une telle décision? – Les règles régissant les conditions implicites dans les contrats sont-elles compatibles avec les principes généraux d’interprétation des contrats? – Dans la négative, comment peut-on concilier les règles régissant les conditions implicites dans les contrats, les principes généraux d’interprétation des contrats et, s’il y a lieu, la nouvelle approche régissant les conditions implicites qui a cours dans d’autres ressorts?</w:t>
            </w:r>
          </w:p>
        </w:tc>
      </w:tr>
      <w:tr w:rsidR="0092447A" w:rsidRPr="00FE4E2D" w:rsidTr="0092447A">
        <w:tc>
          <w:tcPr>
            <w:tcW w:w="5000" w:type="pct"/>
            <w:gridSpan w:val="4"/>
          </w:tcPr>
          <w:p w:rsidR="0092447A" w:rsidRPr="00F8200D" w:rsidRDefault="0092447A" w:rsidP="0092447A">
            <w:pPr>
              <w:jc w:val="both"/>
              <w:rPr>
                <w:sz w:val="20"/>
                <w:lang w:val="fr-CA"/>
              </w:rPr>
            </w:pP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La présente demande découle de six litiges portant sur six contrats à long terme pour l’achat d’électricité produite par les sociétés d’électricité intimées et distribuée par Ontario Electricity Financial Corporation (« OEFC ») aux clients en Ontario. À la fin des années 1980, Ontario Hydro s’est tournée vers le secteur privé pour l’aider dans la construction de nouvelles installations de production d’électricité nécessaires pour satisfaire aux demandes croissantes en électricité en Ontario. Les sociétés d’électricité intimées, parmi d’autres, ont accepté de construire des installations de production d’électricité et ont conclu des contrats de longue durée. Les sociétés d’électricité ont allégué que le calcul de leurs paiements avait fait l’objet de modifications unilatérales entre la fin des années 1990 et 2010, que ces modifications étaient incompatibles avec les conditions des contrats et qu’elles avaient entraîné des paiements considérablement plus bas aux sociétés d’électricité.</w:t>
            </w:r>
          </w:p>
          <w:p w:rsidR="0092447A" w:rsidRPr="00F8200D" w:rsidRDefault="0092447A" w:rsidP="0092447A">
            <w:pPr>
              <w:jc w:val="both"/>
              <w:rPr>
                <w:sz w:val="20"/>
                <w:lang w:val="fr-CA"/>
              </w:rPr>
            </w:pPr>
          </w:p>
          <w:p w:rsidR="0092447A" w:rsidRPr="00F8200D" w:rsidRDefault="0092447A" w:rsidP="0092447A">
            <w:pPr>
              <w:jc w:val="both"/>
              <w:rPr>
                <w:sz w:val="20"/>
                <w:lang w:val="fr-CA"/>
              </w:rPr>
            </w:pPr>
            <w:r w:rsidRPr="00F8200D">
              <w:rPr>
                <w:sz w:val="20"/>
                <w:lang w:val="fr-CA"/>
              </w:rPr>
              <w:t>Le juge de première instance a rendu un jugement déclaratoire en faveur des sociétés d’électricité, statuant que les nouveaux calculs n’étaient pas conformes à ces contrats à compter du 1</w:t>
            </w:r>
            <w:r w:rsidRPr="00F8200D">
              <w:rPr>
                <w:sz w:val="20"/>
                <w:vertAlign w:val="superscript"/>
                <w:lang w:val="fr-CA"/>
              </w:rPr>
              <w:t>er</w:t>
            </w:r>
            <w:r w:rsidRPr="00F8200D">
              <w:rPr>
                <w:sz w:val="20"/>
                <w:lang w:val="fr-CA"/>
              </w:rPr>
              <w:t xml:space="preserve"> janvier 2011. Les producteurs d’électricité avaient droit à une ordonnance enjoignant à OEFC de recalculer les paiements faits à compter du 1</w:t>
            </w:r>
            <w:r w:rsidRPr="00F8200D">
              <w:rPr>
                <w:sz w:val="20"/>
                <w:vertAlign w:val="superscript"/>
                <w:lang w:val="fr-CA"/>
              </w:rPr>
              <w:t>er</w:t>
            </w:r>
            <w:r w:rsidRPr="00F8200D">
              <w:rPr>
                <w:sz w:val="20"/>
                <w:lang w:val="fr-CA"/>
              </w:rPr>
              <w:t xml:space="preserve"> janvier 2011 comme ils avaient été calculés avant cette date. OEFC devait également payer aux producteurs d’électricité un montant suffisant pour les indemniser de la différence entre le montant qui leur aurait été payé selon le calcul précédent et le montant qui leur a été payé selon le mauvais calcul, plus les intérêts. La Cour d’appel a rejeté les appels et a rejeté les appels incidents en raison de leur caractère théorique.</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12 mars 2015</w:t>
            </w:r>
          </w:p>
          <w:p w:rsidR="0092447A" w:rsidRPr="00F8200D" w:rsidRDefault="0092447A" w:rsidP="0092447A">
            <w:pPr>
              <w:jc w:val="both"/>
              <w:rPr>
                <w:sz w:val="20"/>
                <w:lang w:val="fr-CA"/>
              </w:rPr>
            </w:pPr>
            <w:r w:rsidRPr="00F8200D">
              <w:rPr>
                <w:sz w:val="20"/>
                <w:lang w:val="fr-CA"/>
              </w:rPr>
              <w:t>Cour supérieure de justice de l’Ontario</w:t>
            </w:r>
          </w:p>
          <w:p w:rsidR="0092447A" w:rsidRPr="00F8200D" w:rsidRDefault="0092447A" w:rsidP="0092447A">
            <w:pPr>
              <w:jc w:val="both"/>
              <w:rPr>
                <w:sz w:val="20"/>
                <w:lang w:val="fr-CA"/>
              </w:rPr>
            </w:pPr>
            <w:r w:rsidRPr="00F8200D">
              <w:rPr>
                <w:sz w:val="20"/>
                <w:lang w:val="fr-CA"/>
              </w:rPr>
              <w:t xml:space="preserve">(Juge Wilton-Siegel) </w:t>
            </w:r>
          </w:p>
          <w:p w:rsidR="0092447A" w:rsidRPr="00F8200D" w:rsidRDefault="00FE4E2D" w:rsidP="0092447A">
            <w:pPr>
              <w:jc w:val="both"/>
              <w:rPr>
                <w:sz w:val="20"/>
                <w:lang w:val="fr-CA"/>
              </w:rPr>
            </w:pPr>
            <w:hyperlink r:id="rId40" w:history="1">
              <w:r w:rsidR="0092447A" w:rsidRPr="00F8200D">
                <w:rPr>
                  <w:rStyle w:val="Hyperlink"/>
                  <w:sz w:val="20"/>
                  <w:lang w:val="fr-CA"/>
                </w:rPr>
                <w:t>2015 ONSC 1641</w:t>
              </w:r>
            </w:hyperlink>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Jugement déclaratoire dans six dossiers statuant que le prix du marché total utilisé par Ontario Electricity Financial Corporation pour déterminer les montants payables aux six sociétés d’électricité n’était pas conforme aux contrats d’achat d’électricité; ordonnance enjoignant à Ontario Electricity Financial Corporation d’utiliser une méthode différente pour calculer les paiements et d’indemniser les sociétés d’électricité</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19 avril 2016</w:t>
            </w:r>
          </w:p>
          <w:p w:rsidR="0092447A" w:rsidRPr="00F8200D" w:rsidRDefault="0092447A" w:rsidP="0092447A">
            <w:pPr>
              <w:jc w:val="both"/>
              <w:rPr>
                <w:sz w:val="20"/>
                <w:lang w:val="fr-CA"/>
              </w:rPr>
            </w:pPr>
            <w:r w:rsidRPr="00F8200D">
              <w:rPr>
                <w:sz w:val="20"/>
                <w:lang w:val="fr-CA"/>
              </w:rPr>
              <w:t xml:space="preserve">Cour d’appel de l’Ontario </w:t>
            </w:r>
          </w:p>
          <w:p w:rsidR="0092447A" w:rsidRPr="00F8200D" w:rsidRDefault="0092447A" w:rsidP="0092447A">
            <w:pPr>
              <w:jc w:val="both"/>
              <w:rPr>
                <w:sz w:val="20"/>
                <w:lang w:val="fr-CA"/>
              </w:rPr>
            </w:pPr>
            <w:r w:rsidRPr="00F8200D">
              <w:rPr>
                <w:sz w:val="20"/>
                <w:lang w:val="fr-CA"/>
              </w:rPr>
              <w:t xml:space="preserve">(Juges Doherty, van Rensburg et Miller) </w:t>
            </w:r>
          </w:p>
          <w:p w:rsidR="0092447A" w:rsidRPr="00F8200D" w:rsidRDefault="00FE4E2D" w:rsidP="0092447A">
            <w:pPr>
              <w:jc w:val="both"/>
              <w:rPr>
                <w:sz w:val="20"/>
                <w:lang w:val="fr-CA"/>
              </w:rPr>
            </w:pPr>
            <w:hyperlink r:id="rId41" w:history="1">
              <w:r w:rsidR="0092447A" w:rsidRPr="00F8200D">
                <w:rPr>
                  <w:rStyle w:val="Hyperlink"/>
                  <w:sz w:val="20"/>
                  <w:lang w:val="fr-CA"/>
                </w:rPr>
                <w:t>2016 ONCA 271</w:t>
              </w:r>
            </w:hyperlink>
            <w:r w:rsidR="0092447A" w:rsidRPr="00F8200D">
              <w:rPr>
                <w:sz w:val="20"/>
                <w:lang w:val="fr-CA"/>
              </w:rPr>
              <w:t xml:space="preserve"> </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Rejet des appels et des motions en présentation de preuves nouvelles dans les six dossiers; rejet des appels incidents en raison de leur caractère théorique en rapport avec Kirkland Lake Power Corporation, Cochrane Power Corporation et Iroquois Falls Power Corporation</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20 juin 2016</w:t>
            </w:r>
          </w:p>
          <w:p w:rsidR="0092447A" w:rsidRPr="00F8200D" w:rsidRDefault="0092447A" w:rsidP="0092447A">
            <w:pPr>
              <w:jc w:val="both"/>
              <w:rPr>
                <w:sz w:val="20"/>
                <w:lang w:val="fr-CA"/>
              </w:rPr>
            </w:pPr>
            <w:r w:rsidRPr="00F8200D">
              <w:rPr>
                <w:sz w:val="20"/>
                <w:lang w:val="fr-CA"/>
              </w:rPr>
              <w:t>Cour suprême du Canada</w:t>
            </w: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 xml:space="preserve">Dépôt de la requête </w:t>
            </w:r>
            <w:r w:rsidRPr="00F8200D">
              <w:rPr>
                <w:bCs/>
                <w:sz w:val="20"/>
                <w:lang w:val="fr-CA"/>
              </w:rPr>
              <w:t>sollicitant la permission de présenter une demande d’autorisation conjointe et de la demande d’autorisation d’appel</w:t>
            </w:r>
          </w:p>
        </w:tc>
      </w:tr>
    </w:tbl>
    <w:p w:rsidR="0092447A" w:rsidRPr="00F8200D" w:rsidRDefault="00FE4E2D" w:rsidP="0092447A">
      <w:pPr>
        <w:jc w:val="both"/>
        <w:rPr>
          <w:sz w:val="20"/>
          <w:lang w:val="fr-CA"/>
        </w:rPr>
      </w:pPr>
      <w:r>
        <w:rPr>
          <w:sz w:val="20"/>
          <w:szCs w:val="20"/>
        </w:rPr>
        <w:pict>
          <v:rect id="_x0000_i1052" style="width:2in;height:1pt" o:hrpct="0" o:hralign="center" o:hrstd="t" o:hrnoshade="t" o:hr="t" fillcolor="black" stroked="f"/>
        </w:pict>
      </w:r>
    </w:p>
    <w:p w:rsidR="0092447A" w:rsidRPr="00F8200D" w:rsidRDefault="0092447A" w:rsidP="0092447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rPr>
            </w:pPr>
            <w:r w:rsidRPr="00F8200D">
              <w:rPr>
                <w:rStyle w:val="SCCFileNumberChar"/>
                <w:sz w:val="20"/>
                <w:szCs w:val="20"/>
              </w:rPr>
              <w:t>37148</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Lloyd Ceymour Johnson v. Her Majesty the Queen</w:t>
            </w:r>
          </w:p>
          <w:p w:rsidR="0092447A" w:rsidRPr="00F8200D" w:rsidRDefault="0092447A" w:rsidP="0092447A">
            <w:pPr>
              <w:jc w:val="both"/>
              <w:rPr>
                <w:sz w:val="20"/>
              </w:rPr>
            </w:pPr>
            <w:r w:rsidRPr="00F8200D">
              <w:rPr>
                <w:sz w:val="20"/>
              </w:rPr>
              <w:t>(Ont.) (Criminal) (By Leave)</w:t>
            </w:r>
          </w:p>
        </w:tc>
      </w:tr>
      <w:tr w:rsidR="00980108" w:rsidRPr="00F8200D" w:rsidTr="00C070B9">
        <w:trPr>
          <w:trHeight w:val="387"/>
        </w:trPr>
        <w:tc>
          <w:tcPr>
            <w:tcW w:w="543" w:type="pct"/>
          </w:tcPr>
          <w:p w:rsidR="00980108" w:rsidRPr="00F8200D" w:rsidRDefault="00980108" w:rsidP="0092447A">
            <w:pPr>
              <w:jc w:val="both"/>
              <w:rPr>
                <w:rStyle w:val="SCCFileNumberChar"/>
                <w:sz w:val="20"/>
                <w:szCs w:val="20"/>
              </w:rPr>
            </w:pPr>
            <w:r w:rsidRPr="00F8200D">
              <w:rPr>
                <w:rStyle w:val="SCCFileNumberChar"/>
                <w:sz w:val="20"/>
                <w:szCs w:val="20"/>
              </w:rPr>
              <w:t>Coram:</w:t>
            </w:r>
          </w:p>
        </w:tc>
        <w:tc>
          <w:tcPr>
            <w:tcW w:w="4457" w:type="pct"/>
            <w:gridSpan w:val="3"/>
          </w:tcPr>
          <w:p w:rsidR="00980108" w:rsidRPr="00F8200D" w:rsidRDefault="00914892" w:rsidP="0092447A">
            <w:pPr>
              <w:pStyle w:val="SCCLsocParty"/>
              <w:jc w:val="both"/>
              <w:rPr>
                <w:sz w:val="20"/>
                <w:szCs w:val="20"/>
                <w:lang w:val="en-US"/>
              </w:rPr>
            </w:pPr>
            <w:r w:rsidRPr="00F8200D">
              <w:rPr>
                <w:sz w:val="20"/>
                <w:szCs w:val="20"/>
                <w:lang w:val="en-US"/>
              </w:rPr>
              <w:t>McLachlin C.J. and Abella, Moldaver, Karakatsanis, Wagner, Gascon, Côté, Brown and Rowe JJ.</w:t>
            </w:r>
          </w:p>
        </w:tc>
      </w:tr>
      <w:tr w:rsidR="00980108" w:rsidRPr="00F8200D" w:rsidTr="00C070B9">
        <w:trPr>
          <w:trHeight w:val="810"/>
        </w:trPr>
        <w:tc>
          <w:tcPr>
            <w:tcW w:w="5000" w:type="pct"/>
            <w:gridSpan w:val="4"/>
          </w:tcPr>
          <w:p w:rsidR="00980108" w:rsidRPr="00F8200D" w:rsidRDefault="00C070B9" w:rsidP="0092447A">
            <w:pPr>
              <w:pStyle w:val="SCCLsocParty"/>
              <w:jc w:val="both"/>
              <w:rPr>
                <w:sz w:val="20"/>
                <w:szCs w:val="20"/>
                <w:lang w:val="en-US"/>
              </w:rPr>
            </w:pPr>
            <w:r w:rsidRPr="00F8200D">
              <w:rPr>
                <w:sz w:val="20"/>
                <w:szCs w:val="20"/>
                <w:lang w:val="en-US"/>
              </w:rPr>
              <w:t>The motion for an extension of time to serve and file the application or leave to appeal is granted. The application for leave to appeal from the judgment of the Court of Appeal for Ontario, Number C54696, 2016 ONCA 31, dated January 13, 2016, is dismissed.</w:t>
            </w:r>
          </w:p>
        </w:tc>
      </w:tr>
      <w:tr w:rsidR="0092447A" w:rsidRPr="00F8200D" w:rsidTr="0092447A">
        <w:tc>
          <w:tcPr>
            <w:tcW w:w="5000" w:type="pct"/>
            <w:gridSpan w:val="4"/>
          </w:tcPr>
          <w:p w:rsidR="0092447A" w:rsidRPr="00F8200D" w:rsidRDefault="0092447A" w:rsidP="0092447A">
            <w:pPr>
              <w:jc w:val="both"/>
              <w:rPr>
                <w:sz w:val="20"/>
              </w:rPr>
            </w:pPr>
            <w:r w:rsidRPr="00F8200D">
              <w:rPr>
                <w:sz w:val="20"/>
              </w:rPr>
              <w:t xml:space="preserve">Criminal law – Evidence – Unsavoury witness – Does a principled approach to evidence require a trier of fact to find cogent independent admissible confirmatory evidence before convicting on the basis of a </w:t>
            </w:r>
            <w:r w:rsidRPr="00F8200D">
              <w:rPr>
                <w:i/>
                <w:sz w:val="20"/>
              </w:rPr>
              <w:t>Vetrovec</w:t>
            </w:r>
            <w:r w:rsidRPr="00F8200D">
              <w:rPr>
                <w:sz w:val="20"/>
              </w:rPr>
              <w:t xml:space="preserve"> witness.</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jc w:val="both"/>
              <w:rPr>
                <w:sz w:val="20"/>
              </w:rPr>
            </w:pPr>
            <w:r w:rsidRPr="00F8200D">
              <w:rPr>
                <w:sz w:val="20"/>
              </w:rPr>
              <w:t>The victim, Salheldin Ali, let his ex-girlfriend, Nadia Ayyad, into his apartment to pick up her remaining belongings. Shortly thereafter, there was a knock on the door. Mr. Ali opened the door to find Ms. Ayyad and two masked men standing in the doorway, one with a gun and the other with a knife. One of the men shot Mr. Ali in the chest. Ms. Ayyad and the two men then ran to a car that they had parked nearby. After a trial by judge alone, the applicant was convicted of nine offences, including attempted murder. The applicant was sentenced to 14 years imprisonment for the attempted murder, with concurrent sentences on the remaining charges. The conviction and sentence appeals were dismissed.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January 27, 2011</w:t>
            </w:r>
          </w:p>
          <w:p w:rsidR="0092447A" w:rsidRPr="00F8200D" w:rsidRDefault="0092447A" w:rsidP="0092447A">
            <w:pPr>
              <w:jc w:val="both"/>
              <w:rPr>
                <w:sz w:val="20"/>
              </w:rPr>
            </w:pPr>
            <w:r w:rsidRPr="00F8200D">
              <w:rPr>
                <w:sz w:val="20"/>
              </w:rPr>
              <w:t>Ontario Superior Court of Justice</w:t>
            </w:r>
          </w:p>
          <w:p w:rsidR="0092447A" w:rsidRPr="00F8200D" w:rsidRDefault="0092447A" w:rsidP="0092447A">
            <w:pPr>
              <w:jc w:val="both"/>
              <w:rPr>
                <w:sz w:val="20"/>
              </w:rPr>
            </w:pPr>
            <w:r w:rsidRPr="00F8200D">
              <w:rPr>
                <w:sz w:val="20"/>
              </w:rPr>
              <w:t>(McDermid J.)</w:t>
            </w:r>
          </w:p>
          <w:p w:rsidR="0092447A" w:rsidRPr="00F8200D" w:rsidRDefault="0092447A" w:rsidP="0092447A">
            <w:pPr>
              <w:jc w:val="both"/>
              <w:rPr>
                <w:sz w:val="20"/>
              </w:rPr>
            </w:pPr>
            <w:r w:rsidRPr="00F8200D">
              <w:rPr>
                <w:sz w:val="20"/>
              </w:rPr>
              <w:t>2011 ONSC 646</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Conviction for nine offences including attempted murder</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January 13, 2016</w:t>
            </w:r>
          </w:p>
          <w:p w:rsidR="0092447A" w:rsidRPr="00F8200D" w:rsidRDefault="0092447A" w:rsidP="0092447A">
            <w:pPr>
              <w:jc w:val="both"/>
              <w:rPr>
                <w:sz w:val="20"/>
              </w:rPr>
            </w:pPr>
            <w:r w:rsidRPr="00F8200D">
              <w:rPr>
                <w:sz w:val="20"/>
              </w:rPr>
              <w:t>Court of Appeal for Ontario</w:t>
            </w:r>
          </w:p>
          <w:p w:rsidR="0092447A" w:rsidRPr="00F8200D" w:rsidRDefault="0092447A" w:rsidP="0092447A">
            <w:pPr>
              <w:jc w:val="both"/>
              <w:rPr>
                <w:sz w:val="20"/>
              </w:rPr>
            </w:pPr>
            <w:r w:rsidRPr="00F8200D">
              <w:rPr>
                <w:sz w:val="20"/>
              </w:rPr>
              <w:t>(MacPherson, Watt, Miller JJ.A.)</w:t>
            </w:r>
          </w:p>
          <w:p w:rsidR="0092447A" w:rsidRPr="00F8200D" w:rsidRDefault="0092447A" w:rsidP="0092447A">
            <w:pPr>
              <w:jc w:val="both"/>
              <w:rPr>
                <w:sz w:val="20"/>
              </w:rPr>
            </w:pPr>
            <w:r w:rsidRPr="00F8200D">
              <w:rPr>
                <w:sz w:val="20"/>
              </w:rPr>
              <w:t>2016 ONCA 31; C54696</w:t>
            </w:r>
          </w:p>
          <w:p w:rsidR="0092447A" w:rsidRPr="00F8200D" w:rsidRDefault="00FE4E2D" w:rsidP="0092447A">
            <w:pPr>
              <w:jc w:val="both"/>
              <w:rPr>
                <w:sz w:val="20"/>
              </w:rPr>
            </w:pPr>
            <w:hyperlink r:id="rId42" w:history="1">
              <w:r w:rsidR="0092447A" w:rsidRPr="00F8200D">
                <w:rPr>
                  <w:rStyle w:val="Hyperlink"/>
                  <w:rFonts w:eastAsiaTheme="majorEastAsia"/>
                  <w:sz w:val="20"/>
                </w:rPr>
                <w:t>http://canlii.ca/t/gmw53</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Leave to appeal sentence granted; conviction and sentence appeals dismissed</w:t>
            </w:r>
          </w:p>
          <w:p w:rsidR="0092447A" w:rsidRPr="00F8200D" w:rsidRDefault="0092447A" w:rsidP="0092447A">
            <w:pPr>
              <w:jc w:val="both"/>
              <w:rPr>
                <w:sz w:val="20"/>
              </w:rPr>
            </w:pP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August 22, 2016</w:t>
            </w:r>
          </w:p>
          <w:p w:rsidR="0092447A" w:rsidRPr="00F8200D" w:rsidRDefault="0092447A" w:rsidP="0092447A">
            <w:pPr>
              <w:jc w:val="both"/>
              <w:rPr>
                <w:sz w:val="20"/>
              </w:rPr>
            </w:pPr>
            <w:r w:rsidRPr="00F8200D">
              <w:rPr>
                <w:sz w:val="20"/>
              </w:rPr>
              <w:t>Supreme Court of Canada</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Motion for an extension of time to serve and file the application for leave to appeal and application for leave to appeal filed</w:t>
            </w:r>
          </w:p>
        </w:tc>
      </w:tr>
    </w:tbl>
    <w:p w:rsidR="0092447A" w:rsidRPr="00F8200D" w:rsidRDefault="00FE4E2D" w:rsidP="0092447A">
      <w:pPr>
        <w:jc w:val="both"/>
        <w:rPr>
          <w:sz w:val="20"/>
        </w:rPr>
      </w:pPr>
      <w:r>
        <w:rPr>
          <w:sz w:val="20"/>
          <w:szCs w:val="20"/>
        </w:rPr>
        <w:pict>
          <v:rect id="_x0000_i1053" style="width:2in;height:1pt" o:hrpct="0" o:hralign="center" o:hrstd="t" o:hrnoshade="t" o:hr="t" fillcolor="black" stroked="f"/>
        </w:pict>
      </w:r>
    </w:p>
    <w:p w:rsidR="0092447A" w:rsidRPr="00F8200D" w:rsidRDefault="0092447A" w:rsidP="009244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lang w:val="fr-CA"/>
              </w:rPr>
            </w:pPr>
            <w:r w:rsidRPr="00F8200D">
              <w:rPr>
                <w:rStyle w:val="SCCFileNumberChar"/>
                <w:sz w:val="20"/>
                <w:szCs w:val="20"/>
                <w:lang w:val="fr-CA"/>
              </w:rPr>
              <w:t>37148</w:t>
            </w:r>
          </w:p>
        </w:tc>
        <w:tc>
          <w:tcPr>
            <w:tcW w:w="4457" w:type="pct"/>
            <w:gridSpan w:val="3"/>
          </w:tcPr>
          <w:p w:rsidR="0092447A" w:rsidRPr="00F8200D" w:rsidRDefault="0092447A" w:rsidP="0092447A">
            <w:pPr>
              <w:pStyle w:val="SCCLsocParty"/>
              <w:jc w:val="both"/>
              <w:rPr>
                <w:b/>
                <w:sz w:val="20"/>
                <w:szCs w:val="20"/>
              </w:rPr>
            </w:pPr>
            <w:r w:rsidRPr="00F8200D">
              <w:rPr>
                <w:b/>
                <w:sz w:val="20"/>
                <w:szCs w:val="20"/>
              </w:rPr>
              <w:t>Lloyd Ceymour Johnson c. Sa Majesté la Reine</w:t>
            </w:r>
          </w:p>
          <w:p w:rsidR="0092447A" w:rsidRPr="00F8200D" w:rsidRDefault="0092447A" w:rsidP="0092447A">
            <w:pPr>
              <w:jc w:val="both"/>
              <w:rPr>
                <w:sz w:val="20"/>
                <w:lang w:val="fr-CA"/>
              </w:rPr>
            </w:pPr>
            <w:r w:rsidRPr="00F8200D">
              <w:rPr>
                <w:sz w:val="20"/>
                <w:lang w:val="fr-CA"/>
              </w:rPr>
              <w:t>(Ont.) (Criminelle) (Sur autorisation)</w:t>
            </w:r>
          </w:p>
        </w:tc>
      </w:tr>
      <w:tr w:rsidR="00980108" w:rsidRPr="00FE4E2D" w:rsidTr="00C070B9">
        <w:trPr>
          <w:trHeight w:val="405"/>
        </w:trPr>
        <w:tc>
          <w:tcPr>
            <w:tcW w:w="543" w:type="pct"/>
          </w:tcPr>
          <w:p w:rsidR="00980108" w:rsidRPr="00F8200D" w:rsidRDefault="00980108" w:rsidP="0092447A">
            <w:pPr>
              <w:jc w:val="both"/>
              <w:rPr>
                <w:rStyle w:val="SCCFileNumberChar"/>
                <w:sz w:val="20"/>
                <w:szCs w:val="20"/>
                <w:lang w:val="fr-CA"/>
              </w:rPr>
            </w:pPr>
            <w:r w:rsidRPr="00F8200D">
              <w:rPr>
                <w:rStyle w:val="SCCFileNumberChar"/>
                <w:sz w:val="20"/>
                <w:szCs w:val="20"/>
                <w:lang w:val="fr-CA"/>
              </w:rPr>
              <w:t>Coram :</w:t>
            </w:r>
          </w:p>
        </w:tc>
        <w:tc>
          <w:tcPr>
            <w:tcW w:w="4457" w:type="pct"/>
            <w:gridSpan w:val="3"/>
          </w:tcPr>
          <w:p w:rsidR="00980108" w:rsidRPr="00F8200D" w:rsidRDefault="00914892" w:rsidP="00582033">
            <w:pPr>
              <w:pStyle w:val="SCCLsocParty"/>
              <w:jc w:val="both"/>
              <w:rPr>
                <w:sz w:val="20"/>
                <w:szCs w:val="20"/>
              </w:rPr>
            </w:pPr>
            <w:r w:rsidRPr="00F8200D">
              <w:rPr>
                <w:sz w:val="20"/>
                <w:szCs w:val="20"/>
                <w:lang w:val="fr-FR"/>
              </w:rPr>
              <w:t>La juge en chef McLachlin C.J. et les juges Abella, Moldaver, Karakatsanis, Wagn</w:t>
            </w:r>
            <w:r w:rsidR="00582033" w:rsidRPr="00F8200D">
              <w:rPr>
                <w:sz w:val="20"/>
                <w:szCs w:val="20"/>
                <w:lang w:val="fr-FR"/>
              </w:rPr>
              <w:t>er, Gascon, Côté, Brown et Rowe</w:t>
            </w:r>
          </w:p>
        </w:tc>
      </w:tr>
      <w:tr w:rsidR="00980108" w:rsidRPr="00FE4E2D" w:rsidTr="00C070B9">
        <w:trPr>
          <w:trHeight w:val="801"/>
        </w:trPr>
        <w:tc>
          <w:tcPr>
            <w:tcW w:w="5000" w:type="pct"/>
            <w:gridSpan w:val="4"/>
          </w:tcPr>
          <w:p w:rsidR="00980108" w:rsidRPr="00F8200D" w:rsidRDefault="00C070B9" w:rsidP="0092447A">
            <w:pPr>
              <w:pStyle w:val="SCCLsocParty"/>
              <w:jc w:val="both"/>
              <w:rPr>
                <w:sz w:val="20"/>
                <w:szCs w:val="20"/>
              </w:rPr>
            </w:pPr>
            <w:r w:rsidRPr="00F8200D">
              <w:rPr>
                <w:sz w:val="20"/>
                <w:szCs w:val="20"/>
              </w:rPr>
              <w:t xml:space="preserve">La requête en prorogation du délai de signification et de dépôt de la demande d’autorisation d’appel est accueillie. La demande d’autorisation d’appel de l’arrêt de la </w:t>
            </w:r>
            <w:r w:rsidRPr="00F8200D">
              <w:rPr>
                <w:sz w:val="20"/>
                <w:szCs w:val="20"/>
                <w:lang w:val="fr-FR"/>
              </w:rPr>
              <w:t>Cour d’appel de l’Ontario</w:t>
            </w:r>
            <w:r w:rsidRPr="00F8200D">
              <w:rPr>
                <w:sz w:val="20"/>
                <w:szCs w:val="20"/>
              </w:rPr>
              <w:t xml:space="preserve">, numéro </w:t>
            </w:r>
            <w:r w:rsidRPr="00F8200D">
              <w:rPr>
                <w:sz w:val="20"/>
                <w:szCs w:val="20"/>
                <w:lang w:val="fr-FR"/>
              </w:rPr>
              <w:t>C54696, 2016 ONCA 31</w:t>
            </w:r>
            <w:r w:rsidRPr="00F8200D">
              <w:rPr>
                <w:sz w:val="20"/>
                <w:szCs w:val="20"/>
              </w:rPr>
              <w:t xml:space="preserve">, daté du </w:t>
            </w:r>
            <w:r w:rsidRPr="00F8200D">
              <w:rPr>
                <w:sz w:val="20"/>
                <w:szCs w:val="20"/>
                <w:lang w:val="fr-FR"/>
              </w:rPr>
              <w:t>13 janvier 2016</w:t>
            </w:r>
            <w:r w:rsidRPr="00F8200D">
              <w:rPr>
                <w:sz w:val="20"/>
                <w:szCs w:val="20"/>
              </w:rPr>
              <w:t>, est rejetee.</w:t>
            </w: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Droit criminel – Preuve – Témoin douteux – Suivant une approche raisonnée en matière de preuve, le juge des faits est-il tenu de constater une preuve concluante, indépendante, admissible et corroborante avant de déclarer l’accusé coupable sur le fondement d’un témoin du type visé dans l’arrêt</w:t>
            </w:r>
            <w:r w:rsidRPr="00F8200D">
              <w:rPr>
                <w:i/>
                <w:sz w:val="20"/>
                <w:lang w:val="fr-CA"/>
              </w:rPr>
              <w:t xml:space="preserve"> Vetrovec</w:t>
            </w:r>
            <w:r w:rsidRPr="00F8200D">
              <w:rPr>
                <w:sz w:val="20"/>
                <w:lang w:val="fr-CA"/>
              </w:rPr>
              <w:t>?</w:t>
            </w:r>
          </w:p>
        </w:tc>
      </w:tr>
      <w:tr w:rsidR="0092447A" w:rsidRPr="00FE4E2D" w:rsidTr="0092447A">
        <w:tc>
          <w:tcPr>
            <w:tcW w:w="5000" w:type="pct"/>
            <w:gridSpan w:val="4"/>
          </w:tcPr>
          <w:p w:rsidR="0092447A" w:rsidRPr="00F8200D" w:rsidRDefault="0092447A" w:rsidP="0092447A">
            <w:pPr>
              <w:jc w:val="both"/>
              <w:rPr>
                <w:sz w:val="20"/>
                <w:lang w:val="fr-CA"/>
              </w:rPr>
            </w:pP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La victime, Salheldin Ali, a laissé entrer sa petite amie, Nadia Ayyad, dans son appartement pour qu’elle ramasse les effets qui lui restaient. Peu de temps après, on frappa à la porte.  Monsieur Ali a ouvert la porte pour trouver, debout devant lui dans le couloir, Mme Ayyad et deux hommes masqués; l’un des hommes avait une arme à feu et l’autre, un couteau. Un des deux hommes a atteint M. Ali d’une balle à la poitrine. Mme Ayyad et les deux hommes se sont ensuite enfuis jusqu’à une voiture garée non loin de là. Au terme d’un procès devant juge seul, le demandeur a été déclaré coupable de neuf infractions, notamment de tentative de meurtre. Le demandeur a été condamné à une peine d’emprisonnement de 14 ans pour la tentative de meurtre, avec des peines concurrentes pour les autres accusations. Les appels de la déclaration de culpabilité et de la peine ont été rejetés.</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27 janvier 2011</w:t>
            </w:r>
          </w:p>
          <w:p w:rsidR="0092447A" w:rsidRPr="00F8200D" w:rsidRDefault="0092447A" w:rsidP="0092447A">
            <w:pPr>
              <w:jc w:val="both"/>
              <w:rPr>
                <w:sz w:val="20"/>
                <w:lang w:val="fr-CA"/>
              </w:rPr>
            </w:pPr>
            <w:r w:rsidRPr="00F8200D">
              <w:rPr>
                <w:sz w:val="20"/>
                <w:lang w:val="fr-CA"/>
              </w:rPr>
              <w:t>Cour supérieure de justice de l’Ontario</w:t>
            </w:r>
          </w:p>
          <w:p w:rsidR="0092447A" w:rsidRPr="00F8200D" w:rsidRDefault="0092447A" w:rsidP="0092447A">
            <w:pPr>
              <w:jc w:val="both"/>
              <w:rPr>
                <w:sz w:val="20"/>
                <w:lang w:val="fr-CA"/>
              </w:rPr>
            </w:pPr>
            <w:r w:rsidRPr="00F8200D">
              <w:rPr>
                <w:sz w:val="20"/>
                <w:lang w:val="fr-CA"/>
              </w:rPr>
              <w:t>(Juge McDermid)</w:t>
            </w:r>
          </w:p>
          <w:p w:rsidR="0092447A" w:rsidRPr="00F8200D" w:rsidRDefault="0092447A" w:rsidP="0092447A">
            <w:pPr>
              <w:jc w:val="both"/>
              <w:rPr>
                <w:sz w:val="20"/>
                <w:lang w:val="fr-CA"/>
              </w:rPr>
            </w:pPr>
            <w:r w:rsidRPr="00F8200D">
              <w:rPr>
                <w:sz w:val="20"/>
                <w:lang w:val="fr-CA"/>
              </w:rPr>
              <w:t>2011 ONSC 646</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Déclaration de culpabilité de neuf infractions, notamment de tentative de meurtre</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13 janvier 2016</w:t>
            </w:r>
          </w:p>
          <w:p w:rsidR="0092447A" w:rsidRPr="00F8200D" w:rsidRDefault="0092447A" w:rsidP="0092447A">
            <w:pPr>
              <w:jc w:val="both"/>
              <w:rPr>
                <w:sz w:val="20"/>
                <w:lang w:val="fr-CA"/>
              </w:rPr>
            </w:pPr>
            <w:r w:rsidRPr="00F8200D">
              <w:rPr>
                <w:sz w:val="20"/>
                <w:lang w:val="fr-CA"/>
              </w:rPr>
              <w:t>Cour d’appel de l’Ontario</w:t>
            </w:r>
          </w:p>
          <w:p w:rsidR="0092447A" w:rsidRPr="00F8200D" w:rsidRDefault="0092447A" w:rsidP="0092447A">
            <w:pPr>
              <w:jc w:val="both"/>
              <w:rPr>
                <w:sz w:val="20"/>
                <w:lang w:val="fr-CA"/>
              </w:rPr>
            </w:pPr>
            <w:r w:rsidRPr="00F8200D">
              <w:rPr>
                <w:sz w:val="20"/>
                <w:lang w:val="fr-CA"/>
              </w:rPr>
              <w:t>(Juges MacPherson, Watt et Miller)</w:t>
            </w:r>
          </w:p>
          <w:p w:rsidR="0092447A" w:rsidRPr="00F8200D" w:rsidRDefault="0092447A" w:rsidP="0092447A">
            <w:pPr>
              <w:jc w:val="both"/>
              <w:rPr>
                <w:sz w:val="20"/>
              </w:rPr>
            </w:pPr>
            <w:r w:rsidRPr="00F8200D">
              <w:rPr>
                <w:sz w:val="20"/>
              </w:rPr>
              <w:t>2016 ONCA 31; C54696</w:t>
            </w:r>
          </w:p>
          <w:p w:rsidR="0092447A" w:rsidRPr="00F8200D" w:rsidRDefault="00FE4E2D" w:rsidP="0092447A">
            <w:pPr>
              <w:jc w:val="both"/>
              <w:rPr>
                <w:sz w:val="20"/>
              </w:rPr>
            </w:pPr>
            <w:hyperlink r:id="rId43" w:history="1">
              <w:r w:rsidR="0092447A" w:rsidRPr="00F8200D">
                <w:rPr>
                  <w:rStyle w:val="Hyperlink"/>
                  <w:rFonts w:eastAsiaTheme="majorEastAsia"/>
                  <w:sz w:val="20"/>
                </w:rPr>
                <w:t>http://canlii.ca/t/gmw53</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lang w:val="fr-CA"/>
              </w:rPr>
            </w:pPr>
            <w:r w:rsidRPr="00F8200D">
              <w:rPr>
                <w:sz w:val="20"/>
                <w:lang w:val="fr-CA"/>
              </w:rPr>
              <w:t xml:space="preserve">Arrêt accueillant la motion en autorisation d’interjeter appel de la peine; rejet des appels de la déclaration de culpabilité et de la peine </w:t>
            </w:r>
          </w:p>
          <w:p w:rsidR="0092447A" w:rsidRPr="00F8200D" w:rsidRDefault="0092447A" w:rsidP="0092447A">
            <w:pPr>
              <w:jc w:val="both"/>
              <w:rPr>
                <w:sz w:val="20"/>
                <w:lang w:val="fr-CA"/>
              </w:rPr>
            </w:pP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22 août 2016</w:t>
            </w:r>
          </w:p>
          <w:p w:rsidR="0092447A" w:rsidRPr="00F8200D" w:rsidRDefault="0092447A" w:rsidP="0092447A">
            <w:pPr>
              <w:jc w:val="both"/>
              <w:rPr>
                <w:sz w:val="20"/>
                <w:lang w:val="fr-CA"/>
              </w:rPr>
            </w:pPr>
            <w:r w:rsidRPr="00F8200D">
              <w:rPr>
                <w:sz w:val="20"/>
                <w:lang w:val="fr-CA"/>
              </w:rPr>
              <w:t>Cour suprême du Canada</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Dépôt de la requête en prorogation du délai de signification et de dépôt de la demande d’autorisation d’appel et de la demande d’autorisation d’appel</w:t>
            </w:r>
          </w:p>
        </w:tc>
      </w:tr>
    </w:tbl>
    <w:p w:rsidR="0092447A" w:rsidRPr="00F8200D" w:rsidRDefault="00FE4E2D" w:rsidP="0092447A">
      <w:pPr>
        <w:jc w:val="both"/>
        <w:rPr>
          <w:sz w:val="20"/>
          <w:lang w:val="fr-CA"/>
        </w:rPr>
      </w:pPr>
      <w:r>
        <w:rPr>
          <w:sz w:val="20"/>
          <w:szCs w:val="20"/>
        </w:rPr>
        <w:pict>
          <v:rect id="_x0000_i1054"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p w:rsidR="00615C97" w:rsidRPr="00F8200D" w:rsidRDefault="00615C97">
      <w:r w:rsidRPr="00F820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rPr>
            </w:pPr>
            <w:r w:rsidRPr="00F8200D">
              <w:rPr>
                <w:rStyle w:val="SCCFileNumberChar"/>
                <w:sz w:val="20"/>
                <w:szCs w:val="20"/>
              </w:rPr>
              <w:t>37182</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Dwayne Kevin George v. Her Majesty the Queen</w:t>
            </w:r>
          </w:p>
          <w:p w:rsidR="0092447A" w:rsidRPr="00F8200D" w:rsidRDefault="0092447A" w:rsidP="0092447A">
            <w:pPr>
              <w:jc w:val="both"/>
              <w:rPr>
                <w:sz w:val="20"/>
              </w:rPr>
            </w:pPr>
            <w:r w:rsidRPr="00F8200D">
              <w:rPr>
                <w:sz w:val="20"/>
              </w:rPr>
              <w:t>(Ont.) (Criminal) (By Leave)</w:t>
            </w:r>
          </w:p>
        </w:tc>
      </w:tr>
      <w:tr w:rsidR="00980108" w:rsidRPr="00F8200D" w:rsidTr="00091CE2">
        <w:trPr>
          <w:trHeight w:val="369"/>
        </w:trPr>
        <w:tc>
          <w:tcPr>
            <w:tcW w:w="543" w:type="pct"/>
          </w:tcPr>
          <w:p w:rsidR="00980108" w:rsidRPr="00F8200D" w:rsidRDefault="00980108" w:rsidP="0092447A">
            <w:pPr>
              <w:jc w:val="both"/>
              <w:rPr>
                <w:rStyle w:val="SCCFileNumberChar"/>
                <w:sz w:val="20"/>
                <w:szCs w:val="20"/>
              </w:rPr>
            </w:pPr>
            <w:r w:rsidRPr="00F8200D">
              <w:rPr>
                <w:rStyle w:val="SCCFileNumberChar"/>
                <w:sz w:val="20"/>
                <w:szCs w:val="20"/>
              </w:rPr>
              <w:t>Coram:</w:t>
            </w:r>
          </w:p>
        </w:tc>
        <w:tc>
          <w:tcPr>
            <w:tcW w:w="4457" w:type="pct"/>
            <w:gridSpan w:val="3"/>
          </w:tcPr>
          <w:p w:rsidR="00980108" w:rsidRPr="00F8200D" w:rsidRDefault="00914892" w:rsidP="0092447A">
            <w:pPr>
              <w:pStyle w:val="SCCLsocParty"/>
              <w:jc w:val="both"/>
              <w:rPr>
                <w:sz w:val="20"/>
                <w:szCs w:val="20"/>
                <w:lang w:val="en-US"/>
              </w:rPr>
            </w:pPr>
            <w:r w:rsidRPr="00F8200D">
              <w:rPr>
                <w:sz w:val="20"/>
                <w:szCs w:val="20"/>
                <w:lang w:val="en-US"/>
              </w:rPr>
              <w:t>McLachlin C.J. and Abella, Moldaver, Karakatsanis, Wagner, Gascon, Côté, Brown and Rowe JJ.</w:t>
            </w:r>
          </w:p>
        </w:tc>
      </w:tr>
      <w:tr w:rsidR="00980108" w:rsidRPr="00F8200D" w:rsidTr="00091CE2">
        <w:trPr>
          <w:trHeight w:val="621"/>
        </w:trPr>
        <w:tc>
          <w:tcPr>
            <w:tcW w:w="5000" w:type="pct"/>
            <w:gridSpan w:val="4"/>
          </w:tcPr>
          <w:p w:rsidR="00980108" w:rsidRPr="00F8200D" w:rsidRDefault="00091CE2" w:rsidP="0092447A">
            <w:pPr>
              <w:pStyle w:val="SCCLsocParty"/>
              <w:jc w:val="both"/>
              <w:rPr>
                <w:sz w:val="20"/>
                <w:szCs w:val="20"/>
                <w:lang w:val="en-US"/>
              </w:rPr>
            </w:pPr>
            <w:r w:rsidRPr="00F8200D">
              <w:rPr>
                <w:sz w:val="20"/>
                <w:szCs w:val="20"/>
                <w:lang w:val="en-US"/>
              </w:rPr>
              <w:t>The application for leave to appeal from the judgment of the Court of Appeal for Ontario, Number C55373, 2016 ONCA 464, dated June 14, 2016, is dismissed.</w:t>
            </w:r>
          </w:p>
        </w:tc>
      </w:tr>
      <w:tr w:rsidR="0092447A" w:rsidRPr="00F8200D" w:rsidTr="0092447A">
        <w:tc>
          <w:tcPr>
            <w:tcW w:w="5000" w:type="pct"/>
            <w:gridSpan w:val="4"/>
          </w:tcPr>
          <w:p w:rsidR="0092447A" w:rsidRPr="00F8200D" w:rsidRDefault="0092447A" w:rsidP="0092447A">
            <w:pPr>
              <w:jc w:val="both"/>
              <w:rPr>
                <w:sz w:val="20"/>
              </w:rPr>
            </w:pPr>
            <w:r w:rsidRPr="00F8200D">
              <w:rPr>
                <w:sz w:val="20"/>
              </w:rPr>
              <w:t xml:space="preserve">Criminal law – Alibi – </w:t>
            </w:r>
            <w:r w:rsidRPr="00F8200D">
              <w:rPr>
                <w:i/>
                <w:sz w:val="20"/>
              </w:rPr>
              <w:t>Curative proviso</w:t>
            </w:r>
            <w:r w:rsidRPr="00F8200D">
              <w:rPr>
                <w:sz w:val="20"/>
              </w:rPr>
              <w:t xml:space="preserve"> – Sentencing – Whether Court of Appeal erred in applying the </w:t>
            </w:r>
            <w:r w:rsidRPr="00F8200D">
              <w:rPr>
                <w:i/>
                <w:sz w:val="20"/>
              </w:rPr>
              <w:t>curative proviso</w:t>
            </w:r>
            <w:r w:rsidRPr="00F8200D">
              <w:rPr>
                <w:sz w:val="20"/>
              </w:rPr>
              <w:t xml:space="preserve"> where the error affected the trier of fact’s credibility analysis in a case where credibility was a key issue at trial – Whether Court of Appeal erred in failing to consider effect on sentencing of the trial judge’s error in characterising evidence as an alibi?</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autoSpaceDE w:val="0"/>
              <w:autoSpaceDN w:val="0"/>
              <w:adjustRightInd w:val="0"/>
              <w:jc w:val="both"/>
              <w:rPr>
                <w:sz w:val="20"/>
              </w:rPr>
            </w:pPr>
            <w:r w:rsidRPr="00F8200D">
              <w:rPr>
                <w:sz w:val="20"/>
              </w:rPr>
              <w:t xml:space="preserve">Mr. George broke into the complainant’s apartment and assaulted her in the early morning hours of Friday, August 3, 2007. He remained in the apartment that weekend and was arrested there on Sunday, August 5. The trial judge admitted similar fact evidence that in 2000, Mr. George was convicted of violent offences committed against the same complainant. </w:t>
            </w:r>
            <w:r w:rsidRPr="00F8200D">
              <w:rPr>
                <w:bCs/>
                <w:sz w:val="20"/>
              </w:rPr>
              <w:t>W</w:t>
            </w:r>
            <w:r w:rsidRPr="00F8200D">
              <w:rPr>
                <w:sz w:val="20"/>
              </w:rPr>
              <w:t>hile incarcerated awaiting trial, Mr. George wrote to another inmate urging him to kidnap and torture the complainant. A defence witness testified that he was elsewhere with Mr. George from 11 pm Friday night to 5 am Saturday morning.</w:t>
            </w:r>
          </w:p>
          <w:p w:rsidR="0092447A" w:rsidRPr="00F8200D" w:rsidRDefault="0092447A" w:rsidP="0092447A">
            <w:pPr>
              <w:autoSpaceDE w:val="0"/>
              <w:autoSpaceDN w:val="0"/>
              <w:adjustRightInd w:val="0"/>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 xml:space="preserve">May 3, 2011 </w:t>
            </w:r>
          </w:p>
          <w:p w:rsidR="0092447A" w:rsidRPr="00F8200D" w:rsidRDefault="0092447A" w:rsidP="0092447A">
            <w:pPr>
              <w:jc w:val="both"/>
              <w:rPr>
                <w:sz w:val="20"/>
              </w:rPr>
            </w:pPr>
            <w:r w:rsidRPr="00F8200D">
              <w:rPr>
                <w:sz w:val="20"/>
              </w:rPr>
              <w:t xml:space="preserve">Superior Court of Justice </w:t>
            </w:r>
          </w:p>
          <w:p w:rsidR="0092447A" w:rsidRPr="00F8200D" w:rsidRDefault="0092447A" w:rsidP="0092447A">
            <w:pPr>
              <w:jc w:val="both"/>
              <w:rPr>
                <w:sz w:val="20"/>
              </w:rPr>
            </w:pPr>
            <w:r w:rsidRPr="00F8200D">
              <w:rPr>
                <w:sz w:val="20"/>
              </w:rPr>
              <w:t>(Shaughnessy J.)(unreported)</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Convictions for break and enter, assault causing bodily harm, unlawful confinement, uttering threats, breach of recognizance, and obstructing justice</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 xml:space="preserve">February 17, 2012 </w:t>
            </w:r>
          </w:p>
          <w:p w:rsidR="0092447A" w:rsidRPr="00F8200D" w:rsidRDefault="0092447A" w:rsidP="0092447A">
            <w:pPr>
              <w:jc w:val="both"/>
              <w:rPr>
                <w:sz w:val="20"/>
              </w:rPr>
            </w:pPr>
            <w:r w:rsidRPr="00F8200D">
              <w:rPr>
                <w:sz w:val="20"/>
              </w:rPr>
              <w:t xml:space="preserve">Superior Court of Justice </w:t>
            </w:r>
          </w:p>
          <w:p w:rsidR="0092447A" w:rsidRPr="00F8200D" w:rsidRDefault="0092447A" w:rsidP="0092447A">
            <w:pPr>
              <w:jc w:val="both"/>
              <w:rPr>
                <w:sz w:val="20"/>
              </w:rPr>
            </w:pPr>
            <w:r w:rsidRPr="00F8200D">
              <w:rPr>
                <w:sz w:val="20"/>
              </w:rPr>
              <w:t>(Shaughnessy J.)</w:t>
            </w:r>
          </w:p>
          <w:p w:rsidR="0092447A" w:rsidRPr="00F8200D" w:rsidRDefault="0092447A" w:rsidP="0092447A">
            <w:pPr>
              <w:jc w:val="both"/>
              <w:rPr>
                <w:sz w:val="20"/>
              </w:rPr>
            </w:pPr>
            <w:r w:rsidRPr="00F8200D">
              <w:rPr>
                <w:sz w:val="20"/>
              </w:rPr>
              <w:t>12276/10; [2012] O.J. No. 1952</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Dangerous offender designation and indeterminate sentence imposed</w:t>
            </w:r>
          </w:p>
        </w:tc>
      </w:tr>
      <w:tr w:rsidR="0092447A" w:rsidRPr="00F8200D" w:rsidTr="0092447A">
        <w:tc>
          <w:tcPr>
            <w:tcW w:w="2427" w:type="pct"/>
            <w:gridSpan w:val="2"/>
          </w:tcPr>
          <w:p w:rsidR="0092447A" w:rsidRPr="00F8200D" w:rsidRDefault="0092447A" w:rsidP="0092447A">
            <w:pPr>
              <w:jc w:val="both"/>
              <w:rPr>
                <w:sz w:val="20"/>
              </w:rPr>
            </w:pPr>
            <w:r w:rsidRPr="00F8200D">
              <w:rPr>
                <w:sz w:val="20"/>
              </w:rPr>
              <w:t>June 14, 2016</w:t>
            </w:r>
          </w:p>
          <w:p w:rsidR="0092447A" w:rsidRPr="00F8200D" w:rsidRDefault="0092447A" w:rsidP="0092447A">
            <w:pPr>
              <w:jc w:val="both"/>
              <w:rPr>
                <w:sz w:val="20"/>
              </w:rPr>
            </w:pPr>
            <w:r w:rsidRPr="00F8200D">
              <w:rPr>
                <w:sz w:val="20"/>
              </w:rPr>
              <w:t>Court of Appeal for Ontario</w:t>
            </w:r>
          </w:p>
          <w:p w:rsidR="0092447A" w:rsidRPr="00F8200D" w:rsidRDefault="0092447A" w:rsidP="0092447A">
            <w:pPr>
              <w:jc w:val="both"/>
              <w:rPr>
                <w:sz w:val="20"/>
                <w:lang w:val="fr-FR"/>
              </w:rPr>
            </w:pPr>
            <w:r w:rsidRPr="00F8200D">
              <w:rPr>
                <w:sz w:val="20"/>
                <w:lang w:val="fr-FR"/>
              </w:rPr>
              <w:t>(Weiler, Simmons, Epstein JJ.A.)</w:t>
            </w:r>
          </w:p>
          <w:p w:rsidR="0092447A" w:rsidRPr="00F8200D" w:rsidRDefault="0092447A" w:rsidP="0092447A">
            <w:pPr>
              <w:jc w:val="both"/>
              <w:rPr>
                <w:sz w:val="20"/>
              </w:rPr>
            </w:pPr>
            <w:r w:rsidRPr="00F8200D">
              <w:rPr>
                <w:sz w:val="20"/>
              </w:rPr>
              <w:t xml:space="preserve">C55373; </w:t>
            </w:r>
            <w:hyperlink r:id="rId44" w:history="1">
              <w:r w:rsidRPr="00F8200D">
                <w:rPr>
                  <w:rStyle w:val="Hyperlink"/>
                  <w:sz w:val="20"/>
                </w:rPr>
                <w:t>2016 ONCA 464</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Appeals from convictions and sentence dismissed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September 12, 2016</w:t>
            </w:r>
          </w:p>
          <w:p w:rsidR="0092447A" w:rsidRPr="00F8200D" w:rsidRDefault="0092447A" w:rsidP="0092447A">
            <w:pPr>
              <w:jc w:val="both"/>
              <w:rPr>
                <w:sz w:val="20"/>
              </w:rPr>
            </w:pPr>
            <w:r w:rsidRPr="00F8200D">
              <w:rPr>
                <w:sz w:val="20"/>
              </w:rPr>
              <w:t>Supreme Court of Canada</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Application for leave to appeal filed</w:t>
            </w:r>
          </w:p>
          <w:p w:rsidR="0092447A" w:rsidRPr="00F8200D" w:rsidRDefault="0092447A" w:rsidP="0092447A">
            <w:pPr>
              <w:jc w:val="both"/>
              <w:rPr>
                <w:sz w:val="20"/>
              </w:rPr>
            </w:pPr>
          </w:p>
        </w:tc>
      </w:tr>
    </w:tbl>
    <w:p w:rsidR="0092447A" w:rsidRPr="00F8200D" w:rsidRDefault="00FE4E2D" w:rsidP="0092447A">
      <w:pPr>
        <w:jc w:val="both"/>
        <w:rPr>
          <w:sz w:val="20"/>
        </w:rPr>
      </w:pPr>
      <w:r>
        <w:rPr>
          <w:sz w:val="20"/>
          <w:szCs w:val="20"/>
        </w:rPr>
        <w:pict>
          <v:rect id="_x0000_i1055" style="width:2in;height:1pt" o:hrpct="0" o:hralign="center" o:hrstd="t" o:hrnoshade="t" o:hr="t" fillcolor="black" stroked="f"/>
        </w:pict>
      </w:r>
    </w:p>
    <w:p w:rsidR="0092447A" w:rsidRPr="00F8200D" w:rsidRDefault="0092447A" w:rsidP="009244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lang w:val="fr-CA"/>
              </w:rPr>
            </w:pPr>
            <w:r w:rsidRPr="00F8200D">
              <w:rPr>
                <w:rStyle w:val="SCCFileNumberChar"/>
                <w:sz w:val="20"/>
                <w:szCs w:val="20"/>
                <w:lang w:val="fr-CA"/>
              </w:rPr>
              <w:t>37182</w:t>
            </w:r>
          </w:p>
        </w:tc>
        <w:tc>
          <w:tcPr>
            <w:tcW w:w="4457" w:type="pct"/>
            <w:gridSpan w:val="3"/>
          </w:tcPr>
          <w:p w:rsidR="0092447A" w:rsidRPr="00F8200D" w:rsidRDefault="0092447A" w:rsidP="0092447A">
            <w:pPr>
              <w:pStyle w:val="SCCLsocParty"/>
              <w:jc w:val="both"/>
              <w:rPr>
                <w:b/>
                <w:sz w:val="20"/>
                <w:szCs w:val="20"/>
              </w:rPr>
            </w:pPr>
            <w:r w:rsidRPr="00F8200D">
              <w:rPr>
                <w:b/>
                <w:sz w:val="20"/>
                <w:szCs w:val="20"/>
              </w:rPr>
              <w:t>Dwayne Kevin George c. Sa Majesté la Reine</w:t>
            </w:r>
          </w:p>
          <w:p w:rsidR="0092447A" w:rsidRPr="00F8200D" w:rsidRDefault="0092447A" w:rsidP="0092447A">
            <w:pPr>
              <w:jc w:val="both"/>
              <w:rPr>
                <w:sz w:val="20"/>
                <w:lang w:val="fr-CA"/>
              </w:rPr>
            </w:pPr>
            <w:r w:rsidRPr="00F8200D">
              <w:rPr>
                <w:sz w:val="20"/>
                <w:lang w:val="fr-CA"/>
              </w:rPr>
              <w:t>(Ont.) (Criminelle) (Sur autorisation)</w:t>
            </w:r>
          </w:p>
        </w:tc>
      </w:tr>
      <w:tr w:rsidR="00980108" w:rsidRPr="00FE4E2D" w:rsidTr="00091CE2">
        <w:trPr>
          <w:trHeight w:val="378"/>
        </w:trPr>
        <w:tc>
          <w:tcPr>
            <w:tcW w:w="543" w:type="pct"/>
          </w:tcPr>
          <w:p w:rsidR="00980108" w:rsidRPr="00F8200D" w:rsidRDefault="00980108" w:rsidP="0092447A">
            <w:pPr>
              <w:jc w:val="both"/>
              <w:rPr>
                <w:rStyle w:val="SCCFileNumberChar"/>
                <w:sz w:val="20"/>
                <w:szCs w:val="20"/>
                <w:lang w:val="fr-CA"/>
              </w:rPr>
            </w:pPr>
            <w:r w:rsidRPr="00F8200D">
              <w:rPr>
                <w:rStyle w:val="SCCFileNumberChar"/>
                <w:sz w:val="20"/>
                <w:szCs w:val="20"/>
                <w:lang w:val="fr-CA"/>
              </w:rPr>
              <w:t>Coram :</w:t>
            </w:r>
          </w:p>
        </w:tc>
        <w:tc>
          <w:tcPr>
            <w:tcW w:w="4457" w:type="pct"/>
            <w:gridSpan w:val="3"/>
          </w:tcPr>
          <w:p w:rsidR="00980108" w:rsidRPr="00F8200D" w:rsidRDefault="00914892" w:rsidP="00582033">
            <w:pPr>
              <w:pStyle w:val="SCCLsocParty"/>
              <w:jc w:val="both"/>
              <w:rPr>
                <w:sz w:val="20"/>
                <w:szCs w:val="20"/>
              </w:rPr>
            </w:pPr>
            <w:r w:rsidRPr="00F8200D">
              <w:rPr>
                <w:sz w:val="20"/>
                <w:szCs w:val="20"/>
                <w:lang w:val="fr-FR"/>
              </w:rPr>
              <w:t>La juge en chef McLachlin C.J. et les juges Abella, Moldaver, Karakatsanis, Wagner, Gascon, Côté, Brown et Rowe</w:t>
            </w:r>
          </w:p>
        </w:tc>
      </w:tr>
      <w:tr w:rsidR="00980108" w:rsidRPr="00FE4E2D" w:rsidTr="00091CE2">
        <w:trPr>
          <w:trHeight w:val="630"/>
        </w:trPr>
        <w:tc>
          <w:tcPr>
            <w:tcW w:w="5000" w:type="pct"/>
            <w:gridSpan w:val="4"/>
          </w:tcPr>
          <w:p w:rsidR="00980108" w:rsidRPr="00F8200D" w:rsidRDefault="00091CE2" w:rsidP="0092447A">
            <w:pPr>
              <w:pStyle w:val="SCCLsocParty"/>
              <w:jc w:val="both"/>
              <w:rPr>
                <w:sz w:val="20"/>
                <w:szCs w:val="20"/>
              </w:rPr>
            </w:pPr>
            <w:r w:rsidRPr="00F8200D">
              <w:rPr>
                <w:sz w:val="20"/>
                <w:szCs w:val="20"/>
              </w:rPr>
              <w:t xml:space="preserve">La demande d’autorisation d’appel de l’arrêt de la </w:t>
            </w:r>
            <w:r w:rsidRPr="00F8200D">
              <w:rPr>
                <w:sz w:val="20"/>
                <w:szCs w:val="20"/>
                <w:lang w:val="fr-FR"/>
              </w:rPr>
              <w:t>Cour d’appel de l’Ontario</w:t>
            </w:r>
            <w:r w:rsidRPr="00F8200D">
              <w:rPr>
                <w:sz w:val="20"/>
                <w:szCs w:val="20"/>
              </w:rPr>
              <w:t xml:space="preserve">, numéro </w:t>
            </w:r>
            <w:r w:rsidRPr="00F8200D">
              <w:rPr>
                <w:sz w:val="20"/>
                <w:szCs w:val="20"/>
                <w:lang w:val="fr-FR"/>
              </w:rPr>
              <w:t>C55373, 2016 ONCA 464</w:t>
            </w:r>
            <w:r w:rsidRPr="00F8200D">
              <w:rPr>
                <w:sz w:val="20"/>
                <w:szCs w:val="20"/>
              </w:rPr>
              <w:t xml:space="preserve">, daté du </w:t>
            </w:r>
            <w:r w:rsidRPr="00F8200D">
              <w:rPr>
                <w:sz w:val="20"/>
                <w:szCs w:val="20"/>
                <w:lang w:val="fr-FR"/>
              </w:rPr>
              <w:t>14 juin 2016</w:t>
            </w:r>
            <w:r w:rsidRPr="00F8200D">
              <w:rPr>
                <w:sz w:val="20"/>
                <w:szCs w:val="20"/>
              </w:rPr>
              <w:t>, est rejetée.</w:t>
            </w: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Droit criminel – Alibi –</w:t>
            </w:r>
            <w:r w:rsidRPr="00F8200D">
              <w:rPr>
                <w:i/>
                <w:sz w:val="20"/>
                <w:lang w:val="fr-CA"/>
              </w:rPr>
              <w:t xml:space="preserve"> </w:t>
            </w:r>
            <w:r w:rsidRPr="00F8200D">
              <w:rPr>
                <w:sz w:val="20"/>
                <w:lang w:val="fr-CA"/>
              </w:rPr>
              <w:t>Disposition réparatrice</w:t>
            </w:r>
            <w:r w:rsidRPr="00F8200D">
              <w:rPr>
                <w:i/>
                <w:sz w:val="20"/>
                <w:lang w:val="fr-CA"/>
              </w:rPr>
              <w:t xml:space="preserve"> </w:t>
            </w:r>
            <w:r w:rsidRPr="00F8200D">
              <w:rPr>
                <w:sz w:val="20"/>
                <w:lang w:val="fr-CA"/>
              </w:rPr>
              <w:t>– Détermination de la peine – La Cour d’appel a-t-elle eu tort d’appliquer la disposition réparatrice dans un cas où l’erreur a eu une incidence sur l’analyse de la crédibilité du juge des faits dans une affaire où la crédibilité était une question clé au procès? – La Cour d’appel a-t-elle eu tort de ne pas avoir pris en considération l’effet sur la peine de l’erreur du juge du procès en qualifiant la preuve d’alibi?</w:t>
            </w:r>
          </w:p>
        </w:tc>
      </w:tr>
      <w:tr w:rsidR="0092447A" w:rsidRPr="00FE4E2D" w:rsidTr="0092447A">
        <w:tc>
          <w:tcPr>
            <w:tcW w:w="5000" w:type="pct"/>
            <w:gridSpan w:val="4"/>
          </w:tcPr>
          <w:p w:rsidR="0092447A" w:rsidRPr="00F8200D" w:rsidRDefault="0092447A" w:rsidP="0092447A">
            <w:pPr>
              <w:jc w:val="both"/>
              <w:rPr>
                <w:sz w:val="20"/>
                <w:lang w:val="fr-CA"/>
              </w:rPr>
            </w:pPr>
          </w:p>
        </w:tc>
      </w:tr>
      <w:tr w:rsidR="0092447A" w:rsidRPr="00FE4E2D" w:rsidTr="0092447A">
        <w:tc>
          <w:tcPr>
            <w:tcW w:w="5000" w:type="pct"/>
            <w:gridSpan w:val="4"/>
          </w:tcPr>
          <w:p w:rsidR="0092447A" w:rsidRPr="00F8200D" w:rsidRDefault="0092447A" w:rsidP="0092447A">
            <w:pPr>
              <w:autoSpaceDE w:val="0"/>
              <w:autoSpaceDN w:val="0"/>
              <w:adjustRightInd w:val="0"/>
              <w:jc w:val="both"/>
              <w:rPr>
                <w:sz w:val="20"/>
                <w:lang w:val="fr-CA"/>
              </w:rPr>
            </w:pPr>
            <w:r w:rsidRPr="00F8200D">
              <w:rPr>
                <w:sz w:val="20"/>
                <w:lang w:val="fr-CA"/>
              </w:rPr>
              <w:t>Au petit matin du vendredi 3 août 2007, M. George est entré par effraction dans l’appartement de la plaignante et l’a agressée. Il est demeuré dans l’appartement pendant le week-end et il a été arrêté à cet endroit le dimanche 5 août. Le juge du procès a admis une preuve de faits similaires établissant qu’en 2000, M. George avait été déclaré coupable d’infractions avec violence commises à l’endroit de la même plaignante. Pendant sa détention en attente de son procès, M. George a écrit à un autre détenu, lui demandant d’enlever et de torturer la plaignante. Un témoin de la défense a affirmé qu’il se trouvait ailleurs avec M. George de 23 h le vendredi soir à 5 h le samedi matin.</w:t>
            </w:r>
          </w:p>
          <w:p w:rsidR="0092447A" w:rsidRPr="00F8200D" w:rsidRDefault="0092447A" w:rsidP="0092447A">
            <w:pPr>
              <w:autoSpaceDE w:val="0"/>
              <w:autoSpaceDN w:val="0"/>
              <w:adjustRightInd w:val="0"/>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 xml:space="preserve">3 mai 2011 </w:t>
            </w:r>
          </w:p>
          <w:p w:rsidR="0092447A" w:rsidRPr="00F8200D" w:rsidRDefault="0092447A" w:rsidP="0092447A">
            <w:pPr>
              <w:jc w:val="both"/>
              <w:rPr>
                <w:sz w:val="20"/>
                <w:lang w:val="fr-CA"/>
              </w:rPr>
            </w:pPr>
            <w:r w:rsidRPr="00F8200D">
              <w:rPr>
                <w:sz w:val="20"/>
                <w:lang w:val="fr-CA"/>
              </w:rPr>
              <w:t>Cour supérieure de justice</w:t>
            </w:r>
          </w:p>
          <w:p w:rsidR="0092447A" w:rsidRPr="00F8200D" w:rsidRDefault="0092447A" w:rsidP="0092447A">
            <w:pPr>
              <w:jc w:val="both"/>
              <w:rPr>
                <w:sz w:val="20"/>
                <w:lang w:val="fr-CA"/>
              </w:rPr>
            </w:pPr>
            <w:r w:rsidRPr="00F8200D">
              <w:rPr>
                <w:sz w:val="20"/>
                <w:lang w:val="fr-CA"/>
              </w:rPr>
              <w:t>(Juge Shaughnessy) (non publié)</w:t>
            </w: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Déclaration de culpabilité d’introduction par effraction, de voies de fait causant des lésions corporelles, de séquestration, de profération de menaces, de manquement à un engagement et d’entrave à la justice</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 xml:space="preserve">17 février 2012 </w:t>
            </w:r>
          </w:p>
          <w:p w:rsidR="0092447A" w:rsidRPr="00F8200D" w:rsidRDefault="0092447A" w:rsidP="0092447A">
            <w:pPr>
              <w:jc w:val="both"/>
              <w:rPr>
                <w:sz w:val="20"/>
                <w:lang w:val="fr-CA"/>
              </w:rPr>
            </w:pPr>
            <w:r w:rsidRPr="00F8200D">
              <w:rPr>
                <w:sz w:val="20"/>
                <w:lang w:val="fr-CA"/>
              </w:rPr>
              <w:t>Cour supérieure de justice</w:t>
            </w:r>
          </w:p>
          <w:p w:rsidR="0092447A" w:rsidRPr="00F8200D" w:rsidRDefault="0092447A" w:rsidP="0092447A">
            <w:pPr>
              <w:jc w:val="both"/>
              <w:rPr>
                <w:sz w:val="20"/>
                <w:lang w:val="fr-CA"/>
              </w:rPr>
            </w:pPr>
            <w:r w:rsidRPr="00F8200D">
              <w:rPr>
                <w:sz w:val="20"/>
                <w:lang w:val="fr-CA"/>
              </w:rPr>
              <w:t>(Juge Shaughnessy)</w:t>
            </w:r>
          </w:p>
          <w:p w:rsidR="0092447A" w:rsidRPr="00F8200D" w:rsidRDefault="0092447A" w:rsidP="0092447A">
            <w:pPr>
              <w:jc w:val="both"/>
              <w:rPr>
                <w:sz w:val="20"/>
                <w:lang w:val="fr-CA"/>
              </w:rPr>
            </w:pPr>
            <w:r w:rsidRPr="00F8200D">
              <w:rPr>
                <w:sz w:val="20"/>
                <w:lang w:val="fr-CA"/>
              </w:rPr>
              <w:t>12276/10; [2012] O.J. No. 1952</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Déclaration de délinquant dangereux et imposition d’une peine de détention d’une durée indéterminée</w:t>
            </w: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14 juin 2016</w:t>
            </w:r>
          </w:p>
          <w:p w:rsidR="0092447A" w:rsidRPr="00F8200D" w:rsidRDefault="0092447A" w:rsidP="0092447A">
            <w:pPr>
              <w:jc w:val="both"/>
              <w:rPr>
                <w:sz w:val="20"/>
                <w:lang w:val="fr-CA"/>
              </w:rPr>
            </w:pPr>
            <w:r w:rsidRPr="00F8200D">
              <w:rPr>
                <w:sz w:val="20"/>
                <w:lang w:val="fr-CA"/>
              </w:rPr>
              <w:t>Cour d’appel de l’Ontario</w:t>
            </w:r>
          </w:p>
          <w:p w:rsidR="0092447A" w:rsidRPr="00F8200D" w:rsidRDefault="0092447A" w:rsidP="0092447A">
            <w:pPr>
              <w:jc w:val="both"/>
              <w:rPr>
                <w:sz w:val="20"/>
                <w:lang w:val="fr-CA"/>
              </w:rPr>
            </w:pPr>
            <w:r w:rsidRPr="00F8200D">
              <w:rPr>
                <w:sz w:val="20"/>
                <w:lang w:val="fr-CA"/>
              </w:rPr>
              <w:t>(Juges Weiler, Simmons et Epstein)</w:t>
            </w:r>
          </w:p>
          <w:p w:rsidR="0092447A" w:rsidRPr="00F8200D" w:rsidRDefault="0092447A" w:rsidP="0092447A">
            <w:pPr>
              <w:jc w:val="both"/>
              <w:rPr>
                <w:sz w:val="20"/>
                <w:lang w:val="fr-CA"/>
              </w:rPr>
            </w:pPr>
            <w:r w:rsidRPr="00F8200D">
              <w:rPr>
                <w:sz w:val="20"/>
                <w:lang w:val="fr-CA"/>
              </w:rPr>
              <w:t xml:space="preserve">C55373; </w:t>
            </w:r>
            <w:hyperlink r:id="rId45" w:history="1">
              <w:r w:rsidRPr="00F8200D">
                <w:rPr>
                  <w:rStyle w:val="Hyperlink"/>
                  <w:sz w:val="20"/>
                  <w:lang w:val="fr-CA"/>
                </w:rPr>
                <w:t>2016 ONCA 464</w:t>
              </w:r>
            </w:hyperlink>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Rejet des appels des déclarations de culpabilité et de la peine</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12 septembre 2016</w:t>
            </w:r>
          </w:p>
          <w:p w:rsidR="0092447A" w:rsidRPr="00F8200D" w:rsidRDefault="0092447A" w:rsidP="0092447A">
            <w:pPr>
              <w:jc w:val="both"/>
              <w:rPr>
                <w:sz w:val="20"/>
                <w:lang w:val="fr-CA"/>
              </w:rPr>
            </w:pPr>
            <w:r w:rsidRPr="00F8200D">
              <w:rPr>
                <w:sz w:val="20"/>
                <w:lang w:val="fr-CA"/>
              </w:rPr>
              <w:t>Cour suprême du Canada</w:t>
            </w: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Dépôt de la demande d'autorisation d’appel</w:t>
            </w:r>
          </w:p>
          <w:p w:rsidR="0092447A" w:rsidRPr="00F8200D" w:rsidRDefault="0092447A" w:rsidP="0092447A">
            <w:pPr>
              <w:jc w:val="both"/>
              <w:rPr>
                <w:sz w:val="20"/>
                <w:lang w:val="fr-CA"/>
              </w:rPr>
            </w:pPr>
          </w:p>
        </w:tc>
      </w:tr>
    </w:tbl>
    <w:p w:rsidR="0092447A" w:rsidRPr="00F8200D" w:rsidRDefault="00FE4E2D" w:rsidP="0092447A">
      <w:pPr>
        <w:jc w:val="both"/>
        <w:rPr>
          <w:sz w:val="20"/>
          <w:lang w:val="fr-CA"/>
        </w:rPr>
      </w:pPr>
      <w:r>
        <w:rPr>
          <w:sz w:val="20"/>
          <w:szCs w:val="20"/>
        </w:rPr>
        <w:pict>
          <v:rect id="_x0000_i1056"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2447A" w:rsidRPr="00F8200D" w:rsidTr="0092447A">
        <w:tc>
          <w:tcPr>
            <w:tcW w:w="543" w:type="pct"/>
          </w:tcPr>
          <w:p w:rsidR="0092447A" w:rsidRPr="00F8200D" w:rsidRDefault="0092447A" w:rsidP="0092447A">
            <w:pPr>
              <w:jc w:val="both"/>
              <w:rPr>
                <w:sz w:val="20"/>
              </w:rPr>
            </w:pPr>
            <w:r w:rsidRPr="00F8200D">
              <w:rPr>
                <w:rStyle w:val="SCCFileNumberChar"/>
                <w:sz w:val="20"/>
                <w:szCs w:val="20"/>
              </w:rPr>
              <w:t>37161</w:t>
            </w:r>
          </w:p>
        </w:tc>
        <w:tc>
          <w:tcPr>
            <w:tcW w:w="4457" w:type="pct"/>
          </w:tcPr>
          <w:p w:rsidR="0092447A" w:rsidRPr="00F8200D" w:rsidRDefault="0092447A" w:rsidP="0092447A">
            <w:pPr>
              <w:pStyle w:val="SCCLsocParty"/>
              <w:jc w:val="both"/>
              <w:rPr>
                <w:b/>
                <w:sz w:val="20"/>
                <w:szCs w:val="20"/>
                <w:lang w:val="en-US"/>
              </w:rPr>
            </w:pPr>
            <w:r w:rsidRPr="00F8200D">
              <w:rPr>
                <w:b/>
                <w:sz w:val="20"/>
                <w:szCs w:val="20"/>
                <w:lang w:val="en-US"/>
              </w:rPr>
              <w:t>Paul Waldner, William Waldner, Springhill Lumber Wholesale Ltd., Black Forest Holdings Ltd., Prairie Post Frame Construction Ltd., Walcan Holdings Ltd., Canamatic Ventures Ltd. and Can-American Corrugating Co. Ltd. v. Ante Matic, Matic Holdings Inc.</w:t>
            </w:r>
          </w:p>
          <w:p w:rsidR="0092447A" w:rsidRPr="00F8200D" w:rsidRDefault="0092447A" w:rsidP="0092447A">
            <w:pPr>
              <w:jc w:val="both"/>
              <w:rPr>
                <w:sz w:val="20"/>
              </w:rPr>
            </w:pPr>
            <w:r w:rsidRPr="00F8200D">
              <w:rPr>
                <w:sz w:val="20"/>
              </w:rPr>
              <w:t>(Man.) (Civil) (By Leave)</w:t>
            </w:r>
          </w:p>
          <w:p w:rsidR="00A83F30" w:rsidRPr="00F8200D" w:rsidRDefault="00A83F30" w:rsidP="0092447A">
            <w:pPr>
              <w:jc w:val="both"/>
              <w:rPr>
                <w:sz w:val="20"/>
              </w:rPr>
            </w:pPr>
          </w:p>
        </w:tc>
      </w:tr>
      <w:tr w:rsidR="00980108" w:rsidRPr="00F8200D" w:rsidTr="00914892">
        <w:trPr>
          <w:trHeight w:val="378"/>
        </w:trPr>
        <w:tc>
          <w:tcPr>
            <w:tcW w:w="543" w:type="pct"/>
          </w:tcPr>
          <w:p w:rsidR="00980108" w:rsidRPr="00F8200D" w:rsidRDefault="00980108" w:rsidP="0092447A">
            <w:pPr>
              <w:jc w:val="both"/>
              <w:rPr>
                <w:rStyle w:val="SCCFileNumberChar"/>
                <w:sz w:val="20"/>
                <w:szCs w:val="20"/>
              </w:rPr>
            </w:pPr>
            <w:r w:rsidRPr="00F8200D">
              <w:rPr>
                <w:rStyle w:val="SCCFileNumberChar"/>
                <w:sz w:val="20"/>
                <w:szCs w:val="20"/>
              </w:rPr>
              <w:t>Coram:</w:t>
            </w:r>
          </w:p>
        </w:tc>
        <w:tc>
          <w:tcPr>
            <w:tcW w:w="4457" w:type="pct"/>
          </w:tcPr>
          <w:p w:rsidR="00914892" w:rsidRPr="00F8200D" w:rsidRDefault="00914892" w:rsidP="00A83F30">
            <w:pPr>
              <w:rPr>
                <w:rFonts w:eastAsia="Calibri" w:cs="Times New Roman"/>
                <w:sz w:val="20"/>
                <w:szCs w:val="20"/>
                <w:lang w:val="en-US"/>
              </w:rPr>
            </w:pPr>
            <w:r w:rsidRPr="00F8200D">
              <w:rPr>
                <w:rFonts w:eastAsia="Calibri" w:cs="Times New Roman"/>
                <w:sz w:val="20"/>
                <w:szCs w:val="20"/>
                <w:lang w:val="en-US"/>
              </w:rPr>
              <w:t>McLachlin C.J. and Abella, Moldaver, Karakatsanis, Wagner, Gascon, Côté, Brown and Rowe JJ.</w:t>
            </w:r>
          </w:p>
        </w:tc>
      </w:tr>
      <w:tr w:rsidR="00980108" w:rsidRPr="00F8200D" w:rsidTr="00980108">
        <w:tc>
          <w:tcPr>
            <w:tcW w:w="5000" w:type="pct"/>
            <w:gridSpan w:val="2"/>
          </w:tcPr>
          <w:p w:rsidR="00980108" w:rsidRPr="00F8200D" w:rsidRDefault="00A83F30" w:rsidP="0092447A">
            <w:pPr>
              <w:pStyle w:val="SCCLsocParty"/>
              <w:jc w:val="both"/>
              <w:rPr>
                <w:sz w:val="20"/>
                <w:szCs w:val="20"/>
                <w:lang w:val="en-US"/>
              </w:rPr>
            </w:pPr>
            <w:r w:rsidRPr="00F8200D">
              <w:rPr>
                <w:sz w:val="20"/>
                <w:szCs w:val="20"/>
                <w:lang w:val="en-US"/>
              </w:rPr>
              <w:t>The application for leave to appeal from the judgment of the Court of Appeal of Manitoba, Number AI 15-30-08321, 2016 MBCA 60, dated June 6, 2016, is dismissed with costs.</w:t>
            </w:r>
          </w:p>
          <w:p w:rsidR="00A83F30" w:rsidRPr="00F8200D" w:rsidRDefault="00A83F30" w:rsidP="00A83F30">
            <w:pPr>
              <w:rPr>
                <w:lang w:val="en-US"/>
              </w:rPr>
            </w:pPr>
          </w:p>
        </w:tc>
      </w:tr>
      <w:tr w:rsidR="0092447A" w:rsidRPr="00F8200D" w:rsidTr="0092447A">
        <w:tc>
          <w:tcPr>
            <w:tcW w:w="5000" w:type="pct"/>
            <w:gridSpan w:val="2"/>
          </w:tcPr>
          <w:p w:rsidR="0092447A" w:rsidRPr="00F8200D" w:rsidRDefault="0092447A" w:rsidP="0092447A">
            <w:pPr>
              <w:jc w:val="both"/>
              <w:rPr>
                <w:sz w:val="20"/>
              </w:rPr>
            </w:pPr>
            <w:r w:rsidRPr="00F8200D">
              <w:rPr>
                <w:sz w:val="20"/>
              </w:rPr>
              <w:t xml:space="preserve">Contracts – Formation of contract – Breach of contract – Oppression – Wrongful dismissal – Fiduciary duty – </w:t>
            </w:r>
            <w:r w:rsidRPr="00F8200D">
              <w:rPr>
                <w:bCs/>
                <w:sz w:val="20"/>
              </w:rPr>
              <w:t xml:space="preserve">What is proper test for formation of an oral contract and how test applied? – Whether </w:t>
            </w:r>
            <w:r w:rsidRPr="00F8200D">
              <w:rPr>
                <w:sz w:val="20"/>
              </w:rPr>
              <w:t>a party must communicate intention that binding relations are conditional upon execution of formal documents – When should there be a presumption that the parties intended that execution of a formal, written document would be a prerequisite to the formation of a binding contract?</w:t>
            </w:r>
          </w:p>
        </w:tc>
      </w:tr>
      <w:tr w:rsidR="0092447A" w:rsidRPr="00F8200D" w:rsidTr="0092447A">
        <w:tc>
          <w:tcPr>
            <w:tcW w:w="5000" w:type="pct"/>
            <w:gridSpan w:val="2"/>
          </w:tcPr>
          <w:p w:rsidR="0092447A" w:rsidRPr="00F8200D" w:rsidRDefault="0092447A" w:rsidP="0092447A">
            <w:pPr>
              <w:jc w:val="both"/>
              <w:rPr>
                <w:sz w:val="20"/>
              </w:rPr>
            </w:pPr>
          </w:p>
        </w:tc>
      </w:tr>
      <w:tr w:rsidR="0092447A" w:rsidRPr="00F8200D" w:rsidTr="0092447A">
        <w:tc>
          <w:tcPr>
            <w:tcW w:w="5000" w:type="pct"/>
            <w:gridSpan w:val="2"/>
          </w:tcPr>
          <w:p w:rsidR="0092447A" w:rsidRPr="00F8200D" w:rsidRDefault="0092447A" w:rsidP="0092447A">
            <w:pPr>
              <w:jc w:val="both"/>
              <w:rPr>
                <w:sz w:val="20"/>
              </w:rPr>
            </w:pPr>
            <w:r w:rsidRPr="00F8200D">
              <w:rPr>
                <w:sz w:val="20"/>
              </w:rPr>
              <w:t>Several actions arose from the disintegration of the business relationship between Paul Waldner and Ante Matic following the purchase of Springhill Lumber Wholesale Ltd., a building materials company. The main claim at trial was that there was a binding oral contract between Mr. Matic and Mr. Waldner, for which damages were sought for breach of contract and oppressive conduct. Damages were also sought for the wrongful dismissal of Mr. Matic, as well as damages for breach of fiduciary duty by Mr. Waldner in respect of Mr. Matic’s operation of a competing business. Springhill and Black Forest Holdings Ltd. counterclaimed that Mr. Matic breached his fiduciary duty as a director and officer of Springhill. Can-American Corrugating Co. Ltd. claimed against Mr. Matic for payment of building materials delivered by it to Mr. Matic’s house which Mr. Matic asserted were a gift.</w:t>
            </w:r>
          </w:p>
          <w:p w:rsidR="0092447A" w:rsidRPr="00F8200D" w:rsidRDefault="0092447A" w:rsidP="0092447A">
            <w:pPr>
              <w:jc w:val="both"/>
              <w:rPr>
                <w:sz w:val="20"/>
              </w:rPr>
            </w:pPr>
          </w:p>
          <w:p w:rsidR="0092447A" w:rsidRPr="00F8200D" w:rsidRDefault="0092447A" w:rsidP="0092447A">
            <w:pPr>
              <w:jc w:val="both"/>
              <w:rPr>
                <w:sz w:val="20"/>
              </w:rPr>
            </w:pPr>
            <w:r w:rsidRPr="00F8200D">
              <w:rPr>
                <w:sz w:val="20"/>
              </w:rPr>
              <w:t>The trial judge dismissed the shareholder and fiduciary claims and counterclaims, allowed the Springhill action and dismissed the wrongful dismissal counterclaim; and, allowed the Can-American action for payment of materials. The Manitoba Court of Appeal unanimously allowed the respondents’ (defendants’) appeal in part, and also allowed the applicants’ (plaintiffs’) cross-appeal.</w:t>
            </w:r>
          </w:p>
          <w:p w:rsidR="0092447A" w:rsidRPr="00F8200D" w:rsidRDefault="0092447A" w:rsidP="0092447A">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92447A" w:rsidRPr="00F8200D" w:rsidTr="0092447A">
              <w:tc>
                <w:tcPr>
                  <w:tcW w:w="2367" w:type="pct"/>
                </w:tcPr>
                <w:p w:rsidR="0092447A" w:rsidRPr="00F8200D" w:rsidRDefault="0092447A" w:rsidP="0092447A">
                  <w:pPr>
                    <w:jc w:val="both"/>
                    <w:rPr>
                      <w:sz w:val="20"/>
                    </w:rPr>
                  </w:pPr>
                  <w:r w:rsidRPr="00F8200D">
                    <w:rPr>
                      <w:sz w:val="20"/>
                    </w:rPr>
                    <w:t>December 5, 2014</w:t>
                  </w:r>
                </w:p>
                <w:p w:rsidR="0092447A" w:rsidRPr="00F8200D" w:rsidRDefault="0092447A" w:rsidP="0092447A">
                  <w:pPr>
                    <w:jc w:val="both"/>
                    <w:rPr>
                      <w:sz w:val="20"/>
                    </w:rPr>
                  </w:pPr>
                  <w:r w:rsidRPr="00F8200D">
                    <w:rPr>
                      <w:sz w:val="20"/>
                    </w:rPr>
                    <w:t>Court of Queen’s Bench of Manitoba</w:t>
                  </w:r>
                </w:p>
                <w:p w:rsidR="0092447A" w:rsidRPr="00F8200D" w:rsidRDefault="0092447A" w:rsidP="0092447A">
                  <w:pPr>
                    <w:jc w:val="both"/>
                    <w:rPr>
                      <w:sz w:val="20"/>
                    </w:rPr>
                  </w:pPr>
                  <w:r w:rsidRPr="00F8200D">
                    <w:rPr>
                      <w:sz w:val="20"/>
                    </w:rPr>
                    <w:t>(Abra J.)</w:t>
                  </w:r>
                </w:p>
                <w:p w:rsidR="0092447A" w:rsidRPr="00F8200D" w:rsidRDefault="00FE4E2D" w:rsidP="0092447A">
                  <w:pPr>
                    <w:jc w:val="both"/>
                    <w:rPr>
                      <w:sz w:val="20"/>
                    </w:rPr>
                  </w:pPr>
                  <w:hyperlink r:id="rId46" w:history="1">
                    <w:r w:rsidR="0092447A" w:rsidRPr="00F8200D">
                      <w:rPr>
                        <w:rStyle w:val="Hyperlink"/>
                        <w:sz w:val="20"/>
                      </w:rPr>
                      <w:t>2014 MBQB 238</w:t>
                    </w:r>
                  </w:hyperlink>
                </w:p>
                <w:p w:rsidR="0092447A" w:rsidRPr="00F8200D" w:rsidRDefault="0092447A" w:rsidP="0092447A">
                  <w:pPr>
                    <w:jc w:val="both"/>
                    <w:rPr>
                      <w:sz w:val="20"/>
                    </w:rPr>
                  </w:pPr>
                  <w:r w:rsidRPr="00F8200D">
                    <w:rPr>
                      <w:sz w:val="20"/>
                    </w:rPr>
                    <w:t xml:space="preserve"> </w:t>
                  </w:r>
                </w:p>
                <w:p w:rsidR="0092447A" w:rsidRPr="00F8200D" w:rsidRDefault="0092447A" w:rsidP="0092447A">
                  <w:pPr>
                    <w:jc w:val="both"/>
                    <w:rPr>
                      <w:sz w:val="20"/>
                    </w:rPr>
                  </w:pPr>
                </w:p>
              </w:tc>
              <w:tc>
                <w:tcPr>
                  <w:tcW w:w="267" w:type="pct"/>
                </w:tcPr>
                <w:p w:rsidR="0092447A" w:rsidRPr="00F8200D" w:rsidRDefault="0092447A" w:rsidP="0092447A">
                  <w:pPr>
                    <w:jc w:val="both"/>
                    <w:rPr>
                      <w:sz w:val="20"/>
                    </w:rPr>
                  </w:pPr>
                </w:p>
              </w:tc>
              <w:tc>
                <w:tcPr>
                  <w:tcW w:w="2366" w:type="pct"/>
                </w:tcPr>
                <w:p w:rsidR="0092447A" w:rsidRPr="00F8200D" w:rsidRDefault="0092447A" w:rsidP="00980108">
                  <w:pPr>
                    <w:pStyle w:val="ListParagraph"/>
                    <w:numPr>
                      <w:ilvl w:val="0"/>
                      <w:numId w:val="6"/>
                    </w:numPr>
                    <w:jc w:val="both"/>
                    <w:rPr>
                      <w:sz w:val="20"/>
                      <w:szCs w:val="20"/>
                    </w:rPr>
                  </w:pPr>
                  <w:r w:rsidRPr="00F8200D">
                    <w:rPr>
                      <w:sz w:val="20"/>
                      <w:szCs w:val="20"/>
                    </w:rPr>
                    <w:t>Respondents’ actions, dismissed; Applicants’ (Springhill Lumber Wholesale Ltd. and Black Forest Holdings Ltd.) counterclaims, dismissed;</w:t>
                  </w:r>
                </w:p>
                <w:p w:rsidR="0092447A" w:rsidRPr="00F8200D" w:rsidRDefault="0092447A" w:rsidP="00980108">
                  <w:pPr>
                    <w:pStyle w:val="ListParagraph"/>
                    <w:numPr>
                      <w:ilvl w:val="0"/>
                      <w:numId w:val="6"/>
                    </w:numPr>
                    <w:jc w:val="both"/>
                    <w:rPr>
                      <w:sz w:val="20"/>
                      <w:szCs w:val="20"/>
                    </w:rPr>
                  </w:pPr>
                  <w:r w:rsidRPr="00F8200D">
                    <w:rPr>
                      <w:sz w:val="20"/>
                      <w:szCs w:val="20"/>
                    </w:rPr>
                    <w:t>Applicant’s (Springhill Lumber Wholesale Ltd.) action, allowed; respondents’ counterclaim, dismissed;</w:t>
                  </w:r>
                </w:p>
                <w:p w:rsidR="0092447A" w:rsidRPr="00F8200D" w:rsidRDefault="0092447A" w:rsidP="00980108">
                  <w:pPr>
                    <w:pStyle w:val="ListParagraph"/>
                    <w:numPr>
                      <w:ilvl w:val="0"/>
                      <w:numId w:val="6"/>
                    </w:numPr>
                    <w:jc w:val="both"/>
                    <w:rPr>
                      <w:sz w:val="20"/>
                      <w:szCs w:val="20"/>
                    </w:rPr>
                  </w:pPr>
                  <w:r w:rsidRPr="00F8200D">
                    <w:rPr>
                      <w:sz w:val="20"/>
                      <w:szCs w:val="20"/>
                    </w:rPr>
                    <w:t>Applicant’s (Can-American Corrugating Co. Ltd.) action, allowed.</w:t>
                  </w:r>
                </w:p>
                <w:p w:rsidR="0092447A" w:rsidRPr="00F8200D" w:rsidRDefault="0092447A" w:rsidP="0092447A">
                  <w:pPr>
                    <w:pStyle w:val="ListParagraph"/>
                    <w:ind w:left="360"/>
                    <w:jc w:val="both"/>
                    <w:rPr>
                      <w:sz w:val="20"/>
                      <w:szCs w:val="20"/>
                    </w:rPr>
                  </w:pPr>
                </w:p>
              </w:tc>
            </w:tr>
            <w:tr w:rsidR="0092447A" w:rsidRPr="00F8200D" w:rsidTr="0092447A">
              <w:tc>
                <w:tcPr>
                  <w:tcW w:w="2367" w:type="pct"/>
                </w:tcPr>
                <w:p w:rsidR="0092447A" w:rsidRPr="00F8200D" w:rsidRDefault="0092447A" w:rsidP="0092447A">
                  <w:pPr>
                    <w:jc w:val="both"/>
                    <w:rPr>
                      <w:sz w:val="20"/>
                    </w:rPr>
                  </w:pPr>
                  <w:r w:rsidRPr="00F8200D">
                    <w:rPr>
                      <w:sz w:val="20"/>
                    </w:rPr>
                    <w:t>June 6, 2016</w:t>
                  </w:r>
                </w:p>
                <w:p w:rsidR="0092447A" w:rsidRPr="00F8200D" w:rsidRDefault="0092447A" w:rsidP="0092447A">
                  <w:pPr>
                    <w:jc w:val="both"/>
                    <w:rPr>
                      <w:sz w:val="20"/>
                    </w:rPr>
                  </w:pPr>
                  <w:r w:rsidRPr="00F8200D">
                    <w:rPr>
                      <w:sz w:val="20"/>
                    </w:rPr>
                    <w:t>Court of Appeal of Manitoba</w:t>
                  </w:r>
                </w:p>
                <w:p w:rsidR="0092447A" w:rsidRPr="00F8200D" w:rsidRDefault="0092447A" w:rsidP="0092447A">
                  <w:pPr>
                    <w:jc w:val="both"/>
                    <w:rPr>
                      <w:sz w:val="20"/>
                    </w:rPr>
                  </w:pPr>
                  <w:r w:rsidRPr="00F8200D">
                    <w:rPr>
                      <w:sz w:val="20"/>
                    </w:rPr>
                    <w:t>(Hamilton, Monnin and Pfuetzner JJ.A.)</w:t>
                  </w:r>
                </w:p>
                <w:p w:rsidR="0092447A" w:rsidRPr="00F8200D" w:rsidRDefault="00FE4E2D" w:rsidP="0092447A">
                  <w:pPr>
                    <w:jc w:val="both"/>
                    <w:rPr>
                      <w:sz w:val="20"/>
                    </w:rPr>
                  </w:pPr>
                  <w:hyperlink r:id="rId47" w:history="1">
                    <w:r w:rsidR="0092447A" w:rsidRPr="00F8200D">
                      <w:rPr>
                        <w:rStyle w:val="Hyperlink"/>
                        <w:sz w:val="20"/>
                      </w:rPr>
                      <w:t>2016 MBCA 60</w:t>
                    </w:r>
                  </w:hyperlink>
                  <w:r w:rsidR="0092447A" w:rsidRPr="00F8200D">
                    <w:rPr>
                      <w:sz w:val="20"/>
                    </w:rPr>
                    <w:t>; Docket: AI15-30-08321</w:t>
                  </w:r>
                </w:p>
              </w:tc>
              <w:tc>
                <w:tcPr>
                  <w:tcW w:w="267" w:type="pct"/>
                </w:tcPr>
                <w:p w:rsidR="0092447A" w:rsidRPr="00F8200D" w:rsidRDefault="0092447A" w:rsidP="0092447A">
                  <w:pPr>
                    <w:jc w:val="both"/>
                    <w:rPr>
                      <w:sz w:val="20"/>
                    </w:rPr>
                  </w:pPr>
                </w:p>
              </w:tc>
              <w:tc>
                <w:tcPr>
                  <w:tcW w:w="2366" w:type="pct"/>
                </w:tcPr>
                <w:p w:rsidR="0092447A" w:rsidRPr="00F8200D" w:rsidRDefault="0092447A" w:rsidP="0092447A">
                  <w:pPr>
                    <w:jc w:val="both"/>
                    <w:rPr>
                      <w:sz w:val="20"/>
                    </w:rPr>
                  </w:pPr>
                  <w:r w:rsidRPr="00F8200D">
                    <w:rPr>
                      <w:sz w:val="20"/>
                    </w:rPr>
                    <w:t>Respondents’ appeal, allowed in part; Applicants’ cross-appeal, allowed; second trial ordered on issue of damages.</w:t>
                  </w:r>
                </w:p>
                <w:p w:rsidR="0092447A" w:rsidRPr="00F8200D" w:rsidRDefault="0092447A" w:rsidP="0092447A">
                  <w:pPr>
                    <w:jc w:val="both"/>
                    <w:rPr>
                      <w:sz w:val="20"/>
                    </w:rPr>
                  </w:pPr>
                </w:p>
                <w:p w:rsidR="0092447A" w:rsidRPr="00F8200D" w:rsidRDefault="0092447A" w:rsidP="0092447A">
                  <w:pPr>
                    <w:jc w:val="both"/>
                    <w:rPr>
                      <w:sz w:val="20"/>
                    </w:rPr>
                  </w:pPr>
                </w:p>
              </w:tc>
            </w:tr>
            <w:tr w:rsidR="0092447A" w:rsidRPr="00F8200D" w:rsidTr="0092447A">
              <w:tc>
                <w:tcPr>
                  <w:tcW w:w="2367" w:type="pct"/>
                </w:tcPr>
                <w:p w:rsidR="0092447A" w:rsidRPr="00F8200D" w:rsidRDefault="0092447A" w:rsidP="0092447A">
                  <w:pPr>
                    <w:jc w:val="both"/>
                    <w:rPr>
                      <w:sz w:val="20"/>
                    </w:rPr>
                  </w:pPr>
                  <w:r w:rsidRPr="00F8200D">
                    <w:rPr>
                      <w:sz w:val="20"/>
                    </w:rPr>
                    <w:t>August 30, 2016</w:t>
                  </w:r>
                </w:p>
                <w:p w:rsidR="0092447A" w:rsidRPr="00F8200D" w:rsidRDefault="0092447A" w:rsidP="0092447A">
                  <w:pPr>
                    <w:jc w:val="both"/>
                    <w:rPr>
                      <w:sz w:val="20"/>
                    </w:rPr>
                  </w:pPr>
                  <w:r w:rsidRPr="00F8200D">
                    <w:rPr>
                      <w:sz w:val="20"/>
                    </w:rPr>
                    <w:t>Supreme Court of Canada</w:t>
                  </w:r>
                </w:p>
              </w:tc>
              <w:tc>
                <w:tcPr>
                  <w:tcW w:w="267" w:type="pct"/>
                </w:tcPr>
                <w:p w:rsidR="0092447A" w:rsidRPr="00F8200D" w:rsidRDefault="0092447A" w:rsidP="0092447A">
                  <w:pPr>
                    <w:jc w:val="both"/>
                    <w:rPr>
                      <w:sz w:val="20"/>
                    </w:rPr>
                  </w:pPr>
                </w:p>
              </w:tc>
              <w:tc>
                <w:tcPr>
                  <w:tcW w:w="2366" w:type="pct"/>
                </w:tcPr>
                <w:p w:rsidR="0092447A" w:rsidRPr="00F8200D" w:rsidRDefault="0092447A" w:rsidP="0092447A">
                  <w:pPr>
                    <w:jc w:val="both"/>
                    <w:rPr>
                      <w:sz w:val="20"/>
                    </w:rPr>
                  </w:pPr>
                  <w:r w:rsidRPr="00F8200D">
                    <w:rPr>
                      <w:sz w:val="20"/>
                    </w:rPr>
                    <w:t>Application for leave to appeal, filed.</w:t>
                  </w:r>
                </w:p>
                <w:p w:rsidR="0092447A" w:rsidRPr="00F8200D" w:rsidRDefault="0092447A" w:rsidP="0092447A">
                  <w:pPr>
                    <w:jc w:val="both"/>
                    <w:rPr>
                      <w:sz w:val="20"/>
                    </w:rPr>
                  </w:pPr>
                </w:p>
              </w:tc>
            </w:tr>
          </w:tbl>
          <w:p w:rsidR="0092447A" w:rsidRPr="00F8200D" w:rsidRDefault="0092447A" w:rsidP="0092447A">
            <w:pPr>
              <w:jc w:val="both"/>
              <w:rPr>
                <w:sz w:val="20"/>
              </w:rPr>
            </w:pPr>
          </w:p>
        </w:tc>
      </w:tr>
    </w:tbl>
    <w:p w:rsidR="0092447A" w:rsidRPr="00F8200D" w:rsidRDefault="00FE4E2D" w:rsidP="0092447A">
      <w:pPr>
        <w:jc w:val="both"/>
        <w:rPr>
          <w:sz w:val="20"/>
        </w:rPr>
      </w:pPr>
      <w:r>
        <w:rPr>
          <w:sz w:val="20"/>
          <w:szCs w:val="20"/>
        </w:rPr>
        <w:pict>
          <v:rect id="_x0000_i1057" style="width:2in;height:1pt" o:hrpct="0" o:hralign="center" o:hrstd="t" o:hrnoshade="t" o:hr="t" fillcolor="black" stroked="f"/>
        </w:pict>
      </w:r>
    </w:p>
    <w:p w:rsidR="0092447A" w:rsidRPr="00F8200D" w:rsidRDefault="0092447A" w:rsidP="009244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2447A" w:rsidRPr="00F8200D" w:rsidTr="0092447A">
        <w:tc>
          <w:tcPr>
            <w:tcW w:w="543" w:type="pct"/>
          </w:tcPr>
          <w:p w:rsidR="0092447A" w:rsidRPr="00F8200D" w:rsidRDefault="0092447A" w:rsidP="0092447A">
            <w:pPr>
              <w:jc w:val="both"/>
              <w:rPr>
                <w:sz w:val="20"/>
                <w:lang w:val="fr-CA"/>
              </w:rPr>
            </w:pPr>
            <w:r w:rsidRPr="00F8200D">
              <w:rPr>
                <w:rStyle w:val="SCCFileNumberChar"/>
                <w:sz w:val="20"/>
                <w:szCs w:val="20"/>
                <w:lang w:val="fr-CA"/>
              </w:rPr>
              <w:t>37161</w:t>
            </w:r>
          </w:p>
        </w:tc>
        <w:tc>
          <w:tcPr>
            <w:tcW w:w="4457" w:type="pct"/>
          </w:tcPr>
          <w:p w:rsidR="0092447A" w:rsidRPr="00F8200D" w:rsidRDefault="0092447A" w:rsidP="0092447A">
            <w:pPr>
              <w:pStyle w:val="SCCLsocParty"/>
              <w:jc w:val="both"/>
              <w:rPr>
                <w:b/>
                <w:sz w:val="20"/>
                <w:szCs w:val="20"/>
                <w:lang w:val="en-US"/>
              </w:rPr>
            </w:pPr>
            <w:r w:rsidRPr="00F8200D">
              <w:rPr>
                <w:b/>
                <w:sz w:val="20"/>
                <w:szCs w:val="20"/>
                <w:lang w:val="en-US"/>
              </w:rPr>
              <w:t>Paul Waldner, William Waldner, Springhill Lumber Wholesale Ltd., Black Forest Holdings Ltd., Prairie Post Frame Construction Ltd., Walcan Holdings Ltd., Canamatic Ventures Ltd. et Can-American Corrugating Co. Ltd. c. Ante Matic, Matic Holdings Inc.</w:t>
            </w:r>
          </w:p>
          <w:p w:rsidR="0092447A" w:rsidRPr="00F8200D" w:rsidRDefault="0092447A" w:rsidP="0092447A">
            <w:pPr>
              <w:jc w:val="both"/>
              <w:rPr>
                <w:sz w:val="20"/>
                <w:lang w:val="fr-CA"/>
              </w:rPr>
            </w:pPr>
            <w:r w:rsidRPr="00F8200D">
              <w:rPr>
                <w:sz w:val="20"/>
                <w:lang w:val="fr-CA"/>
              </w:rPr>
              <w:t>(Man.) (Civile) (Sur autorisation)</w:t>
            </w:r>
          </w:p>
          <w:p w:rsidR="00A83F30" w:rsidRPr="00F8200D" w:rsidRDefault="00A83F30" w:rsidP="0092447A">
            <w:pPr>
              <w:jc w:val="both"/>
              <w:rPr>
                <w:sz w:val="20"/>
                <w:lang w:val="fr-CA"/>
              </w:rPr>
            </w:pPr>
          </w:p>
        </w:tc>
      </w:tr>
      <w:tr w:rsidR="00980108" w:rsidRPr="00FE4E2D" w:rsidTr="0092447A">
        <w:tc>
          <w:tcPr>
            <w:tcW w:w="543" w:type="pct"/>
          </w:tcPr>
          <w:p w:rsidR="00980108" w:rsidRPr="00F8200D" w:rsidRDefault="00980108" w:rsidP="0092447A">
            <w:pPr>
              <w:jc w:val="both"/>
              <w:rPr>
                <w:rStyle w:val="SCCFileNumberChar"/>
                <w:sz w:val="20"/>
                <w:szCs w:val="20"/>
                <w:lang w:val="fr-CA"/>
              </w:rPr>
            </w:pPr>
            <w:r w:rsidRPr="00F8200D">
              <w:rPr>
                <w:rStyle w:val="SCCFileNumberChar"/>
                <w:sz w:val="20"/>
                <w:szCs w:val="20"/>
                <w:lang w:val="fr-CA"/>
              </w:rPr>
              <w:t>Coram :</w:t>
            </w:r>
          </w:p>
        </w:tc>
        <w:tc>
          <w:tcPr>
            <w:tcW w:w="4457" w:type="pct"/>
          </w:tcPr>
          <w:p w:rsidR="00A83F30" w:rsidRPr="00F8200D" w:rsidRDefault="00914892" w:rsidP="00A83F30">
            <w:pPr>
              <w:rPr>
                <w:lang w:val="fr-FR"/>
              </w:rPr>
            </w:pPr>
            <w:r w:rsidRPr="00F8200D">
              <w:rPr>
                <w:rFonts w:eastAsia="Calibri" w:cs="Times New Roman"/>
                <w:sz w:val="20"/>
                <w:szCs w:val="20"/>
                <w:lang w:val="fr-FR"/>
              </w:rPr>
              <w:t>La juge en chef McLachlin C.J. et les juges Abella, Moldaver, Karakatsanis, Wagner,</w:t>
            </w:r>
            <w:r w:rsidR="00582033" w:rsidRPr="00F8200D">
              <w:rPr>
                <w:rFonts w:eastAsia="Calibri" w:cs="Times New Roman"/>
                <w:sz w:val="20"/>
                <w:szCs w:val="20"/>
                <w:lang w:val="fr-FR"/>
              </w:rPr>
              <w:t xml:space="preserve"> Gascon, Côté, Brown et Rowe</w:t>
            </w:r>
          </w:p>
        </w:tc>
      </w:tr>
      <w:tr w:rsidR="00980108" w:rsidRPr="00FE4E2D" w:rsidTr="00980108">
        <w:tc>
          <w:tcPr>
            <w:tcW w:w="5000" w:type="pct"/>
            <w:gridSpan w:val="2"/>
          </w:tcPr>
          <w:p w:rsidR="00980108" w:rsidRPr="00F8200D" w:rsidRDefault="00A83F30" w:rsidP="0092447A">
            <w:pPr>
              <w:pStyle w:val="SCCLsocParty"/>
              <w:jc w:val="both"/>
              <w:rPr>
                <w:sz w:val="20"/>
                <w:szCs w:val="20"/>
              </w:rPr>
            </w:pPr>
            <w:r w:rsidRPr="00F8200D">
              <w:rPr>
                <w:sz w:val="20"/>
                <w:szCs w:val="20"/>
              </w:rPr>
              <w:t xml:space="preserve">La demande d’autorisation d’appel de l’arrêt de la </w:t>
            </w:r>
            <w:r w:rsidRPr="00F8200D">
              <w:rPr>
                <w:sz w:val="20"/>
                <w:szCs w:val="20"/>
                <w:lang w:val="fr-FR"/>
              </w:rPr>
              <w:t>Cour d’appel du Manitoba</w:t>
            </w:r>
            <w:r w:rsidRPr="00F8200D">
              <w:rPr>
                <w:sz w:val="20"/>
                <w:szCs w:val="20"/>
              </w:rPr>
              <w:t xml:space="preserve">, numéro  </w:t>
            </w:r>
            <w:r w:rsidRPr="00F8200D">
              <w:rPr>
                <w:sz w:val="20"/>
                <w:szCs w:val="20"/>
                <w:lang w:val="fr-FR"/>
              </w:rPr>
              <w:t>AI 15-30-08321, 2016 MBCA 60</w:t>
            </w:r>
            <w:r w:rsidRPr="00F8200D">
              <w:rPr>
                <w:sz w:val="20"/>
                <w:szCs w:val="20"/>
              </w:rPr>
              <w:t xml:space="preserve">, daté du </w:t>
            </w:r>
            <w:r w:rsidRPr="00F8200D">
              <w:rPr>
                <w:sz w:val="20"/>
                <w:szCs w:val="20"/>
                <w:lang w:val="fr-FR"/>
              </w:rPr>
              <w:t>6 juin 2016</w:t>
            </w:r>
            <w:r w:rsidRPr="00F8200D">
              <w:rPr>
                <w:sz w:val="20"/>
                <w:szCs w:val="20"/>
              </w:rPr>
              <w:t>, est rejetée avec dépens.</w:t>
            </w:r>
          </w:p>
          <w:p w:rsidR="00A83F30" w:rsidRPr="00F8200D" w:rsidRDefault="00A83F30" w:rsidP="00A83F30">
            <w:pPr>
              <w:rPr>
                <w:lang w:val="fr-CA"/>
              </w:rPr>
            </w:pPr>
          </w:p>
        </w:tc>
      </w:tr>
      <w:tr w:rsidR="0092447A" w:rsidRPr="00FE4E2D" w:rsidTr="0092447A">
        <w:tc>
          <w:tcPr>
            <w:tcW w:w="5000" w:type="pct"/>
            <w:gridSpan w:val="2"/>
          </w:tcPr>
          <w:p w:rsidR="0092447A" w:rsidRPr="00F8200D" w:rsidRDefault="0092447A" w:rsidP="0092447A">
            <w:pPr>
              <w:jc w:val="both"/>
              <w:rPr>
                <w:sz w:val="20"/>
                <w:lang w:val="fr-CA"/>
              </w:rPr>
            </w:pPr>
            <w:r w:rsidRPr="00F8200D">
              <w:rPr>
                <w:sz w:val="20"/>
                <w:lang w:val="fr-CA"/>
              </w:rPr>
              <w:t>Contrats – Formation du contrat – Violation de contrat – Abus – Congédiement injustifié – Obligation fiduciaire –</w:t>
            </w:r>
            <w:r w:rsidRPr="00F8200D">
              <w:rPr>
                <w:bCs/>
                <w:sz w:val="20"/>
                <w:lang w:val="fr-CA"/>
              </w:rPr>
              <w:t xml:space="preserve"> Quel critère s’applique à la formation d’un contrat oral et comment ce critère s’applique-t-il? – Une partie doit-elle communiquer son intention voulant que les relations obligatoires soient conditionnelles à la signature de documents établis en bonne et due forme?</w:t>
            </w:r>
            <w:r w:rsidRPr="00F8200D">
              <w:rPr>
                <w:sz w:val="20"/>
                <w:lang w:val="fr-CA"/>
              </w:rPr>
              <w:t xml:space="preserve"> – Dans quels cas devrait-il y avoir une présomption selon laquelle les parties entendaient que la signature d’un document écrit établi en bonne et due forme soit une condition préalable à la formation d’un contrat obligatoire?</w:t>
            </w:r>
          </w:p>
        </w:tc>
      </w:tr>
      <w:tr w:rsidR="0092447A" w:rsidRPr="00FE4E2D" w:rsidTr="0092447A">
        <w:tc>
          <w:tcPr>
            <w:tcW w:w="5000" w:type="pct"/>
            <w:gridSpan w:val="2"/>
          </w:tcPr>
          <w:p w:rsidR="0092447A" w:rsidRPr="00F8200D" w:rsidRDefault="0092447A" w:rsidP="0092447A">
            <w:pPr>
              <w:jc w:val="both"/>
              <w:rPr>
                <w:sz w:val="20"/>
                <w:lang w:val="fr-CA"/>
              </w:rPr>
            </w:pPr>
          </w:p>
        </w:tc>
      </w:tr>
      <w:tr w:rsidR="0092447A" w:rsidRPr="00FE4E2D" w:rsidTr="0092447A">
        <w:tc>
          <w:tcPr>
            <w:tcW w:w="5000" w:type="pct"/>
            <w:gridSpan w:val="2"/>
          </w:tcPr>
          <w:p w:rsidR="0092447A" w:rsidRPr="00F8200D" w:rsidRDefault="0092447A" w:rsidP="0092447A">
            <w:pPr>
              <w:jc w:val="both"/>
              <w:rPr>
                <w:sz w:val="20"/>
                <w:lang w:val="fr-CA"/>
              </w:rPr>
            </w:pPr>
            <w:r w:rsidRPr="00F8200D">
              <w:rPr>
                <w:sz w:val="20"/>
                <w:lang w:val="fr-CA"/>
              </w:rPr>
              <w:t>Plusieurs actions ont été intentées à la suite de la rupture de la relation d’affaires entre Paul Waldner et Ante Matic après l’achat de Springhill Lumber Wholesale Ltd., une entreprise de matériaux de construction. La principale allégation au procès était qu’il y avait eu un contrat oral obligatoire, entre M. Matic et M. Waldner, à l’égard duquel des dommages-intérêts ont été demandés pour violation de contrat et abus. Des dommages-intérêts ont également été demandés relativement au congédiement injustifié de M. Matic et manquement à l’obligation fiduciaire par M. Waldner à l’égard de l’exploitation d’une entreprise de concurrente par M. Matic. En demande reconventionnelle, Springhill et Black Forest Holdings Ltd. ont allégué que M. Matic avait manqué à son obligation fiduciaire comme administrateur et dirigeant de Springhill. Can-American Corrugating Co. Ltd. a intenté une action contre M. Matic, réclamant le paiement de matériaux de construction qu’elle avait livrée à la maison de M. Matic, alors que M. Matic prétendait que ces matériaux lui avaient été offerts en cadeau.</w:t>
            </w:r>
          </w:p>
          <w:p w:rsidR="0092447A" w:rsidRPr="00F8200D" w:rsidRDefault="0092447A" w:rsidP="0092447A">
            <w:pPr>
              <w:jc w:val="both"/>
              <w:rPr>
                <w:sz w:val="20"/>
                <w:lang w:val="fr-CA"/>
              </w:rPr>
            </w:pPr>
          </w:p>
          <w:p w:rsidR="0092447A" w:rsidRPr="00F8200D" w:rsidRDefault="0092447A" w:rsidP="0092447A">
            <w:pPr>
              <w:jc w:val="both"/>
              <w:rPr>
                <w:sz w:val="20"/>
                <w:lang w:val="fr-CA"/>
              </w:rPr>
            </w:pPr>
            <w:r w:rsidRPr="00F8200D">
              <w:rPr>
                <w:sz w:val="20"/>
                <w:lang w:val="fr-CA"/>
              </w:rPr>
              <w:t>Le juge de première instance a rejeté les demandes principales et reconventionnelles des actionnaires et fondées sur l’obligation fiduciaire, accueilli l’action de Springhill et rejeté la demande reconventionnelle en congédiement injustifié; il a accueilli l’action de Can-American pour le paiement des matériaux. La Cour d’appel du Manitoba a, à l’unanimité, accueilli en partie l’appel des intimés (défendeurs en première instance) et accueilli l’appel incident des demandeurs (demandeurs en première instance).</w:t>
            </w:r>
          </w:p>
          <w:p w:rsidR="0092447A" w:rsidRPr="00F8200D" w:rsidRDefault="0092447A" w:rsidP="0092447A">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92447A" w:rsidRPr="00FE4E2D" w:rsidTr="0092447A">
              <w:tc>
                <w:tcPr>
                  <w:tcW w:w="2367" w:type="pct"/>
                </w:tcPr>
                <w:p w:rsidR="0092447A" w:rsidRPr="00F8200D" w:rsidRDefault="0092447A" w:rsidP="0092447A">
                  <w:pPr>
                    <w:jc w:val="both"/>
                    <w:rPr>
                      <w:sz w:val="20"/>
                      <w:lang w:val="fr-CA"/>
                    </w:rPr>
                  </w:pPr>
                  <w:r w:rsidRPr="00F8200D">
                    <w:rPr>
                      <w:sz w:val="20"/>
                      <w:lang w:val="fr-CA"/>
                    </w:rPr>
                    <w:t>5 décembre 2014</w:t>
                  </w:r>
                </w:p>
                <w:p w:rsidR="0092447A" w:rsidRPr="00F8200D" w:rsidRDefault="0092447A" w:rsidP="0092447A">
                  <w:pPr>
                    <w:jc w:val="both"/>
                    <w:rPr>
                      <w:sz w:val="20"/>
                      <w:lang w:val="fr-CA"/>
                    </w:rPr>
                  </w:pPr>
                  <w:r w:rsidRPr="00F8200D">
                    <w:rPr>
                      <w:sz w:val="20"/>
                      <w:lang w:val="fr-CA"/>
                    </w:rPr>
                    <w:t>Cour du Banc de la Reine du Manitoba</w:t>
                  </w:r>
                </w:p>
                <w:p w:rsidR="0092447A" w:rsidRPr="00F8200D" w:rsidRDefault="0092447A" w:rsidP="0092447A">
                  <w:pPr>
                    <w:jc w:val="both"/>
                    <w:rPr>
                      <w:sz w:val="20"/>
                      <w:lang w:val="fr-CA"/>
                    </w:rPr>
                  </w:pPr>
                  <w:r w:rsidRPr="00F8200D">
                    <w:rPr>
                      <w:sz w:val="20"/>
                      <w:lang w:val="fr-CA"/>
                    </w:rPr>
                    <w:t>(Juge Abra)</w:t>
                  </w:r>
                </w:p>
                <w:p w:rsidR="0092447A" w:rsidRPr="00F8200D" w:rsidRDefault="00FE4E2D" w:rsidP="0092447A">
                  <w:pPr>
                    <w:jc w:val="both"/>
                    <w:rPr>
                      <w:sz w:val="20"/>
                      <w:lang w:val="fr-CA"/>
                    </w:rPr>
                  </w:pPr>
                  <w:hyperlink r:id="rId48" w:history="1">
                    <w:r w:rsidR="0092447A" w:rsidRPr="00F8200D">
                      <w:rPr>
                        <w:rStyle w:val="Hyperlink"/>
                        <w:sz w:val="20"/>
                        <w:lang w:val="fr-CA"/>
                      </w:rPr>
                      <w:t>2014 MBQB 238</w:t>
                    </w:r>
                  </w:hyperlink>
                </w:p>
                <w:p w:rsidR="0092447A" w:rsidRPr="00F8200D" w:rsidRDefault="0092447A" w:rsidP="0092447A">
                  <w:pPr>
                    <w:jc w:val="both"/>
                    <w:rPr>
                      <w:sz w:val="20"/>
                      <w:lang w:val="fr-CA"/>
                    </w:rPr>
                  </w:pPr>
                  <w:r w:rsidRPr="00F8200D">
                    <w:rPr>
                      <w:sz w:val="20"/>
                      <w:lang w:val="fr-CA"/>
                    </w:rPr>
                    <w:t xml:space="preserve"> </w:t>
                  </w:r>
                </w:p>
                <w:p w:rsidR="0092447A" w:rsidRPr="00F8200D" w:rsidRDefault="0092447A" w:rsidP="0092447A">
                  <w:pPr>
                    <w:jc w:val="both"/>
                    <w:rPr>
                      <w:sz w:val="20"/>
                      <w:lang w:val="fr-CA"/>
                    </w:rPr>
                  </w:pPr>
                </w:p>
              </w:tc>
              <w:tc>
                <w:tcPr>
                  <w:tcW w:w="267" w:type="pct"/>
                </w:tcPr>
                <w:p w:rsidR="0092447A" w:rsidRPr="00F8200D" w:rsidRDefault="0092447A" w:rsidP="0092447A">
                  <w:pPr>
                    <w:jc w:val="both"/>
                    <w:rPr>
                      <w:sz w:val="20"/>
                      <w:lang w:val="fr-CA"/>
                    </w:rPr>
                  </w:pPr>
                </w:p>
              </w:tc>
              <w:tc>
                <w:tcPr>
                  <w:tcW w:w="2366" w:type="pct"/>
                </w:tcPr>
                <w:p w:rsidR="0092447A" w:rsidRPr="00F8200D" w:rsidRDefault="0092447A" w:rsidP="00980108">
                  <w:pPr>
                    <w:pStyle w:val="ListParagraph"/>
                    <w:numPr>
                      <w:ilvl w:val="0"/>
                      <w:numId w:val="7"/>
                    </w:numPr>
                    <w:jc w:val="both"/>
                    <w:rPr>
                      <w:sz w:val="20"/>
                      <w:szCs w:val="20"/>
                      <w:lang w:val="fr-CA"/>
                    </w:rPr>
                  </w:pPr>
                  <w:r w:rsidRPr="00F8200D">
                    <w:rPr>
                      <w:sz w:val="20"/>
                      <w:szCs w:val="20"/>
                      <w:lang w:val="fr-CA"/>
                    </w:rPr>
                    <w:t>Rejet des actions des intimés; rejet des demandes reconventionnelles des demanderesses (Springhill Lumber Wholesale Ltd. et Black Forest Holdings Ltd.);</w:t>
                  </w:r>
                </w:p>
                <w:p w:rsidR="0092447A" w:rsidRPr="00F8200D" w:rsidRDefault="0092447A" w:rsidP="00980108">
                  <w:pPr>
                    <w:pStyle w:val="ListParagraph"/>
                    <w:numPr>
                      <w:ilvl w:val="0"/>
                      <w:numId w:val="7"/>
                    </w:numPr>
                    <w:jc w:val="both"/>
                    <w:rPr>
                      <w:sz w:val="20"/>
                      <w:szCs w:val="20"/>
                      <w:lang w:val="fr-CA"/>
                    </w:rPr>
                  </w:pPr>
                  <w:r w:rsidRPr="00F8200D">
                    <w:rPr>
                      <w:sz w:val="20"/>
                      <w:szCs w:val="20"/>
                      <w:lang w:val="fr-CA"/>
                    </w:rPr>
                    <w:t>jugement accueillant l’action de la demanderesse (Springhill Lumber Wholesale Ltd.); rejet de la demande reconventionnelle des intimés;</w:t>
                  </w:r>
                </w:p>
                <w:p w:rsidR="0092447A" w:rsidRPr="00F8200D" w:rsidRDefault="0092447A" w:rsidP="00980108">
                  <w:pPr>
                    <w:pStyle w:val="ListParagraph"/>
                    <w:numPr>
                      <w:ilvl w:val="0"/>
                      <w:numId w:val="7"/>
                    </w:numPr>
                    <w:jc w:val="both"/>
                    <w:rPr>
                      <w:sz w:val="20"/>
                      <w:szCs w:val="20"/>
                      <w:lang w:val="fr-CA"/>
                    </w:rPr>
                  </w:pPr>
                  <w:r w:rsidRPr="00F8200D">
                    <w:rPr>
                      <w:sz w:val="20"/>
                      <w:szCs w:val="20"/>
                      <w:lang w:val="fr-CA"/>
                    </w:rPr>
                    <w:t>jugement accueillant l’action de la demanderesse (Can-American Corrugating Co. Ltd.).</w:t>
                  </w:r>
                </w:p>
                <w:p w:rsidR="0092447A" w:rsidRPr="00F8200D" w:rsidRDefault="0092447A" w:rsidP="0092447A">
                  <w:pPr>
                    <w:pStyle w:val="ListParagraph"/>
                    <w:ind w:left="360"/>
                    <w:jc w:val="both"/>
                    <w:rPr>
                      <w:sz w:val="20"/>
                      <w:szCs w:val="20"/>
                      <w:lang w:val="fr-CA"/>
                    </w:rPr>
                  </w:pPr>
                </w:p>
              </w:tc>
            </w:tr>
            <w:tr w:rsidR="0092447A" w:rsidRPr="00FE4E2D" w:rsidTr="0092447A">
              <w:tc>
                <w:tcPr>
                  <w:tcW w:w="2367" w:type="pct"/>
                </w:tcPr>
                <w:p w:rsidR="0092447A" w:rsidRPr="00F8200D" w:rsidRDefault="0092447A" w:rsidP="0092447A">
                  <w:pPr>
                    <w:jc w:val="both"/>
                    <w:rPr>
                      <w:sz w:val="20"/>
                      <w:lang w:val="fr-CA"/>
                    </w:rPr>
                  </w:pPr>
                  <w:r w:rsidRPr="00F8200D">
                    <w:rPr>
                      <w:sz w:val="20"/>
                      <w:lang w:val="fr-CA"/>
                    </w:rPr>
                    <w:t>6 juin 2016</w:t>
                  </w:r>
                </w:p>
                <w:p w:rsidR="0092447A" w:rsidRPr="00F8200D" w:rsidRDefault="0092447A" w:rsidP="0092447A">
                  <w:pPr>
                    <w:jc w:val="both"/>
                    <w:rPr>
                      <w:sz w:val="20"/>
                      <w:lang w:val="fr-CA"/>
                    </w:rPr>
                  </w:pPr>
                  <w:r w:rsidRPr="00F8200D">
                    <w:rPr>
                      <w:sz w:val="20"/>
                      <w:lang w:val="fr-CA"/>
                    </w:rPr>
                    <w:t>Cour d’appel du Manitoba</w:t>
                  </w:r>
                </w:p>
                <w:p w:rsidR="0092447A" w:rsidRPr="00F8200D" w:rsidRDefault="0092447A" w:rsidP="0092447A">
                  <w:pPr>
                    <w:jc w:val="both"/>
                    <w:rPr>
                      <w:sz w:val="20"/>
                      <w:lang w:val="fr-CA"/>
                    </w:rPr>
                  </w:pPr>
                  <w:r w:rsidRPr="00F8200D">
                    <w:rPr>
                      <w:sz w:val="20"/>
                      <w:lang w:val="fr-CA"/>
                    </w:rPr>
                    <w:t>(Juges Hamilton, Monnin et Pfuetzner)</w:t>
                  </w:r>
                </w:p>
                <w:p w:rsidR="0092447A" w:rsidRPr="00F8200D" w:rsidRDefault="00FE4E2D" w:rsidP="0092447A">
                  <w:pPr>
                    <w:jc w:val="both"/>
                    <w:rPr>
                      <w:sz w:val="20"/>
                      <w:lang w:val="fr-CA"/>
                    </w:rPr>
                  </w:pPr>
                  <w:hyperlink r:id="rId49" w:history="1">
                    <w:r w:rsidR="0092447A" w:rsidRPr="00F8200D">
                      <w:rPr>
                        <w:rStyle w:val="Hyperlink"/>
                        <w:sz w:val="20"/>
                        <w:lang w:val="fr-CA"/>
                      </w:rPr>
                      <w:t>2016 MBCA 60</w:t>
                    </w:r>
                  </w:hyperlink>
                  <w:r w:rsidR="0092447A" w:rsidRPr="00F8200D">
                    <w:rPr>
                      <w:sz w:val="20"/>
                      <w:lang w:val="fr-CA"/>
                    </w:rPr>
                    <w:t>; N</w:t>
                  </w:r>
                  <w:r w:rsidR="0092447A" w:rsidRPr="00F8200D">
                    <w:rPr>
                      <w:sz w:val="20"/>
                      <w:vertAlign w:val="superscript"/>
                      <w:lang w:val="fr-CA"/>
                    </w:rPr>
                    <w:t>o</w:t>
                  </w:r>
                  <w:r w:rsidR="0092447A" w:rsidRPr="00F8200D">
                    <w:rPr>
                      <w:sz w:val="20"/>
                      <w:lang w:val="fr-CA"/>
                    </w:rPr>
                    <w:t xml:space="preserve"> du greffe AI15-30-08321</w:t>
                  </w:r>
                </w:p>
              </w:tc>
              <w:tc>
                <w:tcPr>
                  <w:tcW w:w="267" w:type="pct"/>
                </w:tcPr>
                <w:p w:rsidR="0092447A" w:rsidRPr="00F8200D" w:rsidRDefault="0092447A" w:rsidP="0092447A">
                  <w:pPr>
                    <w:jc w:val="both"/>
                    <w:rPr>
                      <w:sz w:val="20"/>
                      <w:lang w:val="fr-CA"/>
                    </w:rPr>
                  </w:pPr>
                </w:p>
              </w:tc>
              <w:tc>
                <w:tcPr>
                  <w:tcW w:w="2366" w:type="pct"/>
                </w:tcPr>
                <w:p w:rsidR="0092447A" w:rsidRPr="00F8200D" w:rsidRDefault="0092447A" w:rsidP="0092447A">
                  <w:pPr>
                    <w:jc w:val="both"/>
                    <w:rPr>
                      <w:sz w:val="20"/>
                      <w:lang w:val="fr-CA"/>
                    </w:rPr>
                  </w:pPr>
                  <w:r w:rsidRPr="00F8200D">
                    <w:rPr>
                      <w:sz w:val="20"/>
                      <w:lang w:val="fr-CA"/>
                    </w:rPr>
                    <w:t>Arrêt accueillant en partie l’appel des intimés, accueillant l’appel incident des demandeurs et ordonnant un deuxième procès sur la question des dommages-intérêts.</w:t>
                  </w:r>
                </w:p>
                <w:p w:rsidR="0092447A" w:rsidRPr="00F8200D" w:rsidRDefault="0092447A" w:rsidP="0092447A">
                  <w:pPr>
                    <w:jc w:val="both"/>
                    <w:rPr>
                      <w:sz w:val="20"/>
                      <w:lang w:val="fr-CA"/>
                    </w:rPr>
                  </w:pPr>
                </w:p>
              </w:tc>
            </w:tr>
            <w:tr w:rsidR="0092447A" w:rsidRPr="00FE4E2D" w:rsidTr="0092447A">
              <w:tc>
                <w:tcPr>
                  <w:tcW w:w="2367" w:type="pct"/>
                </w:tcPr>
                <w:p w:rsidR="0092447A" w:rsidRPr="00F8200D" w:rsidRDefault="0092447A" w:rsidP="0092447A">
                  <w:pPr>
                    <w:jc w:val="both"/>
                    <w:rPr>
                      <w:sz w:val="20"/>
                      <w:lang w:val="fr-CA"/>
                    </w:rPr>
                  </w:pPr>
                  <w:r w:rsidRPr="00F8200D">
                    <w:rPr>
                      <w:sz w:val="20"/>
                      <w:lang w:val="fr-CA"/>
                    </w:rPr>
                    <w:t>30 août 2016</w:t>
                  </w:r>
                </w:p>
                <w:p w:rsidR="0092447A" w:rsidRPr="00F8200D" w:rsidRDefault="0092447A" w:rsidP="0092447A">
                  <w:pPr>
                    <w:jc w:val="both"/>
                    <w:rPr>
                      <w:sz w:val="20"/>
                      <w:lang w:val="fr-CA"/>
                    </w:rPr>
                  </w:pPr>
                  <w:r w:rsidRPr="00F8200D">
                    <w:rPr>
                      <w:sz w:val="20"/>
                      <w:lang w:val="fr-CA"/>
                    </w:rPr>
                    <w:t>Cour suprême du Canada</w:t>
                  </w:r>
                </w:p>
              </w:tc>
              <w:tc>
                <w:tcPr>
                  <w:tcW w:w="267" w:type="pct"/>
                </w:tcPr>
                <w:p w:rsidR="0092447A" w:rsidRPr="00F8200D" w:rsidRDefault="0092447A" w:rsidP="0092447A">
                  <w:pPr>
                    <w:jc w:val="both"/>
                    <w:rPr>
                      <w:sz w:val="20"/>
                      <w:lang w:val="fr-CA"/>
                    </w:rPr>
                  </w:pPr>
                </w:p>
              </w:tc>
              <w:tc>
                <w:tcPr>
                  <w:tcW w:w="2366" w:type="pct"/>
                </w:tcPr>
                <w:p w:rsidR="0092447A" w:rsidRPr="00F8200D" w:rsidRDefault="0092447A" w:rsidP="0092447A">
                  <w:pPr>
                    <w:jc w:val="both"/>
                    <w:rPr>
                      <w:sz w:val="20"/>
                      <w:lang w:val="fr-CA"/>
                    </w:rPr>
                  </w:pPr>
                  <w:r w:rsidRPr="00F8200D">
                    <w:rPr>
                      <w:sz w:val="20"/>
                      <w:lang w:val="fr-CA"/>
                    </w:rPr>
                    <w:t>Dépôt de la demande d’autorisation d’appel.</w:t>
                  </w:r>
                </w:p>
                <w:p w:rsidR="0092447A" w:rsidRPr="00F8200D" w:rsidRDefault="0092447A" w:rsidP="0092447A">
                  <w:pPr>
                    <w:jc w:val="both"/>
                    <w:rPr>
                      <w:sz w:val="20"/>
                      <w:lang w:val="fr-CA"/>
                    </w:rPr>
                  </w:pPr>
                </w:p>
              </w:tc>
            </w:tr>
          </w:tbl>
          <w:p w:rsidR="0092447A" w:rsidRPr="00F8200D" w:rsidRDefault="0092447A" w:rsidP="0092447A">
            <w:pPr>
              <w:jc w:val="both"/>
              <w:rPr>
                <w:sz w:val="20"/>
                <w:lang w:val="fr-CA"/>
              </w:rPr>
            </w:pPr>
          </w:p>
        </w:tc>
      </w:tr>
    </w:tbl>
    <w:p w:rsidR="0092447A" w:rsidRPr="00F8200D" w:rsidRDefault="00FE4E2D" w:rsidP="0092447A">
      <w:pPr>
        <w:jc w:val="both"/>
        <w:rPr>
          <w:sz w:val="20"/>
          <w:lang w:val="fr-CA"/>
        </w:rPr>
      </w:pPr>
      <w:r>
        <w:rPr>
          <w:sz w:val="20"/>
          <w:szCs w:val="20"/>
        </w:rPr>
        <w:pict>
          <v:rect id="_x0000_i1058"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rPr>
            </w:pPr>
            <w:r w:rsidRPr="00F8200D">
              <w:rPr>
                <w:rStyle w:val="SCCFileNumberChar"/>
                <w:sz w:val="20"/>
                <w:szCs w:val="20"/>
              </w:rPr>
              <w:t>37059</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Julie Daly v. Donald Smith</w:t>
            </w:r>
          </w:p>
          <w:p w:rsidR="0092447A" w:rsidRPr="00F8200D" w:rsidRDefault="0092447A" w:rsidP="0092447A">
            <w:pPr>
              <w:jc w:val="both"/>
              <w:rPr>
                <w:sz w:val="20"/>
              </w:rPr>
            </w:pPr>
            <w:r w:rsidRPr="00F8200D">
              <w:rPr>
                <w:sz w:val="20"/>
              </w:rPr>
              <w:t>(Ont.) (Civil) (By Leave)</w:t>
            </w:r>
          </w:p>
        </w:tc>
      </w:tr>
      <w:tr w:rsidR="00980108" w:rsidRPr="00F8200D" w:rsidTr="004557AE">
        <w:trPr>
          <w:trHeight w:val="333"/>
        </w:trPr>
        <w:tc>
          <w:tcPr>
            <w:tcW w:w="543" w:type="pct"/>
          </w:tcPr>
          <w:p w:rsidR="00980108" w:rsidRPr="00F8200D" w:rsidRDefault="00980108" w:rsidP="0092447A">
            <w:pPr>
              <w:jc w:val="both"/>
              <w:rPr>
                <w:rStyle w:val="SCCFileNumberChar"/>
                <w:sz w:val="20"/>
                <w:szCs w:val="20"/>
              </w:rPr>
            </w:pPr>
            <w:r w:rsidRPr="00F8200D">
              <w:rPr>
                <w:rStyle w:val="SCCFileNumberChar"/>
                <w:sz w:val="20"/>
                <w:szCs w:val="20"/>
              </w:rPr>
              <w:t>Coram:</w:t>
            </w:r>
          </w:p>
        </w:tc>
        <w:tc>
          <w:tcPr>
            <w:tcW w:w="4457" w:type="pct"/>
            <w:gridSpan w:val="3"/>
          </w:tcPr>
          <w:p w:rsidR="00980108" w:rsidRPr="00F8200D" w:rsidRDefault="00914892" w:rsidP="0092447A">
            <w:pPr>
              <w:pStyle w:val="SCCLsocParty"/>
              <w:jc w:val="both"/>
              <w:rPr>
                <w:sz w:val="20"/>
                <w:szCs w:val="20"/>
                <w:lang w:val="en-US"/>
              </w:rPr>
            </w:pPr>
            <w:r w:rsidRPr="00F8200D">
              <w:rPr>
                <w:sz w:val="20"/>
                <w:szCs w:val="20"/>
                <w:lang w:val="en-US"/>
              </w:rPr>
              <w:t>McLachlin C.J. and Abella, Moldaver, Karakatsanis, Wagner, Gascon, Côté, Brown and Rowe JJ.</w:t>
            </w:r>
          </w:p>
        </w:tc>
      </w:tr>
      <w:tr w:rsidR="00980108" w:rsidRPr="00F8200D" w:rsidTr="00914892">
        <w:trPr>
          <w:trHeight w:val="846"/>
        </w:trPr>
        <w:tc>
          <w:tcPr>
            <w:tcW w:w="5000" w:type="pct"/>
            <w:gridSpan w:val="4"/>
          </w:tcPr>
          <w:p w:rsidR="004557AE" w:rsidRPr="00F8200D" w:rsidRDefault="00914892" w:rsidP="004557AE">
            <w:pPr>
              <w:rPr>
                <w:lang w:val="en-US"/>
              </w:rPr>
            </w:pPr>
            <w:r w:rsidRPr="00F8200D">
              <w:rPr>
                <w:rFonts w:eastAsia="Calibri" w:cs="Times New Roman"/>
                <w:sz w:val="20"/>
                <w:szCs w:val="20"/>
                <w:lang w:val="en-US"/>
              </w:rPr>
              <w:t xml:space="preserve">The motion for an extension of time to serve and file the application for leave to appeal is dismissed. In any event, had such motion been granted, the application for leave to appeal from the judgment of the Court of Appeal for Ontario, Number M44410, dated June 2, 2015, would have been </w:t>
            </w:r>
            <w:proofErr w:type="gramStart"/>
            <w:r w:rsidRPr="00F8200D">
              <w:rPr>
                <w:rFonts w:eastAsia="Calibri" w:cs="Times New Roman"/>
                <w:sz w:val="20"/>
                <w:szCs w:val="20"/>
                <w:lang w:val="en-US"/>
              </w:rPr>
              <w:t>dismissed.</w:t>
            </w:r>
            <w:proofErr w:type="gramEnd"/>
          </w:p>
        </w:tc>
      </w:tr>
      <w:tr w:rsidR="0092447A" w:rsidRPr="00F8200D" w:rsidTr="0092447A">
        <w:tc>
          <w:tcPr>
            <w:tcW w:w="5000" w:type="pct"/>
            <w:gridSpan w:val="4"/>
          </w:tcPr>
          <w:p w:rsidR="0092447A" w:rsidRPr="00F8200D" w:rsidRDefault="0092447A" w:rsidP="0092447A">
            <w:pPr>
              <w:jc w:val="both"/>
              <w:rPr>
                <w:sz w:val="20"/>
              </w:rPr>
            </w:pPr>
            <w:r w:rsidRPr="00F8200D">
              <w:rPr>
                <w:sz w:val="20"/>
              </w:rPr>
              <w:t>Leases – Residential tenancies – Landlord and Tenant Board – Whether the Board’s decision was reasonable – Whether the Court of Appeal erred in denying leave to appeal.</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jc w:val="both"/>
              <w:rPr>
                <w:sz w:val="20"/>
              </w:rPr>
            </w:pPr>
            <w:r w:rsidRPr="00F8200D">
              <w:rPr>
                <w:sz w:val="20"/>
              </w:rPr>
              <w:t>The applicant, Ms. Daly, brought an application before the Landlord and Tenant Board. She alleged that her landlord, the respondent Donald Smith, had sexually harassed her and had entered her apartment without her consent. The Board found that Mr. Smith had sexually harassed Ms. Daly on one occasion and had entered her apartment twice without her consent. Ms. Daly was awarded a rent reduction. She appealed that decision, seeking a larger award. The Divisional Court dismissed her appeal on the basis that the Board’s decision was reasonable. The Court of Appeal denied leave.</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October 24, 2014</w:t>
            </w:r>
          </w:p>
          <w:p w:rsidR="0092447A" w:rsidRPr="00F8200D" w:rsidRDefault="0092447A" w:rsidP="0092447A">
            <w:pPr>
              <w:jc w:val="both"/>
              <w:rPr>
                <w:sz w:val="20"/>
              </w:rPr>
            </w:pPr>
            <w:r w:rsidRPr="00F8200D">
              <w:rPr>
                <w:sz w:val="20"/>
              </w:rPr>
              <w:t>Ontario Superior Court of Justice</w:t>
            </w:r>
          </w:p>
          <w:p w:rsidR="0092447A" w:rsidRPr="00F8200D" w:rsidRDefault="0092447A" w:rsidP="0092447A">
            <w:pPr>
              <w:jc w:val="both"/>
              <w:rPr>
                <w:sz w:val="20"/>
              </w:rPr>
            </w:pPr>
            <w:r w:rsidRPr="00F8200D">
              <w:rPr>
                <w:sz w:val="20"/>
              </w:rPr>
              <w:t>Divisional Court</w:t>
            </w:r>
          </w:p>
          <w:p w:rsidR="0092447A" w:rsidRPr="00F8200D" w:rsidRDefault="0092447A" w:rsidP="0092447A">
            <w:pPr>
              <w:jc w:val="both"/>
              <w:rPr>
                <w:sz w:val="20"/>
              </w:rPr>
            </w:pPr>
            <w:r w:rsidRPr="00F8200D">
              <w:rPr>
                <w:sz w:val="20"/>
              </w:rPr>
              <w:t>(Hambly, Brown and Gilmore JJ.)</w:t>
            </w:r>
          </w:p>
          <w:p w:rsidR="0092447A" w:rsidRPr="00F8200D" w:rsidRDefault="0092447A" w:rsidP="0092447A">
            <w:pPr>
              <w:jc w:val="both"/>
              <w:rPr>
                <w:sz w:val="20"/>
              </w:rPr>
            </w:pPr>
            <w:r w:rsidRPr="00F8200D">
              <w:rPr>
                <w:sz w:val="20"/>
              </w:rPr>
              <w:t>DCV-12-0000074-00</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Appeal from decision of Landlord and Tenant Board dismissed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June 2, 2015</w:t>
            </w:r>
          </w:p>
          <w:p w:rsidR="0092447A" w:rsidRPr="00F8200D" w:rsidRDefault="0092447A" w:rsidP="0092447A">
            <w:pPr>
              <w:jc w:val="both"/>
              <w:rPr>
                <w:sz w:val="20"/>
              </w:rPr>
            </w:pPr>
            <w:r w:rsidRPr="00F8200D">
              <w:rPr>
                <w:sz w:val="20"/>
              </w:rPr>
              <w:t>Court of Appeal for Ontario</w:t>
            </w:r>
          </w:p>
          <w:p w:rsidR="0092447A" w:rsidRPr="00F8200D" w:rsidRDefault="0092447A" w:rsidP="0092447A">
            <w:pPr>
              <w:jc w:val="both"/>
              <w:rPr>
                <w:sz w:val="20"/>
              </w:rPr>
            </w:pPr>
            <w:r w:rsidRPr="00F8200D">
              <w:rPr>
                <w:sz w:val="20"/>
              </w:rPr>
              <w:t>(Feldman, Hourigan and Benotto JJ.A.)</w:t>
            </w:r>
          </w:p>
          <w:p w:rsidR="0092447A" w:rsidRPr="00F8200D" w:rsidRDefault="0092447A" w:rsidP="0092447A">
            <w:pPr>
              <w:jc w:val="both"/>
              <w:rPr>
                <w:sz w:val="20"/>
              </w:rPr>
            </w:pPr>
            <w:r w:rsidRPr="00F8200D">
              <w:rPr>
                <w:sz w:val="20"/>
              </w:rPr>
              <w:t>M44410</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Motion for leave to appeal dismissed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June 6, 2016</w:t>
            </w:r>
          </w:p>
          <w:p w:rsidR="0092447A" w:rsidRPr="00F8200D" w:rsidRDefault="0092447A" w:rsidP="0092447A">
            <w:pPr>
              <w:jc w:val="both"/>
              <w:rPr>
                <w:sz w:val="20"/>
              </w:rPr>
            </w:pPr>
            <w:r w:rsidRPr="00F8200D">
              <w:rPr>
                <w:sz w:val="20"/>
              </w:rPr>
              <w:t>Supreme Court of Canada</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Motion for extension of time to serve and file leave application and application for leave to appeal filed</w:t>
            </w:r>
          </w:p>
        </w:tc>
      </w:tr>
    </w:tbl>
    <w:p w:rsidR="0092447A" w:rsidRPr="00F8200D" w:rsidRDefault="00FE4E2D" w:rsidP="0092447A">
      <w:pPr>
        <w:jc w:val="both"/>
        <w:rPr>
          <w:sz w:val="20"/>
        </w:rPr>
      </w:pPr>
      <w:r>
        <w:rPr>
          <w:sz w:val="20"/>
          <w:szCs w:val="20"/>
        </w:rPr>
        <w:pict>
          <v:rect id="_x0000_i1059" style="width:2in;height:1pt" o:hrpct="0" o:hralign="center" o:hrstd="t" o:hrnoshade="t" o:hr="t" fillcolor="black" stroked="f"/>
        </w:pict>
      </w:r>
    </w:p>
    <w:p w:rsidR="0092447A" w:rsidRPr="00F8200D" w:rsidRDefault="0092447A" w:rsidP="009244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E4E2D" w:rsidTr="0092447A">
        <w:tc>
          <w:tcPr>
            <w:tcW w:w="543" w:type="pct"/>
          </w:tcPr>
          <w:p w:rsidR="0092447A" w:rsidRPr="00F8200D" w:rsidRDefault="0092447A" w:rsidP="0092447A">
            <w:pPr>
              <w:jc w:val="both"/>
              <w:rPr>
                <w:sz w:val="20"/>
                <w:lang w:val="fr-CA"/>
              </w:rPr>
            </w:pPr>
            <w:r w:rsidRPr="00F8200D">
              <w:rPr>
                <w:rStyle w:val="SCCFileNumberChar"/>
                <w:sz w:val="20"/>
                <w:szCs w:val="20"/>
                <w:lang w:val="fr-CA"/>
              </w:rPr>
              <w:t>37059</w:t>
            </w:r>
          </w:p>
        </w:tc>
        <w:tc>
          <w:tcPr>
            <w:tcW w:w="4457" w:type="pct"/>
            <w:gridSpan w:val="3"/>
          </w:tcPr>
          <w:p w:rsidR="0092447A" w:rsidRPr="00F8200D" w:rsidRDefault="0092447A" w:rsidP="0092447A">
            <w:pPr>
              <w:pStyle w:val="SCCLsocParty"/>
              <w:jc w:val="both"/>
              <w:rPr>
                <w:b/>
                <w:sz w:val="20"/>
                <w:szCs w:val="20"/>
              </w:rPr>
            </w:pPr>
            <w:r w:rsidRPr="00F8200D">
              <w:rPr>
                <w:b/>
                <w:sz w:val="20"/>
                <w:szCs w:val="20"/>
              </w:rPr>
              <w:t>Julie Daly c. Donald Smith</w:t>
            </w:r>
          </w:p>
          <w:p w:rsidR="0092447A" w:rsidRPr="00F8200D" w:rsidRDefault="0092447A" w:rsidP="0092447A">
            <w:pPr>
              <w:jc w:val="both"/>
              <w:rPr>
                <w:sz w:val="20"/>
                <w:lang w:val="fr-CA"/>
              </w:rPr>
            </w:pPr>
            <w:r w:rsidRPr="00F8200D">
              <w:rPr>
                <w:sz w:val="20"/>
                <w:lang w:val="fr-CA"/>
              </w:rPr>
              <w:t>(Ont.) (Civile) (Sur autorisation)</w:t>
            </w:r>
          </w:p>
        </w:tc>
      </w:tr>
      <w:tr w:rsidR="00980108" w:rsidRPr="00FE4E2D" w:rsidTr="0092447A">
        <w:tc>
          <w:tcPr>
            <w:tcW w:w="543" w:type="pct"/>
          </w:tcPr>
          <w:p w:rsidR="00980108" w:rsidRPr="00F8200D" w:rsidRDefault="00980108" w:rsidP="0092447A">
            <w:pPr>
              <w:jc w:val="both"/>
              <w:rPr>
                <w:rStyle w:val="SCCFileNumberChar"/>
                <w:sz w:val="20"/>
                <w:szCs w:val="20"/>
                <w:lang w:val="fr-CA"/>
              </w:rPr>
            </w:pPr>
            <w:r w:rsidRPr="00F8200D">
              <w:rPr>
                <w:rStyle w:val="SCCFileNumberChar"/>
                <w:sz w:val="20"/>
                <w:szCs w:val="20"/>
                <w:lang w:val="fr-CA"/>
              </w:rPr>
              <w:t>Coram :</w:t>
            </w:r>
          </w:p>
        </w:tc>
        <w:tc>
          <w:tcPr>
            <w:tcW w:w="4457" w:type="pct"/>
            <w:gridSpan w:val="3"/>
          </w:tcPr>
          <w:p w:rsidR="00980108" w:rsidRPr="00F8200D" w:rsidRDefault="00914892" w:rsidP="00582033">
            <w:pPr>
              <w:pStyle w:val="SCCLsocParty"/>
              <w:jc w:val="both"/>
              <w:rPr>
                <w:sz w:val="20"/>
                <w:szCs w:val="20"/>
              </w:rPr>
            </w:pPr>
            <w:r w:rsidRPr="00F8200D">
              <w:rPr>
                <w:sz w:val="20"/>
                <w:szCs w:val="20"/>
                <w:lang w:val="fr-FR"/>
              </w:rPr>
              <w:t>La juge en chef McLachlin C.J. et les juges Abella, Moldaver, Karakatsanis, Wagner, Gascon, Côté, Brown et Rowe</w:t>
            </w:r>
          </w:p>
        </w:tc>
      </w:tr>
      <w:tr w:rsidR="00980108" w:rsidRPr="00FE4E2D" w:rsidTr="00914892">
        <w:trPr>
          <w:trHeight w:val="855"/>
        </w:trPr>
        <w:tc>
          <w:tcPr>
            <w:tcW w:w="5000" w:type="pct"/>
            <w:gridSpan w:val="4"/>
          </w:tcPr>
          <w:p w:rsidR="00980108" w:rsidRPr="00F8200D" w:rsidRDefault="004557AE" w:rsidP="0092447A">
            <w:pPr>
              <w:pStyle w:val="SCCLsocParty"/>
              <w:jc w:val="both"/>
              <w:rPr>
                <w:sz w:val="20"/>
                <w:szCs w:val="20"/>
              </w:rPr>
            </w:pPr>
            <w:r w:rsidRPr="00F8200D">
              <w:rPr>
                <w:sz w:val="20"/>
                <w:szCs w:val="20"/>
              </w:rPr>
              <w:t xml:space="preserve">La requête en prorogation du délai de signification et de dépôt de la demande d’autorisation d’appel est rejetée. Quoiqu’il en soit, même si la requête avait été accueillie, la demande d’autorisation d’appel de l’arrêt de la </w:t>
            </w:r>
            <w:r w:rsidRPr="00F8200D">
              <w:rPr>
                <w:sz w:val="20"/>
                <w:szCs w:val="20"/>
                <w:lang w:val="fr-FR"/>
              </w:rPr>
              <w:t>Cour d’appel de l’Ontario</w:t>
            </w:r>
            <w:r w:rsidRPr="00F8200D">
              <w:rPr>
                <w:sz w:val="20"/>
                <w:szCs w:val="20"/>
              </w:rPr>
              <w:t xml:space="preserve">, numéro </w:t>
            </w:r>
            <w:r w:rsidRPr="00F8200D">
              <w:rPr>
                <w:sz w:val="20"/>
                <w:szCs w:val="20"/>
                <w:lang w:val="fr-FR"/>
              </w:rPr>
              <w:t>M44410</w:t>
            </w:r>
            <w:r w:rsidRPr="00F8200D">
              <w:rPr>
                <w:sz w:val="20"/>
                <w:szCs w:val="20"/>
              </w:rPr>
              <w:t xml:space="preserve">, daté du </w:t>
            </w:r>
            <w:r w:rsidRPr="00F8200D">
              <w:rPr>
                <w:sz w:val="20"/>
                <w:szCs w:val="20"/>
                <w:lang w:val="fr-FR"/>
              </w:rPr>
              <w:t>2 juin 2015</w:t>
            </w:r>
            <w:r w:rsidRPr="00F8200D">
              <w:rPr>
                <w:sz w:val="20"/>
                <w:szCs w:val="20"/>
              </w:rPr>
              <w:t>, aurait été rejetée.</w:t>
            </w: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Baux – Location à usage d’habitation – Commission de la location immobilière – La décision de la Commission était-elle raisonnable? – La Cour d’appel a-t-elle commis une erreur en refusant l’autorisation d’appel?</w:t>
            </w:r>
          </w:p>
        </w:tc>
      </w:tr>
      <w:tr w:rsidR="0092447A" w:rsidRPr="00FE4E2D" w:rsidTr="0092447A">
        <w:tc>
          <w:tcPr>
            <w:tcW w:w="5000" w:type="pct"/>
            <w:gridSpan w:val="4"/>
          </w:tcPr>
          <w:p w:rsidR="0092447A" w:rsidRPr="00F8200D" w:rsidRDefault="0092447A" w:rsidP="0092447A">
            <w:pPr>
              <w:jc w:val="both"/>
              <w:rPr>
                <w:sz w:val="20"/>
                <w:lang w:val="fr-CA"/>
              </w:rPr>
            </w:pPr>
          </w:p>
        </w:tc>
      </w:tr>
      <w:tr w:rsidR="0092447A" w:rsidRPr="00F8200D" w:rsidTr="0092447A">
        <w:tc>
          <w:tcPr>
            <w:tcW w:w="5000" w:type="pct"/>
            <w:gridSpan w:val="4"/>
          </w:tcPr>
          <w:p w:rsidR="0092447A" w:rsidRPr="00F8200D" w:rsidRDefault="0092447A" w:rsidP="0092447A">
            <w:pPr>
              <w:jc w:val="both"/>
              <w:rPr>
                <w:sz w:val="20"/>
                <w:lang w:val="fr-CA"/>
              </w:rPr>
            </w:pPr>
            <w:r w:rsidRPr="00F8200D">
              <w:rPr>
                <w:sz w:val="20"/>
                <w:lang w:val="fr-CA"/>
              </w:rPr>
              <w:t>La demanderesse, Mme Daly, a présenté une demande à la Commission de la location immobilière. Elle a allégué que son locateur, l’intimé Donald Smith, l’avait agressée sexuellement et s’était introduit dans son appartement sans son consentement. La Commission a conclu que M. Smith avait agressé sexuellement Mme Daly à une occasion et s’était introduit dans son appartement à deux reprises sans son consentement. Mme Daly s’est vu accorder une réduction de loyer. Elle a interjeté appel de cette décision et sollicité une indemnité plus importante. La Cour divisionnaire a rejeté son appel au motif que la décision de la Commission était raisonnable. La Cour d’appel a refusé l’autorisation d’appel.</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24 octobre 2014</w:t>
            </w:r>
          </w:p>
          <w:p w:rsidR="0092447A" w:rsidRPr="00F8200D" w:rsidRDefault="0092447A" w:rsidP="0092447A">
            <w:pPr>
              <w:jc w:val="both"/>
              <w:rPr>
                <w:sz w:val="20"/>
                <w:lang w:val="fr-CA"/>
              </w:rPr>
            </w:pPr>
            <w:r w:rsidRPr="00F8200D">
              <w:rPr>
                <w:sz w:val="20"/>
                <w:lang w:val="fr-CA"/>
              </w:rPr>
              <w:t xml:space="preserve">Cour supérieure de justice de l’Ontario </w:t>
            </w:r>
          </w:p>
          <w:p w:rsidR="0092447A" w:rsidRPr="00F8200D" w:rsidRDefault="0092447A" w:rsidP="0092447A">
            <w:pPr>
              <w:jc w:val="both"/>
              <w:rPr>
                <w:sz w:val="20"/>
                <w:lang w:val="fr-CA"/>
              </w:rPr>
            </w:pPr>
            <w:r w:rsidRPr="00F8200D">
              <w:rPr>
                <w:sz w:val="20"/>
                <w:lang w:val="fr-CA"/>
              </w:rPr>
              <w:t>Cour divisionnaire</w:t>
            </w:r>
          </w:p>
          <w:p w:rsidR="0092447A" w:rsidRPr="00F8200D" w:rsidRDefault="0092447A" w:rsidP="0092447A">
            <w:pPr>
              <w:jc w:val="both"/>
              <w:rPr>
                <w:sz w:val="20"/>
                <w:lang w:val="fr-CA"/>
              </w:rPr>
            </w:pPr>
            <w:r w:rsidRPr="00F8200D">
              <w:rPr>
                <w:sz w:val="20"/>
                <w:lang w:val="fr-CA"/>
              </w:rPr>
              <w:t>(Juges Hambly, Brown et Gilmore)</w:t>
            </w:r>
          </w:p>
          <w:p w:rsidR="0092447A" w:rsidRPr="00F8200D" w:rsidRDefault="0092447A" w:rsidP="0092447A">
            <w:pPr>
              <w:jc w:val="both"/>
              <w:rPr>
                <w:sz w:val="20"/>
                <w:lang w:val="fr-CA"/>
              </w:rPr>
            </w:pPr>
            <w:r w:rsidRPr="00F8200D">
              <w:rPr>
                <w:sz w:val="20"/>
                <w:lang w:val="fr-CA"/>
              </w:rPr>
              <w:t>DCV-12-0000074-00</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Rejet de l’appel de la décision de la Commission de la location immobilière</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2 juin 2015</w:t>
            </w:r>
          </w:p>
          <w:p w:rsidR="0092447A" w:rsidRPr="00F8200D" w:rsidRDefault="0092447A" w:rsidP="0092447A">
            <w:pPr>
              <w:jc w:val="both"/>
              <w:rPr>
                <w:sz w:val="20"/>
                <w:lang w:val="fr-CA"/>
              </w:rPr>
            </w:pPr>
            <w:r w:rsidRPr="00F8200D">
              <w:rPr>
                <w:sz w:val="20"/>
                <w:lang w:val="fr-CA"/>
              </w:rPr>
              <w:t>Cour d’appel de l’Ontario</w:t>
            </w:r>
          </w:p>
          <w:p w:rsidR="0092447A" w:rsidRPr="00F8200D" w:rsidRDefault="0092447A" w:rsidP="0092447A">
            <w:pPr>
              <w:jc w:val="both"/>
              <w:rPr>
                <w:sz w:val="20"/>
                <w:lang w:val="fr-CA"/>
              </w:rPr>
            </w:pPr>
            <w:r w:rsidRPr="00F8200D">
              <w:rPr>
                <w:sz w:val="20"/>
                <w:lang w:val="fr-CA"/>
              </w:rPr>
              <w:t>(Juges Feldman, Hourigan et Benotto)</w:t>
            </w:r>
          </w:p>
          <w:p w:rsidR="0092447A" w:rsidRPr="00F8200D" w:rsidRDefault="0092447A" w:rsidP="0092447A">
            <w:pPr>
              <w:jc w:val="both"/>
              <w:rPr>
                <w:sz w:val="20"/>
                <w:lang w:val="fr-CA"/>
              </w:rPr>
            </w:pPr>
            <w:r w:rsidRPr="00F8200D">
              <w:rPr>
                <w:sz w:val="20"/>
                <w:lang w:val="fr-CA"/>
              </w:rPr>
              <w:t>M44410</w:t>
            </w:r>
          </w:p>
          <w:p w:rsidR="0092447A" w:rsidRPr="00F8200D" w:rsidRDefault="0092447A" w:rsidP="0092447A">
            <w:pPr>
              <w:jc w:val="both"/>
              <w:rPr>
                <w:sz w:val="20"/>
                <w:lang w:val="fr-CA"/>
              </w:rPr>
            </w:pP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Rejet de la motion en autorisation d’interjeter appel</w:t>
            </w:r>
          </w:p>
          <w:p w:rsidR="0092447A" w:rsidRPr="00F8200D" w:rsidRDefault="0092447A" w:rsidP="0092447A">
            <w:pPr>
              <w:jc w:val="both"/>
              <w:rPr>
                <w:sz w:val="20"/>
                <w:lang w:val="fr-CA"/>
              </w:rPr>
            </w:pPr>
          </w:p>
        </w:tc>
      </w:tr>
      <w:tr w:rsidR="0092447A" w:rsidRPr="00FE4E2D" w:rsidTr="0092447A">
        <w:tc>
          <w:tcPr>
            <w:tcW w:w="2427" w:type="pct"/>
            <w:gridSpan w:val="2"/>
          </w:tcPr>
          <w:p w:rsidR="0092447A" w:rsidRPr="00F8200D" w:rsidRDefault="0092447A" w:rsidP="0092447A">
            <w:pPr>
              <w:jc w:val="both"/>
              <w:rPr>
                <w:sz w:val="20"/>
                <w:lang w:val="fr-CA"/>
              </w:rPr>
            </w:pPr>
            <w:r w:rsidRPr="00F8200D">
              <w:rPr>
                <w:sz w:val="20"/>
                <w:lang w:val="fr-CA"/>
              </w:rPr>
              <w:t>6 juin 2016</w:t>
            </w:r>
          </w:p>
          <w:p w:rsidR="0092447A" w:rsidRPr="00F8200D" w:rsidRDefault="0092447A" w:rsidP="0092447A">
            <w:pPr>
              <w:jc w:val="both"/>
              <w:rPr>
                <w:sz w:val="20"/>
                <w:lang w:val="fr-CA"/>
              </w:rPr>
            </w:pPr>
            <w:r w:rsidRPr="00F8200D">
              <w:rPr>
                <w:sz w:val="20"/>
                <w:lang w:val="fr-CA"/>
              </w:rPr>
              <w:t>Cour suprême du Canada</w:t>
            </w:r>
          </w:p>
        </w:tc>
        <w:tc>
          <w:tcPr>
            <w:tcW w:w="243" w:type="pct"/>
          </w:tcPr>
          <w:p w:rsidR="0092447A" w:rsidRPr="00F8200D" w:rsidRDefault="0092447A" w:rsidP="0092447A">
            <w:pPr>
              <w:jc w:val="both"/>
              <w:rPr>
                <w:sz w:val="20"/>
                <w:lang w:val="fr-CA"/>
              </w:rPr>
            </w:pPr>
          </w:p>
        </w:tc>
        <w:tc>
          <w:tcPr>
            <w:tcW w:w="2330" w:type="pct"/>
          </w:tcPr>
          <w:p w:rsidR="0092447A" w:rsidRPr="00F8200D" w:rsidRDefault="0092447A" w:rsidP="0092447A">
            <w:pPr>
              <w:jc w:val="both"/>
              <w:rPr>
                <w:sz w:val="20"/>
                <w:lang w:val="fr-CA"/>
              </w:rPr>
            </w:pPr>
            <w:r w:rsidRPr="00F8200D">
              <w:rPr>
                <w:sz w:val="20"/>
                <w:lang w:val="fr-CA"/>
              </w:rPr>
              <w:t>Dépôt de la requête en prorogation du délai de signification et de dépôt de la demande d’autorisation et de la demande d’autorisation d’appel</w:t>
            </w:r>
          </w:p>
        </w:tc>
      </w:tr>
    </w:tbl>
    <w:p w:rsidR="0092447A" w:rsidRPr="00F8200D" w:rsidRDefault="00FE4E2D" w:rsidP="0092447A">
      <w:pPr>
        <w:jc w:val="both"/>
        <w:rPr>
          <w:sz w:val="20"/>
          <w:lang w:val="fr-CA"/>
        </w:rPr>
      </w:pPr>
      <w:r>
        <w:rPr>
          <w:sz w:val="20"/>
          <w:szCs w:val="20"/>
        </w:rPr>
        <w:pict>
          <v:rect id="_x0000_i1060"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p w:rsidR="004557AE" w:rsidRPr="00F8200D" w:rsidRDefault="004557AE">
      <w:r w:rsidRPr="00F8200D">
        <w:br w:type="page"/>
      </w: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92447A" w:rsidRPr="00F8200D" w:rsidTr="00980108">
        <w:tc>
          <w:tcPr>
            <w:tcW w:w="536" w:type="pct"/>
          </w:tcPr>
          <w:p w:rsidR="0092447A" w:rsidRPr="00F8200D" w:rsidRDefault="0092447A" w:rsidP="0092447A">
            <w:pPr>
              <w:jc w:val="both"/>
              <w:rPr>
                <w:sz w:val="20"/>
              </w:rPr>
            </w:pPr>
            <w:r w:rsidRPr="00F8200D">
              <w:rPr>
                <w:rStyle w:val="SCCFileNumberChar"/>
                <w:sz w:val="20"/>
                <w:szCs w:val="20"/>
              </w:rPr>
              <w:t>37186</w:t>
            </w:r>
          </w:p>
        </w:tc>
        <w:tc>
          <w:tcPr>
            <w:tcW w:w="4464" w:type="pct"/>
            <w:gridSpan w:val="3"/>
          </w:tcPr>
          <w:p w:rsidR="0092447A" w:rsidRPr="00F8200D" w:rsidRDefault="0092447A" w:rsidP="0092447A">
            <w:pPr>
              <w:pStyle w:val="SCCLsocParty"/>
              <w:jc w:val="both"/>
              <w:rPr>
                <w:b/>
                <w:sz w:val="20"/>
                <w:szCs w:val="20"/>
                <w:lang w:val="en-US"/>
              </w:rPr>
            </w:pPr>
            <w:r w:rsidRPr="00F8200D">
              <w:rPr>
                <w:b/>
                <w:sz w:val="20"/>
                <w:szCs w:val="20"/>
                <w:lang w:val="en-US"/>
              </w:rPr>
              <w:t>1043325 Ontario Ltd. v. CSA Building Sciences Western Ltd., Maria Jeck and Ralph Jeck</w:t>
            </w:r>
          </w:p>
          <w:p w:rsidR="0092447A" w:rsidRPr="00F8200D" w:rsidRDefault="0092447A" w:rsidP="0092447A">
            <w:pPr>
              <w:jc w:val="both"/>
              <w:rPr>
                <w:sz w:val="20"/>
              </w:rPr>
            </w:pPr>
            <w:r w:rsidRPr="00F8200D">
              <w:rPr>
                <w:sz w:val="20"/>
              </w:rPr>
              <w:t>(B.C.) (Civil) (By Leave)</w:t>
            </w:r>
          </w:p>
          <w:p w:rsidR="004B710D" w:rsidRPr="00F8200D" w:rsidRDefault="004B710D" w:rsidP="0092447A">
            <w:pPr>
              <w:jc w:val="both"/>
              <w:rPr>
                <w:sz w:val="20"/>
              </w:rPr>
            </w:pPr>
          </w:p>
        </w:tc>
      </w:tr>
      <w:tr w:rsidR="00980108" w:rsidRPr="00F8200D" w:rsidTr="00582033">
        <w:trPr>
          <w:trHeight w:val="387"/>
        </w:trPr>
        <w:tc>
          <w:tcPr>
            <w:tcW w:w="536" w:type="pct"/>
          </w:tcPr>
          <w:p w:rsidR="00980108" w:rsidRPr="00F8200D" w:rsidRDefault="00980108" w:rsidP="0092447A">
            <w:pPr>
              <w:jc w:val="both"/>
              <w:rPr>
                <w:rStyle w:val="SCCFileNumberChar"/>
                <w:sz w:val="20"/>
                <w:szCs w:val="20"/>
              </w:rPr>
            </w:pPr>
            <w:r w:rsidRPr="00F8200D">
              <w:rPr>
                <w:rStyle w:val="SCCFileNumberChar"/>
                <w:sz w:val="20"/>
                <w:szCs w:val="20"/>
              </w:rPr>
              <w:t>Coram:</w:t>
            </w:r>
          </w:p>
        </w:tc>
        <w:tc>
          <w:tcPr>
            <w:tcW w:w="4464" w:type="pct"/>
            <w:gridSpan w:val="3"/>
          </w:tcPr>
          <w:p w:rsidR="004B710D" w:rsidRPr="00F8200D" w:rsidRDefault="00582033" w:rsidP="004B710D">
            <w:pPr>
              <w:rPr>
                <w:lang w:val="en-US"/>
              </w:rPr>
            </w:pPr>
            <w:r w:rsidRPr="00F8200D">
              <w:rPr>
                <w:rFonts w:eastAsia="Calibri" w:cs="Times New Roman"/>
                <w:sz w:val="20"/>
                <w:szCs w:val="20"/>
                <w:lang w:val="en-US"/>
              </w:rPr>
              <w:t>McLachlin C.J. and Abella, Moldaver, Karakatsanis, Wagner, Gascon, Côté, Brown and Rowe JJ.</w:t>
            </w:r>
          </w:p>
        </w:tc>
      </w:tr>
      <w:tr w:rsidR="00980108" w:rsidRPr="00F8200D" w:rsidTr="00980108">
        <w:tc>
          <w:tcPr>
            <w:tcW w:w="5000" w:type="pct"/>
            <w:gridSpan w:val="4"/>
          </w:tcPr>
          <w:p w:rsidR="00980108" w:rsidRPr="00F8200D" w:rsidRDefault="004B710D" w:rsidP="0092447A">
            <w:pPr>
              <w:pStyle w:val="SCCLsocParty"/>
              <w:jc w:val="both"/>
              <w:rPr>
                <w:sz w:val="20"/>
                <w:szCs w:val="20"/>
                <w:lang w:val="en-US"/>
              </w:rPr>
            </w:pPr>
            <w:r w:rsidRPr="00F8200D">
              <w:rPr>
                <w:sz w:val="20"/>
                <w:szCs w:val="20"/>
                <w:lang w:val="en-US"/>
              </w:rPr>
              <w:t>The application for leave to appeal from the judgment of the Court of Appeal for British Columbia (Vancouver), Number CA41993, 2016 BCCA 258, dated June 15, 2016, is dismissed with costs.</w:t>
            </w:r>
          </w:p>
          <w:p w:rsidR="004B710D" w:rsidRPr="00F8200D" w:rsidRDefault="004B710D" w:rsidP="004B710D">
            <w:pPr>
              <w:rPr>
                <w:lang w:val="en-US"/>
              </w:rPr>
            </w:pPr>
          </w:p>
        </w:tc>
      </w:tr>
      <w:tr w:rsidR="0092447A" w:rsidRPr="00F8200D" w:rsidTr="0092447A">
        <w:tc>
          <w:tcPr>
            <w:tcW w:w="5000" w:type="pct"/>
            <w:gridSpan w:val="4"/>
          </w:tcPr>
          <w:p w:rsidR="0092447A" w:rsidRPr="00F8200D" w:rsidRDefault="0092447A" w:rsidP="0092447A">
            <w:pPr>
              <w:autoSpaceDE w:val="0"/>
              <w:autoSpaceDN w:val="0"/>
              <w:adjustRightInd w:val="0"/>
              <w:jc w:val="both"/>
              <w:rPr>
                <w:sz w:val="20"/>
                <w:lang w:val="en"/>
              </w:rPr>
            </w:pPr>
            <w:r w:rsidRPr="00F8200D">
              <w:rPr>
                <w:iCs/>
                <w:sz w:val="20"/>
                <w:lang w:val="en"/>
              </w:rPr>
              <w:t xml:space="preserve">Commercial law – Corporations – Oppression – Minority shareholder of private corporation seeking oppression remedies under s. 227 of </w:t>
            </w:r>
            <w:r w:rsidRPr="00F8200D">
              <w:rPr>
                <w:i/>
                <w:iCs/>
                <w:sz w:val="20"/>
              </w:rPr>
              <w:t>Business Corporations Act</w:t>
            </w:r>
            <w:r w:rsidRPr="00F8200D">
              <w:rPr>
                <w:sz w:val="20"/>
              </w:rPr>
              <w:t xml:space="preserve">, S.B.C. 2002, c. 57 </w:t>
            </w:r>
            <w:r w:rsidRPr="00F8200D">
              <w:rPr>
                <w:iCs/>
                <w:sz w:val="20"/>
                <w:lang w:val="en"/>
              </w:rPr>
              <w:t>–</w:t>
            </w:r>
            <w:r w:rsidRPr="00F8200D">
              <w:rPr>
                <w:sz w:val="20"/>
              </w:rPr>
              <w:t xml:space="preserve"> Under what circumstances should a court apply the penal rule of equity to prevent a dishonest fiduciary or other wrongdoer from merely being restored to the same position they would have been in had they acted honestly? – Is it contrary to the reasonable expectations of shareholders that a self-dealing director has the unfettered discretion to pay himself a share of profits by reason of his ownership, not his services? – Do the present procedural impediments to oppression claims prevent access to justice by minority shareholders? </w:t>
            </w:r>
          </w:p>
        </w:tc>
      </w:tr>
      <w:tr w:rsidR="0092447A" w:rsidRPr="00F8200D" w:rsidTr="0092447A">
        <w:tc>
          <w:tcPr>
            <w:tcW w:w="5000" w:type="pct"/>
            <w:gridSpan w:val="4"/>
          </w:tcPr>
          <w:p w:rsidR="0092447A" w:rsidRPr="00F8200D" w:rsidRDefault="0092447A" w:rsidP="0092447A">
            <w:pPr>
              <w:pStyle w:val="SCCBanSummary"/>
              <w:rPr>
                <w:sz w:val="20"/>
                <w:szCs w:val="20"/>
              </w:rPr>
            </w:pPr>
          </w:p>
        </w:tc>
      </w:tr>
      <w:tr w:rsidR="0092447A" w:rsidRPr="00F8200D" w:rsidTr="0092447A">
        <w:tc>
          <w:tcPr>
            <w:tcW w:w="5000" w:type="pct"/>
            <w:gridSpan w:val="4"/>
          </w:tcPr>
          <w:p w:rsidR="0092447A" w:rsidRPr="00F8200D" w:rsidRDefault="0092447A" w:rsidP="0092447A">
            <w:pPr>
              <w:jc w:val="both"/>
              <w:rPr>
                <w:sz w:val="20"/>
              </w:rPr>
            </w:pPr>
            <w:r w:rsidRPr="00F8200D">
              <w:rPr>
                <w:sz w:val="20"/>
              </w:rPr>
              <w:t xml:space="preserve">1043325 Ontario Ltd. (“Skene Co.”) was one of two shareholders of a private company, CSA Building Sciences Western Ltd. (“CSA”), an engineering consulting company. Skene Co. was the minority shareholder, and Mr. Jeck was the majority shareholder of CSA. Mr. Jeck was at all material times the sole director of CSA. </w:t>
            </w:r>
          </w:p>
          <w:p w:rsidR="0092447A" w:rsidRPr="00F8200D" w:rsidRDefault="0092447A" w:rsidP="0092447A">
            <w:pPr>
              <w:jc w:val="both"/>
              <w:rPr>
                <w:sz w:val="20"/>
              </w:rPr>
            </w:pPr>
          </w:p>
          <w:p w:rsidR="0092447A" w:rsidRPr="00F8200D" w:rsidRDefault="0092447A" w:rsidP="0092447A">
            <w:pPr>
              <w:jc w:val="both"/>
              <w:rPr>
                <w:sz w:val="20"/>
              </w:rPr>
            </w:pPr>
            <w:r w:rsidRPr="00F8200D">
              <w:rPr>
                <w:sz w:val="20"/>
              </w:rPr>
              <w:t xml:space="preserve">Mr. Skene, the principal of Skene Co., began receiving allegations about Mr. Jeck’s conduct as majority shareholder and director of CSA. Skene Co. commenced an action against the respondents, seeking primarily oppression remedies under s. 227 of the </w:t>
            </w:r>
            <w:r w:rsidRPr="00F8200D">
              <w:rPr>
                <w:i/>
                <w:iCs/>
                <w:sz w:val="20"/>
              </w:rPr>
              <w:t>Business Corporations Act</w:t>
            </w:r>
            <w:r w:rsidRPr="00F8200D">
              <w:rPr>
                <w:sz w:val="20"/>
              </w:rPr>
              <w:t xml:space="preserve">, S.B.C. 2002, </w:t>
            </w:r>
            <w:proofErr w:type="gramStart"/>
            <w:r w:rsidRPr="00F8200D">
              <w:rPr>
                <w:sz w:val="20"/>
              </w:rPr>
              <w:t>c</w:t>
            </w:r>
            <w:proofErr w:type="gramEnd"/>
            <w:r w:rsidRPr="00F8200D">
              <w:rPr>
                <w:sz w:val="20"/>
              </w:rPr>
              <w:t xml:space="preserve">. 57. Skene Co. alleged that Mr. Jeck misled Mr. Skene and failed to provide Skene Co. with information on CSA’s financial condition, forged the signature of Mr. Skene on behalf of Skene Co. on various corporate documents, forged Mr. Skene’s signature to engineering reports of CSA and applied his stamp thereto, without his permission, caused CSA to pay himself excessive management fees, and made certain transactions in breach of his fiduciary duties to CSA.   </w:t>
            </w:r>
          </w:p>
          <w:p w:rsidR="0092447A" w:rsidRPr="00F8200D" w:rsidRDefault="0092447A" w:rsidP="0092447A">
            <w:pPr>
              <w:jc w:val="both"/>
              <w:rPr>
                <w:sz w:val="20"/>
              </w:rPr>
            </w:pPr>
          </w:p>
        </w:tc>
      </w:tr>
      <w:tr w:rsidR="0092447A" w:rsidRPr="00F8200D" w:rsidTr="0092447A">
        <w:tblPrEx>
          <w:tblCellMar>
            <w:bottom w:w="0" w:type="dxa"/>
          </w:tblCellMar>
        </w:tblPrEx>
        <w:tc>
          <w:tcPr>
            <w:tcW w:w="2367" w:type="pct"/>
            <w:gridSpan w:val="2"/>
          </w:tcPr>
          <w:p w:rsidR="0092447A" w:rsidRPr="00F8200D" w:rsidRDefault="0092447A" w:rsidP="0092447A">
            <w:pPr>
              <w:jc w:val="both"/>
              <w:rPr>
                <w:sz w:val="20"/>
              </w:rPr>
            </w:pPr>
            <w:r w:rsidRPr="00F8200D">
              <w:rPr>
                <w:sz w:val="20"/>
              </w:rPr>
              <w:t>June 30, 2014</w:t>
            </w:r>
          </w:p>
          <w:p w:rsidR="0092447A" w:rsidRPr="00F8200D" w:rsidRDefault="0092447A" w:rsidP="0092447A">
            <w:pPr>
              <w:jc w:val="both"/>
              <w:rPr>
                <w:sz w:val="20"/>
              </w:rPr>
            </w:pPr>
            <w:r w:rsidRPr="00F8200D">
              <w:rPr>
                <w:sz w:val="20"/>
              </w:rPr>
              <w:t>Supreme Court of British Columbia</w:t>
            </w:r>
          </w:p>
          <w:p w:rsidR="0092447A" w:rsidRPr="00F8200D" w:rsidRDefault="0092447A" w:rsidP="0092447A">
            <w:pPr>
              <w:jc w:val="both"/>
              <w:rPr>
                <w:sz w:val="20"/>
              </w:rPr>
            </w:pPr>
            <w:r w:rsidRPr="00F8200D">
              <w:rPr>
                <w:sz w:val="20"/>
              </w:rPr>
              <w:t>(Sigurdson J.)</w:t>
            </w:r>
          </w:p>
          <w:p w:rsidR="0092447A" w:rsidRPr="00F8200D" w:rsidRDefault="00FE4E2D" w:rsidP="0092447A">
            <w:pPr>
              <w:jc w:val="both"/>
              <w:rPr>
                <w:sz w:val="20"/>
              </w:rPr>
            </w:pPr>
            <w:hyperlink r:id="rId50" w:history="1">
              <w:r w:rsidR="0092447A" w:rsidRPr="00F8200D">
                <w:rPr>
                  <w:rStyle w:val="Hyperlink"/>
                  <w:sz w:val="20"/>
                </w:rPr>
                <w:t>2014 BCSC 1197</w:t>
              </w:r>
            </w:hyperlink>
          </w:p>
          <w:p w:rsidR="0092447A" w:rsidRPr="00F8200D" w:rsidRDefault="0092447A" w:rsidP="0092447A">
            <w:pPr>
              <w:jc w:val="both"/>
              <w:rPr>
                <w:sz w:val="20"/>
              </w:rPr>
            </w:pPr>
          </w:p>
        </w:tc>
        <w:tc>
          <w:tcPr>
            <w:tcW w:w="267" w:type="pct"/>
          </w:tcPr>
          <w:p w:rsidR="0092447A" w:rsidRPr="00F8200D" w:rsidRDefault="0092447A" w:rsidP="0092447A">
            <w:pPr>
              <w:jc w:val="both"/>
              <w:rPr>
                <w:sz w:val="20"/>
              </w:rPr>
            </w:pPr>
          </w:p>
        </w:tc>
        <w:tc>
          <w:tcPr>
            <w:tcW w:w="2366" w:type="pct"/>
          </w:tcPr>
          <w:p w:rsidR="0092447A" w:rsidRPr="00F8200D" w:rsidRDefault="0092447A" w:rsidP="0092447A">
            <w:pPr>
              <w:jc w:val="both"/>
              <w:rPr>
                <w:sz w:val="20"/>
              </w:rPr>
            </w:pPr>
            <w:r w:rsidRPr="00F8200D">
              <w:rPr>
                <w:sz w:val="20"/>
              </w:rPr>
              <w:t xml:space="preserve">Action allowed in part </w:t>
            </w:r>
          </w:p>
          <w:p w:rsidR="0092447A" w:rsidRPr="00F8200D" w:rsidRDefault="0092447A" w:rsidP="0092447A">
            <w:pPr>
              <w:jc w:val="both"/>
              <w:rPr>
                <w:sz w:val="20"/>
              </w:rPr>
            </w:pPr>
          </w:p>
        </w:tc>
      </w:tr>
      <w:tr w:rsidR="0092447A" w:rsidRPr="00F8200D" w:rsidTr="0092447A">
        <w:tblPrEx>
          <w:tblCellMar>
            <w:bottom w:w="0" w:type="dxa"/>
          </w:tblCellMar>
        </w:tblPrEx>
        <w:tc>
          <w:tcPr>
            <w:tcW w:w="2367" w:type="pct"/>
            <w:gridSpan w:val="2"/>
          </w:tcPr>
          <w:p w:rsidR="0092447A" w:rsidRPr="00F8200D" w:rsidRDefault="0092447A" w:rsidP="0092447A">
            <w:pPr>
              <w:jc w:val="both"/>
              <w:rPr>
                <w:sz w:val="20"/>
              </w:rPr>
            </w:pPr>
            <w:r w:rsidRPr="00F8200D">
              <w:rPr>
                <w:sz w:val="20"/>
              </w:rPr>
              <w:t>July 6, 2015</w:t>
            </w:r>
          </w:p>
          <w:p w:rsidR="0092447A" w:rsidRPr="00F8200D" w:rsidRDefault="0092447A" w:rsidP="0092447A">
            <w:pPr>
              <w:jc w:val="both"/>
              <w:rPr>
                <w:sz w:val="20"/>
              </w:rPr>
            </w:pPr>
            <w:r w:rsidRPr="00F8200D">
              <w:rPr>
                <w:sz w:val="20"/>
              </w:rPr>
              <w:t>Supreme Court of British Columbia</w:t>
            </w:r>
          </w:p>
          <w:p w:rsidR="0092447A" w:rsidRPr="00F8200D" w:rsidRDefault="0092447A" w:rsidP="0092447A">
            <w:pPr>
              <w:jc w:val="both"/>
              <w:rPr>
                <w:sz w:val="20"/>
              </w:rPr>
            </w:pPr>
            <w:r w:rsidRPr="00F8200D">
              <w:rPr>
                <w:sz w:val="20"/>
              </w:rPr>
              <w:t>(Sigurdson J.)</w:t>
            </w:r>
          </w:p>
          <w:p w:rsidR="0092447A" w:rsidRPr="00F8200D" w:rsidRDefault="00FE4E2D" w:rsidP="0092447A">
            <w:pPr>
              <w:jc w:val="both"/>
              <w:rPr>
                <w:sz w:val="20"/>
              </w:rPr>
            </w:pPr>
            <w:hyperlink r:id="rId51" w:history="1">
              <w:r w:rsidR="0092447A" w:rsidRPr="00F8200D">
                <w:rPr>
                  <w:rStyle w:val="Hyperlink"/>
                  <w:sz w:val="20"/>
                </w:rPr>
                <w:t>2015 BCSC 1160</w:t>
              </w:r>
            </w:hyperlink>
          </w:p>
          <w:p w:rsidR="0092447A" w:rsidRPr="00F8200D" w:rsidRDefault="0092447A" w:rsidP="0092447A">
            <w:pPr>
              <w:jc w:val="both"/>
              <w:rPr>
                <w:sz w:val="20"/>
              </w:rPr>
            </w:pPr>
          </w:p>
        </w:tc>
        <w:tc>
          <w:tcPr>
            <w:tcW w:w="267" w:type="pct"/>
          </w:tcPr>
          <w:p w:rsidR="0092447A" w:rsidRPr="00F8200D" w:rsidRDefault="0092447A" w:rsidP="0092447A">
            <w:pPr>
              <w:jc w:val="both"/>
              <w:rPr>
                <w:sz w:val="20"/>
              </w:rPr>
            </w:pPr>
          </w:p>
        </w:tc>
        <w:tc>
          <w:tcPr>
            <w:tcW w:w="2366" w:type="pct"/>
          </w:tcPr>
          <w:p w:rsidR="0092447A" w:rsidRPr="00F8200D" w:rsidRDefault="0092447A" w:rsidP="0092447A">
            <w:pPr>
              <w:jc w:val="both"/>
              <w:rPr>
                <w:sz w:val="20"/>
              </w:rPr>
            </w:pPr>
            <w:r w:rsidRPr="00F8200D">
              <w:rPr>
                <w:sz w:val="20"/>
              </w:rPr>
              <w:t xml:space="preserve">Obligation to purchase shares ordered as remedy </w:t>
            </w:r>
          </w:p>
          <w:p w:rsidR="0092447A" w:rsidRPr="00F8200D" w:rsidRDefault="0092447A" w:rsidP="0092447A">
            <w:pPr>
              <w:jc w:val="both"/>
              <w:rPr>
                <w:sz w:val="20"/>
              </w:rPr>
            </w:pPr>
          </w:p>
        </w:tc>
      </w:tr>
      <w:tr w:rsidR="0092447A" w:rsidRPr="00F8200D" w:rsidTr="0092447A">
        <w:tblPrEx>
          <w:tblCellMar>
            <w:bottom w:w="0" w:type="dxa"/>
          </w:tblCellMar>
        </w:tblPrEx>
        <w:tc>
          <w:tcPr>
            <w:tcW w:w="2367" w:type="pct"/>
            <w:gridSpan w:val="2"/>
          </w:tcPr>
          <w:p w:rsidR="0092447A" w:rsidRPr="00F8200D" w:rsidRDefault="0092447A" w:rsidP="0092447A">
            <w:pPr>
              <w:jc w:val="both"/>
              <w:rPr>
                <w:sz w:val="20"/>
              </w:rPr>
            </w:pPr>
            <w:r w:rsidRPr="00F8200D">
              <w:rPr>
                <w:sz w:val="20"/>
              </w:rPr>
              <w:t>June 15, 2016</w:t>
            </w:r>
          </w:p>
          <w:p w:rsidR="0092447A" w:rsidRPr="00F8200D" w:rsidRDefault="0092447A" w:rsidP="0092447A">
            <w:pPr>
              <w:jc w:val="both"/>
              <w:rPr>
                <w:sz w:val="20"/>
              </w:rPr>
            </w:pPr>
            <w:r w:rsidRPr="00F8200D">
              <w:rPr>
                <w:sz w:val="20"/>
              </w:rPr>
              <w:t xml:space="preserve">Court of Appeal for British Columbia </w:t>
            </w:r>
          </w:p>
          <w:p w:rsidR="0092447A" w:rsidRPr="00F8200D" w:rsidRDefault="0092447A" w:rsidP="0092447A">
            <w:pPr>
              <w:jc w:val="both"/>
              <w:rPr>
                <w:sz w:val="20"/>
              </w:rPr>
            </w:pPr>
            <w:r w:rsidRPr="00F8200D">
              <w:rPr>
                <w:sz w:val="20"/>
              </w:rPr>
              <w:t>(Vancouver)</w:t>
            </w:r>
          </w:p>
          <w:p w:rsidR="0092447A" w:rsidRPr="00F8200D" w:rsidRDefault="0092447A" w:rsidP="0092447A">
            <w:pPr>
              <w:jc w:val="both"/>
              <w:rPr>
                <w:sz w:val="20"/>
              </w:rPr>
            </w:pPr>
            <w:r w:rsidRPr="00F8200D">
              <w:rPr>
                <w:sz w:val="20"/>
              </w:rPr>
              <w:t>(Newbury, Groberman and Willcock JJ.A.)</w:t>
            </w:r>
          </w:p>
          <w:p w:rsidR="0092447A" w:rsidRPr="00F8200D" w:rsidRDefault="00FE4E2D" w:rsidP="0092447A">
            <w:pPr>
              <w:jc w:val="both"/>
              <w:rPr>
                <w:sz w:val="20"/>
              </w:rPr>
            </w:pPr>
            <w:hyperlink r:id="rId52" w:history="1">
              <w:r w:rsidR="0092447A" w:rsidRPr="00F8200D">
                <w:rPr>
                  <w:rStyle w:val="Hyperlink"/>
                  <w:sz w:val="20"/>
                </w:rPr>
                <w:t>2016 BCCA 258</w:t>
              </w:r>
            </w:hyperlink>
          </w:p>
          <w:p w:rsidR="0092447A" w:rsidRPr="00F8200D" w:rsidRDefault="0092447A" w:rsidP="0092447A">
            <w:pPr>
              <w:jc w:val="both"/>
              <w:rPr>
                <w:sz w:val="20"/>
              </w:rPr>
            </w:pPr>
          </w:p>
        </w:tc>
        <w:tc>
          <w:tcPr>
            <w:tcW w:w="267" w:type="pct"/>
          </w:tcPr>
          <w:p w:rsidR="0092447A" w:rsidRPr="00F8200D" w:rsidRDefault="0092447A" w:rsidP="0092447A">
            <w:pPr>
              <w:jc w:val="both"/>
              <w:rPr>
                <w:sz w:val="20"/>
              </w:rPr>
            </w:pPr>
          </w:p>
        </w:tc>
        <w:tc>
          <w:tcPr>
            <w:tcW w:w="2366" w:type="pct"/>
          </w:tcPr>
          <w:p w:rsidR="0092447A" w:rsidRPr="00F8200D" w:rsidRDefault="0092447A" w:rsidP="0092447A">
            <w:pPr>
              <w:jc w:val="both"/>
              <w:rPr>
                <w:sz w:val="20"/>
              </w:rPr>
            </w:pPr>
            <w:r w:rsidRPr="00F8200D">
              <w:rPr>
                <w:sz w:val="20"/>
              </w:rPr>
              <w:t xml:space="preserve">Appeal allowed in part </w:t>
            </w:r>
          </w:p>
          <w:p w:rsidR="0092447A" w:rsidRPr="00F8200D" w:rsidRDefault="0092447A" w:rsidP="0092447A">
            <w:pPr>
              <w:jc w:val="both"/>
              <w:rPr>
                <w:sz w:val="20"/>
              </w:rPr>
            </w:pPr>
          </w:p>
        </w:tc>
      </w:tr>
      <w:tr w:rsidR="0092447A" w:rsidRPr="00F8200D" w:rsidTr="0092447A">
        <w:tblPrEx>
          <w:tblCellMar>
            <w:bottom w:w="0" w:type="dxa"/>
          </w:tblCellMar>
        </w:tblPrEx>
        <w:tc>
          <w:tcPr>
            <w:tcW w:w="2367" w:type="pct"/>
            <w:gridSpan w:val="2"/>
          </w:tcPr>
          <w:p w:rsidR="0092447A" w:rsidRPr="00F8200D" w:rsidRDefault="0092447A" w:rsidP="0092447A">
            <w:pPr>
              <w:jc w:val="both"/>
              <w:rPr>
                <w:sz w:val="20"/>
              </w:rPr>
            </w:pPr>
            <w:r w:rsidRPr="00F8200D">
              <w:rPr>
                <w:sz w:val="20"/>
              </w:rPr>
              <w:t>September 14, 2016</w:t>
            </w:r>
          </w:p>
          <w:p w:rsidR="0092447A" w:rsidRPr="00F8200D" w:rsidRDefault="0092447A" w:rsidP="0092447A">
            <w:pPr>
              <w:jc w:val="both"/>
              <w:rPr>
                <w:sz w:val="20"/>
              </w:rPr>
            </w:pPr>
            <w:r w:rsidRPr="00F8200D">
              <w:rPr>
                <w:sz w:val="20"/>
              </w:rPr>
              <w:t>Supreme Court of Canada</w:t>
            </w:r>
          </w:p>
        </w:tc>
        <w:tc>
          <w:tcPr>
            <w:tcW w:w="267" w:type="pct"/>
          </w:tcPr>
          <w:p w:rsidR="0092447A" w:rsidRPr="00F8200D" w:rsidRDefault="0092447A" w:rsidP="0092447A">
            <w:pPr>
              <w:jc w:val="both"/>
              <w:rPr>
                <w:sz w:val="20"/>
              </w:rPr>
            </w:pPr>
          </w:p>
        </w:tc>
        <w:tc>
          <w:tcPr>
            <w:tcW w:w="2366" w:type="pct"/>
          </w:tcPr>
          <w:p w:rsidR="0092447A" w:rsidRPr="00F8200D" w:rsidRDefault="0092447A" w:rsidP="0092447A">
            <w:pPr>
              <w:jc w:val="both"/>
              <w:rPr>
                <w:sz w:val="20"/>
              </w:rPr>
            </w:pPr>
            <w:r w:rsidRPr="00F8200D">
              <w:rPr>
                <w:sz w:val="20"/>
              </w:rPr>
              <w:t>Application for leave to appeal filed</w:t>
            </w:r>
          </w:p>
          <w:p w:rsidR="0092447A" w:rsidRPr="00F8200D" w:rsidRDefault="0092447A" w:rsidP="0092447A">
            <w:pPr>
              <w:jc w:val="both"/>
              <w:rPr>
                <w:sz w:val="20"/>
              </w:rPr>
            </w:pPr>
          </w:p>
        </w:tc>
      </w:tr>
    </w:tbl>
    <w:p w:rsidR="0092447A" w:rsidRPr="00F8200D" w:rsidRDefault="00FE4E2D" w:rsidP="0092447A">
      <w:pPr>
        <w:jc w:val="both"/>
        <w:rPr>
          <w:sz w:val="20"/>
        </w:rPr>
      </w:pPr>
      <w:r>
        <w:rPr>
          <w:sz w:val="20"/>
          <w:szCs w:val="20"/>
        </w:rPr>
        <w:pict>
          <v:rect id="_x0000_i1061" style="width:2in;height:1pt" o:hrpct="0" o:hralign="center" o:hrstd="t" o:hrnoshade="t" o:hr="t" fillcolor="black" stroked="f"/>
        </w:pict>
      </w:r>
    </w:p>
    <w:p w:rsidR="0092447A" w:rsidRPr="00F8200D" w:rsidRDefault="0092447A" w:rsidP="0092447A">
      <w:pPr>
        <w:jc w:val="both"/>
        <w:rPr>
          <w:sz w:val="20"/>
        </w:rPr>
      </w:pPr>
    </w:p>
    <w:p w:rsidR="004557AE" w:rsidRPr="00F8200D" w:rsidRDefault="004557AE">
      <w:r w:rsidRPr="00F8200D">
        <w:br w:type="page"/>
      </w: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92447A" w:rsidRPr="00FE4E2D" w:rsidTr="00980108">
        <w:tc>
          <w:tcPr>
            <w:tcW w:w="536" w:type="pct"/>
          </w:tcPr>
          <w:p w:rsidR="0092447A" w:rsidRPr="00F8200D" w:rsidRDefault="0092447A" w:rsidP="0092447A">
            <w:pPr>
              <w:jc w:val="both"/>
              <w:rPr>
                <w:sz w:val="20"/>
                <w:lang w:val="fr-CA"/>
              </w:rPr>
            </w:pPr>
            <w:r w:rsidRPr="00F8200D">
              <w:rPr>
                <w:rStyle w:val="SCCFileNumberChar"/>
                <w:sz w:val="20"/>
                <w:szCs w:val="20"/>
                <w:lang w:val="fr-CA"/>
              </w:rPr>
              <w:t>37186</w:t>
            </w:r>
          </w:p>
        </w:tc>
        <w:tc>
          <w:tcPr>
            <w:tcW w:w="4464" w:type="pct"/>
            <w:gridSpan w:val="3"/>
          </w:tcPr>
          <w:p w:rsidR="0092447A" w:rsidRPr="00F8200D" w:rsidRDefault="0092447A" w:rsidP="0092447A">
            <w:pPr>
              <w:pStyle w:val="SCCLsocParty"/>
              <w:jc w:val="both"/>
              <w:rPr>
                <w:b/>
                <w:sz w:val="20"/>
                <w:szCs w:val="20"/>
                <w:lang w:val="en-US"/>
              </w:rPr>
            </w:pPr>
            <w:r w:rsidRPr="00F8200D">
              <w:rPr>
                <w:b/>
                <w:sz w:val="20"/>
                <w:szCs w:val="20"/>
                <w:lang w:val="en-US"/>
              </w:rPr>
              <w:t>1043325 Ontario Ltd. c. CSA Building Sciences Western Ltd., Maria Jeck et Ralph Jeck</w:t>
            </w:r>
          </w:p>
          <w:p w:rsidR="0092447A" w:rsidRPr="00F8200D" w:rsidRDefault="0092447A" w:rsidP="0092447A">
            <w:pPr>
              <w:jc w:val="both"/>
              <w:rPr>
                <w:sz w:val="20"/>
                <w:lang w:val="fr-CA"/>
              </w:rPr>
            </w:pPr>
            <w:r w:rsidRPr="00F8200D">
              <w:rPr>
                <w:sz w:val="20"/>
                <w:lang w:val="fr-CA"/>
              </w:rPr>
              <w:t>(C.-B.) (Civile) (Sur autorisation)</w:t>
            </w:r>
          </w:p>
          <w:p w:rsidR="004B710D" w:rsidRPr="00F8200D" w:rsidRDefault="004B710D" w:rsidP="0092447A">
            <w:pPr>
              <w:jc w:val="both"/>
              <w:rPr>
                <w:sz w:val="20"/>
                <w:lang w:val="fr-CA"/>
              </w:rPr>
            </w:pPr>
          </w:p>
        </w:tc>
      </w:tr>
      <w:tr w:rsidR="00980108" w:rsidRPr="00FE4E2D" w:rsidTr="00980108">
        <w:tc>
          <w:tcPr>
            <w:tcW w:w="536" w:type="pct"/>
          </w:tcPr>
          <w:p w:rsidR="00980108" w:rsidRPr="00F8200D" w:rsidRDefault="00980108" w:rsidP="0092447A">
            <w:pPr>
              <w:jc w:val="both"/>
              <w:rPr>
                <w:rStyle w:val="SCCFileNumberChar"/>
                <w:sz w:val="20"/>
                <w:szCs w:val="20"/>
                <w:lang w:val="fr-CA"/>
              </w:rPr>
            </w:pPr>
            <w:r w:rsidRPr="00F8200D">
              <w:rPr>
                <w:rStyle w:val="SCCFileNumberChar"/>
                <w:sz w:val="20"/>
                <w:szCs w:val="20"/>
                <w:lang w:val="fr-CA"/>
              </w:rPr>
              <w:t>Coram :</w:t>
            </w:r>
          </w:p>
        </w:tc>
        <w:tc>
          <w:tcPr>
            <w:tcW w:w="4464" w:type="pct"/>
            <w:gridSpan w:val="3"/>
          </w:tcPr>
          <w:p w:rsidR="004B710D" w:rsidRPr="00F8200D" w:rsidRDefault="00582033" w:rsidP="00582033">
            <w:pPr>
              <w:tabs>
                <w:tab w:val="left" w:pos="2316"/>
              </w:tabs>
              <w:rPr>
                <w:lang w:val="fr-FR"/>
              </w:rPr>
            </w:pPr>
            <w:r w:rsidRPr="00F8200D">
              <w:rPr>
                <w:rFonts w:eastAsia="Calibri" w:cs="Times New Roman"/>
                <w:sz w:val="20"/>
                <w:szCs w:val="20"/>
                <w:lang w:val="fr-FR"/>
              </w:rPr>
              <w:t>La juge en chef McLachlin C.J. et les juges Abella, Moldaver, Karakatsanis, Wagner, Gascon, Côté, Brown et Rowe</w:t>
            </w:r>
          </w:p>
        </w:tc>
      </w:tr>
      <w:tr w:rsidR="00980108" w:rsidRPr="00FE4E2D" w:rsidTr="00980108">
        <w:tc>
          <w:tcPr>
            <w:tcW w:w="5000" w:type="pct"/>
            <w:gridSpan w:val="4"/>
          </w:tcPr>
          <w:p w:rsidR="00980108" w:rsidRPr="00F8200D" w:rsidRDefault="004B710D" w:rsidP="0092447A">
            <w:pPr>
              <w:pStyle w:val="SCCLsocParty"/>
              <w:jc w:val="both"/>
              <w:rPr>
                <w:sz w:val="20"/>
                <w:szCs w:val="20"/>
              </w:rPr>
            </w:pPr>
            <w:r w:rsidRPr="00F8200D">
              <w:rPr>
                <w:sz w:val="20"/>
                <w:szCs w:val="20"/>
              </w:rPr>
              <w:t xml:space="preserve">La demande d’autorisation d’appel de l’arrêt de la </w:t>
            </w:r>
            <w:r w:rsidRPr="00F8200D">
              <w:rPr>
                <w:sz w:val="20"/>
                <w:szCs w:val="20"/>
                <w:lang w:val="fr-FR"/>
              </w:rPr>
              <w:t>Cour d’appel de la Colombie-Britannique (Vancouver)</w:t>
            </w:r>
            <w:r w:rsidRPr="00F8200D">
              <w:rPr>
                <w:sz w:val="20"/>
                <w:szCs w:val="20"/>
              </w:rPr>
              <w:t xml:space="preserve">, numéro </w:t>
            </w:r>
            <w:r w:rsidRPr="00F8200D">
              <w:rPr>
                <w:sz w:val="20"/>
                <w:szCs w:val="20"/>
                <w:lang w:val="fr-FR"/>
              </w:rPr>
              <w:t>CA41993, 2016 BCCA 258</w:t>
            </w:r>
            <w:r w:rsidRPr="00F8200D">
              <w:rPr>
                <w:sz w:val="20"/>
                <w:szCs w:val="20"/>
              </w:rPr>
              <w:t xml:space="preserve">, daté du </w:t>
            </w:r>
            <w:r w:rsidRPr="00F8200D">
              <w:rPr>
                <w:sz w:val="20"/>
                <w:szCs w:val="20"/>
                <w:lang w:val="fr-FR"/>
              </w:rPr>
              <w:t>15 juin 2016</w:t>
            </w:r>
            <w:r w:rsidRPr="00F8200D">
              <w:rPr>
                <w:sz w:val="20"/>
                <w:szCs w:val="20"/>
              </w:rPr>
              <w:t>, est rejetée avec dépens.</w:t>
            </w:r>
          </w:p>
          <w:p w:rsidR="004B710D" w:rsidRPr="00F8200D" w:rsidRDefault="004B710D" w:rsidP="004B710D">
            <w:pPr>
              <w:rPr>
                <w:lang w:val="fr-CA"/>
              </w:rPr>
            </w:pPr>
          </w:p>
        </w:tc>
      </w:tr>
      <w:tr w:rsidR="0092447A" w:rsidRPr="00FE4E2D" w:rsidTr="0092447A">
        <w:tc>
          <w:tcPr>
            <w:tcW w:w="5000" w:type="pct"/>
            <w:gridSpan w:val="4"/>
          </w:tcPr>
          <w:p w:rsidR="0092447A" w:rsidRPr="00F8200D" w:rsidRDefault="0092447A" w:rsidP="0092447A">
            <w:pPr>
              <w:autoSpaceDE w:val="0"/>
              <w:autoSpaceDN w:val="0"/>
              <w:adjustRightInd w:val="0"/>
              <w:jc w:val="both"/>
              <w:rPr>
                <w:sz w:val="20"/>
                <w:lang w:val="fr-CA"/>
              </w:rPr>
            </w:pPr>
            <w:r w:rsidRPr="00F8200D">
              <w:rPr>
                <w:iCs/>
                <w:sz w:val="20"/>
                <w:lang w:val="fr-CA"/>
              </w:rPr>
              <w:t xml:space="preserve">Droit commercial – Sociétés par actions – Abus – L’actionnaire minoritaire d’une société fermée sollicite des redressements pour abus en application de l’art. 227 de la </w:t>
            </w:r>
            <w:r w:rsidRPr="00F8200D">
              <w:rPr>
                <w:i/>
                <w:iCs/>
                <w:sz w:val="20"/>
                <w:lang w:val="fr-CA"/>
              </w:rPr>
              <w:t>Business Corporations Act</w:t>
            </w:r>
            <w:r w:rsidRPr="00F8200D">
              <w:rPr>
                <w:sz w:val="20"/>
                <w:lang w:val="fr-CA"/>
              </w:rPr>
              <w:t xml:space="preserve">, S.B.C. 2002, ch. 57 </w:t>
            </w:r>
            <w:r w:rsidRPr="00F8200D">
              <w:rPr>
                <w:iCs/>
                <w:sz w:val="20"/>
                <w:lang w:val="fr-CA"/>
              </w:rPr>
              <w:t>–</w:t>
            </w:r>
            <w:r w:rsidRPr="00F8200D">
              <w:rPr>
                <w:sz w:val="20"/>
                <w:lang w:val="fr-CA"/>
              </w:rPr>
              <w:t xml:space="preserve"> Dans quelles circonstances le tribunal peut-il appliquer la règle pénale d’équité pour empêcher un fiduciaire malhonnête ou un autre malfaiteur d’être simplement rétabli dans la même situation que celle où il se serait trouvé s’il avait agi honnêtement? – Est-il contraire aux attentes raisonnables des actionnaires qu’un administrateur qui a commis des délits d’initié possède le pouvoir discrétionnaire absolu de se verser une part des bénéfices du fait qu’il est propriétaire et non pour ses services? – En l’espèce, les empêchements d’ordre procédural aux recours pour abus privent-ils les actionnaires minoritaires de l’accès à la justice? </w:t>
            </w:r>
          </w:p>
        </w:tc>
      </w:tr>
      <w:tr w:rsidR="0092447A" w:rsidRPr="00FE4E2D" w:rsidTr="0092447A">
        <w:tc>
          <w:tcPr>
            <w:tcW w:w="5000" w:type="pct"/>
            <w:gridSpan w:val="4"/>
          </w:tcPr>
          <w:p w:rsidR="0092447A" w:rsidRPr="00F8200D" w:rsidRDefault="0092447A" w:rsidP="0092447A">
            <w:pPr>
              <w:pStyle w:val="SCCBanSummary"/>
              <w:rPr>
                <w:sz w:val="20"/>
                <w:szCs w:val="20"/>
                <w:lang w:val="fr-CA"/>
              </w:rPr>
            </w:pP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 xml:space="preserve">1043325 Ontario Ltd. (« Skene Co. ») était l’un des deux actionnaires d’une société fermée, CSA Building Sciences Western Ltd. (« CSA »), une société d’ingénieurs-conseils. Skene Co. était l’actionnaire minoritaire de CSA et M. Jeck en était l’actionnaire majoritaire. À toutes les époques en cause, M. Jeck était l’unique administrateur de CSA. </w:t>
            </w:r>
          </w:p>
          <w:p w:rsidR="0092447A" w:rsidRPr="00F8200D" w:rsidRDefault="0092447A" w:rsidP="0092447A">
            <w:pPr>
              <w:jc w:val="both"/>
              <w:rPr>
                <w:sz w:val="20"/>
                <w:lang w:val="fr-CA"/>
              </w:rPr>
            </w:pPr>
          </w:p>
          <w:p w:rsidR="0092447A" w:rsidRPr="00F8200D" w:rsidRDefault="0092447A" w:rsidP="0092447A">
            <w:pPr>
              <w:jc w:val="both"/>
              <w:rPr>
                <w:sz w:val="20"/>
                <w:lang w:val="fr-CA"/>
              </w:rPr>
            </w:pPr>
            <w:r w:rsidRPr="00F8200D">
              <w:rPr>
                <w:sz w:val="20"/>
                <w:lang w:val="fr-CA"/>
              </w:rPr>
              <w:t xml:space="preserve">Monsieur Skene, le dirigeant de Skene Co., a commencé à être informé d’allégations à propos de la conduite de M. Jeck en tant qu’actionnaire majoritaire et administrateur de CSA. Skene Co. a intenté une action contre les intimés, sollicitant principalement des redressements pour abus en application de l’art. 227 de la </w:t>
            </w:r>
            <w:r w:rsidRPr="00F8200D">
              <w:rPr>
                <w:i/>
                <w:iCs/>
                <w:sz w:val="20"/>
                <w:lang w:val="fr-CA"/>
              </w:rPr>
              <w:t>Business Corporations Act</w:t>
            </w:r>
            <w:r w:rsidRPr="00F8200D">
              <w:rPr>
                <w:sz w:val="20"/>
                <w:lang w:val="fr-CA"/>
              </w:rPr>
              <w:t xml:space="preserve">, S.B.C. 2002, ch. 57. Skene Co. a allégué que M. Jeck avait induit M. Skene en erreur et avait omis de fournir à Skene Co. des renseignements sur la situation financière de CSA, contrefait la signature de M. Skene au nom de Skene Co. sur divers documents de la société, contrefait la signature de M. Skene sur des rapports techniques de CSA et y avait apposé son sceau, sans sa permission, fait en sorte que CSA lui verse des honoraires de gestion excessifs et effectué certaines opérations contraires à ses obligations fiduciaires envers CSA.   </w:t>
            </w:r>
          </w:p>
          <w:p w:rsidR="0092447A" w:rsidRPr="00F8200D" w:rsidRDefault="0092447A" w:rsidP="0092447A">
            <w:pPr>
              <w:jc w:val="both"/>
              <w:rPr>
                <w:sz w:val="20"/>
                <w:lang w:val="fr-CA"/>
              </w:rPr>
            </w:pPr>
          </w:p>
        </w:tc>
      </w:tr>
      <w:tr w:rsidR="0092447A" w:rsidRPr="00F8200D" w:rsidTr="0092447A">
        <w:tblPrEx>
          <w:tblCellMar>
            <w:bottom w:w="0" w:type="dxa"/>
          </w:tblCellMar>
        </w:tblPrEx>
        <w:tc>
          <w:tcPr>
            <w:tcW w:w="2367" w:type="pct"/>
            <w:gridSpan w:val="2"/>
          </w:tcPr>
          <w:p w:rsidR="0092447A" w:rsidRPr="00F8200D" w:rsidRDefault="0092447A" w:rsidP="0092447A">
            <w:pPr>
              <w:jc w:val="both"/>
              <w:rPr>
                <w:sz w:val="20"/>
                <w:lang w:val="fr-CA"/>
              </w:rPr>
            </w:pPr>
            <w:r w:rsidRPr="00F8200D">
              <w:rPr>
                <w:sz w:val="20"/>
                <w:lang w:val="fr-CA"/>
              </w:rPr>
              <w:t>30 juin 2014</w:t>
            </w:r>
          </w:p>
          <w:p w:rsidR="0092447A" w:rsidRPr="00F8200D" w:rsidRDefault="0092447A" w:rsidP="0092447A">
            <w:pPr>
              <w:jc w:val="both"/>
              <w:rPr>
                <w:sz w:val="20"/>
                <w:lang w:val="fr-CA"/>
              </w:rPr>
            </w:pPr>
            <w:r w:rsidRPr="00F8200D">
              <w:rPr>
                <w:sz w:val="20"/>
                <w:lang w:val="fr-CA"/>
              </w:rPr>
              <w:t>Cour suprême de la Colombie-Britannique</w:t>
            </w:r>
          </w:p>
          <w:p w:rsidR="0092447A" w:rsidRPr="00F8200D" w:rsidRDefault="0092447A" w:rsidP="0092447A">
            <w:pPr>
              <w:jc w:val="both"/>
              <w:rPr>
                <w:sz w:val="20"/>
                <w:lang w:val="fr-CA"/>
              </w:rPr>
            </w:pPr>
            <w:r w:rsidRPr="00F8200D">
              <w:rPr>
                <w:sz w:val="20"/>
                <w:lang w:val="fr-CA"/>
              </w:rPr>
              <w:t>(Juge Sigurdson)</w:t>
            </w:r>
          </w:p>
          <w:p w:rsidR="0092447A" w:rsidRPr="00F8200D" w:rsidRDefault="00FE4E2D" w:rsidP="0092447A">
            <w:pPr>
              <w:jc w:val="both"/>
              <w:rPr>
                <w:sz w:val="20"/>
                <w:lang w:val="fr-CA"/>
              </w:rPr>
            </w:pPr>
            <w:hyperlink r:id="rId53" w:history="1">
              <w:r w:rsidR="0092447A" w:rsidRPr="00F8200D">
                <w:rPr>
                  <w:rStyle w:val="Hyperlink"/>
                  <w:sz w:val="20"/>
                  <w:lang w:val="fr-CA"/>
                </w:rPr>
                <w:t>2014 BCSC 1197</w:t>
              </w:r>
            </w:hyperlink>
          </w:p>
          <w:p w:rsidR="0092447A" w:rsidRPr="00F8200D" w:rsidRDefault="0092447A" w:rsidP="0092447A">
            <w:pPr>
              <w:jc w:val="both"/>
              <w:rPr>
                <w:sz w:val="20"/>
                <w:lang w:val="fr-CA"/>
              </w:rPr>
            </w:pPr>
          </w:p>
        </w:tc>
        <w:tc>
          <w:tcPr>
            <w:tcW w:w="267" w:type="pct"/>
          </w:tcPr>
          <w:p w:rsidR="0092447A" w:rsidRPr="00F8200D" w:rsidRDefault="0092447A" w:rsidP="0092447A">
            <w:pPr>
              <w:jc w:val="both"/>
              <w:rPr>
                <w:sz w:val="20"/>
                <w:lang w:val="fr-CA"/>
              </w:rPr>
            </w:pPr>
          </w:p>
        </w:tc>
        <w:tc>
          <w:tcPr>
            <w:tcW w:w="2366" w:type="pct"/>
          </w:tcPr>
          <w:p w:rsidR="0092447A" w:rsidRPr="00F8200D" w:rsidRDefault="0092447A" w:rsidP="0092447A">
            <w:pPr>
              <w:jc w:val="both"/>
              <w:rPr>
                <w:sz w:val="20"/>
                <w:lang w:val="fr-CA"/>
              </w:rPr>
            </w:pPr>
            <w:r w:rsidRPr="00F8200D">
              <w:rPr>
                <w:sz w:val="20"/>
                <w:lang w:val="fr-CA"/>
              </w:rPr>
              <w:t>Jugement accueillant l’action en partie</w:t>
            </w:r>
          </w:p>
          <w:p w:rsidR="0092447A" w:rsidRPr="00F8200D" w:rsidRDefault="0092447A" w:rsidP="0092447A">
            <w:pPr>
              <w:jc w:val="both"/>
              <w:rPr>
                <w:sz w:val="20"/>
                <w:lang w:val="fr-CA"/>
              </w:rPr>
            </w:pPr>
          </w:p>
        </w:tc>
      </w:tr>
      <w:tr w:rsidR="0092447A" w:rsidRPr="00FE4E2D" w:rsidTr="0092447A">
        <w:tblPrEx>
          <w:tblCellMar>
            <w:bottom w:w="0" w:type="dxa"/>
          </w:tblCellMar>
        </w:tblPrEx>
        <w:tc>
          <w:tcPr>
            <w:tcW w:w="2367" w:type="pct"/>
            <w:gridSpan w:val="2"/>
          </w:tcPr>
          <w:p w:rsidR="0092447A" w:rsidRPr="00F8200D" w:rsidRDefault="0092447A" w:rsidP="0092447A">
            <w:pPr>
              <w:jc w:val="both"/>
              <w:rPr>
                <w:sz w:val="20"/>
                <w:lang w:val="fr-CA"/>
              </w:rPr>
            </w:pPr>
            <w:r w:rsidRPr="00F8200D">
              <w:rPr>
                <w:sz w:val="20"/>
                <w:lang w:val="fr-CA"/>
              </w:rPr>
              <w:t>6 juillet 2015</w:t>
            </w:r>
          </w:p>
          <w:p w:rsidR="0092447A" w:rsidRPr="00F8200D" w:rsidRDefault="0092447A" w:rsidP="0092447A">
            <w:pPr>
              <w:jc w:val="both"/>
              <w:rPr>
                <w:sz w:val="20"/>
                <w:lang w:val="fr-CA"/>
              </w:rPr>
            </w:pPr>
            <w:r w:rsidRPr="00F8200D">
              <w:rPr>
                <w:sz w:val="20"/>
                <w:lang w:val="fr-CA"/>
              </w:rPr>
              <w:t>Cour suprême de la Colombie-Britannique</w:t>
            </w:r>
          </w:p>
          <w:p w:rsidR="0092447A" w:rsidRPr="00F8200D" w:rsidRDefault="0092447A" w:rsidP="0092447A">
            <w:pPr>
              <w:jc w:val="both"/>
              <w:rPr>
                <w:sz w:val="20"/>
                <w:lang w:val="fr-CA"/>
              </w:rPr>
            </w:pPr>
            <w:r w:rsidRPr="00F8200D">
              <w:rPr>
                <w:sz w:val="20"/>
                <w:lang w:val="fr-CA"/>
              </w:rPr>
              <w:t>(Juge Sigurdson)</w:t>
            </w:r>
          </w:p>
          <w:p w:rsidR="0092447A" w:rsidRPr="00F8200D" w:rsidRDefault="00FE4E2D" w:rsidP="0092447A">
            <w:pPr>
              <w:jc w:val="both"/>
              <w:rPr>
                <w:sz w:val="20"/>
                <w:lang w:val="fr-CA"/>
              </w:rPr>
            </w:pPr>
            <w:hyperlink r:id="rId54" w:history="1">
              <w:r w:rsidR="0092447A" w:rsidRPr="00F8200D">
                <w:rPr>
                  <w:rStyle w:val="Hyperlink"/>
                  <w:sz w:val="20"/>
                  <w:lang w:val="fr-CA"/>
                </w:rPr>
                <w:t>2015 BCSC 1160</w:t>
              </w:r>
            </w:hyperlink>
          </w:p>
          <w:p w:rsidR="0092447A" w:rsidRPr="00F8200D" w:rsidRDefault="0092447A" w:rsidP="0092447A">
            <w:pPr>
              <w:jc w:val="both"/>
              <w:rPr>
                <w:sz w:val="20"/>
                <w:lang w:val="fr-CA"/>
              </w:rPr>
            </w:pPr>
          </w:p>
        </w:tc>
        <w:tc>
          <w:tcPr>
            <w:tcW w:w="267" w:type="pct"/>
          </w:tcPr>
          <w:p w:rsidR="0092447A" w:rsidRPr="00F8200D" w:rsidRDefault="0092447A" w:rsidP="0092447A">
            <w:pPr>
              <w:jc w:val="both"/>
              <w:rPr>
                <w:sz w:val="20"/>
                <w:lang w:val="fr-CA"/>
              </w:rPr>
            </w:pPr>
          </w:p>
        </w:tc>
        <w:tc>
          <w:tcPr>
            <w:tcW w:w="2366" w:type="pct"/>
          </w:tcPr>
          <w:p w:rsidR="0092447A" w:rsidRPr="00F8200D" w:rsidRDefault="0092447A" w:rsidP="0092447A">
            <w:pPr>
              <w:jc w:val="both"/>
              <w:rPr>
                <w:sz w:val="20"/>
                <w:lang w:val="fr-CA"/>
              </w:rPr>
            </w:pPr>
            <w:r w:rsidRPr="00F8200D">
              <w:rPr>
                <w:sz w:val="20"/>
                <w:lang w:val="fr-CA"/>
              </w:rPr>
              <w:t>Ordonnance obligeant le rachat des actions à titre de redressement</w:t>
            </w:r>
          </w:p>
          <w:p w:rsidR="0092447A" w:rsidRPr="00F8200D" w:rsidRDefault="0092447A" w:rsidP="0092447A">
            <w:pPr>
              <w:jc w:val="both"/>
              <w:rPr>
                <w:sz w:val="20"/>
                <w:lang w:val="fr-CA"/>
              </w:rPr>
            </w:pPr>
          </w:p>
        </w:tc>
      </w:tr>
      <w:tr w:rsidR="0092447A" w:rsidRPr="00F8200D" w:rsidTr="0092447A">
        <w:tblPrEx>
          <w:tblCellMar>
            <w:bottom w:w="0" w:type="dxa"/>
          </w:tblCellMar>
        </w:tblPrEx>
        <w:tc>
          <w:tcPr>
            <w:tcW w:w="2367" w:type="pct"/>
            <w:gridSpan w:val="2"/>
          </w:tcPr>
          <w:p w:rsidR="0092447A" w:rsidRPr="00F8200D" w:rsidRDefault="0092447A" w:rsidP="0092447A">
            <w:pPr>
              <w:jc w:val="both"/>
              <w:rPr>
                <w:sz w:val="20"/>
                <w:lang w:val="fr-CA"/>
              </w:rPr>
            </w:pPr>
            <w:r w:rsidRPr="00F8200D">
              <w:rPr>
                <w:sz w:val="20"/>
                <w:lang w:val="fr-CA"/>
              </w:rPr>
              <w:t>15 juin 2016</w:t>
            </w:r>
          </w:p>
          <w:p w:rsidR="0092447A" w:rsidRPr="00F8200D" w:rsidRDefault="0092447A" w:rsidP="0092447A">
            <w:pPr>
              <w:jc w:val="both"/>
              <w:rPr>
                <w:sz w:val="20"/>
                <w:lang w:val="fr-CA"/>
              </w:rPr>
            </w:pPr>
            <w:r w:rsidRPr="00F8200D">
              <w:rPr>
                <w:sz w:val="20"/>
                <w:lang w:val="fr-CA"/>
              </w:rPr>
              <w:t>Cour d’appel de la Colombie-Britannique</w:t>
            </w:r>
          </w:p>
          <w:p w:rsidR="0092447A" w:rsidRPr="00F8200D" w:rsidRDefault="0092447A" w:rsidP="0092447A">
            <w:pPr>
              <w:jc w:val="both"/>
              <w:rPr>
                <w:sz w:val="20"/>
                <w:lang w:val="fr-CA"/>
              </w:rPr>
            </w:pPr>
            <w:r w:rsidRPr="00F8200D">
              <w:rPr>
                <w:sz w:val="20"/>
                <w:lang w:val="fr-CA"/>
              </w:rPr>
              <w:t>(Vancouver)</w:t>
            </w:r>
          </w:p>
          <w:p w:rsidR="0092447A" w:rsidRPr="00F8200D" w:rsidRDefault="0092447A" w:rsidP="0092447A">
            <w:pPr>
              <w:jc w:val="both"/>
              <w:rPr>
                <w:sz w:val="20"/>
                <w:lang w:val="fr-CA"/>
              </w:rPr>
            </w:pPr>
            <w:r w:rsidRPr="00F8200D">
              <w:rPr>
                <w:sz w:val="20"/>
                <w:lang w:val="fr-CA"/>
              </w:rPr>
              <w:t>(Juges Newbury, Groberman et Willcock)</w:t>
            </w:r>
          </w:p>
          <w:p w:rsidR="0092447A" w:rsidRPr="00F8200D" w:rsidRDefault="00FE4E2D" w:rsidP="0092447A">
            <w:pPr>
              <w:jc w:val="both"/>
              <w:rPr>
                <w:sz w:val="20"/>
                <w:lang w:val="fr-CA"/>
              </w:rPr>
            </w:pPr>
            <w:hyperlink r:id="rId55" w:history="1">
              <w:r w:rsidR="0092447A" w:rsidRPr="00F8200D">
                <w:rPr>
                  <w:rStyle w:val="Hyperlink"/>
                  <w:sz w:val="20"/>
                  <w:lang w:val="fr-CA"/>
                </w:rPr>
                <w:t>2016 BCCA 258</w:t>
              </w:r>
            </w:hyperlink>
          </w:p>
          <w:p w:rsidR="0092447A" w:rsidRPr="00F8200D" w:rsidRDefault="0092447A" w:rsidP="0092447A">
            <w:pPr>
              <w:jc w:val="both"/>
              <w:rPr>
                <w:sz w:val="20"/>
                <w:lang w:val="fr-CA"/>
              </w:rPr>
            </w:pPr>
          </w:p>
        </w:tc>
        <w:tc>
          <w:tcPr>
            <w:tcW w:w="267" w:type="pct"/>
          </w:tcPr>
          <w:p w:rsidR="0092447A" w:rsidRPr="00F8200D" w:rsidRDefault="0092447A" w:rsidP="0092447A">
            <w:pPr>
              <w:jc w:val="both"/>
              <w:rPr>
                <w:sz w:val="20"/>
                <w:lang w:val="fr-CA"/>
              </w:rPr>
            </w:pPr>
          </w:p>
        </w:tc>
        <w:tc>
          <w:tcPr>
            <w:tcW w:w="2366" w:type="pct"/>
          </w:tcPr>
          <w:p w:rsidR="0092447A" w:rsidRPr="00F8200D" w:rsidRDefault="0092447A" w:rsidP="0092447A">
            <w:pPr>
              <w:jc w:val="both"/>
              <w:rPr>
                <w:sz w:val="20"/>
                <w:lang w:val="fr-CA"/>
              </w:rPr>
            </w:pPr>
            <w:r w:rsidRPr="00F8200D">
              <w:rPr>
                <w:sz w:val="20"/>
                <w:lang w:val="fr-CA"/>
              </w:rPr>
              <w:t>Arrêt accueillant l’appel en partie</w:t>
            </w:r>
          </w:p>
          <w:p w:rsidR="0092447A" w:rsidRPr="00F8200D" w:rsidRDefault="0092447A" w:rsidP="0092447A">
            <w:pPr>
              <w:jc w:val="both"/>
              <w:rPr>
                <w:sz w:val="20"/>
                <w:lang w:val="fr-CA"/>
              </w:rPr>
            </w:pPr>
          </w:p>
        </w:tc>
      </w:tr>
      <w:tr w:rsidR="0092447A" w:rsidRPr="00FE4E2D" w:rsidTr="0092447A">
        <w:tblPrEx>
          <w:tblCellMar>
            <w:bottom w:w="0" w:type="dxa"/>
          </w:tblCellMar>
        </w:tblPrEx>
        <w:tc>
          <w:tcPr>
            <w:tcW w:w="2367" w:type="pct"/>
            <w:gridSpan w:val="2"/>
          </w:tcPr>
          <w:p w:rsidR="0092447A" w:rsidRPr="00F8200D" w:rsidRDefault="0092447A" w:rsidP="0092447A">
            <w:pPr>
              <w:jc w:val="both"/>
              <w:rPr>
                <w:sz w:val="20"/>
                <w:lang w:val="fr-CA"/>
              </w:rPr>
            </w:pPr>
            <w:r w:rsidRPr="00F8200D">
              <w:rPr>
                <w:sz w:val="20"/>
                <w:lang w:val="fr-CA"/>
              </w:rPr>
              <w:t>14 septembre 2016</w:t>
            </w:r>
          </w:p>
          <w:p w:rsidR="0092447A" w:rsidRPr="00F8200D" w:rsidRDefault="0092447A" w:rsidP="0092447A">
            <w:pPr>
              <w:jc w:val="both"/>
              <w:rPr>
                <w:sz w:val="20"/>
                <w:lang w:val="fr-CA"/>
              </w:rPr>
            </w:pPr>
            <w:r w:rsidRPr="00F8200D">
              <w:rPr>
                <w:sz w:val="20"/>
                <w:lang w:val="fr-CA"/>
              </w:rPr>
              <w:t>Cour suprême du Canada</w:t>
            </w:r>
          </w:p>
        </w:tc>
        <w:tc>
          <w:tcPr>
            <w:tcW w:w="267" w:type="pct"/>
          </w:tcPr>
          <w:p w:rsidR="0092447A" w:rsidRPr="00F8200D" w:rsidRDefault="0092447A" w:rsidP="0092447A">
            <w:pPr>
              <w:jc w:val="both"/>
              <w:rPr>
                <w:sz w:val="20"/>
                <w:lang w:val="fr-CA"/>
              </w:rPr>
            </w:pPr>
          </w:p>
        </w:tc>
        <w:tc>
          <w:tcPr>
            <w:tcW w:w="2366" w:type="pct"/>
          </w:tcPr>
          <w:p w:rsidR="0092447A" w:rsidRPr="00F8200D" w:rsidRDefault="0092447A" w:rsidP="0092447A">
            <w:pPr>
              <w:jc w:val="both"/>
              <w:rPr>
                <w:sz w:val="20"/>
                <w:lang w:val="fr-CA"/>
              </w:rPr>
            </w:pPr>
            <w:r w:rsidRPr="00F8200D">
              <w:rPr>
                <w:sz w:val="20"/>
                <w:lang w:val="fr-CA"/>
              </w:rPr>
              <w:t>Dépôt de la demande d’autorisation d’appel</w:t>
            </w:r>
          </w:p>
        </w:tc>
      </w:tr>
    </w:tbl>
    <w:p w:rsidR="0092447A" w:rsidRPr="00F8200D" w:rsidRDefault="00FE4E2D" w:rsidP="0092447A">
      <w:pPr>
        <w:jc w:val="both"/>
        <w:rPr>
          <w:sz w:val="20"/>
          <w:lang w:val="fr-CA"/>
        </w:rPr>
      </w:pPr>
      <w:r>
        <w:rPr>
          <w:sz w:val="20"/>
          <w:szCs w:val="20"/>
        </w:rPr>
        <w:pict>
          <v:rect id="_x0000_i1062"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p w:rsidR="004557AE" w:rsidRPr="00F8200D" w:rsidRDefault="004557AE">
      <w:r w:rsidRPr="00F8200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2447A" w:rsidRPr="00F8200D" w:rsidTr="0092447A">
        <w:tc>
          <w:tcPr>
            <w:tcW w:w="543" w:type="pct"/>
          </w:tcPr>
          <w:p w:rsidR="0092447A" w:rsidRPr="00F8200D" w:rsidRDefault="0092447A" w:rsidP="0092447A">
            <w:pPr>
              <w:jc w:val="both"/>
              <w:rPr>
                <w:sz w:val="20"/>
              </w:rPr>
            </w:pPr>
            <w:r w:rsidRPr="00F8200D">
              <w:rPr>
                <w:rStyle w:val="SCCFileNumberChar"/>
                <w:sz w:val="20"/>
                <w:szCs w:val="20"/>
              </w:rPr>
              <w:t>37162</w:t>
            </w:r>
          </w:p>
        </w:tc>
        <w:tc>
          <w:tcPr>
            <w:tcW w:w="4457" w:type="pct"/>
            <w:gridSpan w:val="3"/>
          </w:tcPr>
          <w:p w:rsidR="0092447A" w:rsidRPr="00F8200D" w:rsidRDefault="0092447A" w:rsidP="0092447A">
            <w:pPr>
              <w:pStyle w:val="SCCLsocParty"/>
              <w:jc w:val="both"/>
              <w:rPr>
                <w:b/>
                <w:sz w:val="20"/>
                <w:szCs w:val="20"/>
                <w:lang w:val="en-US"/>
              </w:rPr>
            </w:pPr>
            <w:r w:rsidRPr="00F8200D">
              <w:rPr>
                <w:b/>
                <w:sz w:val="20"/>
                <w:szCs w:val="20"/>
                <w:lang w:val="en-US"/>
              </w:rPr>
              <w:t>Teva Canada Limited v. Pfizer Canada Inc.</w:t>
            </w:r>
          </w:p>
          <w:p w:rsidR="0092447A" w:rsidRPr="00F8200D" w:rsidRDefault="0092447A" w:rsidP="0092447A">
            <w:pPr>
              <w:jc w:val="both"/>
              <w:rPr>
                <w:sz w:val="20"/>
              </w:rPr>
            </w:pPr>
            <w:r w:rsidRPr="00F8200D">
              <w:rPr>
                <w:sz w:val="20"/>
              </w:rPr>
              <w:t>(F</w:t>
            </w:r>
            <w:r w:rsidR="00980108" w:rsidRPr="00F8200D">
              <w:rPr>
                <w:sz w:val="20"/>
              </w:rPr>
              <w:t>.</w:t>
            </w:r>
            <w:r w:rsidRPr="00F8200D">
              <w:rPr>
                <w:sz w:val="20"/>
              </w:rPr>
              <w:t>C</w:t>
            </w:r>
            <w:r w:rsidR="00980108" w:rsidRPr="00F8200D">
              <w:rPr>
                <w:sz w:val="20"/>
              </w:rPr>
              <w:t>.</w:t>
            </w:r>
            <w:r w:rsidRPr="00F8200D">
              <w:rPr>
                <w:sz w:val="20"/>
              </w:rPr>
              <w:t>) (Civil) (By Leave)</w:t>
            </w:r>
          </w:p>
        </w:tc>
      </w:tr>
      <w:tr w:rsidR="00980108" w:rsidRPr="00F8200D" w:rsidTr="004557AE">
        <w:trPr>
          <w:trHeight w:val="342"/>
        </w:trPr>
        <w:tc>
          <w:tcPr>
            <w:tcW w:w="543" w:type="pct"/>
          </w:tcPr>
          <w:p w:rsidR="00980108" w:rsidRPr="00F8200D" w:rsidRDefault="00980108" w:rsidP="0092447A">
            <w:pPr>
              <w:jc w:val="both"/>
              <w:rPr>
                <w:rStyle w:val="SCCFileNumberChar"/>
                <w:sz w:val="20"/>
                <w:szCs w:val="20"/>
              </w:rPr>
            </w:pPr>
            <w:r w:rsidRPr="00F8200D">
              <w:rPr>
                <w:rStyle w:val="SCCFileNumberChar"/>
                <w:sz w:val="20"/>
                <w:szCs w:val="20"/>
              </w:rPr>
              <w:t>Coram:</w:t>
            </w:r>
          </w:p>
        </w:tc>
        <w:tc>
          <w:tcPr>
            <w:tcW w:w="4457" w:type="pct"/>
            <w:gridSpan w:val="3"/>
          </w:tcPr>
          <w:p w:rsidR="00980108" w:rsidRPr="00F8200D" w:rsidRDefault="00582033" w:rsidP="0092447A">
            <w:pPr>
              <w:pStyle w:val="SCCLsocParty"/>
              <w:jc w:val="both"/>
              <w:rPr>
                <w:sz w:val="20"/>
                <w:szCs w:val="20"/>
                <w:lang w:val="en-US"/>
              </w:rPr>
            </w:pPr>
            <w:r w:rsidRPr="00F8200D">
              <w:rPr>
                <w:sz w:val="20"/>
                <w:szCs w:val="20"/>
                <w:lang w:val="en-US"/>
              </w:rPr>
              <w:t>McLachlin C.J. and Abella, Moldaver, Karakatsanis, Wagner, Gascon, Côté, Brown and Rowe JJ.</w:t>
            </w:r>
          </w:p>
        </w:tc>
      </w:tr>
      <w:tr w:rsidR="00980108" w:rsidRPr="00F8200D" w:rsidTr="004557AE">
        <w:trPr>
          <w:trHeight w:val="810"/>
        </w:trPr>
        <w:tc>
          <w:tcPr>
            <w:tcW w:w="5000" w:type="pct"/>
            <w:gridSpan w:val="4"/>
          </w:tcPr>
          <w:p w:rsidR="00980108" w:rsidRPr="00F8200D" w:rsidRDefault="004557AE" w:rsidP="0092447A">
            <w:pPr>
              <w:pStyle w:val="SCCLsocParty"/>
              <w:jc w:val="both"/>
              <w:rPr>
                <w:sz w:val="20"/>
                <w:szCs w:val="20"/>
                <w:lang w:val="en-US"/>
              </w:rPr>
            </w:pPr>
            <w:r w:rsidRPr="00F8200D">
              <w:rPr>
                <w:sz w:val="20"/>
                <w:szCs w:val="20"/>
                <w:lang w:val="en-US"/>
              </w:rPr>
              <w:t>The motion for an extension of time to serve and file the application for leave to appeal is granted. The application for leave to appeal from the judgment of the Federal Court of Appeal, Number A-422-14, 2016 FCA 161, dated May 31, 2016, is dismissed with costs.</w:t>
            </w:r>
          </w:p>
        </w:tc>
      </w:tr>
      <w:tr w:rsidR="0092447A" w:rsidRPr="00F8200D" w:rsidTr="0092447A">
        <w:tc>
          <w:tcPr>
            <w:tcW w:w="5000" w:type="pct"/>
            <w:gridSpan w:val="4"/>
          </w:tcPr>
          <w:p w:rsidR="0092447A" w:rsidRPr="00F8200D" w:rsidRDefault="0092447A" w:rsidP="0092447A">
            <w:pPr>
              <w:jc w:val="both"/>
              <w:rPr>
                <w:sz w:val="20"/>
              </w:rPr>
            </w:pPr>
            <w:r w:rsidRPr="00F8200D">
              <w:rPr>
                <w:sz w:val="20"/>
              </w:rPr>
              <w:t>Intellectual property – Patents – Medicines – Section 8 damages action remitted to Federal Court for redetermination based on non-hearsay evidence – Does proving compensatory damages, which are based upon restoring the plaintiff to a hypothetical position in a “but for” analysis, require evidence demonstrating that “nothing made it impossible” for the plaintiff to be in that hypothetical position?</w:t>
            </w:r>
          </w:p>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jc w:val="both"/>
              <w:rPr>
                <w:sz w:val="20"/>
              </w:rPr>
            </w:pPr>
            <w:r w:rsidRPr="00F8200D">
              <w:rPr>
                <w:sz w:val="20"/>
              </w:rPr>
              <w:t>The respondent, Pfizer Canada Inc. (“Pfizer”) is the corporate successor to the original patentee and innovative manufacturer of venlafaxine hydrochloride, a drug marketed under the name Effexor XR. The Canadian Patent 1,248,540 related to it was set to expire on January 10, 2006. In 2005, Ratiopharm, the corporate predecessor to the applicant, Teva Canada Limited (“Teva”), wanted to market its generic version of venlafaxine hydrochloride and filed an abbreviated new drug submission. Health Canada informed Ratiopharm that it would not issue a notice of compliance until the requirements under the</w:t>
            </w:r>
            <w:r w:rsidRPr="00F8200D">
              <w:rPr>
                <w:sz w:val="20"/>
                <w:shd w:val="clear" w:color="auto" w:fill="FFFFFF"/>
              </w:rPr>
              <w:t xml:space="preserve"> </w:t>
            </w:r>
            <w:r w:rsidRPr="00F8200D">
              <w:rPr>
                <w:i/>
                <w:sz w:val="20"/>
              </w:rPr>
              <w:t>Patented Medicines (Notice of Compliance) Regulations</w:t>
            </w:r>
            <w:r w:rsidRPr="00F8200D">
              <w:rPr>
                <w:sz w:val="20"/>
              </w:rPr>
              <w:t>, SOR/93-133 were met. On the eve of the expiry of the ’540 Patent, Canadian Patent 2,199,778, covering the extended release formulation of venlafaxine was issued and Pfizer listed it on the Patent Register against Effexor XR. On the same day, Ratiopharm (Teva) served a notice of allegation, accepting that its notice of compliance would not issue until after the expiry of the ’540 Patent but alleging that the newly-listed ’778 Patent was invalid or would not be infringed by its generic version of venlafaxine. Pfizer applied for an order of prohibition preventing the Minister from issuing a notice of compliance to Ratiopharm (Teva), and triggering the automatic twenty-four month stay. Ratiopharm (Teva) filed a motion to dismiss Pfizer’s prohibition application, submitting that the ’778 Patent was not eligible for listing on the Patent Register. That motion was granted and Pfizer’s prohibition application was dismissed. On August 2, 2007, the Minister granted Ratiopharm (Teva) a notice of compliance for its generic version of venlafaxine. Teva then commenced an action for damages under s. 8 of the Regulations for having been improperly kept off the market during the period of the statutory stay.</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June 30, 2014</w:t>
            </w:r>
          </w:p>
          <w:p w:rsidR="0092447A" w:rsidRPr="00F8200D" w:rsidRDefault="0092447A" w:rsidP="0092447A">
            <w:pPr>
              <w:jc w:val="both"/>
              <w:rPr>
                <w:sz w:val="20"/>
              </w:rPr>
            </w:pPr>
            <w:r w:rsidRPr="00F8200D">
              <w:rPr>
                <w:sz w:val="20"/>
              </w:rPr>
              <w:t>Federal Court</w:t>
            </w:r>
          </w:p>
          <w:p w:rsidR="0092447A" w:rsidRPr="00F8200D" w:rsidRDefault="0092447A" w:rsidP="0092447A">
            <w:pPr>
              <w:jc w:val="both"/>
              <w:rPr>
                <w:sz w:val="20"/>
              </w:rPr>
            </w:pPr>
            <w:r w:rsidRPr="00F8200D">
              <w:rPr>
                <w:sz w:val="20"/>
              </w:rPr>
              <w:t>(Zinn J.)</w:t>
            </w:r>
          </w:p>
          <w:p w:rsidR="0092447A" w:rsidRPr="00F8200D" w:rsidRDefault="00FE4E2D" w:rsidP="0092447A">
            <w:pPr>
              <w:jc w:val="both"/>
              <w:rPr>
                <w:sz w:val="20"/>
              </w:rPr>
            </w:pPr>
            <w:hyperlink r:id="rId56" w:history="1">
              <w:r w:rsidR="0092447A" w:rsidRPr="00F8200D">
                <w:rPr>
                  <w:rStyle w:val="Hyperlink"/>
                  <w:sz w:val="20"/>
                </w:rPr>
                <w:t>2014 FC 248</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Order establishing key findings to allow experts to assess quantum of s. 8 damages and costs owed by Pfizer</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June 30, 2014</w:t>
            </w:r>
          </w:p>
          <w:p w:rsidR="0092447A" w:rsidRPr="00F8200D" w:rsidRDefault="0092447A" w:rsidP="0092447A">
            <w:pPr>
              <w:jc w:val="both"/>
              <w:rPr>
                <w:sz w:val="20"/>
              </w:rPr>
            </w:pPr>
            <w:r w:rsidRPr="00F8200D">
              <w:rPr>
                <w:sz w:val="20"/>
              </w:rPr>
              <w:t>Federal Court</w:t>
            </w:r>
          </w:p>
          <w:p w:rsidR="0092447A" w:rsidRPr="00F8200D" w:rsidRDefault="0092447A" w:rsidP="0092447A">
            <w:pPr>
              <w:jc w:val="both"/>
              <w:rPr>
                <w:sz w:val="20"/>
              </w:rPr>
            </w:pPr>
            <w:r w:rsidRPr="00F8200D">
              <w:rPr>
                <w:sz w:val="20"/>
              </w:rPr>
              <w:t>(Zinn J.)</w:t>
            </w:r>
          </w:p>
          <w:p w:rsidR="0092447A" w:rsidRPr="00F8200D" w:rsidRDefault="00FE4E2D" w:rsidP="0092447A">
            <w:pPr>
              <w:jc w:val="both"/>
              <w:rPr>
                <w:sz w:val="20"/>
              </w:rPr>
            </w:pPr>
            <w:hyperlink r:id="rId57" w:history="1">
              <w:r w:rsidR="0092447A" w:rsidRPr="00F8200D">
                <w:rPr>
                  <w:rStyle w:val="Hyperlink"/>
                  <w:sz w:val="20"/>
                </w:rPr>
                <w:t>2014 FC 634</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Costs and pre-judgment interest award</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May 31, 2016</w:t>
            </w:r>
          </w:p>
          <w:p w:rsidR="0092447A" w:rsidRPr="00F8200D" w:rsidRDefault="0092447A" w:rsidP="0092447A">
            <w:pPr>
              <w:jc w:val="both"/>
              <w:rPr>
                <w:sz w:val="20"/>
              </w:rPr>
            </w:pPr>
            <w:r w:rsidRPr="00F8200D">
              <w:rPr>
                <w:sz w:val="20"/>
              </w:rPr>
              <w:t>Federal Court of Appeal</w:t>
            </w:r>
          </w:p>
          <w:p w:rsidR="0092447A" w:rsidRPr="00F8200D" w:rsidRDefault="0092447A" w:rsidP="0092447A">
            <w:pPr>
              <w:jc w:val="both"/>
              <w:rPr>
                <w:sz w:val="20"/>
              </w:rPr>
            </w:pPr>
            <w:r w:rsidRPr="00F8200D">
              <w:rPr>
                <w:sz w:val="20"/>
              </w:rPr>
              <w:t>(Stratas, Ryer and Gleason JJ.A.)</w:t>
            </w:r>
          </w:p>
          <w:p w:rsidR="0092447A" w:rsidRPr="00F8200D" w:rsidRDefault="00FE4E2D" w:rsidP="0092447A">
            <w:pPr>
              <w:jc w:val="both"/>
              <w:rPr>
                <w:rStyle w:val="Hyperlink"/>
                <w:sz w:val="20"/>
              </w:rPr>
            </w:pPr>
            <w:hyperlink r:id="rId58" w:history="1">
              <w:r w:rsidR="0092447A" w:rsidRPr="00F8200D">
                <w:rPr>
                  <w:rStyle w:val="Hyperlink"/>
                  <w:sz w:val="20"/>
                </w:rPr>
                <w:t>2016 FCA 161</w:t>
              </w:r>
            </w:hyperlink>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Pfizer’s appeal allowed; matter remitted to Federal Court for redetermination excluding hearsay evidence</w:t>
            </w:r>
          </w:p>
          <w:p w:rsidR="0092447A" w:rsidRPr="00F8200D" w:rsidRDefault="0092447A" w:rsidP="0092447A">
            <w:pPr>
              <w:jc w:val="both"/>
              <w:rPr>
                <w:sz w:val="20"/>
              </w:rPr>
            </w:pPr>
          </w:p>
        </w:tc>
      </w:tr>
      <w:tr w:rsidR="0092447A" w:rsidRPr="00F8200D" w:rsidTr="0092447A">
        <w:tc>
          <w:tcPr>
            <w:tcW w:w="2427" w:type="pct"/>
            <w:gridSpan w:val="2"/>
          </w:tcPr>
          <w:p w:rsidR="0092447A" w:rsidRPr="00F8200D" w:rsidRDefault="0092447A" w:rsidP="0092447A">
            <w:pPr>
              <w:jc w:val="both"/>
              <w:rPr>
                <w:sz w:val="20"/>
              </w:rPr>
            </w:pPr>
            <w:r w:rsidRPr="00F8200D">
              <w:rPr>
                <w:sz w:val="20"/>
              </w:rPr>
              <w:t>August 30, 2016</w:t>
            </w:r>
          </w:p>
          <w:p w:rsidR="0092447A" w:rsidRPr="00F8200D" w:rsidRDefault="0092447A" w:rsidP="0092447A">
            <w:pPr>
              <w:jc w:val="both"/>
              <w:rPr>
                <w:sz w:val="20"/>
              </w:rPr>
            </w:pPr>
            <w:r w:rsidRPr="00F8200D">
              <w:rPr>
                <w:sz w:val="20"/>
              </w:rPr>
              <w:t>Supreme Court of Canada</w:t>
            </w:r>
          </w:p>
          <w:p w:rsidR="0092447A" w:rsidRPr="00F8200D" w:rsidRDefault="0092447A" w:rsidP="0092447A">
            <w:pPr>
              <w:jc w:val="both"/>
              <w:rPr>
                <w:sz w:val="20"/>
              </w:rPr>
            </w:pP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Application for leave to appeal filed</w:t>
            </w:r>
          </w:p>
          <w:p w:rsidR="0092447A" w:rsidRPr="00F8200D" w:rsidRDefault="0092447A" w:rsidP="0092447A">
            <w:pPr>
              <w:jc w:val="both"/>
              <w:rPr>
                <w:sz w:val="20"/>
              </w:rPr>
            </w:pPr>
          </w:p>
        </w:tc>
      </w:tr>
    </w:tbl>
    <w:p w:rsidR="004557AE" w:rsidRPr="00F8200D" w:rsidRDefault="004557AE">
      <w:r w:rsidRPr="00F8200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2447A" w:rsidRPr="00F8200D" w:rsidTr="0092447A">
        <w:tc>
          <w:tcPr>
            <w:tcW w:w="2427" w:type="pct"/>
          </w:tcPr>
          <w:p w:rsidR="0092447A" w:rsidRPr="00F8200D" w:rsidRDefault="0092447A" w:rsidP="0092447A">
            <w:pPr>
              <w:jc w:val="both"/>
              <w:rPr>
                <w:sz w:val="20"/>
              </w:rPr>
            </w:pPr>
            <w:r w:rsidRPr="00F8200D">
              <w:rPr>
                <w:sz w:val="20"/>
              </w:rPr>
              <w:t>September 1, 2016</w:t>
            </w:r>
          </w:p>
          <w:p w:rsidR="0092447A" w:rsidRPr="00F8200D" w:rsidRDefault="0092447A" w:rsidP="0092447A">
            <w:pPr>
              <w:jc w:val="both"/>
              <w:rPr>
                <w:sz w:val="20"/>
              </w:rPr>
            </w:pPr>
            <w:r w:rsidRPr="00F8200D">
              <w:rPr>
                <w:sz w:val="20"/>
              </w:rPr>
              <w:t>Supreme Court of Canada</w:t>
            </w:r>
          </w:p>
        </w:tc>
        <w:tc>
          <w:tcPr>
            <w:tcW w:w="243" w:type="pct"/>
          </w:tcPr>
          <w:p w:rsidR="0092447A" w:rsidRPr="00F8200D" w:rsidRDefault="0092447A" w:rsidP="0092447A">
            <w:pPr>
              <w:jc w:val="both"/>
              <w:rPr>
                <w:sz w:val="20"/>
              </w:rPr>
            </w:pPr>
          </w:p>
        </w:tc>
        <w:tc>
          <w:tcPr>
            <w:tcW w:w="2330" w:type="pct"/>
          </w:tcPr>
          <w:p w:rsidR="0092447A" w:rsidRPr="00F8200D" w:rsidRDefault="0092447A" w:rsidP="0092447A">
            <w:pPr>
              <w:jc w:val="both"/>
              <w:rPr>
                <w:sz w:val="20"/>
              </w:rPr>
            </w:pPr>
            <w:r w:rsidRPr="00F8200D">
              <w:rPr>
                <w:sz w:val="20"/>
              </w:rPr>
              <w:t>Motion for extension of time in which to serve and file application for leave to appeal filed</w:t>
            </w:r>
          </w:p>
        </w:tc>
      </w:tr>
    </w:tbl>
    <w:p w:rsidR="0092447A" w:rsidRPr="00F8200D" w:rsidRDefault="00FE4E2D" w:rsidP="0092447A">
      <w:pPr>
        <w:jc w:val="both"/>
        <w:rPr>
          <w:sz w:val="20"/>
        </w:rPr>
      </w:pPr>
      <w:r>
        <w:rPr>
          <w:sz w:val="20"/>
          <w:szCs w:val="20"/>
        </w:rPr>
        <w:pict>
          <v:rect id="_x0000_i1063" style="width:2in;height:1pt" o:hrpct="0" o:hralign="center" o:hrstd="t" o:hrnoshade="t" o:hr="t" fillcolor="black" stroked="f"/>
        </w:pict>
      </w:r>
    </w:p>
    <w:p w:rsidR="0092447A" w:rsidRPr="00F8200D" w:rsidRDefault="0092447A" w:rsidP="009244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556"/>
        <w:gridCol w:w="4346"/>
      </w:tblGrid>
      <w:tr w:rsidR="0092447A" w:rsidRPr="00FE4E2D" w:rsidTr="0092447A">
        <w:tc>
          <w:tcPr>
            <w:tcW w:w="543" w:type="pct"/>
          </w:tcPr>
          <w:p w:rsidR="0092447A" w:rsidRPr="00F8200D" w:rsidRDefault="0092447A" w:rsidP="0092447A">
            <w:pPr>
              <w:jc w:val="both"/>
              <w:rPr>
                <w:sz w:val="20"/>
                <w:lang w:val="fr-CA"/>
              </w:rPr>
            </w:pPr>
            <w:r w:rsidRPr="00F8200D">
              <w:rPr>
                <w:rStyle w:val="SCCFileNumberChar"/>
                <w:sz w:val="20"/>
                <w:szCs w:val="20"/>
                <w:lang w:val="fr-CA"/>
              </w:rPr>
              <w:t>37162</w:t>
            </w:r>
          </w:p>
        </w:tc>
        <w:tc>
          <w:tcPr>
            <w:tcW w:w="4457" w:type="pct"/>
            <w:gridSpan w:val="3"/>
          </w:tcPr>
          <w:p w:rsidR="0092447A" w:rsidRPr="00F8200D" w:rsidRDefault="0092447A" w:rsidP="0092447A">
            <w:pPr>
              <w:pStyle w:val="SCCLsocParty"/>
              <w:jc w:val="both"/>
              <w:rPr>
                <w:b/>
                <w:sz w:val="20"/>
                <w:szCs w:val="20"/>
              </w:rPr>
            </w:pPr>
            <w:r w:rsidRPr="00F8200D">
              <w:rPr>
                <w:b/>
                <w:sz w:val="20"/>
                <w:szCs w:val="20"/>
              </w:rPr>
              <w:t>Teva Canada Limitée c. Pfizer Canada Inc.</w:t>
            </w:r>
          </w:p>
          <w:p w:rsidR="0092447A" w:rsidRPr="00F8200D" w:rsidRDefault="0092447A" w:rsidP="0092447A">
            <w:pPr>
              <w:jc w:val="both"/>
              <w:rPr>
                <w:sz w:val="20"/>
                <w:lang w:val="fr-CA"/>
              </w:rPr>
            </w:pPr>
            <w:r w:rsidRPr="00F8200D">
              <w:rPr>
                <w:sz w:val="20"/>
                <w:lang w:val="fr-CA"/>
              </w:rPr>
              <w:t>(C</w:t>
            </w:r>
            <w:r w:rsidR="00980108" w:rsidRPr="00F8200D">
              <w:rPr>
                <w:sz w:val="20"/>
                <w:lang w:val="fr-CA"/>
              </w:rPr>
              <w:t>.</w:t>
            </w:r>
            <w:r w:rsidRPr="00F8200D">
              <w:rPr>
                <w:sz w:val="20"/>
                <w:lang w:val="fr-CA"/>
              </w:rPr>
              <w:t>F</w:t>
            </w:r>
            <w:r w:rsidR="00980108" w:rsidRPr="00F8200D">
              <w:rPr>
                <w:sz w:val="20"/>
                <w:lang w:val="fr-CA"/>
              </w:rPr>
              <w:t>.</w:t>
            </w:r>
            <w:r w:rsidRPr="00F8200D">
              <w:rPr>
                <w:sz w:val="20"/>
                <w:lang w:val="fr-CA"/>
              </w:rPr>
              <w:t>) (Civile) (Sur autorisation)</w:t>
            </w:r>
          </w:p>
        </w:tc>
      </w:tr>
      <w:tr w:rsidR="00980108" w:rsidRPr="00FE4E2D" w:rsidTr="004557AE">
        <w:trPr>
          <w:trHeight w:val="405"/>
        </w:trPr>
        <w:tc>
          <w:tcPr>
            <w:tcW w:w="543" w:type="pct"/>
          </w:tcPr>
          <w:p w:rsidR="00980108" w:rsidRPr="00F8200D" w:rsidRDefault="00980108" w:rsidP="0092447A">
            <w:pPr>
              <w:jc w:val="both"/>
              <w:rPr>
                <w:rStyle w:val="SCCFileNumberChar"/>
                <w:sz w:val="20"/>
                <w:szCs w:val="20"/>
                <w:lang w:val="fr-CA"/>
              </w:rPr>
            </w:pPr>
            <w:r w:rsidRPr="00F8200D">
              <w:rPr>
                <w:rStyle w:val="SCCFileNumberChar"/>
                <w:sz w:val="20"/>
                <w:szCs w:val="20"/>
                <w:lang w:val="fr-CA"/>
              </w:rPr>
              <w:t xml:space="preserve">Coram : </w:t>
            </w:r>
          </w:p>
        </w:tc>
        <w:tc>
          <w:tcPr>
            <w:tcW w:w="4457" w:type="pct"/>
            <w:gridSpan w:val="3"/>
          </w:tcPr>
          <w:p w:rsidR="00980108" w:rsidRPr="00F8200D" w:rsidRDefault="00582033" w:rsidP="0092447A">
            <w:pPr>
              <w:pStyle w:val="SCCLsocParty"/>
              <w:jc w:val="both"/>
              <w:rPr>
                <w:sz w:val="20"/>
                <w:szCs w:val="20"/>
              </w:rPr>
            </w:pPr>
            <w:r w:rsidRPr="00F8200D">
              <w:rPr>
                <w:sz w:val="20"/>
                <w:szCs w:val="20"/>
                <w:lang w:val="fr-FR"/>
              </w:rPr>
              <w:t>La juge en chef McLachlin C.J. et les juges Abella, Moldaver, Karakatsanis, Wagner, Gascon, Côté, Brown et Rowe</w:t>
            </w:r>
          </w:p>
        </w:tc>
      </w:tr>
      <w:tr w:rsidR="00980108" w:rsidRPr="00FE4E2D" w:rsidTr="004557AE">
        <w:trPr>
          <w:trHeight w:val="801"/>
        </w:trPr>
        <w:tc>
          <w:tcPr>
            <w:tcW w:w="5000" w:type="pct"/>
            <w:gridSpan w:val="4"/>
          </w:tcPr>
          <w:p w:rsidR="00980108" w:rsidRPr="00F8200D" w:rsidRDefault="004557AE" w:rsidP="0092447A">
            <w:pPr>
              <w:pStyle w:val="SCCLsocParty"/>
              <w:jc w:val="both"/>
              <w:rPr>
                <w:sz w:val="20"/>
                <w:szCs w:val="20"/>
              </w:rPr>
            </w:pPr>
            <w:r w:rsidRPr="00F8200D">
              <w:rPr>
                <w:sz w:val="20"/>
                <w:szCs w:val="20"/>
              </w:rPr>
              <w:t xml:space="preserve">La requête en prorogation du délai de signification et de dépôt de la demande d’autorisation d’appel est accueillie. La demande d’autorisation d’appel de l’arrêt de la </w:t>
            </w:r>
            <w:r w:rsidRPr="00F8200D">
              <w:rPr>
                <w:sz w:val="20"/>
                <w:szCs w:val="20"/>
                <w:lang w:val="fr-FR"/>
              </w:rPr>
              <w:t>Cour d’appel fédérale</w:t>
            </w:r>
            <w:r w:rsidRPr="00F8200D">
              <w:rPr>
                <w:sz w:val="20"/>
                <w:szCs w:val="20"/>
              </w:rPr>
              <w:t xml:space="preserve">, numéro </w:t>
            </w:r>
            <w:r w:rsidRPr="00F8200D">
              <w:rPr>
                <w:sz w:val="20"/>
                <w:szCs w:val="20"/>
                <w:lang w:val="fr-FR"/>
              </w:rPr>
              <w:t>A-422-14, 2016 FCA 161</w:t>
            </w:r>
            <w:r w:rsidRPr="00F8200D">
              <w:rPr>
                <w:sz w:val="20"/>
                <w:szCs w:val="20"/>
              </w:rPr>
              <w:t xml:space="preserve">, daté du </w:t>
            </w:r>
            <w:r w:rsidRPr="00F8200D">
              <w:rPr>
                <w:sz w:val="20"/>
                <w:szCs w:val="20"/>
                <w:lang w:val="fr-FR"/>
              </w:rPr>
              <w:t>31 mai 2016</w:t>
            </w:r>
            <w:r w:rsidRPr="00F8200D">
              <w:rPr>
                <w:sz w:val="20"/>
                <w:szCs w:val="20"/>
              </w:rPr>
              <w:t>, est rejetée avec dépens.</w:t>
            </w: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Propriété intellectuelle – Brevets – Médicaments – L’action en dommages-intérêts fondée sur l’art. 8 a été renvoyée à la Cour fédérale pour faire l’objet d’une nouvelle décision fondée sur des éléments de preuve ne constituant pas du ouï-dire – Pour faire la preuve de dommages-intérêts compensatoires, qui sont établis en fonction du rétablissement du demandeur dans une situation hypothétique au terme d’une analyse de la situation hypothétique, faut-il des éléments de preuve démontrant que « rien ne rendait impossible » que la demanderesse se trouve dans cette situation hypothétique?</w:t>
            </w:r>
          </w:p>
          <w:p w:rsidR="0092447A" w:rsidRPr="00F8200D" w:rsidRDefault="0092447A" w:rsidP="0092447A">
            <w:pPr>
              <w:jc w:val="both"/>
              <w:rPr>
                <w:sz w:val="20"/>
                <w:lang w:val="fr-CA"/>
              </w:rPr>
            </w:pP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L’intimée, Pfizer Canada Inc. (« Pfizer ») est la société qui a remplacé le breveté initial et fabricant innovateur du chlorhydrate de venlafaxine, un médicament commercialisé sous le nom d’Effexor XR. Le brevet canadien 1</w:t>
            </w:r>
            <w:proofErr w:type="gramStart"/>
            <w:r w:rsidRPr="00F8200D">
              <w:rPr>
                <w:sz w:val="20"/>
                <w:lang w:val="fr-CA"/>
              </w:rPr>
              <w:t>,248,540</w:t>
            </w:r>
            <w:proofErr w:type="gramEnd"/>
            <w:r w:rsidRPr="00F8200D">
              <w:rPr>
                <w:sz w:val="20"/>
                <w:lang w:val="fr-CA"/>
              </w:rPr>
              <w:t xml:space="preserve"> qui s’y rapportait devait expirer le 10 janvier 2006. En 2005, Ratiopharm, la société remplacée par la demanderesse, Teva Canada Limitée (« Teva »), voulait commercialiser sa version générique du chlorhydrate de venlafaxine et a déposé une présentation abrégée de drogue nouvelle. Santé Canada a informé Ratiopharm qu’il ne délivrerait pas d’avis de conformité tant que les exigences du </w:t>
            </w:r>
            <w:r w:rsidRPr="00F8200D">
              <w:rPr>
                <w:i/>
                <w:sz w:val="20"/>
                <w:lang w:val="fr-CA"/>
              </w:rPr>
              <w:t>Règlement sur les médicaments brevetés (avis de conformité)</w:t>
            </w:r>
            <w:r w:rsidRPr="00F8200D">
              <w:rPr>
                <w:sz w:val="20"/>
                <w:lang w:val="fr-CA"/>
              </w:rPr>
              <w:t>, DORS/93-133 n’étaient pas respectées. La veille de l’expiration du brevet ’540, le brevet canadien 2</w:t>
            </w:r>
            <w:proofErr w:type="gramStart"/>
            <w:r w:rsidRPr="00F8200D">
              <w:rPr>
                <w:sz w:val="20"/>
                <w:lang w:val="fr-CA"/>
              </w:rPr>
              <w:t>,199,778</w:t>
            </w:r>
            <w:proofErr w:type="gramEnd"/>
            <w:r w:rsidRPr="00F8200D">
              <w:rPr>
                <w:sz w:val="20"/>
                <w:lang w:val="fr-CA"/>
              </w:rPr>
              <w:t>, qui concernait la préparation à libération prolongée de venlafaxine, a été délivré et Pfizer l’a inscrit à l’égard de l’Effexor XR. Le même jour, Ratiopharm (Teva) a signifié un avis d’allégation, acceptant que son avis de conformité ne soit délivré qu’après l’expiration du brevet ’540, mais alléguant que le brevet ’778 nouvellement inscrit était invalide ou ne serait pas contrefait par sa version générique du venlafaxine. Pfizer a demandé une ordonnance d’interdiction empêchant le ministre de délivrer un avis de conformité à  Ratiopharm (Teva) et déclenchant le sursis automatique de vingt-quatre mois. Ratiopharm (Teva) a déposé une requête en rejet de la demande d’interdiction de Pfizer, alléguant que le brevet ’778 ne pouvait pas être inscrit au Registre des brevets. Cette requête a été accueillie et la demande d’interdiction de Pfizer a été rejetée. Le 2 août 2007, le ministre a accordé à Ratiopharm (Teva) un avis de conformité pour sa version générique du venlafaxine. Teva a alors intenté une action en dommages-intérêts fondée sur l’art. 8 du Règlement pour avoir été indûment exclue du marché durant la période du sursis règlementaire.</w:t>
            </w:r>
          </w:p>
          <w:p w:rsidR="0092447A" w:rsidRPr="00F8200D" w:rsidRDefault="0092447A" w:rsidP="0092447A">
            <w:pPr>
              <w:jc w:val="both"/>
              <w:rPr>
                <w:sz w:val="20"/>
                <w:lang w:val="fr-CA"/>
              </w:rPr>
            </w:pPr>
          </w:p>
        </w:tc>
      </w:tr>
      <w:tr w:rsidR="0092447A" w:rsidRPr="00FE4E2D" w:rsidTr="00980108">
        <w:tc>
          <w:tcPr>
            <w:tcW w:w="2427" w:type="pct"/>
            <w:gridSpan w:val="2"/>
          </w:tcPr>
          <w:p w:rsidR="0092447A" w:rsidRPr="00F8200D" w:rsidRDefault="0092447A" w:rsidP="0092447A">
            <w:pPr>
              <w:jc w:val="both"/>
              <w:rPr>
                <w:sz w:val="20"/>
                <w:lang w:val="fr-CA"/>
              </w:rPr>
            </w:pPr>
            <w:r w:rsidRPr="00F8200D">
              <w:rPr>
                <w:sz w:val="20"/>
                <w:lang w:val="fr-CA"/>
              </w:rPr>
              <w:t>30 juin 2014</w:t>
            </w:r>
          </w:p>
          <w:p w:rsidR="0092447A" w:rsidRPr="00F8200D" w:rsidRDefault="0092447A" w:rsidP="0092447A">
            <w:pPr>
              <w:jc w:val="both"/>
              <w:rPr>
                <w:sz w:val="20"/>
                <w:lang w:val="fr-CA"/>
              </w:rPr>
            </w:pPr>
            <w:r w:rsidRPr="00F8200D">
              <w:rPr>
                <w:sz w:val="20"/>
                <w:lang w:val="fr-CA"/>
              </w:rPr>
              <w:t>Cour fédérale</w:t>
            </w:r>
          </w:p>
          <w:p w:rsidR="0092447A" w:rsidRPr="00F8200D" w:rsidRDefault="0092447A" w:rsidP="0092447A">
            <w:pPr>
              <w:jc w:val="both"/>
              <w:rPr>
                <w:sz w:val="20"/>
                <w:lang w:val="fr-CA"/>
              </w:rPr>
            </w:pPr>
            <w:r w:rsidRPr="00F8200D">
              <w:rPr>
                <w:sz w:val="20"/>
                <w:lang w:val="fr-CA"/>
              </w:rPr>
              <w:t>(Juge Zinn)</w:t>
            </w:r>
          </w:p>
          <w:p w:rsidR="0092447A" w:rsidRPr="00F8200D" w:rsidRDefault="00FE4E2D" w:rsidP="0092447A">
            <w:pPr>
              <w:jc w:val="both"/>
              <w:rPr>
                <w:sz w:val="20"/>
                <w:lang w:val="fr-CA"/>
              </w:rPr>
            </w:pPr>
            <w:hyperlink r:id="rId59" w:history="1">
              <w:r w:rsidR="0092447A" w:rsidRPr="00F8200D">
                <w:rPr>
                  <w:rStyle w:val="Hyperlink"/>
                  <w:sz w:val="20"/>
                  <w:lang w:val="fr-CA"/>
                </w:rPr>
                <w:t>2014 FC 248</w:t>
              </w:r>
            </w:hyperlink>
          </w:p>
          <w:p w:rsidR="0092447A" w:rsidRPr="00F8200D" w:rsidRDefault="0092447A" w:rsidP="0092447A">
            <w:pPr>
              <w:jc w:val="both"/>
              <w:rPr>
                <w:sz w:val="20"/>
                <w:lang w:val="fr-CA"/>
              </w:rPr>
            </w:pPr>
          </w:p>
        </w:tc>
        <w:tc>
          <w:tcPr>
            <w:tcW w:w="292" w:type="pct"/>
          </w:tcPr>
          <w:p w:rsidR="0092447A" w:rsidRPr="00F8200D" w:rsidRDefault="0092447A" w:rsidP="0092447A">
            <w:pPr>
              <w:jc w:val="both"/>
              <w:rPr>
                <w:sz w:val="20"/>
                <w:lang w:val="fr-CA"/>
              </w:rPr>
            </w:pPr>
          </w:p>
        </w:tc>
        <w:tc>
          <w:tcPr>
            <w:tcW w:w="2281" w:type="pct"/>
          </w:tcPr>
          <w:p w:rsidR="0092447A" w:rsidRPr="00F8200D" w:rsidRDefault="0092447A" w:rsidP="0092447A">
            <w:pPr>
              <w:jc w:val="both"/>
              <w:rPr>
                <w:sz w:val="20"/>
                <w:lang w:val="fr-CA"/>
              </w:rPr>
            </w:pPr>
            <w:r w:rsidRPr="00F8200D">
              <w:rPr>
                <w:sz w:val="20"/>
                <w:lang w:val="fr-CA"/>
              </w:rPr>
              <w:t>Ordonnance établissant les principales conclusions pour permettre aux experts d’évaluer le montant des dommages-intérêts en application de l’art. 8 et les dépens auxquels Pfizer a été condamnée</w:t>
            </w:r>
          </w:p>
          <w:p w:rsidR="0092447A" w:rsidRPr="00F8200D" w:rsidRDefault="0092447A" w:rsidP="0092447A">
            <w:pPr>
              <w:jc w:val="both"/>
              <w:rPr>
                <w:sz w:val="20"/>
                <w:lang w:val="fr-CA"/>
              </w:rPr>
            </w:pPr>
          </w:p>
        </w:tc>
      </w:tr>
      <w:tr w:rsidR="0092447A" w:rsidRPr="00FE4E2D" w:rsidTr="00980108">
        <w:tc>
          <w:tcPr>
            <w:tcW w:w="2427" w:type="pct"/>
            <w:gridSpan w:val="2"/>
          </w:tcPr>
          <w:p w:rsidR="0092447A" w:rsidRPr="00F8200D" w:rsidRDefault="0092447A" w:rsidP="0092447A">
            <w:pPr>
              <w:jc w:val="both"/>
              <w:rPr>
                <w:sz w:val="20"/>
                <w:lang w:val="fr-CA"/>
              </w:rPr>
            </w:pPr>
            <w:r w:rsidRPr="00F8200D">
              <w:rPr>
                <w:sz w:val="20"/>
                <w:lang w:val="fr-CA"/>
              </w:rPr>
              <w:t>30 juin 2014</w:t>
            </w:r>
          </w:p>
          <w:p w:rsidR="0092447A" w:rsidRPr="00F8200D" w:rsidRDefault="0092447A" w:rsidP="0092447A">
            <w:pPr>
              <w:jc w:val="both"/>
              <w:rPr>
                <w:sz w:val="20"/>
                <w:lang w:val="fr-CA"/>
              </w:rPr>
            </w:pPr>
            <w:r w:rsidRPr="00F8200D">
              <w:rPr>
                <w:sz w:val="20"/>
                <w:lang w:val="fr-CA"/>
              </w:rPr>
              <w:t>Cour fédérale</w:t>
            </w:r>
          </w:p>
          <w:p w:rsidR="0092447A" w:rsidRPr="00F8200D" w:rsidRDefault="0092447A" w:rsidP="0092447A">
            <w:pPr>
              <w:jc w:val="both"/>
              <w:rPr>
                <w:sz w:val="20"/>
                <w:lang w:val="fr-CA"/>
              </w:rPr>
            </w:pPr>
            <w:r w:rsidRPr="00F8200D">
              <w:rPr>
                <w:sz w:val="20"/>
                <w:lang w:val="fr-CA"/>
              </w:rPr>
              <w:t>(Juge Zinn)</w:t>
            </w:r>
          </w:p>
          <w:p w:rsidR="0092447A" w:rsidRPr="00F8200D" w:rsidRDefault="00FE4E2D" w:rsidP="0092447A">
            <w:pPr>
              <w:jc w:val="both"/>
              <w:rPr>
                <w:sz w:val="20"/>
                <w:lang w:val="fr-CA"/>
              </w:rPr>
            </w:pPr>
            <w:hyperlink r:id="rId60" w:history="1">
              <w:r w:rsidR="0092447A" w:rsidRPr="00F8200D">
                <w:rPr>
                  <w:rStyle w:val="Hyperlink"/>
                  <w:sz w:val="20"/>
                  <w:lang w:val="fr-CA"/>
                </w:rPr>
                <w:t>2014 FC 634</w:t>
              </w:r>
            </w:hyperlink>
          </w:p>
          <w:p w:rsidR="0092447A" w:rsidRPr="00F8200D" w:rsidRDefault="0092447A" w:rsidP="0092447A">
            <w:pPr>
              <w:jc w:val="both"/>
              <w:rPr>
                <w:sz w:val="20"/>
                <w:lang w:val="fr-CA"/>
              </w:rPr>
            </w:pPr>
          </w:p>
        </w:tc>
        <w:tc>
          <w:tcPr>
            <w:tcW w:w="292" w:type="pct"/>
          </w:tcPr>
          <w:p w:rsidR="0092447A" w:rsidRPr="00F8200D" w:rsidRDefault="0092447A" w:rsidP="0092447A">
            <w:pPr>
              <w:jc w:val="both"/>
              <w:rPr>
                <w:sz w:val="20"/>
                <w:lang w:val="fr-CA"/>
              </w:rPr>
            </w:pPr>
          </w:p>
        </w:tc>
        <w:tc>
          <w:tcPr>
            <w:tcW w:w="2281" w:type="pct"/>
          </w:tcPr>
          <w:p w:rsidR="0092447A" w:rsidRPr="00F8200D" w:rsidRDefault="0092447A" w:rsidP="0092447A">
            <w:pPr>
              <w:jc w:val="both"/>
              <w:rPr>
                <w:sz w:val="20"/>
                <w:lang w:val="fr-CA"/>
              </w:rPr>
            </w:pPr>
            <w:r w:rsidRPr="00F8200D">
              <w:rPr>
                <w:sz w:val="20"/>
                <w:lang w:val="fr-CA"/>
              </w:rPr>
              <w:t>Jugement sur les dépens et l’intérêt avant jugement</w:t>
            </w:r>
          </w:p>
          <w:p w:rsidR="0092447A" w:rsidRPr="00F8200D" w:rsidRDefault="0092447A" w:rsidP="0092447A">
            <w:pPr>
              <w:jc w:val="both"/>
              <w:rPr>
                <w:sz w:val="20"/>
                <w:lang w:val="fr-CA"/>
              </w:rPr>
            </w:pPr>
          </w:p>
        </w:tc>
      </w:tr>
      <w:tr w:rsidR="0092447A" w:rsidRPr="00FE4E2D" w:rsidTr="00980108">
        <w:tc>
          <w:tcPr>
            <w:tcW w:w="2427" w:type="pct"/>
            <w:gridSpan w:val="2"/>
          </w:tcPr>
          <w:p w:rsidR="0092447A" w:rsidRPr="00F8200D" w:rsidRDefault="0092447A" w:rsidP="0092447A">
            <w:pPr>
              <w:jc w:val="both"/>
              <w:rPr>
                <w:sz w:val="20"/>
                <w:lang w:val="fr-CA"/>
              </w:rPr>
            </w:pPr>
            <w:r w:rsidRPr="00F8200D">
              <w:rPr>
                <w:sz w:val="20"/>
                <w:lang w:val="fr-CA"/>
              </w:rPr>
              <w:t>31 mai 2016</w:t>
            </w:r>
          </w:p>
          <w:p w:rsidR="0092447A" w:rsidRPr="00F8200D" w:rsidRDefault="0092447A" w:rsidP="0092447A">
            <w:pPr>
              <w:jc w:val="both"/>
              <w:rPr>
                <w:sz w:val="20"/>
                <w:lang w:val="fr-CA"/>
              </w:rPr>
            </w:pPr>
            <w:r w:rsidRPr="00F8200D">
              <w:rPr>
                <w:sz w:val="20"/>
                <w:lang w:val="fr-CA"/>
              </w:rPr>
              <w:t>Cour d’appel fédérale</w:t>
            </w:r>
          </w:p>
          <w:p w:rsidR="0092447A" w:rsidRPr="00F8200D" w:rsidRDefault="0092447A" w:rsidP="0092447A">
            <w:pPr>
              <w:jc w:val="both"/>
              <w:rPr>
                <w:sz w:val="20"/>
                <w:lang w:val="fr-CA"/>
              </w:rPr>
            </w:pPr>
            <w:r w:rsidRPr="00F8200D">
              <w:rPr>
                <w:sz w:val="20"/>
                <w:lang w:val="fr-CA"/>
              </w:rPr>
              <w:t>(Juges Stratas, Ryer et Gleason)</w:t>
            </w:r>
          </w:p>
          <w:p w:rsidR="0092447A" w:rsidRPr="00F8200D" w:rsidRDefault="00FE4E2D" w:rsidP="0092447A">
            <w:pPr>
              <w:jc w:val="both"/>
              <w:rPr>
                <w:rStyle w:val="Hyperlink"/>
                <w:sz w:val="20"/>
                <w:lang w:val="fr-CA"/>
              </w:rPr>
            </w:pPr>
            <w:hyperlink r:id="rId61" w:history="1">
              <w:r w:rsidR="0092447A" w:rsidRPr="00F8200D">
                <w:rPr>
                  <w:rStyle w:val="Hyperlink"/>
                  <w:sz w:val="20"/>
                  <w:lang w:val="fr-CA"/>
                </w:rPr>
                <w:t>2016 FCA 161</w:t>
              </w:r>
            </w:hyperlink>
          </w:p>
          <w:p w:rsidR="0092447A" w:rsidRPr="00F8200D" w:rsidRDefault="0092447A" w:rsidP="0092447A">
            <w:pPr>
              <w:jc w:val="both"/>
              <w:rPr>
                <w:sz w:val="20"/>
                <w:lang w:val="fr-CA"/>
              </w:rPr>
            </w:pPr>
          </w:p>
        </w:tc>
        <w:tc>
          <w:tcPr>
            <w:tcW w:w="292" w:type="pct"/>
          </w:tcPr>
          <w:p w:rsidR="0092447A" w:rsidRPr="00F8200D" w:rsidRDefault="0092447A" w:rsidP="0092447A">
            <w:pPr>
              <w:jc w:val="both"/>
              <w:rPr>
                <w:sz w:val="20"/>
                <w:lang w:val="fr-CA"/>
              </w:rPr>
            </w:pPr>
          </w:p>
        </w:tc>
        <w:tc>
          <w:tcPr>
            <w:tcW w:w="2281" w:type="pct"/>
          </w:tcPr>
          <w:p w:rsidR="0092447A" w:rsidRPr="00F8200D" w:rsidRDefault="0092447A" w:rsidP="0092447A">
            <w:pPr>
              <w:jc w:val="both"/>
              <w:rPr>
                <w:sz w:val="20"/>
                <w:lang w:val="fr-CA"/>
              </w:rPr>
            </w:pPr>
            <w:r w:rsidRPr="00F8200D">
              <w:rPr>
                <w:sz w:val="20"/>
                <w:lang w:val="fr-CA"/>
              </w:rPr>
              <w:t>Arrêt accueillant l’appel de Pfizer; renvoi de l’affaire à la Cour fédérale pour faire l’objet d’une nouvelle décision fondée sur des éléments de preuve ne constituant pas du ouï-dire</w:t>
            </w:r>
          </w:p>
          <w:p w:rsidR="0092447A" w:rsidRPr="00F8200D" w:rsidRDefault="0092447A" w:rsidP="0092447A">
            <w:pPr>
              <w:jc w:val="both"/>
              <w:rPr>
                <w:sz w:val="20"/>
                <w:lang w:val="fr-CA"/>
              </w:rPr>
            </w:pPr>
          </w:p>
        </w:tc>
      </w:tr>
      <w:tr w:rsidR="0092447A" w:rsidRPr="00FE4E2D" w:rsidTr="00980108">
        <w:tc>
          <w:tcPr>
            <w:tcW w:w="2427" w:type="pct"/>
            <w:gridSpan w:val="2"/>
          </w:tcPr>
          <w:p w:rsidR="0092447A" w:rsidRPr="00F8200D" w:rsidRDefault="0092447A" w:rsidP="0092447A">
            <w:pPr>
              <w:jc w:val="both"/>
              <w:rPr>
                <w:sz w:val="20"/>
                <w:lang w:val="fr-CA"/>
              </w:rPr>
            </w:pPr>
            <w:r w:rsidRPr="00F8200D">
              <w:rPr>
                <w:sz w:val="20"/>
                <w:lang w:val="fr-CA"/>
              </w:rPr>
              <w:t>30 août 2016</w:t>
            </w:r>
          </w:p>
          <w:p w:rsidR="0092447A" w:rsidRPr="00F8200D" w:rsidRDefault="0092447A" w:rsidP="0092447A">
            <w:pPr>
              <w:jc w:val="both"/>
              <w:rPr>
                <w:sz w:val="20"/>
                <w:lang w:val="fr-CA"/>
              </w:rPr>
            </w:pPr>
            <w:r w:rsidRPr="00F8200D">
              <w:rPr>
                <w:sz w:val="20"/>
                <w:lang w:val="fr-CA"/>
              </w:rPr>
              <w:t>Cour suprême du Canada</w:t>
            </w:r>
          </w:p>
          <w:p w:rsidR="0092447A" w:rsidRPr="00F8200D" w:rsidRDefault="0092447A" w:rsidP="0092447A">
            <w:pPr>
              <w:jc w:val="both"/>
              <w:rPr>
                <w:sz w:val="20"/>
                <w:lang w:val="fr-CA"/>
              </w:rPr>
            </w:pPr>
          </w:p>
        </w:tc>
        <w:tc>
          <w:tcPr>
            <w:tcW w:w="292" w:type="pct"/>
          </w:tcPr>
          <w:p w:rsidR="0092447A" w:rsidRPr="00F8200D" w:rsidRDefault="0092447A" w:rsidP="0092447A">
            <w:pPr>
              <w:jc w:val="both"/>
              <w:rPr>
                <w:sz w:val="20"/>
                <w:lang w:val="fr-CA"/>
              </w:rPr>
            </w:pPr>
          </w:p>
        </w:tc>
        <w:tc>
          <w:tcPr>
            <w:tcW w:w="2281" w:type="pct"/>
          </w:tcPr>
          <w:p w:rsidR="0092447A" w:rsidRPr="00F8200D" w:rsidRDefault="0092447A" w:rsidP="0092447A">
            <w:pPr>
              <w:jc w:val="both"/>
              <w:rPr>
                <w:sz w:val="20"/>
                <w:lang w:val="fr-CA"/>
              </w:rPr>
            </w:pPr>
            <w:r w:rsidRPr="00F8200D">
              <w:rPr>
                <w:sz w:val="20"/>
                <w:lang w:val="fr-CA"/>
              </w:rPr>
              <w:t>Dépôt de la demande d’autorisation d’appel</w:t>
            </w:r>
          </w:p>
          <w:p w:rsidR="0092447A" w:rsidRPr="00F8200D" w:rsidRDefault="0092447A" w:rsidP="0092447A">
            <w:pPr>
              <w:jc w:val="both"/>
              <w:rPr>
                <w:sz w:val="20"/>
                <w:lang w:val="fr-CA"/>
              </w:rPr>
            </w:pPr>
          </w:p>
        </w:tc>
      </w:tr>
      <w:tr w:rsidR="0092447A" w:rsidRPr="00FE4E2D" w:rsidTr="00980108">
        <w:tc>
          <w:tcPr>
            <w:tcW w:w="2427" w:type="pct"/>
            <w:gridSpan w:val="2"/>
          </w:tcPr>
          <w:p w:rsidR="0092447A" w:rsidRPr="00F8200D" w:rsidRDefault="0092447A" w:rsidP="0092447A">
            <w:pPr>
              <w:jc w:val="both"/>
              <w:rPr>
                <w:sz w:val="20"/>
                <w:lang w:val="fr-CA"/>
              </w:rPr>
            </w:pPr>
            <w:r w:rsidRPr="00F8200D">
              <w:rPr>
                <w:sz w:val="20"/>
                <w:lang w:val="fr-CA"/>
              </w:rPr>
              <w:t>1</w:t>
            </w:r>
            <w:r w:rsidRPr="00F8200D">
              <w:rPr>
                <w:sz w:val="20"/>
                <w:vertAlign w:val="superscript"/>
                <w:lang w:val="fr-CA"/>
              </w:rPr>
              <w:t>er</w:t>
            </w:r>
            <w:r w:rsidRPr="00F8200D">
              <w:rPr>
                <w:sz w:val="20"/>
                <w:lang w:val="fr-CA"/>
              </w:rPr>
              <w:t xml:space="preserve"> septembre 2016</w:t>
            </w:r>
          </w:p>
          <w:p w:rsidR="0092447A" w:rsidRPr="00F8200D" w:rsidRDefault="0092447A" w:rsidP="0092447A">
            <w:pPr>
              <w:jc w:val="both"/>
              <w:rPr>
                <w:sz w:val="20"/>
                <w:lang w:val="fr-CA"/>
              </w:rPr>
            </w:pPr>
            <w:r w:rsidRPr="00F8200D">
              <w:rPr>
                <w:sz w:val="20"/>
                <w:lang w:val="fr-CA"/>
              </w:rPr>
              <w:t>Cour suprême du Canada</w:t>
            </w:r>
          </w:p>
        </w:tc>
        <w:tc>
          <w:tcPr>
            <w:tcW w:w="292" w:type="pct"/>
          </w:tcPr>
          <w:p w:rsidR="0092447A" w:rsidRPr="00F8200D" w:rsidRDefault="0092447A" w:rsidP="0092447A">
            <w:pPr>
              <w:jc w:val="both"/>
              <w:rPr>
                <w:sz w:val="20"/>
                <w:lang w:val="fr-CA"/>
              </w:rPr>
            </w:pPr>
          </w:p>
        </w:tc>
        <w:tc>
          <w:tcPr>
            <w:tcW w:w="2281" w:type="pct"/>
          </w:tcPr>
          <w:p w:rsidR="0092447A" w:rsidRPr="00F8200D" w:rsidRDefault="0092447A" w:rsidP="0092447A">
            <w:pPr>
              <w:jc w:val="both"/>
              <w:rPr>
                <w:sz w:val="20"/>
                <w:lang w:val="fr-CA"/>
              </w:rPr>
            </w:pPr>
            <w:r w:rsidRPr="00F8200D">
              <w:rPr>
                <w:sz w:val="20"/>
                <w:lang w:val="fr-CA"/>
              </w:rPr>
              <w:t>Dépôt de la requête en prorogation du délai de signification et de dépôt de la demande d’autorisation d’appel</w:t>
            </w:r>
          </w:p>
        </w:tc>
      </w:tr>
    </w:tbl>
    <w:p w:rsidR="0092447A" w:rsidRPr="00F8200D" w:rsidRDefault="00FE4E2D" w:rsidP="0092447A">
      <w:pPr>
        <w:jc w:val="both"/>
        <w:rPr>
          <w:sz w:val="20"/>
          <w:lang w:val="fr-CA"/>
        </w:rPr>
      </w:pPr>
      <w:r>
        <w:rPr>
          <w:sz w:val="20"/>
          <w:szCs w:val="20"/>
        </w:rPr>
        <w:pict>
          <v:rect id="_x0000_i1064" style="width:2in;height:1pt" o:hrpct="0" o:hralign="center" o:hrstd="t" o:hrnoshade="t" o:hr="t" fillcolor="black" stroked="f"/>
        </w:pict>
      </w:r>
    </w:p>
    <w:p w:rsidR="0092447A" w:rsidRPr="00F8200D" w:rsidRDefault="0092447A" w:rsidP="0092447A">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92447A" w:rsidRPr="00F8200D" w:rsidTr="00980108">
        <w:tc>
          <w:tcPr>
            <w:tcW w:w="536" w:type="pct"/>
          </w:tcPr>
          <w:p w:rsidR="0092447A" w:rsidRPr="00F8200D" w:rsidRDefault="0092447A" w:rsidP="0092447A">
            <w:pPr>
              <w:jc w:val="both"/>
              <w:rPr>
                <w:sz w:val="20"/>
              </w:rPr>
            </w:pPr>
            <w:r w:rsidRPr="00F8200D">
              <w:rPr>
                <w:rStyle w:val="SCCFileNumberChar"/>
                <w:sz w:val="20"/>
                <w:szCs w:val="20"/>
              </w:rPr>
              <w:t>36127</w:t>
            </w:r>
          </w:p>
        </w:tc>
        <w:tc>
          <w:tcPr>
            <w:tcW w:w="4464" w:type="pct"/>
            <w:gridSpan w:val="3"/>
          </w:tcPr>
          <w:p w:rsidR="0092447A" w:rsidRPr="00F8200D" w:rsidRDefault="0092447A" w:rsidP="0092447A">
            <w:pPr>
              <w:pStyle w:val="SCCLsocParty"/>
              <w:jc w:val="both"/>
              <w:rPr>
                <w:b/>
                <w:sz w:val="20"/>
                <w:szCs w:val="20"/>
                <w:lang w:val="en-US"/>
              </w:rPr>
            </w:pPr>
            <w:r w:rsidRPr="00F8200D">
              <w:rPr>
                <w:b/>
                <w:sz w:val="20"/>
                <w:szCs w:val="20"/>
                <w:lang w:val="en-US"/>
              </w:rPr>
              <w:t>BP</w:t>
            </w:r>
            <w:r w:rsidR="006A19CF" w:rsidRPr="00F8200D">
              <w:rPr>
                <w:b/>
                <w:sz w:val="20"/>
                <w:szCs w:val="20"/>
                <w:lang w:val="en-US"/>
              </w:rPr>
              <w:t xml:space="preserve"> and</w:t>
            </w:r>
            <w:r w:rsidRPr="00F8200D">
              <w:rPr>
                <w:b/>
                <w:sz w:val="20"/>
                <w:szCs w:val="20"/>
                <w:lang w:val="en-US"/>
              </w:rPr>
              <w:t xml:space="preserve"> PLC v. Peter Kaynes</w:t>
            </w:r>
          </w:p>
          <w:p w:rsidR="0092447A" w:rsidRPr="00F8200D" w:rsidRDefault="0092447A" w:rsidP="0092447A">
            <w:pPr>
              <w:jc w:val="both"/>
              <w:rPr>
                <w:sz w:val="20"/>
              </w:rPr>
            </w:pPr>
            <w:r w:rsidRPr="00F8200D">
              <w:rPr>
                <w:sz w:val="20"/>
              </w:rPr>
              <w:t>(Ont.) (Civil) (By Leave)</w:t>
            </w:r>
          </w:p>
        </w:tc>
      </w:tr>
      <w:tr w:rsidR="00980108" w:rsidRPr="00F8200D" w:rsidTr="00582033">
        <w:trPr>
          <w:trHeight w:val="369"/>
        </w:trPr>
        <w:tc>
          <w:tcPr>
            <w:tcW w:w="536" w:type="pct"/>
          </w:tcPr>
          <w:p w:rsidR="00980108" w:rsidRPr="00F8200D" w:rsidRDefault="00980108" w:rsidP="0092447A">
            <w:pPr>
              <w:jc w:val="both"/>
              <w:rPr>
                <w:rStyle w:val="SCCFileNumberChar"/>
                <w:sz w:val="20"/>
                <w:szCs w:val="20"/>
              </w:rPr>
            </w:pPr>
            <w:r w:rsidRPr="00F8200D">
              <w:rPr>
                <w:rStyle w:val="SCCFileNumberChar"/>
                <w:sz w:val="20"/>
                <w:szCs w:val="20"/>
              </w:rPr>
              <w:t>Coram:</w:t>
            </w:r>
          </w:p>
        </w:tc>
        <w:tc>
          <w:tcPr>
            <w:tcW w:w="4464" w:type="pct"/>
            <w:gridSpan w:val="3"/>
          </w:tcPr>
          <w:p w:rsidR="00980108" w:rsidRPr="00F8200D" w:rsidRDefault="00582033" w:rsidP="0092447A">
            <w:pPr>
              <w:pStyle w:val="SCCLsocParty"/>
              <w:jc w:val="both"/>
              <w:rPr>
                <w:sz w:val="20"/>
                <w:szCs w:val="20"/>
                <w:lang w:val="en-US"/>
              </w:rPr>
            </w:pPr>
            <w:r w:rsidRPr="00F8200D">
              <w:rPr>
                <w:sz w:val="20"/>
                <w:szCs w:val="20"/>
                <w:lang w:val="en-US"/>
              </w:rPr>
              <w:t>McLachlin C.J. and Abella, Moldaver, Karakatsanis, Wagner, Gascon, Côté and Brown JJ.</w:t>
            </w:r>
          </w:p>
        </w:tc>
      </w:tr>
      <w:tr w:rsidR="00980108" w:rsidRPr="00F8200D" w:rsidTr="00980108">
        <w:tc>
          <w:tcPr>
            <w:tcW w:w="5000" w:type="pct"/>
            <w:gridSpan w:val="4"/>
          </w:tcPr>
          <w:p w:rsidR="00980108" w:rsidRPr="00F8200D" w:rsidRDefault="00582033" w:rsidP="0092447A">
            <w:pPr>
              <w:pStyle w:val="SCCLsocParty"/>
              <w:jc w:val="both"/>
              <w:rPr>
                <w:sz w:val="20"/>
                <w:szCs w:val="20"/>
                <w:lang w:val="en-US"/>
              </w:rPr>
            </w:pPr>
            <w:r w:rsidRPr="00F8200D">
              <w:rPr>
                <w:sz w:val="20"/>
                <w:szCs w:val="20"/>
                <w:lang w:val="en-US"/>
              </w:rPr>
              <w:t>The motion for an extension of time/motion for directions is dismissed without costs. The application for leave to appeal from the judgment of the Court of Appeal for Ontario, Number C57876, 2016 ONCA 601, dated July 29, 2016, is dismissed with costs.</w:t>
            </w:r>
          </w:p>
        </w:tc>
      </w:tr>
      <w:tr w:rsidR="0092447A" w:rsidRPr="00F8200D" w:rsidTr="0092447A">
        <w:tc>
          <w:tcPr>
            <w:tcW w:w="5000" w:type="pct"/>
            <w:gridSpan w:val="4"/>
          </w:tcPr>
          <w:p w:rsidR="0092447A" w:rsidRPr="00F8200D" w:rsidRDefault="0092447A" w:rsidP="0092447A">
            <w:pPr>
              <w:jc w:val="both"/>
              <w:rPr>
                <w:sz w:val="20"/>
              </w:rPr>
            </w:pPr>
            <w:r w:rsidRPr="00F8200D">
              <w:rPr>
                <w:sz w:val="20"/>
              </w:rPr>
              <w:t xml:space="preserve">Private international law – </w:t>
            </w:r>
            <w:r w:rsidRPr="00F8200D">
              <w:rPr>
                <w:i/>
                <w:sz w:val="20"/>
              </w:rPr>
              <w:t>Forum non conveniens</w:t>
            </w:r>
            <w:r w:rsidRPr="00F8200D">
              <w:rPr>
                <w:sz w:val="20"/>
              </w:rPr>
              <w:t xml:space="preserve"> – Civil procedure – Whether Court of Appeal took overbroad approach to jurisdiction </w:t>
            </w:r>
            <w:r w:rsidRPr="00F8200D">
              <w:rPr>
                <w:i/>
                <w:sz w:val="20"/>
              </w:rPr>
              <w:t>simpliciter</w:t>
            </w:r>
            <w:r w:rsidRPr="00F8200D">
              <w:rPr>
                <w:sz w:val="20"/>
              </w:rPr>
              <w:t xml:space="preserve"> – Whether Court of Appeal created new </w:t>
            </w:r>
            <w:r w:rsidRPr="00F8200D">
              <w:rPr>
                <w:i/>
                <w:sz w:val="20"/>
              </w:rPr>
              <w:t>forum non conveniens</w:t>
            </w:r>
            <w:r w:rsidRPr="00F8200D">
              <w:rPr>
                <w:sz w:val="20"/>
              </w:rPr>
              <w:t xml:space="preserve"> test.</w:t>
            </w:r>
          </w:p>
        </w:tc>
      </w:tr>
      <w:tr w:rsidR="0092447A" w:rsidRPr="00F8200D" w:rsidTr="0092447A">
        <w:tc>
          <w:tcPr>
            <w:tcW w:w="5000" w:type="pct"/>
            <w:gridSpan w:val="4"/>
          </w:tcPr>
          <w:p w:rsidR="0092447A" w:rsidRPr="00F8200D" w:rsidRDefault="0092447A" w:rsidP="0092447A">
            <w:pPr>
              <w:jc w:val="both"/>
              <w:rPr>
                <w:sz w:val="20"/>
              </w:rPr>
            </w:pPr>
          </w:p>
        </w:tc>
      </w:tr>
      <w:tr w:rsidR="0092447A" w:rsidRPr="00F8200D" w:rsidTr="0092447A">
        <w:tc>
          <w:tcPr>
            <w:tcW w:w="5000" w:type="pct"/>
            <w:gridSpan w:val="4"/>
          </w:tcPr>
          <w:p w:rsidR="0092447A" w:rsidRPr="00F8200D" w:rsidRDefault="0092447A" w:rsidP="0092447A">
            <w:pPr>
              <w:jc w:val="both"/>
              <w:rPr>
                <w:sz w:val="20"/>
              </w:rPr>
            </w:pPr>
            <w:r w:rsidRPr="00F8200D">
              <w:rPr>
                <w:sz w:val="20"/>
              </w:rPr>
              <w:t xml:space="preserve">In 2014, the Ontario Court of Appeal stayed Mr. Kaynes’ class action against the applicant, BP, for secondary market misrepresentation on the basis of </w:t>
            </w:r>
            <w:r w:rsidRPr="00F8200D">
              <w:rPr>
                <w:i/>
                <w:sz w:val="20"/>
              </w:rPr>
              <w:t>forum non conveniens</w:t>
            </w:r>
            <w:r w:rsidRPr="00F8200D">
              <w:rPr>
                <w:sz w:val="20"/>
              </w:rPr>
              <w:t>. Mr. Kaynes’ application for leave to appeal that decision was dismissed by this Court on March 26, 2015. When Mr. Kaynes’ attempt to pursue the class action in the U.S. District Court failed, he returned to the Court of Appeal for Ontario and asked that the stay be lifted. The court lifted the stay. In its view, the change in circumstances since its initial decision to stay the proceedings – the fact that the action was barred from proceeding in the U.S. and the fact that BP now admitted that the claim was governed by Ontario law – was sufficient to warrant lifting the stay. BP seeks leave to appeal that decision. It also seeks direction from the Court on whether it needs an extension of time to seek leave from the 2014 decision in order to be able to refer to it in its application for leave to appeal the 2016 decision.</w:t>
            </w:r>
          </w:p>
          <w:p w:rsidR="0092447A" w:rsidRPr="00F8200D" w:rsidRDefault="0092447A" w:rsidP="0092447A">
            <w:pPr>
              <w:jc w:val="both"/>
              <w:rPr>
                <w:sz w:val="20"/>
              </w:rPr>
            </w:pPr>
          </w:p>
        </w:tc>
      </w:tr>
      <w:tr w:rsidR="0092447A" w:rsidRPr="00F8200D" w:rsidTr="0092447A">
        <w:tblPrEx>
          <w:tblCellMar>
            <w:bottom w:w="0" w:type="dxa"/>
          </w:tblCellMar>
        </w:tblPrEx>
        <w:tc>
          <w:tcPr>
            <w:tcW w:w="2367" w:type="pct"/>
            <w:gridSpan w:val="2"/>
          </w:tcPr>
          <w:p w:rsidR="0092447A" w:rsidRPr="00F8200D" w:rsidRDefault="0092447A" w:rsidP="0092447A">
            <w:pPr>
              <w:jc w:val="both"/>
              <w:rPr>
                <w:sz w:val="20"/>
              </w:rPr>
            </w:pPr>
            <w:r w:rsidRPr="00F8200D">
              <w:rPr>
                <w:sz w:val="20"/>
              </w:rPr>
              <w:t>October 9, 2013</w:t>
            </w:r>
          </w:p>
          <w:p w:rsidR="0092447A" w:rsidRPr="00F8200D" w:rsidRDefault="0092447A" w:rsidP="0092447A">
            <w:pPr>
              <w:jc w:val="both"/>
              <w:rPr>
                <w:sz w:val="20"/>
              </w:rPr>
            </w:pPr>
            <w:r w:rsidRPr="00F8200D">
              <w:rPr>
                <w:sz w:val="20"/>
              </w:rPr>
              <w:t>Ontario Superior Court of Justice</w:t>
            </w:r>
          </w:p>
          <w:p w:rsidR="0092447A" w:rsidRPr="00F8200D" w:rsidRDefault="0092447A" w:rsidP="0092447A">
            <w:pPr>
              <w:jc w:val="both"/>
              <w:rPr>
                <w:sz w:val="20"/>
              </w:rPr>
            </w:pPr>
            <w:r w:rsidRPr="00F8200D">
              <w:rPr>
                <w:sz w:val="20"/>
              </w:rPr>
              <w:t>(Conway J.)</w:t>
            </w:r>
          </w:p>
          <w:p w:rsidR="0092447A" w:rsidRPr="00F8200D" w:rsidRDefault="00FE4E2D" w:rsidP="0092447A">
            <w:pPr>
              <w:jc w:val="both"/>
              <w:rPr>
                <w:sz w:val="20"/>
              </w:rPr>
            </w:pPr>
            <w:hyperlink r:id="rId62" w:history="1">
              <w:r w:rsidR="0092447A" w:rsidRPr="00F8200D">
                <w:rPr>
                  <w:rStyle w:val="Hyperlink"/>
                  <w:sz w:val="20"/>
                </w:rPr>
                <w:t>2013 ONSC 5802</w:t>
              </w:r>
            </w:hyperlink>
          </w:p>
          <w:p w:rsidR="0092447A" w:rsidRPr="00F8200D" w:rsidRDefault="0092447A" w:rsidP="0092447A">
            <w:pPr>
              <w:jc w:val="both"/>
              <w:rPr>
                <w:sz w:val="20"/>
              </w:rPr>
            </w:pPr>
          </w:p>
        </w:tc>
        <w:tc>
          <w:tcPr>
            <w:tcW w:w="267" w:type="pct"/>
          </w:tcPr>
          <w:p w:rsidR="0092447A" w:rsidRPr="00F8200D" w:rsidRDefault="0092447A" w:rsidP="0092447A">
            <w:pPr>
              <w:jc w:val="both"/>
              <w:rPr>
                <w:sz w:val="20"/>
              </w:rPr>
            </w:pPr>
          </w:p>
        </w:tc>
        <w:tc>
          <w:tcPr>
            <w:tcW w:w="2366" w:type="pct"/>
          </w:tcPr>
          <w:p w:rsidR="0092447A" w:rsidRPr="00F8200D" w:rsidRDefault="0092447A" w:rsidP="0092447A">
            <w:pPr>
              <w:jc w:val="both"/>
              <w:rPr>
                <w:sz w:val="20"/>
              </w:rPr>
            </w:pPr>
            <w:r w:rsidRPr="00F8200D">
              <w:rPr>
                <w:sz w:val="20"/>
              </w:rPr>
              <w:t>Applicant’s motion seeking stay of proceedings dismissed</w:t>
            </w:r>
          </w:p>
          <w:p w:rsidR="0092447A" w:rsidRPr="00F8200D" w:rsidRDefault="0092447A" w:rsidP="0092447A">
            <w:pPr>
              <w:jc w:val="both"/>
              <w:rPr>
                <w:sz w:val="20"/>
              </w:rPr>
            </w:pPr>
          </w:p>
        </w:tc>
      </w:tr>
      <w:tr w:rsidR="0092447A" w:rsidRPr="00F8200D" w:rsidTr="0092447A">
        <w:tblPrEx>
          <w:tblCellMar>
            <w:bottom w:w="0" w:type="dxa"/>
          </w:tblCellMar>
        </w:tblPrEx>
        <w:tc>
          <w:tcPr>
            <w:tcW w:w="2367" w:type="pct"/>
            <w:gridSpan w:val="2"/>
          </w:tcPr>
          <w:p w:rsidR="0092447A" w:rsidRPr="00F8200D" w:rsidRDefault="0092447A" w:rsidP="0092447A">
            <w:pPr>
              <w:jc w:val="both"/>
              <w:rPr>
                <w:sz w:val="20"/>
              </w:rPr>
            </w:pPr>
            <w:r w:rsidRPr="00F8200D">
              <w:rPr>
                <w:sz w:val="20"/>
              </w:rPr>
              <w:t>August 14, 2014</w:t>
            </w:r>
          </w:p>
          <w:p w:rsidR="0092447A" w:rsidRPr="00F8200D" w:rsidRDefault="0092447A" w:rsidP="0092447A">
            <w:pPr>
              <w:jc w:val="both"/>
              <w:rPr>
                <w:sz w:val="20"/>
              </w:rPr>
            </w:pPr>
            <w:r w:rsidRPr="00F8200D">
              <w:rPr>
                <w:sz w:val="20"/>
              </w:rPr>
              <w:t>Court of Appeal for Ontario</w:t>
            </w:r>
          </w:p>
          <w:p w:rsidR="0092447A" w:rsidRPr="00F8200D" w:rsidRDefault="0092447A" w:rsidP="0092447A">
            <w:pPr>
              <w:jc w:val="both"/>
              <w:rPr>
                <w:sz w:val="20"/>
              </w:rPr>
            </w:pPr>
            <w:r w:rsidRPr="00F8200D">
              <w:rPr>
                <w:sz w:val="20"/>
              </w:rPr>
              <w:t>(Sharpe, Simmons and Benotto JJ.A.)</w:t>
            </w:r>
          </w:p>
          <w:p w:rsidR="0092447A" w:rsidRPr="00F8200D" w:rsidRDefault="00FE4E2D" w:rsidP="0092447A">
            <w:pPr>
              <w:jc w:val="both"/>
              <w:rPr>
                <w:sz w:val="20"/>
              </w:rPr>
            </w:pPr>
            <w:hyperlink r:id="rId63" w:history="1">
              <w:r w:rsidR="0092447A" w:rsidRPr="00F8200D">
                <w:rPr>
                  <w:rStyle w:val="Hyperlink"/>
                  <w:sz w:val="20"/>
                </w:rPr>
                <w:t>2014 ONCA 580</w:t>
              </w:r>
            </w:hyperlink>
          </w:p>
          <w:p w:rsidR="0092447A" w:rsidRPr="00F8200D" w:rsidRDefault="0092447A" w:rsidP="0092447A">
            <w:pPr>
              <w:jc w:val="both"/>
              <w:rPr>
                <w:sz w:val="20"/>
              </w:rPr>
            </w:pPr>
          </w:p>
        </w:tc>
        <w:tc>
          <w:tcPr>
            <w:tcW w:w="267" w:type="pct"/>
          </w:tcPr>
          <w:p w:rsidR="0092447A" w:rsidRPr="00F8200D" w:rsidRDefault="0092447A" w:rsidP="0092447A">
            <w:pPr>
              <w:jc w:val="both"/>
              <w:rPr>
                <w:sz w:val="20"/>
              </w:rPr>
            </w:pPr>
          </w:p>
        </w:tc>
        <w:tc>
          <w:tcPr>
            <w:tcW w:w="2366" w:type="pct"/>
          </w:tcPr>
          <w:p w:rsidR="0092447A" w:rsidRPr="00F8200D" w:rsidRDefault="0092447A" w:rsidP="0092447A">
            <w:pPr>
              <w:jc w:val="both"/>
              <w:rPr>
                <w:sz w:val="20"/>
              </w:rPr>
            </w:pPr>
            <w:r w:rsidRPr="00F8200D">
              <w:rPr>
                <w:sz w:val="20"/>
              </w:rPr>
              <w:t>Appeal allowed; proceedings stayed</w:t>
            </w:r>
          </w:p>
          <w:p w:rsidR="0092447A" w:rsidRPr="00F8200D" w:rsidRDefault="0092447A" w:rsidP="0092447A">
            <w:pPr>
              <w:jc w:val="both"/>
              <w:rPr>
                <w:sz w:val="20"/>
              </w:rPr>
            </w:pPr>
          </w:p>
        </w:tc>
      </w:tr>
      <w:tr w:rsidR="0092447A" w:rsidRPr="00F8200D" w:rsidTr="0092447A">
        <w:tblPrEx>
          <w:tblCellMar>
            <w:bottom w:w="0" w:type="dxa"/>
          </w:tblCellMar>
        </w:tblPrEx>
        <w:tc>
          <w:tcPr>
            <w:tcW w:w="2367" w:type="pct"/>
            <w:gridSpan w:val="2"/>
          </w:tcPr>
          <w:p w:rsidR="0092447A" w:rsidRPr="00F8200D" w:rsidRDefault="0092447A" w:rsidP="0092447A">
            <w:pPr>
              <w:jc w:val="both"/>
              <w:rPr>
                <w:sz w:val="20"/>
              </w:rPr>
            </w:pPr>
            <w:r w:rsidRPr="00F8200D">
              <w:rPr>
                <w:sz w:val="20"/>
              </w:rPr>
              <w:t>March 26, 2015</w:t>
            </w:r>
          </w:p>
          <w:p w:rsidR="0092447A" w:rsidRPr="00F8200D" w:rsidRDefault="0092447A" w:rsidP="0092447A">
            <w:pPr>
              <w:jc w:val="both"/>
              <w:rPr>
                <w:sz w:val="20"/>
              </w:rPr>
            </w:pPr>
            <w:r w:rsidRPr="00F8200D">
              <w:rPr>
                <w:sz w:val="20"/>
              </w:rPr>
              <w:t>Supreme Court of Canada</w:t>
            </w:r>
          </w:p>
          <w:p w:rsidR="0092447A" w:rsidRPr="00F8200D" w:rsidRDefault="0092447A" w:rsidP="0092447A">
            <w:pPr>
              <w:jc w:val="both"/>
              <w:rPr>
                <w:sz w:val="20"/>
              </w:rPr>
            </w:pPr>
          </w:p>
        </w:tc>
        <w:tc>
          <w:tcPr>
            <w:tcW w:w="267" w:type="pct"/>
          </w:tcPr>
          <w:p w:rsidR="0092447A" w:rsidRPr="00F8200D" w:rsidRDefault="0092447A" w:rsidP="0092447A">
            <w:pPr>
              <w:jc w:val="both"/>
              <w:rPr>
                <w:sz w:val="20"/>
              </w:rPr>
            </w:pPr>
          </w:p>
        </w:tc>
        <w:tc>
          <w:tcPr>
            <w:tcW w:w="2366" w:type="pct"/>
          </w:tcPr>
          <w:p w:rsidR="0092447A" w:rsidRPr="00F8200D" w:rsidRDefault="0092447A" w:rsidP="0092447A">
            <w:pPr>
              <w:jc w:val="both"/>
              <w:rPr>
                <w:sz w:val="20"/>
              </w:rPr>
            </w:pPr>
            <w:r w:rsidRPr="00F8200D">
              <w:rPr>
                <w:sz w:val="20"/>
              </w:rPr>
              <w:t>Leave to appeal denied</w:t>
            </w:r>
          </w:p>
          <w:p w:rsidR="0092447A" w:rsidRPr="00F8200D" w:rsidRDefault="0092447A" w:rsidP="0092447A">
            <w:pPr>
              <w:jc w:val="both"/>
              <w:rPr>
                <w:sz w:val="20"/>
              </w:rPr>
            </w:pPr>
          </w:p>
        </w:tc>
      </w:tr>
      <w:tr w:rsidR="0092447A" w:rsidRPr="00F8200D" w:rsidTr="0092447A">
        <w:tblPrEx>
          <w:tblCellMar>
            <w:bottom w:w="0" w:type="dxa"/>
          </w:tblCellMar>
        </w:tblPrEx>
        <w:tc>
          <w:tcPr>
            <w:tcW w:w="2367" w:type="pct"/>
            <w:gridSpan w:val="2"/>
          </w:tcPr>
          <w:p w:rsidR="0092447A" w:rsidRPr="00F8200D" w:rsidRDefault="0092447A" w:rsidP="0092447A">
            <w:pPr>
              <w:jc w:val="both"/>
              <w:rPr>
                <w:sz w:val="20"/>
              </w:rPr>
            </w:pPr>
            <w:r w:rsidRPr="00F8200D">
              <w:rPr>
                <w:sz w:val="20"/>
              </w:rPr>
              <w:t>July 29, 2016</w:t>
            </w:r>
          </w:p>
          <w:p w:rsidR="0092447A" w:rsidRPr="00F8200D" w:rsidRDefault="0092447A" w:rsidP="0092447A">
            <w:pPr>
              <w:jc w:val="both"/>
              <w:rPr>
                <w:sz w:val="20"/>
              </w:rPr>
            </w:pPr>
            <w:r w:rsidRPr="00F8200D">
              <w:rPr>
                <w:sz w:val="20"/>
              </w:rPr>
              <w:t>Court of Appeal for Ontario</w:t>
            </w:r>
          </w:p>
          <w:p w:rsidR="0092447A" w:rsidRPr="00F8200D" w:rsidRDefault="0092447A" w:rsidP="0092447A">
            <w:pPr>
              <w:jc w:val="both"/>
              <w:rPr>
                <w:sz w:val="20"/>
              </w:rPr>
            </w:pPr>
            <w:r w:rsidRPr="00F8200D">
              <w:rPr>
                <w:sz w:val="20"/>
              </w:rPr>
              <w:t>(Sharpe, Simmons and Bennotto JJ.A.)</w:t>
            </w:r>
          </w:p>
          <w:p w:rsidR="0092447A" w:rsidRPr="00F8200D" w:rsidRDefault="00FE4E2D" w:rsidP="0092447A">
            <w:pPr>
              <w:jc w:val="both"/>
              <w:rPr>
                <w:sz w:val="20"/>
              </w:rPr>
            </w:pPr>
            <w:hyperlink r:id="rId64" w:history="1">
              <w:r w:rsidR="0092447A" w:rsidRPr="00F8200D">
                <w:rPr>
                  <w:rStyle w:val="Hyperlink"/>
                  <w:sz w:val="20"/>
                </w:rPr>
                <w:t>2016 ONCA 601</w:t>
              </w:r>
            </w:hyperlink>
          </w:p>
          <w:p w:rsidR="0092447A" w:rsidRPr="00F8200D" w:rsidRDefault="0092447A" w:rsidP="0092447A">
            <w:pPr>
              <w:jc w:val="both"/>
              <w:rPr>
                <w:sz w:val="20"/>
              </w:rPr>
            </w:pPr>
          </w:p>
        </w:tc>
        <w:tc>
          <w:tcPr>
            <w:tcW w:w="267" w:type="pct"/>
          </w:tcPr>
          <w:p w:rsidR="0092447A" w:rsidRPr="00F8200D" w:rsidRDefault="0092447A" w:rsidP="0092447A">
            <w:pPr>
              <w:jc w:val="both"/>
              <w:rPr>
                <w:sz w:val="20"/>
              </w:rPr>
            </w:pPr>
          </w:p>
        </w:tc>
        <w:tc>
          <w:tcPr>
            <w:tcW w:w="2366" w:type="pct"/>
          </w:tcPr>
          <w:p w:rsidR="0092447A" w:rsidRPr="00F8200D" w:rsidRDefault="0092447A" w:rsidP="0092447A">
            <w:pPr>
              <w:jc w:val="both"/>
              <w:rPr>
                <w:sz w:val="20"/>
              </w:rPr>
            </w:pPr>
            <w:r w:rsidRPr="00F8200D">
              <w:rPr>
                <w:sz w:val="20"/>
              </w:rPr>
              <w:t>Stay of proceedings lifted to allow respondent to proceed with class action claim in Ontario</w:t>
            </w:r>
          </w:p>
        </w:tc>
      </w:tr>
    </w:tbl>
    <w:p w:rsidR="00582033" w:rsidRPr="00F8200D" w:rsidRDefault="00582033">
      <w:r w:rsidRPr="00F8200D">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92447A" w:rsidRPr="00F8200D" w:rsidTr="0092447A">
        <w:tc>
          <w:tcPr>
            <w:tcW w:w="2367" w:type="pct"/>
          </w:tcPr>
          <w:p w:rsidR="0092447A" w:rsidRPr="00F8200D" w:rsidRDefault="0092447A" w:rsidP="0092447A">
            <w:pPr>
              <w:jc w:val="both"/>
              <w:rPr>
                <w:sz w:val="20"/>
              </w:rPr>
            </w:pPr>
            <w:r w:rsidRPr="00F8200D">
              <w:rPr>
                <w:sz w:val="20"/>
              </w:rPr>
              <w:t>September 28, 2016</w:t>
            </w:r>
          </w:p>
          <w:p w:rsidR="0092447A" w:rsidRPr="00F8200D" w:rsidRDefault="0092447A" w:rsidP="0092447A">
            <w:pPr>
              <w:jc w:val="both"/>
              <w:rPr>
                <w:sz w:val="20"/>
              </w:rPr>
            </w:pPr>
            <w:r w:rsidRPr="00F8200D">
              <w:rPr>
                <w:sz w:val="20"/>
              </w:rPr>
              <w:t>Supreme Court of Canada</w:t>
            </w:r>
          </w:p>
          <w:p w:rsidR="0092447A" w:rsidRPr="00F8200D" w:rsidRDefault="0092447A" w:rsidP="0092447A">
            <w:pPr>
              <w:jc w:val="both"/>
              <w:rPr>
                <w:sz w:val="20"/>
              </w:rPr>
            </w:pPr>
          </w:p>
        </w:tc>
        <w:tc>
          <w:tcPr>
            <w:tcW w:w="267" w:type="pct"/>
          </w:tcPr>
          <w:p w:rsidR="0092447A" w:rsidRPr="00F8200D" w:rsidRDefault="0092447A" w:rsidP="0092447A">
            <w:pPr>
              <w:jc w:val="both"/>
              <w:rPr>
                <w:sz w:val="20"/>
              </w:rPr>
            </w:pPr>
          </w:p>
        </w:tc>
        <w:tc>
          <w:tcPr>
            <w:tcW w:w="2366" w:type="pct"/>
          </w:tcPr>
          <w:p w:rsidR="0092447A" w:rsidRPr="00F8200D" w:rsidRDefault="0092447A" w:rsidP="0092447A">
            <w:pPr>
              <w:jc w:val="both"/>
              <w:rPr>
                <w:sz w:val="20"/>
              </w:rPr>
            </w:pPr>
            <w:r w:rsidRPr="00F8200D">
              <w:rPr>
                <w:sz w:val="20"/>
              </w:rPr>
              <w:t>Application for leave to appeal filed</w:t>
            </w:r>
          </w:p>
          <w:p w:rsidR="0092447A" w:rsidRPr="00F8200D" w:rsidRDefault="0092447A" w:rsidP="0092447A">
            <w:pPr>
              <w:jc w:val="both"/>
              <w:rPr>
                <w:sz w:val="20"/>
              </w:rPr>
            </w:pPr>
          </w:p>
        </w:tc>
      </w:tr>
      <w:tr w:rsidR="0092447A" w:rsidRPr="00F8200D" w:rsidTr="0092447A">
        <w:tc>
          <w:tcPr>
            <w:tcW w:w="2367" w:type="pct"/>
          </w:tcPr>
          <w:p w:rsidR="0092447A" w:rsidRPr="00F8200D" w:rsidRDefault="0092447A" w:rsidP="0092447A">
            <w:pPr>
              <w:jc w:val="both"/>
              <w:rPr>
                <w:sz w:val="20"/>
              </w:rPr>
            </w:pPr>
            <w:r w:rsidRPr="00F8200D">
              <w:rPr>
                <w:sz w:val="20"/>
              </w:rPr>
              <w:t>October 6, 2016</w:t>
            </w:r>
          </w:p>
          <w:p w:rsidR="0092447A" w:rsidRPr="00F8200D" w:rsidRDefault="0092447A" w:rsidP="0092447A">
            <w:pPr>
              <w:jc w:val="both"/>
              <w:rPr>
                <w:sz w:val="20"/>
              </w:rPr>
            </w:pPr>
            <w:r w:rsidRPr="00F8200D">
              <w:rPr>
                <w:sz w:val="20"/>
              </w:rPr>
              <w:t>Supreme Court of Canada</w:t>
            </w:r>
          </w:p>
        </w:tc>
        <w:tc>
          <w:tcPr>
            <w:tcW w:w="267" w:type="pct"/>
          </w:tcPr>
          <w:p w:rsidR="0092447A" w:rsidRPr="00F8200D" w:rsidRDefault="0092447A" w:rsidP="0092447A">
            <w:pPr>
              <w:jc w:val="both"/>
              <w:rPr>
                <w:sz w:val="20"/>
              </w:rPr>
            </w:pPr>
          </w:p>
        </w:tc>
        <w:tc>
          <w:tcPr>
            <w:tcW w:w="2366" w:type="pct"/>
          </w:tcPr>
          <w:p w:rsidR="0092447A" w:rsidRPr="00F8200D" w:rsidRDefault="0092447A" w:rsidP="0092447A">
            <w:pPr>
              <w:jc w:val="both"/>
              <w:rPr>
                <w:sz w:val="20"/>
              </w:rPr>
            </w:pPr>
            <w:r w:rsidRPr="00F8200D">
              <w:rPr>
                <w:sz w:val="20"/>
              </w:rPr>
              <w:t>Motion for extension of time/directions filed</w:t>
            </w:r>
          </w:p>
        </w:tc>
      </w:tr>
    </w:tbl>
    <w:p w:rsidR="0092447A" w:rsidRPr="00F8200D" w:rsidRDefault="00FE4E2D" w:rsidP="0092447A">
      <w:pPr>
        <w:jc w:val="both"/>
        <w:rPr>
          <w:sz w:val="20"/>
        </w:rPr>
      </w:pPr>
      <w:r>
        <w:rPr>
          <w:sz w:val="20"/>
          <w:szCs w:val="20"/>
        </w:rPr>
        <w:pict>
          <v:rect id="_x0000_i1065" style="width:2in;height:1pt" o:hrpct="0" o:hralign="center" o:hrstd="t" o:hrnoshade="t" o:hr="t" fillcolor="black" stroked="f"/>
        </w:pict>
      </w:r>
    </w:p>
    <w:p w:rsidR="0092447A" w:rsidRPr="00F8200D" w:rsidRDefault="0092447A" w:rsidP="0092447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1"/>
        <w:gridCol w:w="3522"/>
        <w:gridCol w:w="514"/>
        <w:gridCol w:w="4552"/>
      </w:tblGrid>
      <w:tr w:rsidR="0092447A" w:rsidRPr="00F8200D" w:rsidTr="00980108">
        <w:tc>
          <w:tcPr>
            <w:tcW w:w="536" w:type="pct"/>
          </w:tcPr>
          <w:p w:rsidR="0092447A" w:rsidRPr="00F8200D" w:rsidRDefault="0092447A" w:rsidP="0092447A">
            <w:pPr>
              <w:jc w:val="both"/>
              <w:rPr>
                <w:sz w:val="20"/>
                <w:lang w:val="fr-CA"/>
              </w:rPr>
            </w:pPr>
            <w:r w:rsidRPr="00F8200D">
              <w:rPr>
                <w:rStyle w:val="SCCFileNumberChar"/>
                <w:sz w:val="20"/>
                <w:szCs w:val="20"/>
                <w:lang w:val="fr-CA"/>
              </w:rPr>
              <w:t>36127</w:t>
            </w:r>
          </w:p>
        </w:tc>
        <w:tc>
          <w:tcPr>
            <w:tcW w:w="4464" w:type="pct"/>
            <w:gridSpan w:val="3"/>
          </w:tcPr>
          <w:p w:rsidR="0092447A" w:rsidRPr="00F8200D" w:rsidRDefault="0092447A" w:rsidP="0092447A">
            <w:pPr>
              <w:pStyle w:val="SCCLsocParty"/>
              <w:jc w:val="both"/>
              <w:rPr>
                <w:b/>
                <w:sz w:val="20"/>
                <w:szCs w:val="20"/>
              </w:rPr>
            </w:pPr>
            <w:r w:rsidRPr="00F8200D">
              <w:rPr>
                <w:b/>
                <w:sz w:val="20"/>
                <w:szCs w:val="20"/>
              </w:rPr>
              <w:t>BP</w:t>
            </w:r>
            <w:r w:rsidR="006A19CF" w:rsidRPr="00F8200D">
              <w:rPr>
                <w:b/>
                <w:sz w:val="20"/>
                <w:szCs w:val="20"/>
              </w:rPr>
              <w:t xml:space="preserve"> et</w:t>
            </w:r>
            <w:r w:rsidRPr="00F8200D">
              <w:rPr>
                <w:b/>
                <w:sz w:val="20"/>
                <w:szCs w:val="20"/>
              </w:rPr>
              <w:t xml:space="preserve"> PLC c. Peter Kaynes</w:t>
            </w:r>
          </w:p>
          <w:p w:rsidR="0092447A" w:rsidRPr="00F8200D" w:rsidRDefault="0092447A" w:rsidP="0092447A">
            <w:pPr>
              <w:jc w:val="both"/>
              <w:rPr>
                <w:sz w:val="20"/>
                <w:lang w:val="fr-CA"/>
              </w:rPr>
            </w:pPr>
            <w:r w:rsidRPr="00F8200D">
              <w:rPr>
                <w:sz w:val="20"/>
                <w:lang w:val="fr-CA"/>
              </w:rPr>
              <w:t>(Ont.) (Civile) (Sur autorisation)</w:t>
            </w:r>
          </w:p>
        </w:tc>
      </w:tr>
      <w:tr w:rsidR="00980108" w:rsidRPr="00FE4E2D" w:rsidTr="00582033">
        <w:trPr>
          <w:trHeight w:val="333"/>
        </w:trPr>
        <w:tc>
          <w:tcPr>
            <w:tcW w:w="536" w:type="pct"/>
          </w:tcPr>
          <w:p w:rsidR="00980108" w:rsidRPr="00F8200D" w:rsidRDefault="00980108" w:rsidP="0092447A">
            <w:pPr>
              <w:jc w:val="both"/>
              <w:rPr>
                <w:rStyle w:val="SCCFileNumberChar"/>
                <w:sz w:val="20"/>
                <w:szCs w:val="20"/>
                <w:lang w:val="fr-CA"/>
              </w:rPr>
            </w:pPr>
            <w:r w:rsidRPr="00F8200D">
              <w:rPr>
                <w:rStyle w:val="SCCFileNumberChar"/>
                <w:sz w:val="20"/>
                <w:szCs w:val="20"/>
                <w:lang w:val="fr-CA"/>
              </w:rPr>
              <w:t>Coram :</w:t>
            </w:r>
          </w:p>
        </w:tc>
        <w:tc>
          <w:tcPr>
            <w:tcW w:w="4464" w:type="pct"/>
            <w:gridSpan w:val="3"/>
          </w:tcPr>
          <w:p w:rsidR="00980108" w:rsidRPr="00F8200D" w:rsidRDefault="00582033" w:rsidP="0092447A">
            <w:pPr>
              <w:pStyle w:val="SCCLsocParty"/>
              <w:jc w:val="both"/>
              <w:rPr>
                <w:sz w:val="20"/>
                <w:szCs w:val="20"/>
              </w:rPr>
            </w:pPr>
            <w:r w:rsidRPr="00F8200D">
              <w:rPr>
                <w:sz w:val="20"/>
                <w:szCs w:val="20"/>
              </w:rPr>
              <w:t>La juge en chef McLachlin C.J. et les juges Abella, Moldaver, Karakatsanis, Wagner, Gascon, Côté et Brown</w:t>
            </w:r>
          </w:p>
        </w:tc>
      </w:tr>
      <w:tr w:rsidR="00980108" w:rsidRPr="00FE4E2D" w:rsidTr="00980108">
        <w:tc>
          <w:tcPr>
            <w:tcW w:w="5000" w:type="pct"/>
            <w:gridSpan w:val="4"/>
          </w:tcPr>
          <w:p w:rsidR="00980108" w:rsidRPr="00F8200D" w:rsidRDefault="00582033" w:rsidP="0092447A">
            <w:pPr>
              <w:pStyle w:val="SCCLsocParty"/>
              <w:jc w:val="both"/>
              <w:rPr>
                <w:sz w:val="20"/>
                <w:szCs w:val="20"/>
              </w:rPr>
            </w:pPr>
            <w:r w:rsidRPr="00F8200D">
              <w:rPr>
                <w:sz w:val="20"/>
                <w:szCs w:val="20"/>
              </w:rPr>
              <w:t>La requête en prorogation de délai/en vue d’obtenir des directives est rejetée sans dépens. La demande d’autorisation d’appel de l’arrêt de la Cour d’appel de l’Ontario, numéro C57876, 2016 ONCA 601, daté du 29 juillet 2016, est rejetée avec dépens.</w:t>
            </w:r>
          </w:p>
        </w:tc>
      </w:tr>
      <w:tr w:rsidR="0092447A" w:rsidRPr="00FE4E2D" w:rsidTr="00582033">
        <w:trPr>
          <w:trHeight w:val="855"/>
        </w:trPr>
        <w:tc>
          <w:tcPr>
            <w:tcW w:w="5000" w:type="pct"/>
            <w:gridSpan w:val="4"/>
          </w:tcPr>
          <w:p w:rsidR="0092447A" w:rsidRPr="00F8200D" w:rsidRDefault="0092447A" w:rsidP="0092447A">
            <w:pPr>
              <w:jc w:val="both"/>
              <w:rPr>
                <w:sz w:val="20"/>
                <w:lang w:val="fr-CA"/>
              </w:rPr>
            </w:pPr>
            <w:r w:rsidRPr="00F8200D">
              <w:rPr>
                <w:sz w:val="20"/>
                <w:lang w:val="fr-CA"/>
              </w:rPr>
              <w:t xml:space="preserve">Droit international privé – </w:t>
            </w:r>
            <w:r w:rsidRPr="00F8200D">
              <w:rPr>
                <w:i/>
                <w:sz w:val="20"/>
                <w:lang w:val="fr-CA"/>
              </w:rPr>
              <w:t>Forum non conveniens</w:t>
            </w:r>
            <w:r w:rsidRPr="00F8200D">
              <w:rPr>
                <w:sz w:val="20"/>
                <w:lang w:val="fr-CA"/>
              </w:rPr>
              <w:t xml:space="preserve"> – Procédure civile – La Cour d’appel a-t-elle adopté une approche trop large à la simple reconnaissance de compétence? – La Cour d’appel a-t-elle créé un nouveau critère du </w:t>
            </w:r>
            <w:r w:rsidRPr="00F8200D">
              <w:rPr>
                <w:i/>
                <w:sz w:val="20"/>
                <w:lang w:val="fr-CA"/>
              </w:rPr>
              <w:t>forum non conveniens</w:t>
            </w:r>
            <w:r w:rsidRPr="00F8200D">
              <w:rPr>
                <w:sz w:val="20"/>
                <w:lang w:val="fr-CA"/>
              </w:rPr>
              <w:t>?</w:t>
            </w:r>
          </w:p>
        </w:tc>
      </w:tr>
      <w:tr w:rsidR="0092447A" w:rsidRPr="00FE4E2D" w:rsidTr="0092447A">
        <w:tc>
          <w:tcPr>
            <w:tcW w:w="5000" w:type="pct"/>
            <w:gridSpan w:val="4"/>
          </w:tcPr>
          <w:p w:rsidR="0092447A" w:rsidRPr="00F8200D" w:rsidRDefault="00582033" w:rsidP="0092447A">
            <w:pPr>
              <w:jc w:val="both"/>
              <w:rPr>
                <w:sz w:val="20"/>
                <w:lang w:val="fr-CA"/>
              </w:rPr>
            </w:pPr>
            <w:r w:rsidRPr="00F8200D">
              <w:rPr>
                <w:sz w:val="20"/>
                <w:lang w:val="fr-CA"/>
              </w:rPr>
              <w:t>La requête en prorogation de délai/en vue d’obtenir des directives est rejetée sans dépens. La demande d’autorisation d’appel de l’arrêt de la Cour d’appel de l’Ontario, numéro C57876, 2016 ONCA 601, daté du 29 juillet 2016, est rejetée avec dépens.</w:t>
            </w:r>
          </w:p>
        </w:tc>
      </w:tr>
      <w:tr w:rsidR="0092447A" w:rsidRPr="00FE4E2D" w:rsidTr="0092447A">
        <w:tc>
          <w:tcPr>
            <w:tcW w:w="5000" w:type="pct"/>
            <w:gridSpan w:val="4"/>
          </w:tcPr>
          <w:p w:rsidR="0092447A" w:rsidRPr="00F8200D" w:rsidRDefault="0092447A" w:rsidP="0092447A">
            <w:pPr>
              <w:jc w:val="both"/>
              <w:rPr>
                <w:sz w:val="20"/>
                <w:lang w:val="fr-CA"/>
              </w:rPr>
            </w:pPr>
            <w:r w:rsidRPr="00F8200D">
              <w:rPr>
                <w:sz w:val="20"/>
                <w:lang w:val="fr-CA"/>
              </w:rPr>
              <w:t xml:space="preserve">En 2014, la Cour d’appel de l’Ontario a suspendu, pour cause de </w:t>
            </w:r>
            <w:r w:rsidRPr="00F8200D">
              <w:rPr>
                <w:i/>
                <w:sz w:val="20"/>
                <w:lang w:val="fr-CA"/>
              </w:rPr>
              <w:t>forum non conveniens</w:t>
            </w:r>
            <w:r w:rsidRPr="00F8200D">
              <w:rPr>
                <w:sz w:val="20"/>
                <w:lang w:val="fr-CA"/>
              </w:rPr>
              <w:t>, le recours collectif de M. Kaynes contre la demanderesse, BP, pour présentation inexacte des faits sur le marché secondaire. Le 26 mars 2015, notre Cour a rejeté la demande de M. Kaynes en autorisation d’appel de cette décision. Lorsque M. Kaynes a échoué dans sa tentative d’intenter le recours collectif devant la Cour de district des États-Unis, il est revenu à la Cour d’appel de l’Ontario et a demandé la levée de la suspension. La Cour d’appel a levé la suspension. À son avis, le changement de circonstances depuis sa première décision de suspendre l’instance – le fait que le recours a été empêché de procéder aux États-Unis et que BP admettait maintenant que la demande était régie par le droit ontarien – suffisait pour justifier la levée de la suspension. BP demande l’autorisation d’en appeler de cette décision. Elle demande aussi à notre Cour de donner des directives sur la question de savoir s’il lui est nécessaire d’obtenir une prorogation de délai pour demander l’autorisation d’en appeler de la décision de 2014 afin de pouvoir y faire référence dans sa demande d’autorisation d’appel de la décision de 2016.</w:t>
            </w:r>
          </w:p>
          <w:p w:rsidR="0092447A" w:rsidRPr="00F8200D" w:rsidRDefault="0092447A" w:rsidP="0092447A">
            <w:pPr>
              <w:jc w:val="both"/>
              <w:rPr>
                <w:sz w:val="20"/>
                <w:lang w:val="fr-CA"/>
              </w:rPr>
            </w:pPr>
          </w:p>
        </w:tc>
      </w:tr>
      <w:tr w:rsidR="0092447A" w:rsidRPr="00FE4E2D" w:rsidTr="0092447A">
        <w:tblPrEx>
          <w:tblCellMar>
            <w:bottom w:w="0" w:type="dxa"/>
          </w:tblCellMar>
        </w:tblPrEx>
        <w:tc>
          <w:tcPr>
            <w:tcW w:w="2367" w:type="pct"/>
            <w:gridSpan w:val="2"/>
          </w:tcPr>
          <w:p w:rsidR="0092447A" w:rsidRPr="00F8200D" w:rsidRDefault="0092447A" w:rsidP="0092447A">
            <w:pPr>
              <w:jc w:val="both"/>
              <w:rPr>
                <w:sz w:val="20"/>
                <w:lang w:val="fr-CA"/>
              </w:rPr>
            </w:pPr>
            <w:r w:rsidRPr="00F8200D">
              <w:rPr>
                <w:sz w:val="20"/>
                <w:lang w:val="fr-CA"/>
              </w:rPr>
              <w:t>9 octobre 2013</w:t>
            </w:r>
          </w:p>
          <w:p w:rsidR="0092447A" w:rsidRPr="00F8200D" w:rsidRDefault="0092447A" w:rsidP="0092447A">
            <w:pPr>
              <w:jc w:val="both"/>
              <w:rPr>
                <w:sz w:val="20"/>
                <w:lang w:val="fr-CA"/>
              </w:rPr>
            </w:pPr>
            <w:r w:rsidRPr="00F8200D">
              <w:rPr>
                <w:sz w:val="20"/>
                <w:lang w:val="fr-CA"/>
              </w:rPr>
              <w:t>Cour supérieure de justice de l’Ontario</w:t>
            </w:r>
          </w:p>
          <w:p w:rsidR="0092447A" w:rsidRPr="00F8200D" w:rsidRDefault="0092447A" w:rsidP="0092447A">
            <w:pPr>
              <w:jc w:val="both"/>
              <w:rPr>
                <w:sz w:val="20"/>
                <w:lang w:val="fr-CA"/>
              </w:rPr>
            </w:pPr>
            <w:r w:rsidRPr="00F8200D">
              <w:rPr>
                <w:sz w:val="20"/>
                <w:lang w:val="fr-CA"/>
              </w:rPr>
              <w:t>(Juge Conway)</w:t>
            </w:r>
          </w:p>
          <w:p w:rsidR="0092447A" w:rsidRPr="00F8200D" w:rsidRDefault="00FE4E2D" w:rsidP="0092447A">
            <w:pPr>
              <w:jc w:val="both"/>
              <w:rPr>
                <w:sz w:val="20"/>
                <w:lang w:val="fr-CA"/>
              </w:rPr>
            </w:pPr>
            <w:hyperlink r:id="rId65" w:history="1">
              <w:r w:rsidR="0092447A" w:rsidRPr="00F8200D">
                <w:rPr>
                  <w:rStyle w:val="Hyperlink"/>
                  <w:sz w:val="20"/>
                  <w:lang w:val="fr-CA"/>
                </w:rPr>
                <w:t>2013 ONSC 5802</w:t>
              </w:r>
            </w:hyperlink>
          </w:p>
          <w:p w:rsidR="0092447A" w:rsidRPr="00F8200D" w:rsidRDefault="0092447A" w:rsidP="0092447A">
            <w:pPr>
              <w:jc w:val="both"/>
              <w:rPr>
                <w:sz w:val="20"/>
                <w:lang w:val="fr-CA"/>
              </w:rPr>
            </w:pPr>
          </w:p>
        </w:tc>
        <w:tc>
          <w:tcPr>
            <w:tcW w:w="267" w:type="pct"/>
          </w:tcPr>
          <w:p w:rsidR="0092447A" w:rsidRPr="00F8200D" w:rsidRDefault="0092447A" w:rsidP="0092447A">
            <w:pPr>
              <w:jc w:val="both"/>
              <w:rPr>
                <w:sz w:val="20"/>
                <w:lang w:val="fr-CA"/>
              </w:rPr>
            </w:pPr>
          </w:p>
        </w:tc>
        <w:tc>
          <w:tcPr>
            <w:tcW w:w="2366" w:type="pct"/>
          </w:tcPr>
          <w:p w:rsidR="0092447A" w:rsidRPr="00F8200D" w:rsidRDefault="0092447A" w:rsidP="0092447A">
            <w:pPr>
              <w:jc w:val="both"/>
              <w:rPr>
                <w:sz w:val="20"/>
                <w:lang w:val="fr-CA"/>
              </w:rPr>
            </w:pPr>
            <w:r w:rsidRPr="00F8200D">
              <w:rPr>
                <w:sz w:val="20"/>
                <w:lang w:val="fr-CA"/>
              </w:rPr>
              <w:t>Rejet de la motion de la demanderesse en suspension de l’instance</w:t>
            </w:r>
          </w:p>
          <w:p w:rsidR="0092447A" w:rsidRPr="00F8200D" w:rsidRDefault="0092447A" w:rsidP="0092447A">
            <w:pPr>
              <w:jc w:val="both"/>
              <w:rPr>
                <w:sz w:val="20"/>
                <w:lang w:val="fr-CA"/>
              </w:rPr>
            </w:pPr>
          </w:p>
        </w:tc>
      </w:tr>
      <w:tr w:rsidR="0092447A" w:rsidRPr="00FE4E2D" w:rsidTr="0092447A">
        <w:tblPrEx>
          <w:tblCellMar>
            <w:bottom w:w="0" w:type="dxa"/>
          </w:tblCellMar>
        </w:tblPrEx>
        <w:tc>
          <w:tcPr>
            <w:tcW w:w="2367" w:type="pct"/>
            <w:gridSpan w:val="2"/>
          </w:tcPr>
          <w:p w:rsidR="0092447A" w:rsidRPr="00F8200D" w:rsidRDefault="0092447A" w:rsidP="0092447A">
            <w:pPr>
              <w:jc w:val="both"/>
              <w:rPr>
                <w:sz w:val="20"/>
                <w:lang w:val="fr-CA"/>
              </w:rPr>
            </w:pPr>
            <w:r w:rsidRPr="00F8200D">
              <w:rPr>
                <w:sz w:val="20"/>
                <w:lang w:val="fr-CA"/>
              </w:rPr>
              <w:t>14 août 2014</w:t>
            </w:r>
          </w:p>
          <w:p w:rsidR="0092447A" w:rsidRPr="00F8200D" w:rsidRDefault="0092447A" w:rsidP="0092447A">
            <w:pPr>
              <w:jc w:val="both"/>
              <w:rPr>
                <w:sz w:val="20"/>
                <w:lang w:val="fr-CA"/>
              </w:rPr>
            </w:pPr>
            <w:r w:rsidRPr="00F8200D">
              <w:rPr>
                <w:sz w:val="20"/>
                <w:lang w:val="fr-CA"/>
              </w:rPr>
              <w:t>Cour d’appel de l’Ontario</w:t>
            </w:r>
          </w:p>
          <w:p w:rsidR="0092447A" w:rsidRPr="00F8200D" w:rsidRDefault="0092447A" w:rsidP="0092447A">
            <w:pPr>
              <w:jc w:val="both"/>
              <w:rPr>
                <w:sz w:val="20"/>
                <w:lang w:val="fr-CA"/>
              </w:rPr>
            </w:pPr>
            <w:r w:rsidRPr="00F8200D">
              <w:rPr>
                <w:sz w:val="20"/>
                <w:lang w:val="fr-CA"/>
              </w:rPr>
              <w:t>(Juges Sharpe, Simmons et Benotto)</w:t>
            </w:r>
          </w:p>
          <w:p w:rsidR="0092447A" w:rsidRPr="00F8200D" w:rsidRDefault="00FE4E2D" w:rsidP="0092447A">
            <w:pPr>
              <w:jc w:val="both"/>
              <w:rPr>
                <w:sz w:val="20"/>
                <w:lang w:val="fr-CA"/>
              </w:rPr>
            </w:pPr>
            <w:hyperlink r:id="rId66" w:history="1">
              <w:r w:rsidR="0092447A" w:rsidRPr="00F8200D">
                <w:rPr>
                  <w:rStyle w:val="Hyperlink"/>
                  <w:sz w:val="20"/>
                  <w:lang w:val="fr-CA"/>
                </w:rPr>
                <w:t>2014 ONCA 580</w:t>
              </w:r>
            </w:hyperlink>
          </w:p>
          <w:p w:rsidR="0092447A" w:rsidRPr="00F8200D" w:rsidRDefault="0092447A" w:rsidP="0092447A">
            <w:pPr>
              <w:jc w:val="both"/>
              <w:rPr>
                <w:sz w:val="20"/>
                <w:lang w:val="fr-CA"/>
              </w:rPr>
            </w:pPr>
          </w:p>
        </w:tc>
        <w:tc>
          <w:tcPr>
            <w:tcW w:w="267" w:type="pct"/>
          </w:tcPr>
          <w:p w:rsidR="0092447A" w:rsidRPr="00F8200D" w:rsidRDefault="0092447A" w:rsidP="0092447A">
            <w:pPr>
              <w:jc w:val="both"/>
              <w:rPr>
                <w:sz w:val="20"/>
                <w:lang w:val="fr-CA"/>
              </w:rPr>
            </w:pPr>
          </w:p>
        </w:tc>
        <w:tc>
          <w:tcPr>
            <w:tcW w:w="2366" w:type="pct"/>
          </w:tcPr>
          <w:p w:rsidR="0092447A" w:rsidRPr="00F8200D" w:rsidRDefault="0092447A" w:rsidP="0092447A">
            <w:pPr>
              <w:jc w:val="both"/>
              <w:rPr>
                <w:sz w:val="20"/>
                <w:lang w:val="fr-CA"/>
              </w:rPr>
            </w:pPr>
            <w:r w:rsidRPr="00F8200D">
              <w:rPr>
                <w:sz w:val="20"/>
                <w:lang w:val="fr-CA"/>
              </w:rPr>
              <w:t>Arrêt accueillant l’appel; suspension de l’instance</w:t>
            </w:r>
          </w:p>
          <w:p w:rsidR="0092447A" w:rsidRPr="00F8200D" w:rsidRDefault="0092447A" w:rsidP="0092447A">
            <w:pPr>
              <w:jc w:val="both"/>
              <w:rPr>
                <w:sz w:val="20"/>
                <w:lang w:val="fr-CA"/>
              </w:rPr>
            </w:pPr>
          </w:p>
          <w:p w:rsidR="0092447A" w:rsidRPr="00F8200D" w:rsidRDefault="0092447A" w:rsidP="0092447A">
            <w:pPr>
              <w:jc w:val="both"/>
              <w:rPr>
                <w:sz w:val="20"/>
                <w:lang w:val="fr-CA"/>
              </w:rPr>
            </w:pPr>
          </w:p>
        </w:tc>
      </w:tr>
      <w:tr w:rsidR="0092447A" w:rsidRPr="00FE4E2D" w:rsidTr="0092447A">
        <w:tblPrEx>
          <w:tblCellMar>
            <w:bottom w:w="0" w:type="dxa"/>
          </w:tblCellMar>
        </w:tblPrEx>
        <w:tc>
          <w:tcPr>
            <w:tcW w:w="2367" w:type="pct"/>
            <w:gridSpan w:val="2"/>
          </w:tcPr>
          <w:p w:rsidR="0092447A" w:rsidRPr="00F8200D" w:rsidRDefault="0092447A" w:rsidP="0092447A">
            <w:pPr>
              <w:jc w:val="both"/>
              <w:rPr>
                <w:sz w:val="20"/>
                <w:lang w:val="fr-CA"/>
              </w:rPr>
            </w:pPr>
            <w:r w:rsidRPr="00F8200D">
              <w:rPr>
                <w:sz w:val="20"/>
                <w:lang w:val="fr-CA"/>
              </w:rPr>
              <w:t>26 mars 2015</w:t>
            </w:r>
          </w:p>
          <w:p w:rsidR="0092447A" w:rsidRPr="00F8200D" w:rsidRDefault="0092447A" w:rsidP="0092447A">
            <w:pPr>
              <w:jc w:val="both"/>
              <w:rPr>
                <w:sz w:val="20"/>
                <w:lang w:val="fr-CA"/>
              </w:rPr>
            </w:pPr>
            <w:r w:rsidRPr="00F8200D">
              <w:rPr>
                <w:sz w:val="20"/>
                <w:lang w:val="fr-CA"/>
              </w:rPr>
              <w:t>Cour suprême du Canada</w:t>
            </w:r>
          </w:p>
          <w:p w:rsidR="0092447A" w:rsidRPr="00F8200D" w:rsidRDefault="0092447A" w:rsidP="0092447A">
            <w:pPr>
              <w:jc w:val="both"/>
              <w:rPr>
                <w:sz w:val="20"/>
                <w:lang w:val="fr-CA"/>
              </w:rPr>
            </w:pPr>
          </w:p>
        </w:tc>
        <w:tc>
          <w:tcPr>
            <w:tcW w:w="267" w:type="pct"/>
          </w:tcPr>
          <w:p w:rsidR="0092447A" w:rsidRPr="00F8200D" w:rsidRDefault="0092447A" w:rsidP="0092447A">
            <w:pPr>
              <w:jc w:val="both"/>
              <w:rPr>
                <w:sz w:val="20"/>
                <w:lang w:val="fr-CA"/>
              </w:rPr>
            </w:pPr>
          </w:p>
        </w:tc>
        <w:tc>
          <w:tcPr>
            <w:tcW w:w="2366" w:type="pct"/>
          </w:tcPr>
          <w:p w:rsidR="0092447A" w:rsidRPr="00F8200D" w:rsidRDefault="0092447A" w:rsidP="0092447A">
            <w:pPr>
              <w:jc w:val="both"/>
              <w:rPr>
                <w:sz w:val="20"/>
                <w:lang w:val="fr-CA"/>
              </w:rPr>
            </w:pPr>
            <w:r w:rsidRPr="00F8200D">
              <w:rPr>
                <w:sz w:val="20"/>
                <w:lang w:val="fr-CA"/>
              </w:rPr>
              <w:t>Rejet de la demande d’autorisation d’appel</w:t>
            </w:r>
          </w:p>
          <w:p w:rsidR="0092447A" w:rsidRPr="00F8200D" w:rsidRDefault="0092447A" w:rsidP="0092447A">
            <w:pPr>
              <w:jc w:val="both"/>
              <w:rPr>
                <w:sz w:val="20"/>
                <w:lang w:val="fr-CA"/>
              </w:rPr>
            </w:pPr>
          </w:p>
        </w:tc>
      </w:tr>
      <w:tr w:rsidR="0092447A" w:rsidRPr="00FE4E2D" w:rsidTr="0092447A">
        <w:tblPrEx>
          <w:tblCellMar>
            <w:bottom w:w="0" w:type="dxa"/>
          </w:tblCellMar>
        </w:tblPrEx>
        <w:tc>
          <w:tcPr>
            <w:tcW w:w="2367" w:type="pct"/>
            <w:gridSpan w:val="2"/>
          </w:tcPr>
          <w:p w:rsidR="0092447A" w:rsidRPr="00F8200D" w:rsidRDefault="0092447A" w:rsidP="0092447A">
            <w:pPr>
              <w:jc w:val="both"/>
              <w:rPr>
                <w:sz w:val="20"/>
                <w:lang w:val="fr-CA"/>
              </w:rPr>
            </w:pPr>
            <w:r w:rsidRPr="00F8200D">
              <w:rPr>
                <w:sz w:val="20"/>
                <w:lang w:val="fr-CA"/>
              </w:rPr>
              <w:t>29 juillet 2016</w:t>
            </w:r>
          </w:p>
          <w:p w:rsidR="0092447A" w:rsidRPr="00F8200D" w:rsidRDefault="0092447A" w:rsidP="0092447A">
            <w:pPr>
              <w:jc w:val="both"/>
              <w:rPr>
                <w:sz w:val="20"/>
                <w:lang w:val="fr-CA"/>
              </w:rPr>
            </w:pPr>
            <w:r w:rsidRPr="00F8200D">
              <w:rPr>
                <w:sz w:val="20"/>
                <w:lang w:val="fr-CA"/>
              </w:rPr>
              <w:t>Cour d’appel de l’Ontario</w:t>
            </w:r>
          </w:p>
          <w:p w:rsidR="0092447A" w:rsidRPr="00F8200D" w:rsidRDefault="0092447A" w:rsidP="0092447A">
            <w:pPr>
              <w:jc w:val="both"/>
              <w:rPr>
                <w:sz w:val="20"/>
                <w:lang w:val="fr-CA"/>
              </w:rPr>
            </w:pPr>
            <w:r w:rsidRPr="00F8200D">
              <w:rPr>
                <w:sz w:val="20"/>
                <w:lang w:val="fr-CA"/>
              </w:rPr>
              <w:t>(Juges  Sharpe, Simmons et Bennotto)</w:t>
            </w:r>
          </w:p>
          <w:p w:rsidR="0092447A" w:rsidRPr="00F8200D" w:rsidRDefault="00FE4E2D" w:rsidP="0092447A">
            <w:pPr>
              <w:jc w:val="both"/>
              <w:rPr>
                <w:sz w:val="20"/>
                <w:lang w:val="fr-CA"/>
              </w:rPr>
            </w:pPr>
            <w:hyperlink r:id="rId67" w:history="1">
              <w:r w:rsidR="0092447A" w:rsidRPr="00F8200D">
                <w:rPr>
                  <w:rStyle w:val="Hyperlink"/>
                  <w:sz w:val="20"/>
                  <w:lang w:val="fr-CA"/>
                </w:rPr>
                <w:t>2016 ONCA 601</w:t>
              </w:r>
            </w:hyperlink>
          </w:p>
          <w:p w:rsidR="0092447A" w:rsidRPr="00F8200D" w:rsidRDefault="0092447A" w:rsidP="0092447A">
            <w:pPr>
              <w:jc w:val="both"/>
              <w:rPr>
                <w:sz w:val="20"/>
                <w:lang w:val="fr-CA"/>
              </w:rPr>
            </w:pPr>
          </w:p>
        </w:tc>
        <w:tc>
          <w:tcPr>
            <w:tcW w:w="267" w:type="pct"/>
          </w:tcPr>
          <w:p w:rsidR="0092447A" w:rsidRPr="00F8200D" w:rsidRDefault="0092447A" w:rsidP="0092447A">
            <w:pPr>
              <w:jc w:val="both"/>
              <w:rPr>
                <w:sz w:val="20"/>
                <w:lang w:val="fr-CA"/>
              </w:rPr>
            </w:pPr>
          </w:p>
        </w:tc>
        <w:tc>
          <w:tcPr>
            <w:tcW w:w="2366" w:type="pct"/>
          </w:tcPr>
          <w:p w:rsidR="0092447A" w:rsidRPr="00F8200D" w:rsidRDefault="0092447A" w:rsidP="0092447A">
            <w:pPr>
              <w:jc w:val="both"/>
              <w:rPr>
                <w:sz w:val="20"/>
                <w:lang w:val="fr-CA"/>
              </w:rPr>
            </w:pPr>
            <w:r w:rsidRPr="00F8200D">
              <w:rPr>
                <w:sz w:val="20"/>
                <w:lang w:val="fr-CA"/>
              </w:rPr>
              <w:t>Levée de la suspension de l’instance pour permettre à l’intimé de poursuivre le recours collectif en Ontario</w:t>
            </w:r>
          </w:p>
        </w:tc>
      </w:tr>
      <w:tr w:rsidR="0092447A" w:rsidRPr="00FE4E2D" w:rsidTr="0092447A">
        <w:tblPrEx>
          <w:tblCellMar>
            <w:bottom w:w="0" w:type="dxa"/>
          </w:tblCellMar>
        </w:tblPrEx>
        <w:tc>
          <w:tcPr>
            <w:tcW w:w="2367" w:type="pct"/>
            <w:gridSpan w:val="2"/>
          </w:tcPr>
          <w:p w:rsidR="0092447A" w:rsidRPr="00F8200D" w:rsidRDefault="0092447A" w:rsidP="0092447A">
            <w:pPr>
              <w:jc w:val="both"/>
              <w:rPr>
                <w:sz w:val="20"/>
                <w:lang w:val="fr-CA"/>
              </w:rPr>
            </w:pPr>
            <w:r w:rsidRPr="00F8200D">
              <w:rPr>
                <w:sz w:val="20"/>
                <w:lang w:val="fr-CA"/>
              </w:rPr>
              <w:t>28 septembre 2016</w:t>
            </w:r>
          </w:p>
          <w:p w:rsidR="0092447A" w:rsidRPr="00F8200D" w:rsidRDefault="0092447A" w:rsidP="0092447A">
            <w:pPr>
              <w:jc w:val="both"/>
              <w:rPr>
                <w:sz w:val="20"/>
                <w:lang w:val="fr-CA"/>
              </w:rPr>
            </w:pPr>
            <w:r w:rsidRPr="00F8200D">
              <w:rPr>
                <w:sz w:val="20"/>
                <w:lang w:val="fr-CA"/>
              </w:rPr>
              <w:t>Cour suprême du Canada</w:t>
            </w:r>
          </w:p>
          <w:p w:rsidR="0092447A" w:rsidRPr="00F8200D" w:rsidRDefault="0092447A" w:rsidP="0092447A">
            <w:pPr>
              <w:jc w:val="both"/>
              <w:rPr>
                <w:sz w:val="20"/>
                <w:lang w:val="fr-CA"/>
              </w:rPr>
            </w:pPr>
          </w:p>
        </w:tc>
        <w:tc>
          <w:tcPr>
            <w:tcW w:w="267" w:type="pct"/>
          </w:tcPr>
          <w:p w:rsidR="0092447A" w:rsidRPr="00F8200D" w:rsidRDefault="0092447A" w:rsidP="0092447A">
            <w:pPr>
              <w:jc w:val="both"/>
              <w:rPr>
                <w:sz w:val="20"/>
                <w:lang w:val="fr-CA"/>
              </w:rPr>
            </w:pPr>
          </w:p>
        </w:tc>
        <w:tc>
          <w:tcPr>
            <w:tcW w:w="2366" w:type="pct"/>
          </w:tcPr>
          <w:p w:rsidR="0092447A" w:rsidRPr="00F8200D" w:rsidRDefault="0092447A" w:rsidP="0092447A">
            <w:pPr>
              <w:jc w:val="both"/>
              <w:rPr>
                <w:sz w:val="20"/>
                <w:lang w:val="fr-CA"/>
              </w:rPr>
            </w:pPr>
            <w:r w:rsidRPr="00F8200D">
              <w:rPr>
                <w:sz w:val="20"/>
                <w:lang w:val="fr-CA"/>
              </w:rPr>
              <w:t>Dépôt de la demande d’autorisation d’appel</w:t>
            </w:r>
          </w:p>
          <w:p w:rsidR="0092447A" w:rsidRPr="00F8200D" w:rsidRDefault="0092447A" w:rsidP="0092447A">
            <w:pPr>
              <w:jc w:val="both"/>
              <w:rPr>
                <w:sz w:val="20"/>
                <w:lang w:val="fr-CA"/>
              </w:rPr>
            </w:pPr>
          </w:p>
        </w:tc>
      </w:tr>
      <w:tr w:rsidR="0092447A" w:rsidRPr="00FE4E2D" w:rsidTr="0092447A">
        <w:tblPrEx>
          <w:tblCellMar>
            <w:bottom w:w="0" w:type="dxa"/>
          </w:tblCellMar>
        </w:tblPrEx>
        <w:tc>
          <w:tcPr>
            <w:tcW w:w="2367" w:type="pct"/>
            <w:gridSpan w:val="2"/>
          </w:tcPr>
          <w:p w:rsidR="0092447A" w:rsidRPr="00F8200D" w:rsidRDefault="0092447A" w:rsidP="0092447A">
            <w:pPr>
              <w:jc w:val="both"/>
              <w:rPr>
                <w:sz w:val="20"/>
                <w:lang w:val="fr-CA"/>
              </w:rPr>
            </w:pPr>
            <w:r w:rsidRPr="00F8200D">
              <w:rPr>
                <w:sz w:val="20"/>
                <w:lang w:val="fr-CA"/>
              </w:rPr>
              <w:t>6 octobre 2016</w:t>
            </w:r>
          </w:p>
          <w:p w:rsidR="0092447A" w:rsidRPr="00F8200D" w:rsidRDefault="0092447A" w:rsidP="0092447A">
            <w:pPr>
              <w:jc w:val="both"/>
              <w:rPr>
                <w:sz w:val="20"/>
                <w:lang w:val="fr-CA"/>
              </w:rPr>
            </w:pPr>
            <w:r w:rsidRPr="00F8200D">
              <w:rPr>
                <w:sz w:val="20"/>
                <w:lang w:val="fr-CA"/>
              </w:rPr>
              <w:t>Cour suprême du Canada</w:t>
            </w:r>
          </w:p>
        </w:tc>
        <w:tc>
          <w:tcPr>
            <w:tcW w:w="267" w:type="pct"/>
          </w:tcPr>
          <w:p w:rsidR="0092447A" w:rsidRPr="00F8200D" w:rsidRDefault="0092447A" w:rsidP="0092447A">
            <w:pPr>
              <w:jc w:val="both"/>
              <w:rPr>
                <w:sz w:val="20"/>
                <w:lang w:val="fr-CA"/>
              </w:rPr>
            </w:pPr>
          </w:p>
        </w:tc>
        <w:tc>
          <w:tcPr>
            <w:tcW w:w="2366" w:type="pct"/>
          </w:tcPr>
          <w:p w:rsidR="0092447A" w:rsidRPr="00F8200D" w:rsidRDefault="0092447A" w:rsidP="0092447A">
            <w:pPr>
              <w:jc w:val="both"/>
              <w:rPr>
                <w:sz w:val="20"/>
                <w:lang w:val="fr-CA"/>
              </w:rPr>
            </w:pPr>
            <w:r w:rsidRPr="00F8200D">
              <w:rPr>
                <w:sz w:val="20"/>
                <w:lang w:val="fr-CA"/>
              </w:rPr>
              <w:t>Dépôt de la requête en prorogation de délai et en vue d’obtenir des directives</w:t>
            </w:r>
          </w:p>
        </w:tc>
      </w:tr>
    </w:tbl>
    <w:p w:rsidR="0092447A" w:rsidRPr="00F8200D" w:rsidRDefault="00FE4E2D" w:rsidP="0092447A">
      <w:pPr>
        <w:ind w:left="360" w:hanging="360"/>
        <w:rPr>
          <w:sz w:val="20"/>
          <w:lang w:val="fr-CA" w:eastAsia="en-CA"/>
        </w:rPr>
      </w:pPr>
      <w:r>
        <w:rPr>
          <w:sz w:val="20"/>
          <w:szCs w:val="20"/>
        </w:rPr>
        <w:pict>
          <v:rect id="_x0000_i1066" style="width:2in;height:1pt" o:hrpct="0" o:hralign="center" o:hrstd="t" o:hrnoshade="t" o:hr="t" fillcolor="black" stroked="f"/>
        </w:pict>
      </w:r>
    </w:p>
    <w:p w:rsidR="0092447A" w:rsidRPr="00F8200D" w:rsidRDefault="0092447A" w:rsidP="0092447A">
      <w:pPr>
        <w:ind w:left="360" w:hanging="360"/>
        <w:rPr>
          <w:sz w:val="20"/>
          <w:lang w:val="fr-CA" w:eastAsia="en-CA"/>
        </w:rPr>
      </w:pPr>
    </w:p>
    <w:p w:rsidR="008D292F" w:rsidRPr="00F8200D" w:rsidRDefault="008D292F" w:rsidP="008D292F">
      <w:pPr>
        <w:rPr>
          <w:sz w:val="20"/>
          <w:szCs w:val="20"/>
          <w:lang w:val="fr-CA"/>
        </w:rPr>
      </w:pPr>
    </w:p>
    <w:p w:rsidR="00890FEB" w:rsidRPr="00F8200D" w:rsidRDefault="00890FEB" w:rsidP="008D292F">
      <w:pPr>
        <w:rPr>
          <w:sz w:val="20"/>
          <w:szCs w:val="20"/>
          <w:lang w:val="fr-CA"/>
        </w:rPr>
      </w:pPr>
    </w:p>
    <w:p w:rsidR="00890FEB" w:rsidRPr="00F8200D" w:rsidRDefault="00890FEB" w:rsidP="008D292F">
      <w:pPr>
        <w:rPr>
          <w:b/>
          <w:sz w:val="20"/>
          <w:szCs w:val="20"/>
          <w:lang w:val="fr-CA"/>
        </w:rPr>
        <w:sectPr w:rsidR="00890FEB" w:rsidRPr="00F8200D" w:rsidSect="008D292F">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F8200D" w:rsidTr="00BA6468">
        <w:tc>
          <w:tcPr>
            <w:tcW w:w="4230" w:type="dxa"/>
            <w:shd w:val="clear" w:color="auto" w:fill="auto"/>
            <w:tcMar>
              <w:left w:w="0" w:type="dxa"/>
              <w:right w:w="0" w:type="dxa"/>
            </w:tcMar>
          </w:tcPr>
          <w:p w:rsidR="00890FEB" w:rsidRPr="00F8200D" w:rsidRDefault="00890FEB" w:rsidP="00EB2B90">
            <w:pPr>
              <w:keepNext/>
              <w:keepLines/>
              <w:tabs>
                <w:tab w:val="left" w:pos="-1440"/>
                <w:tab w:val="left" w:pos="-720"/>
              </w:tabs>
              <w:jc w:val="both"/>
              <w:rPr>
                <w:szCs w:val="24"/>
              </w:rPr>
            </w:pPr>
            <w:r w:rsidRPr="00F8200D">
              <w:rPr>
                <w:b/>
                <w:szCs w:val="24"/>
              </w:rPr>
              <w:t>MOTIONS</w:t>
            </w:r>
          </w:p>
        </w:tc>
        <w:tc>
          <w:tcPr>
            <w:tcW w:w="1170" w:type="dxa"/>
            <w:shd w:val="clear" w:color="auto" w:fill="auto"/>
            <w:tcMar>
              <w:left w:w="0" w:type="dxa"/>
              <w:right w:w="0" w:type="dxa"/>
            </w:tcMar>
          </w:tcPr>
          <w:p w:rsidR="00890FEB" w:rsidRPr="00F8200D" w:rsidRDefault="00890FEB" w:rsidP="00890FEB">
            <w:pPr>
              <w:keepNext/>
              <w:keepLines/>
              <w:tabs>
                <w:tab w:val="left" w:pos="-1440"/>
                <w:tab w:val="left" w:pos="-720"/>
              </w:tabs>
              <w:jc w:val="center"/>
              <w:rPr>
                <w:szCs w:val="24"/>
              </w:rPr>
            </w:pPr>
          </w:p>
          <w:p w:rsidR="00890FEB" w:rsidRPr="00F8200D"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F8200D" w:rsidRDefault="00890FEB" w:rsidP="00831CA9">
            <w:pPr>
              <w:keepNext/>
              <w:keepLines/>
              <w:tabs>
                <w:tab w:val="left" w:pos="-1440"/>
                <w:tab w:val="left" w:pos="-720"/>
              </w:tabs>
              <w:rPr>
                <w:szCs w:val="24"/>
                <w:lang w:val="fr-CA"/>
              </w:rPr>
            </w:pPr>
            <w:r w:rsidRPr="00F8200D">
              <w:rPr>
                <w:b/>
                <w:szCs w:val="24"/>
                <w:lang w:val="fr-CA"/>
              </w:rPr>
              <w:t>REQUÊTES</w:t>
            </w:r>
          </w:p>
        </w:tc>
      </w:tr>
    </w:tbl>
    <w:p w:rsidR="00890FEB" w:rsidRPr="00F8200D" w:rsidRDefault="00890FEB" w:rsidP="00890FEB">
      <w:pPr>
        <w:rPr>
          <w:sz w:val="20"/>
          <w:szCs w:val="20"/>
        </w:rPr>
      </w:pPr>
    </w:p>
    <w:p w:rsidR="00CD371F" w:rsidRPr="00F8200D" w:rsidRDefault="00CD371F" w:rsidP="00CD371F">
      <w:pPr>
        <w:tabs>
          <w:tab w:val="left" w:pos="-1440"/>
          <w:tab w:val="left" w:pos="-720"/>
        </w:tabs>
        <w:jc w:val="both"/>
        <w:rPr>
          <w:rFonts w:cs="Times New Roman"/>
          <w:sz w:val="20"/>
          <w:szCs w:val="20"/>
          <w:lang w:val="fr-CA"/>
        </w:rPr>
      </w:pPr>
      <w:r w:rsidRPr="00F8200D">
        <w:rPr>
          <w:rFonts w:cs="Times New Roman"/>
          <w:sz w:val="20"/>
          <w:szCs w:val="20"/>
          <w:lang w:val="fr-CA"/>
        </w:rPr>
        <w:t>04.01.2017</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tabs>
          <w:tab w:val="left" w:pos="-1440"/>
          <w:tab w:val="left" w:pos="-720"/>
        </w:tabs>
        <w:jc w:val="both"/>
        <w:rPr>
          <w:rFonts w:cs="Times New Roman"/>
          <w:sz w:val="20"/>
          <w:szCs w:val="20"/>
          <w:lang w:val="fr-CA"/>
        </w:rPr>
      </w:pPr>
      <w:r w:rsidRPr="00F8200D">
        <w:rPr>
          <w:rFonts w:cs="Times New Roman"/>
          <w:sz w:val="20"/>
          <w:szCs w:val="20"/>
          <w:lang w:val="fr-CA"/>
        </w:rPr>
        <w:t>Before / Devant :   BROWN J. / LE JUGE BROWN</w:t>
      </w:r>
    </w:p>
    <w:p w:rsidR="00CD371F" w:rsidRPr="00F8200D" w:rsidRDefault="00CD371F" w:rsidP="00CD371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CD371F" w:rsidRPr="00FE4E2D" w:rsidTr="008B712A">
        <w:tc>
          <w:tcPr>
            <w:tcW w:w="4338" w:type="dxa"/>
          </w:tcPr>
          <w:p w:rsidR="00CD371F" w:rsidRPr="00F8200D" w:rsidRDefault="00CD371F" w:rsidP="008B712A">
            <w:pPr>
              <w:tabs>
                <w:tab w:val="left" w:pos="-1440"/>
                <w:tab w:val="left" w:pos="-720"/>
              </w:tabs>
              <w:jc w:val="both"/>
              <w:rPr>
                <w:rFonts w:cs="Times New Roman"/>
                <w:b/>
                <w:sz w:val="20"/>
                <w:szCs w:val="20"/>
              </w:rPr>
            </w:pPr>
            <w:r w:rsidRPr="00F8200D">
              <w:rPr>
                <w:rFonts w:cs="Times New Roman"/>
                <w:sz w:val="20"/>
                <w:szCs w:val="20"/>
              </w:rPr>
              <w:fldChar w:fldCharType="begin"/>
            </w:r>
            <w:r w:rsidRPr="00F8200D">
              <w:rPr>
                <w:rFonts w:cs="Times New Roman"/>
                <w:sz w:val="20"/>
                <w:szCs w:val="20"/>
              </w:rPr>
              <w:instrText xml:space="preserve"> SEQ CHAPTER \h \r 1</w:instrText>
            </w:r>
            <w:r w:rsidRPr="00F8200D">
              <w:rPr>
                <w:rFonts w:cs="Times New Roman"/>
                <w:sz w:val="20"/>
                <w:szCs w:val="20"/>
              </w:rPr>
              <w:fldChar w:fldCharType="end"/>
            </w:r>
            <w:r w:rsidRPr="00F8200D">
              <w:rPr>
                <w:rFonts w:cs="Times New Roman"/>
                <w:b/>
                <w:bCs/>
                <w:sz w:val="20"/>
                <w:szCs w:val="20"/>
              </w:rPr>
              <w:t>Motion to extend time</w:t>
            </w:r>
          </w:p>
        </w:tc>
        <w:tc>
          <w:tcPr>
            <w:tcW w:w="1170" w:type="dxa"/>
          </w:tcPr>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p>
        </w:tc>
        <w:tc>
          <w:tcPr>
            <w:tcW w:w="4327" w:type="dxa"/>
          </w:tcPr>
          <w:p w:rsidR="00CD371F" w:rsidRPr="00F8200D" w:rsidRDefault="00CD371F" w:rsidP="008B712A">
            <w:pPr>
              <w:tabs>
                <w:tab w:val="left" w:pos="-1440"/>
                <w:tab w:val="left" w:pos="-720"/>
              </w:tabs>
              <w:jc w:val="both"/>
              <w:rPr>
                <w:rFonts w:cs="Times New Roman"/>
                <w:sz w:val="20"/>
                <w:szCs w:val="20"/>
                <w:lang w:val="fr-CA"/>
              </w:rPr>
            </w:pPr>
            <w:r w:rsidRPr="00F8200D">
              <w:rPr>
                <w:rFonts w:cs="Times New Roman"/>
                <w:b/>
                <w:bCs/>
                <w:color w:val="000000"/>
                <w:sz w:val="20"/>
                <w:szCs w:val="20"/>
                <w:lang w:val="fr-CA"/>
              </w:rPr>
              <w:t>Requête en prorogation de délai</w:t>
            </w:r>
            <w:r w:rsidRPr="00F8200D">
              <w:rPr>
                <w:rFonts w:cs="Times New Roman"/>
                <w:sz w:val="20"/>
                <w:szCs w:val="20"/>
                <w:lang w:val="fr-CA"/>
              </w:rPr>
              <w:t xml:space="preserve"> </w:t>
            </w: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p>
        </w:tc>
      </w:tr>
      <w:tr w:rsidR="00CD371F" w:rsidRPr="00F8200D" w:rsidTr="008B712A">
        <w:tc>
          <w:tcPr>
            <w:tcW w:w="4338" w:type="dxa"/>
          </w:tcPr>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James Cody</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ab/>
              <w:t>v. (37310)</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Her Majesty the Queen (N.L.)</w:t>
            </w:r>
          </w:p>
        </w:tc>
        <w:tc>
          <w:tcPr>
            <w:tcW w:w="1170" w:type="dxa"/>
          </w:tcPr>
          <w:p w:rsidR="00CD371F" w:rsidRPr="00F8200D" w:rsidRDefault="00CD371F" w:rsidP="008B712A">
            <w:pPr>
              <w:tabs>
                <w:tab w:val="left" w:pos="-1440"/>
                <w:tab w:val="left" w:pos="-720"/>
              </w:tabs>
              <w:jc w:val="both"/>
              <w:rPr>
                <w:rFonts w:cs="Times New Roman"/>
                <w:sz w:val="20"/>
                <w:szCs w:val="20"/>
              </w:rPr>
            </w:pPr>
          </w:p>
        </w:tc>
        <w:tc>
          <w:tcPr>
            <w:tcW w:w="4327" w:type="dxa"/>
          </w:tcPr>
          <w:p w:rsidR="00CD371F" w:rsidRPr="00F8200D" w:rsidRDefault="00CD371F" w:rsidP="008B712A">
            <w:pPr>
              <w:tabs>
                <w:tab w:val="left" w:pos="-1440"/>
                <w:tab w:val="left" w:pos="-720"/>
              </w:tabs>
              <w:jc w:val="both"/>
              <w:rPr>
                <w:rFonts w:cs="Times New Roman"/>
                <w:sz w:val="20"/>
                <w:szCs w:val="20"/>
              </w:rPr>
            </w:pPr>
          </w:p>
        </w:tc>
      </w:tr>
    </w:tbl>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tabs>
          <w:tab w:val="left" w:pos="-1440"/>
          <w:tab w:val="left" w:pos="-720"/>
        </w:tabs>
        <w:jc w:val="both"/>
        <w:rPr>
          <w:rFonts w:cs="Times New Roman"/>
          <w:b/>
          <w:sz w:val="20"/>
          <w:szCs w:val="20"/>
        </w:rPr>
      </w:pPr>
      <w:r w:rsidRPr="00F8200D">
        <w:rPr>
          <w:rFonts w:cs="Times New Roman"/>
          <w:b/>
          <w:sz w:val="20"/>
          <w:szCs w:val="20"/>
        </w:rPr>
        <w:t>GRANTED / ACCORDÉE</w:t>
      </w:r>
    </w:p>
    <w:p w:rsidR="00CD371F" w:rsidRPr="00F8200D" w:rsidRDefault="00CD371F" w:rsidP="00CD371F">
      <w:pPr>
        <w:tabs>
          <w:tab w:val="left" w:pos="-1440"/>
          <w:tab w:val="left" w:pos="-720"/>
        </w:tabs>
        <w:jc w:val="both"/>
        <w:rPr>
          <w:rFonts w:cs="Times New Roman"/>
          <w:sz w:val="20"/>
          <w:szCs w:val="20"/>
          <w:lang w:val="en-US"/>
        </w:rPr>
      </w:pPr>
    </w:p>
    <w:p w:rsidR="00CD371F" w:rsidRPr="00F8200D" w:rsidRDefault="00CD371F" w:rsidP="00CD371F">
      <w:pPr>
        <w:rPr>
          <w:rFonts w:cs="Times New Roman"/>
          <w:sz w:val="20"/>
          <w:szCs w:val="20"/>
        </w:rPr>
      </w:pPr>
      <w:r w:rsidRPr="00F8200D">
        <w:rPr>
          <w:rFonts w:cs="Times New Roman"/>
          <w:b/>
          <w:bCs/>
          <w:sz w:val="20"/>
          <w:szCs w:val="20"/>
        </w:rPr>
        <w:t>UPON APPLICATION</w:t>
      </w:r>
      <w:r w:rsidRPr="00F8200D">
        <w:rPr>
          <w:rFonts w:cs="Times New Roman"/>
          <w:sz w:val="20"/>
          <w:szCs w:val="20"/>
        </w:rPr>
        <w:t xml:space="preserve"> by the appellant for an order extending the time to serve and file its amended notice of appeal as of right to December 21, 2016;</w:t>
      </w:r>
    </w:p>
    <w:p w:rsidR="00CD371F" w:rsidRPr="00F8200D" w:rsidRDefault="00CD371F" w:rsidP="00CD371F">
      <w:pPr>
        <w:rPr>
          <w:rFonts w:cs="Times New Roman"/>
          <w:sz w:val="20"/>
          <w:szCs w:val="20"/>
        </w:rPr>
      </w:pPr>
    </w:p>
    <w:p w:rsidR="00CD371F" w:rsidRPr="00F8200D" w:rsidRDefault="00CD371F" w:rsidP="00CD371F">
      <w:pPr>
        <w:rPr>
          <w:rFonts w:cs="Times New Roman"/>
          <w:sz w:val="20"/>
          <w:szCs w:val="20"/>
        </w:rPr>
      </w:pPr>
      <w:r w:rsidRPr="00F8200D">
        <w:rPr>
          <w:rFonts w:cs="Times New Roman"/>
          <w:b/>
          <w:bCs/>
          <w:sz w:val="20"/>
          <w:szCs w:val="20"/>
        </w:rPr>
        <w:t>AND THE MATERIAL FILED</w:t>
      </w:r>
      <w:r w:rsidRPr="00F8200D">
        <w:rPr>
          <w:rFonts w:cs="Times New Roman"/>
          <w:sz w:val="20"/>
          <w:szCs w:val="20"/>
        </w:rPr>
        <w:t xml:space="preserve"> having been read;</w:t>
      </w:r>
    </w:p>
    <w:p w:rsidR="00CD371F" w:rsidRPr="00F8200D" w:rsidRDefault="00CD371F" w:rsidP="00CD371F">
      <w:pPr>
        <w:rPr>
          <w:rFonts w:cs="Times New Roman"/>
          <w:sz w:val="20"/>
          <w:szCs w:val="20"/>
        </w:rPr>
      </w:pPr>
    </w:p>
    <w:p w:rsidR="00CD371F" w:rsidRPr="00F8200D" w:rsidRDefault="00CD371F" w:rsidP="00CD371F">
      <w:pPr>
        <w:rPr>
          <w:rFonts w:cs="Times New Roman"/>
          <w:sz w:val="20"/>
          <w:szCs w:val="20"/>
        </w:rPr>
      </w:pPr>
      <w:r w:rsidRPr="00F8200D">
        <w:rPr>
          <w:rFonts w:cs="Times New Roman"/>
          <w:b/>
          <w:sz w:val="20"/>
          <w:szCs w:val="20"/>
        </w:rPr>
        <w:t>AND NOTING THAT</w:t>
      </w:r>
      <w:r w:rsidRPr="00F8200D">
        <w:rPr>
          <w:rFonts w:cs="Times New Roman"/>
          <w:sz w:val="20"/>
          <w:szCs w:val="20"/>
        </w:rPr>
        <w:t xml:space="preserve"> the respondent consents to the motion;</w:t>
      </w:r>
    </w:p>
    <w:p w:rsidR="00CD371F" w:rsidRPr="00F8200D" w:rsidRDefault="00CD371F" w:rsidP="00CD371F">
      <w:pPr>
        <w:rPr>
          <w:rFonts w:cs="Times New Roman"/>
          <w:sz w:val="20"/>
          <w:szCs w:val="20"/>
        </w:rPr>
      </w:pPr>
    </w:p>
    <w:p w:rsidR="00CD371F" w:rsidRPr="00F8200D" w:rsidRDefault="00CD371F" w:rsidP="00CD371F">
      <w:pPr>
        <w:rPr>
          <w:rFonts w:cs="Times New Roman"/>
          <w:sz w:val="20"/>
          <w:szCs w:val="20"/>
        </w:rPr>
      </w:pPr>
      <w:r w:rsidRPr="00F8200D">
        <w:rPr>
          <w:rFonts w:cs="Times New Roman"/>
          <w:b/>
          <w:bCs/>
          <w:sz w:val="20"/>
          <w:szCs w:val="20"/>
        </w:rPr>
        <w:t>IT IS HEREBY ORDERED THAT:</w:t>
      </w:r>
    </w:p>
    <w:p w:rsidR="00CD371F" w:rsidRPr="00F8200D" w:rsidRDefault="00CD371F" w:rsidP="00CD371F">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rPr>
      </w:pPr>
    </w:p>
    <w:p w:rsidR="00CD371F" w:rsidRPr="00F8200D" w:rsidRDefault="00CD371F" w:rsidP="00CD371F">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lang w:val="fr-CA"/>
        </w:rPr>
      </w:pPr>
      <w:r w:rsidRPr="00F8200D">
        <w:rPr>
          <w:rFonts w:cs="Times New Roman"/>
          <w:sz w:val="20"/>
          <w:szCs w:val="20"/>
          <w:lang w:val="fr-CA"/>
        </w:rPr>
        <w:t>The motion is granted.</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lang w:val="fr-CA"/>
        </w:rPr>
      </w:pPr>
      <w:r w:rsidRPr="00F8200D">
        <w:rPr>
          <w:rFonts w:cs="Times New Roman"/>
          <w:b/>
          <w:sz w:val="20"/>
          <w:szCs w:val="20"/>
          <w:lang w:val="fr-CA"/>
        </w:rPr>
        <w:t>À LA SUITE DE LA DEMANDE</w:t>
      </w:r>
      <w:r w:rsidRPr="00F8200D">
        <w:rPr>
          <w:rFonts w:cs="Times New Roman"/>
          <w:sz w:val="20"/>
          <w:szCs w:val="20"/>
          <w:lang w:val="fr-CA"/>
        </w:rPr>
        <w:t xml:space="preserve"> présentée par l’appelant pour obtenir la prorogation du délai pour la signification de son avis modifié d’appel de plein droit au 21 décembre 2016;</w:t>
      </w:r>
    </w:p>
    <w:p w:rsidR="00CD371F" w:rsidRPr="00F8200D" w:rsidRDefault="00CD371F" w:rsidP="00CD371F">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lang w:val="fr-CA"/>
        </w:rPr>
      </w:pPr>
    </w:p>
    <w:p w:rsidR="00CD371F" w:rsidRPr="00F8200D" w:rsidRDefault="00CD371F" w:rsidP="00CD371F">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lang w:val="fr-CA"/>
        </w:rPr>
      </w:pPr>
      <w:r w:rsidRPr="00F8200D">
        <w:rPr>
          <w:rFonts w:cs="Times New Roman"/>
          <w:b/>
          <w:sz w:val="20"/>
          <w:szCs w:val="20"/>
          <w:lang w:val="fr-CA"/>
        </w:rPr>
        <w:t>ET APRÈS EXAMEN</w:t>
      </w:r>
      <w:r w:rsidRPr="00F8200D">
        <w:rPr>
          <w:rFonts w:cs="Times New Roman"/>
          <w:sz w:val="20"/>
          <w:szCs w:val="20"/>
          <w:lang w:val="fr-CA"/>
        </w:rPr>
        <w:t xml:space="preserve"> des documents déposés;</w:t>
      </w:r>
    </w:p>
    <w:p w:rsidR="00CD371F" w:rsidRPr="00F8200D" w:rsidRDefault="00CD371F" w:rsidP="00CD371F">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lang w:val="fr-CA"/>
        </w:rPr>
      </w:pPr>
    </w:p>
    <w:p w:rsidR="00CD371F" w:rsidRPr="00F8200D" w:rsidRDefault="00CD371F" w:rsidP="00CD371F">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lang w:val="fr-CA"/>
        </w:rPr>
      </w:pPr>
      <w:r w:rsidRPr="00F8200D">
        <w:rPr>
          <w:rFonts w:cs="Times New Roman"/>
          <w:b/>
          <w:sz w:val="20"/>
          <w:szCs w:val="20"/>
          <w:lang w:val="fr-CA"/>
        </w:rPr>
        <w:t xml:space="preserve">ET APRÈS AVOIR NOTÉ </w:t>
      </w:r>
      <w:r w:rsidRPr="00F8200D">
        <w:rPr>
          <w:rFonts w:cs="Times New Roman"/>
          <w:sz w:val="20"/>
          <w:szCs w:val="20"/>
          <w:lang w:val="fr-CA"/>
        </w:rPr>
        <w:t>le consentement de l’intimée;</w:t>
      </w:r>
    </w:p>
    <w:p w:rsidR="00CD371F" w:rsidRPr="00F8200D" w:rsidRDefault="00CD371F" w:rsidP="00CD371F">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lang w:val="fr-CA"/>
        </w:rPr>
      </w:pPr>
    </w:p>
    <w:p w:rsidR="00CD371F" w:rsidRPr="00F8200D" w:rsidRDefault="00CD371F" w:rsidP="00CD371F">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lang w:val="fr-CA"/>
        </w:rPr>
      </w:pPr>
      <w:r w:rsidRPr="00F8200D">
        <w:rPr>
          <w:rFonts w:cs="Times New Roman"/>
          <w:b/>
          <w:sz w:val="20"/>
          <w:szCs w:val="20"/>
          <w:lang w:val="fr-CA"/>
        </w:rPr>
        <w:t>IL EST ORDONNÉ CE QUI SUIT</w:t>
      </w:r>
      <w:r w:rsidRPr="00F8200D">
        <w:rPr>
          <w:rFonts w:cs="Times New Roman"/>
          <w:sz w:val="20"/>
          <w:szCs w:val="20"/>
          <w:lang w:val="fr-CA"/>
        </w:rPr>
        <w:t> :</w:t>
      </w:r>
    </w:p>
    <w:p w:rsidR="00CD371F" w:rsidRPr="00F8200D" w:rsidRDefault="00CD371F" w:rsidP="00CD371F">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lang w:val="fr-CA"/>
        </w:rPr>
      </w:pPr>
    </w:p>
    <w:p w:rsidR="00CD371F" w:rsidRPr="00F8200D" w:rsidRDefault="00CD371F" w:rsidP="00CD371F">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lang w:val="fr-CA"/>
        </w:rPr>
      </w:pPr>
      <w:r w:rsidRPr="00F8200D">
        <w:rPr>
          <w:rFonts w:cs="Times New Roman"/>
          <w:sz w:val="20"/>
          <w:szCs w:val="20"/>
          <w:lang w:val="fr-CA"/>
        </w:rPr>
        <w:t>La requête est accueillie.</w:t>
      </w:r>
    </w:p>
    <w:p w:rsidR="00CD371F" w:rsidRPr="00F8200D" w:rsidRDefault="00CD371F" w:rsidP="00CD371F">
      <w:pPr>
        <w:tabs>
          <w:tab w:val="left" w:pos="-1440"/>
          <w:tab w:val="left" w:pos="-720"/>
        </w:tabs>
        <w:jc w:val="both"/>
        <w:rPr>
          <w:rFonts w:cs="Times New Roman"/>
          <w:sz w:val="20"/>
          <w:szCs w:val="20"/>
        </w:rPr>
      </w:pPr>
    </w:p>
    <w:p w:rsidR="00CD371F" w:rsidRPr="00F8200D" w:rsidRDefault="00FE4E2D" w:rsidP="00CD371F">
      <w:pPr>
        <w:tabs>
          <w:tab w:val="left" w:pos="-1440"/>
          <w:tab w:val="left" w:pos="-720"/>
        </w:tabs>
        <w:jc w:val="both"/>
        <w:rPr>
          <w:rFonts w:cs="Times New Roman"/>
          <w:sz w:val="20"/>
          <w:szCs w:val="20"/>
        </w:rPr>
      </w:pPr>
      <w:r>
        <w:rPr>
          <w:rFonts w:cs="Times New Roman"/>
          <w:sz w:val="20"/>
          <w:szCs w:val="20"/>
          <w:lang w:val="fr-CA"/>
        </w:rPr>
        <w:pict>
          <v:rect id="_x0000_i1069" style="width:2in;height:1pt" o:hrpct="0" o:hralign="center" o:hrstd="t" o:hrnoshade="t" o:hr="t" fillcolor="black [3213]" stroked="f"/>
        </w:pict>
      </w: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tabs>
          <w:tab w:val="left" w:pos="-1440"/>
          <w:tab w:val="left" w:pos="-720"/>
        </w:tabs>
        <w:jc w:val="both"/>
        <w:rPr>
          <w:rFonts w:cs="Times New Roman"/>
          <w:sz w:val="20"/>
          <w:szCs w:val="20"/>
          <w:lang w:val="fr-CA"/>
        </w:rPr>
      </w:pPr>
      <w:r w:rsidRPr="00F8200D">
        <w:rPr>
          <w:rFonts w:cs="Times New Roman"/>
          <w:sz w:val="20"/>
          <w:szCs w:val="20"/>
          <w:lang w:val="fr-CA"/>
        </w:rPr>
        <w:t>05.01.2017</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tabs>
          <w:tab w:val="left" w:pos="-1440"/>
          <w:tab w:val="left" w:pos="-720"/>
        </w:tabs>
        <w:jc w:val="both"/>
        <w:rPr>
          <w:rFonts w:cs="Times New Roman"/>
          <w:sz w:val="20"/>
          <w:szCs w:val="20"/>
        </w:rPr>
      </w:pPr>
      <w:r w:rsidRPr="00F8200D">
        <w:rPr>
          <w:rFonts w:cs="Times New Roman"/>
          <w:sz w:val="20"/>
          <w:szCs w:val="20"/>
        </w:rPr>
        <w:t>Before / Devant:   THE REGISTRAR / LE REGISTRAIRE</w:t>
      </w:r>
    </w:p>
    <w:p w:rsidR="00CD371F" w:rsidRPr="00F8200D" w:rsidRDefault="00CD371F" w:rsidP="00CD371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CD371F" w:rsidRPr="00F8200D" w:rsidTr="008B712A">
        <w:trPr>
          <w:trHeight w:val="151"/>
        </w:trPr>
        <w:tc>
          <w:tcPr>
            <w:tcW w:w="4338" w:type="dxa"/>
          </w:tcPr>
          <w:p w:rsidR="00CD371F" w:rsidRPr="00F8200D" w:rsidRDefault="00CD371F" w:rsidP="008B712A">
            <w:pPr>
              <w:tabs>
                <w:tab w:val="left" w:pos="-1440"/>
                <w:tab w:val="left" w:pos="-720"/>
              </w:tabs>
              <w:jc w:val="both"/>
              <w:rPr>
                <w:rFonts w:cs="Times New Roman"/>
                <w:sz w:val="20"/>
                <w:szCs w:val="20"/>
                <w:lang w:val="fr-CA"/>
              </w:rPr>
            </w:pP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r w:rsidRPr="00F8200D">
              <w:rPr>
                <w:rFonts w:cs="Times New Roman"/>
                <w:b/>
                <w:bCs/>
                <w:sz w:val="20"/>
                <w:szCs w:val="20"/>
                <w:lang w:val="fr-CA"/>
              </w:rPr>
              <w:t>Order</w:t>
            </w:r>
          </w:p>
          <w:p w:rsidR="00CD371F" w:rsidRPr="00F8200D" w:rsidRDefault="00CD371F" w:rsidP="008B712A">
            <w:pPr>
              <w:tabs>
                <w:tab w:val="left" w:pos="-1440"/>
                <w:tab w:val="left" w:pos="-720"/>
              </w:tabs>
              <w:jc w:val="both"/>
              <w:rPr>
                <w:rFonts w:cs="Times New Roman"/>
                <w:sz w:val="20"/>
                <w:szCs w:val="20"/>
                <w:lang w:val="fr-CA"/>
              </w:rPr>
            </w:pP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p>
        </w:tc>
        <w:tc>
          <w:tcPr>
            <w:tcW w:w="1170" w:type="dxa"/>
          </w:tcPr>
          <w:p w:rsidR="00CD371F" w:rsidRPr="00F8200D" w:rsidRDefault="00CD371F" w:rsidP="008B712A">
            <w:pPr>
              <w:jc w:val="both"/>
              <w:rPr>
                <w:rFonts w:cs="Times New Roman"/>
                <w:sz w:val="20"/>
                <w:szCs w:val="20"/>
                <w:lang w:val="fr-CA"/>
              </w:rPr>
            </w:pPr>
          </w:p>
          <w:p w:rsidR="00CD371F" w:rsidRPr="00F8200D" w:rsidRDefault="00CD371F" w:rsidP="008B712A">
            <w:pPr>
              <w:jc w:val="both"/>
              <w:rPr>
                <w:rFonts w:cs="Times New Roman"/>
                <w:sz w:val="20"/>
                <w:szCs w:val="20"/>
                <w:lang w:val="fr-CA"/>
              </w:rPr>
            </w:pPr>
          </w:p>
        </w:tc>
        <w:tc>
          <w:tcPr>
            <w:tcW w:w="4327" w:type="dxa"/>
          </w:tcPr>
          <w:p w:rsidR="00CD371F" w:rsidRPr="00F8200D" w:rsidRDefault="00CD371F" w:rsidP="008B712A">
            <w:pPr>
              <w:jc w:val="both"/>
              <w:rPr>
                <w:rFonts w:cs="Times New Roman"/>
                <w:b/>
                <w:sz w:val="20"/>
                <w:szCs w:val="20"/>
                <w:lang w:val="fr-CA"/>
              </w:rPr>
            </w:pP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r w:rsidRPr="00F8200D">
              <w:rPr>
                <w:rFonts w:cs="Times New Roman"/>
                <w:b/>
                <w:bCs/>
                <w:sz w:val="20"/>
                <w:szCs w:val="20"/>
                <w:lang w:val="fr-CA"/>
              </w:rPr>
              <w:t>Ordonnance</w:t>
            </w:r>
          </w:p>
          <w:p w:rsidR="00CD371F" w:rsidRPr="00F8200D" w:rsidRDefault="00CD371F" w:rsidP="008B712A">
            <w:pPr>
              <w:jc w:val="both"/>
              <w:rPr>
                <w:rFonts w:cs="Times New Roman"/>
                <w:b/>
                <w:sz w:val="20"/>
                <w:szCs w:val="20"/>
                <w:lang w:val="fr-CA"/>
              </w:rPr>
            </w:pPr>
            <w:r w:rsidRPr="00F8200D">
              <w:rPr>
                <w:rFonts w:cs="Times New Roman"/>
                <w:b/>
                <w:sz w:val="20"/>
                <w:szCs w:val="20"/>
              </w:rPr>
              <w:fldChar w:fldCharType="begin"/>
            </w:r>
            <w:r w:rsidRPr="00F8200D">
              <w:rPr>
                <w:rFonts w:cs="Times New Roman"/>
                <w:b/>
                <w:sz w:val="20"/>
                <w:szCs w:val="20"/>
                <w:lang w:val="fr-CA"/>
              </w:rPr>
              <w:instrText xml:space="preserve"> SEQ CHAPTER \h \r 1</w:instrText>
            </w:r>
            <w:r w:rsidRPr="00F8200D">
              <w:rPr>
                <w:rFonts w:cs="Times New Roman"/>
                <w:b/>
                <w:sz w:val="20"/>
                <w:szCs w:val="20"/>
              </w:rPr>
              <w:fldChar w:fldCharType="end"/>
            </w:r>
            <w:r w:rsidRPr="00F8200D">
              <w:rPr>
                <w:rFonts w:cs="Times New Roman"/>
                <w:b/>
                <w:sz w:val="20"/>
                <w:szCs w:val="20"/>
              </w:rPr>
              <w:fldChar w:fldCharType="begin"/>
            </w:r>
            <w:r w:rsidRPr="00F8200D">
              <w:rPr>
                <w:rFonts w:cs="Times New Roman"/>
                <w:b/>
                <w:sz w:val="20"/>
                <w:szCs w:val="20"/>
                <w:lang w:val="fr-CA"/>
              </w:rPr>
              <w:instrText xml:space="preserve"> SEQ CHAPTER \h \r 1</w:instrText>
            </w:r>
            <w:r w:rsidRPr="00F8200D">
              <w:rPr>
                <w:rFonts w:cs="Times New Roman"/>
                <w:b/>
                <w:sz w:val="20"/>
                <w:szCs w:val="20"/>
              </w:rPr>
              <w:fldChar w:fldCharType="end"/>
            </w:r>
          </w:p>
        </w:tc>
      </w:tr>
      <w:tr w:rsidR="00CD371F" w:rsidRPr="00F8200D" w:rsidTr="008B712A">
        <w:trPr>
          <w:trHeight w:val="150"/>
        </w:trPr>
        <w:tc>
          <w:tcPr>
            <w:tcW w:w="4338" w:type="dxa"/>
          </w:tcPr>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Katherine Lin</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ab/>
              <w:t>v. (37371)</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lang w:val="fr-CA"/>
              </w:rPr>
            </w:pPr>
            <w:r w:rsidRPr="00F8200D">
              <w:rPr>
                <w:rFonts w:cs="Times New Roman"/>
                <w:sz w:val="20"/>
                <w:szCs w:val="20"/>
                <w:lang w:val="en-US"/>
              </w:rPr>
              <w:t xml:space="preserve">ICBC Vancouver Head Office et al. </w:t>
            </w:r>
            <w:r w:rsidRPr="00F8200D">
              <w:rPr>
                <w:rFonts w:cs="Times New Roman"/>
                <w:sz w:val="20"/>
                <w:szCs w:val="20"/>
                <w:lang w:val="fr-CA"/>
              </w:rPr>
              <w:t>(Ont.)</w:t>
            </w:r>
          </w:p>
        </w:tc>
        <w:tc>
          <w:tcPr>
            <w:tcW w:w="1170" w:type="dxa"/>
          </w:tcPr>
          <w:p w:rsidR="00CD371F" w:rsidRPr="00F8200D" w:rsidRDefault="00CD371F" w:rsidP="008B712A">
            <w:pPr>
              <w:jc w:val="both"/>
              <w:rPr>
                <w:rFonts w:cs="Times New Roman"/>
                <w:sz w:val="20"/>
                <w:szCs w:val="20"/>
                <w:lang w:val="fr-CA"/>
              </w:rPr>
            </w:pPr>
          </w:p>
        </w:tc>
        <w:tc>
          <w:tcPr>
            <w:tcW w:w="4327" w:type="dxa"/>
          </w:tcPr>
          <w:p w:rsidR="00CD371F" w:rsidRPr="00F8200D" w:rsidRDefault="00CD371F" w:rsidP="008B712A">
            <w:pPr>
              <w:jc w:val="both"/>
              <w:rPr>
                <w:rFonts w:cs="Times New Roman"/>
                <w:sz w:val="20"/>
                <w:szCs w:val="20"/>
                <w:lang w:val="fr-CA"/>
              </w:rPr>
            </w:pPr>
          </w:p>
        </w:tc>
      </w:tr>
    </w:tbl>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tabs>
          <w:tab w:val="left" w:pos="-1440"/>
          <w:tab w:val="left" w:pos="-720"/>
        </w:tabs>
        <w:jc w:val="both"/>
        <w:rPr>
          <w:rFonts w:cs="Times New Roman"/>
          <w:b/>
          <w:sz w:val="20"/>
          <w:szCs w:val="20"/>
        </w:rPr>
      </w:pPr>
      <w:r w:rsidRPr="00F8200D">
        <w:rPr>
          <w:rFonts w:cs="Times New Roman"/>
          <w:b/>
          <w:sz w:val="20"/>
          <w:szCs w:val="20"/>
        </w:rPr>
        <w:t>GRANTED / ACCORDÉE</w:t>
      </w: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rPr>
          <w:rFonts w:cs="Times New Roman"/>
          <w:sz w:val="20"/>
          <w:szCs w:val="20"/>
        </w:rPr>
      </w:pPr>
      <w:r w:rsidRPr="00F8200D">
        <w:rPr>
          <w:rFonts w:cs="Times New Roman"/>
          <w:b/>
          <w:sz w:val="20"/>
          <w:szCs w:val="20"/>
        </w:rPr>
        <w:t>HAVING READ</w:t>
      </w:r>
      <w:r w:rsidRPr="00F8200D">
        <w:rPr>
          <w:rFonts w:cs="Times New Roman"/>
          <w:sz w:val="20"/>
          <w:szCs w:val="20"/>
        </w:rPr>
        <w:t xml:space="preserve"> the affidavit of service filed on December 2, 2016, by the applicant;</w:t>
      </w:r>
    </w:p>
    <w:p w:rsidR="00CD371F" w:rsidRPr="00F8200D" w:rsidRDefault="00CD371F" w:rsidP="00CD371F">
      <w:pPr>
        <w:rPr>
          <w:rFonts w:cs="Times New Roman"/>
          <w:sz w:val="20"/>
          <w:szCs w:val="20"/>
        </w:rPr>
      </w:pPr>
      <w:r w:rsidRPr="00F8200D">
        <w:rPr>
          <w:rFonts w:cs="Times New Roman"/>
          <w:b/>
          <w:sz w:val="20"/>
          <w:szCs w:val="20"/>
        </w:rPr>
        <w:t>AND NOTING THAT</w:t>
      </w:r>
      <w:r w:rsidRPr="00F8200D">
        <w:rPr>
          <w:rFonts w:cs="Times New Roman"/>
          <w:sz w:val="20"/>
          <w:szCs w:val="20"/>
        </w:rPr>
        <w:t xml:space="preserve"> an attempt was made to serve the printed version of the application for leave to appeal on the respondent, Ms. Lui Lun, by registered mail; </w:t>
      </w:r>
    </w:p>
    <w:p w:rsidR="00CD371F" w:rsidRPr="00F8200D" w:rsidRDefault="00CD371F" w:rsidP="00CD371F">
      <w:pPr>
        <w:rPr>
          <w:rFonts w:cs="Times New Roman"/>
          <w:sz w:val="20"/>
          <w:szCs w:val="20"/>
        </w:rPr>
      </w:pPr>
    </w:p>
    <w:p w:rsidR="00CD371F" w:rsidRPr="00F8200D" w:rsidRDefault="00CD371F" w:rsidP="00CD371F">
      <w:pPr>
        <w:rPr>
          <w:rFonts w:cs="Times New Roman"/>
          <w:sz w:val="20"/>
          <w:szCs w:val="20"/>
        </w:rPr>
      </w:pPr>
      <w:r w:rsidRPr="00F8200D">
        <w:rPr>
          <w:rFonts w:cs="Times New Roman"/>
          <w:b/>
          <w:sz w:val="20"/>
          <w:szCs w:val="20"/>
        </w:rPr>
        <w:t>AND NOTING THAT</w:t>
      </w:r>
      <w:r w:rsidRPr="00F8200D">
        <w:rPr>
          <w:rFonts w:cs="Times New Roman"/>
          <w:sz w:val="20"/>
          <w:szCs w:val="20"/>
        </w:rPr>
        <w:t xml:space="preserve"> the applicant also served her application on Ms. Lun by regular mail; </w:t>
      </w:r>
    </w:p>
    <w:p w:rsidR="00CD371F" w:rsidRPr="00F8200D" w:rsidRDefault="00CD371F" w:rsidP="00CD371F">
      <w:pPr>
        <w:rPr>
          <w:rFonts w:cs="Times New Roman"/>
          <w:sz w:val="20"/>
          <w:szCs w:val="20"/>
        </w:rPr>
      </w:pPr>
    </w:p>
    <w:p w:rsidR="00CD371F" w:rsidRPr="00F8200D" w:rsidRDefault="00CD371F" w:rsidP="00CD371F">
      <w:pPr>
        <w:rPr>
          <w:rFonts w:cs="Times New Roman"/>
          <w:sz w:val="20"/>
          <w:szCs w:val="20"/>
        </w:rPr>
      </w:pPr>
      <w:r w:rsidRPr="00F8200D">
        <w:rPr>
          <w:rFonts w:cs="Times New Roman"/>
          <w:b/>
          <w:bCs/>
          <w:sz w:val="20"/>
          <w:szCs w:val="20"/>
        </w:rPr>
        <w:t>IT IS HEREBY ORDERED THAT</w:t>
      </w:r>
      <w:r w:rsidRPr="00F8200D">
        <w:rPr>
          <w:rFonts w:cs="Times New Roman"/>
          <w:b/>
          <w:sz w:val="20"/>
          <w:szCs w:val="20"/>
        </w:rPr>
        <w:t>:</w:t>
      </w:r>
    </w:p>
    <w:p w:rsidR="00CD371F" w:rsidRPr="00F8200D" w:rsidRDefault="00CD371F" w:rsidP="00CD371F">
      <w:pPr>
        <w:rPr>
          <w:rFonts w:cs="Times New Roman"/>
          <w:sz w:val="20"/>
          <w:szCs w:val="20"/>
        </w:rPr>
      </w:pPr>
    </w:p>
    <w:p w:rsidR="00CD371F" w:rsidRPr="00F8200D" w:rsidRDefault="00CD371F" w:rsidP="00CD371F">
      <w:pPr>
        <w:rPr>
          <w:rFonts w:cs="Times New Roman"/>
          <w:sz w:val="20"/>
          <w:szCs w:val="20"/>
        </w:rPr>
      </w:pPr>
      <w:r w:rsidRPr="00F8200D">
        <w:rPr>
          <w:rFonts w:cs="Times New Roman"/>
          <w:sz w:val="20"/>
          <w:szCs w:val="20"/>
        </w:rPr>
        <w:t>The application for leave to appeal is deemed served by regular mail on Ms. Lun.</w:t>
      </w: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rPr>
          <w:rFonts w:cs="Times New Roman"/>
          <w:sz w:val="20"/>
          <w:szCs w:val="20"/>
          <w:lang w:val="fr-CA"/>
        </w:rPr>
      </w:pPr>
      <w:r w:rsidRPr="00F8200D">
        <w:rPr>
          <w:rFonts w:cs="Times New Roman"/>
          <w:b/>
          <w:sz w:val="20"/>
          <w:szCs w:val="20"/>
          <w:lang w:val="fr-CA"/>
        </w:rPr>
        <w:t>APRÈS EXAMEN</w:t>
      </w:r>
      <w:r w:rsidRPr="00F8200D">
        <w:rPr>
          <w:rFonts w:cs="Times New Roman"/>
          <w:sz w:val="20"/>
          <w:szCs w:val="20"/>
          <w:lang w:val="fr-CA"/>
        </w:rPr>
        <w:t xml:space="preserve"> de l’attestation sous serment de signification déposée le 2 décembre 2016 par la demanderesse;</w:t>
      </w:r>
    </w:p>
    <w:p w:rsidR="00CD371F" w:rsidRPr="00F8200D" w:rsidRDefault="00CD371F" w:rsidP="00CD371F">
      <w:pPr>
        <w:rPr>
          <w:rFonts w:cs="Times New Roman"/>
          <w:sz w:val="20"/>
          <w:szCs w:val="20"/>
          <w:lang w:val="fr-CA"/>
        </w:rPr>
      </w:pPr>
    </w:p>
    <w:p w:rsidR="00CD371F" w:rsidRPr="00F8200D" w:rsidRDefault="00CD371F" w:rsidP="00CD371F">
      <w:pPr>
        <w:rPr>
          <w:rFonts w:cs="Times New Roman"/>
          <w:sz w:val="20"/>
          <w:szCs w:val="20"/>
          <w:lang w:val="fr-CA"/>
        </w:rPr>
      </w:pPr>
      <w:r w:rsidRPr="00F8200D">
        <w:rPr>
          <w:rFonts w:cs="Times New Roman"/>
          <w:b/>
          <w:sz w:val="20"/>
          <w:szCs w:val="20"/>
          <w:lang w:val="fr-CA"/>
        </w:rPr>
        <w:t>ET APRÈS AVOIR NOTÉ</w:t>
      </w:r>
      <w:r w:rsidRPr="00F8200D">
        <w:rPr>
          <w:rFonts w:cs="Times New Roman"/>
          <w:sz w:val="20"/>
          <w:szCs w:val="20"/>
          <w:lang w:val="fr-CA"/>
        </w:rPr>
        <w:t xml:space="preserve"> la tentative effectuée pour signifier la version imprimée de la demande d’autorisation d’appel à l’intimée, M</w:t>
      </w:r>
      <w:r w:rsidRPr="00F8200D">
        <w:rPr>
          <w:rFonts w:cs="Times New Roman"/>
          <w:sz w:val="20"/>
          <w:szCs w:val="20"/>
          <w:vertAlign w:val="superscript"/>
          <w:lang w:val="fr-CA"/>
        </w:rPr>
        <w:t>me</w:t>
      </w:r>
      <w:r w:rsidRPr="00F8200D">
        <w:rPr>
          <w:rFonts w:cs="Times New Roman"/>
          <w:sz w:val="20"/>
          <w:szCs w:val="20"/>
          <w:lang w:val="fr-CA"/>
        </w:rPr>
        <w:t> Lui Lun, par courrier recommandé;</w:t>
      </w:r>
    </w:p>
    <w:p w:rsidR="00CD371F" w:rsidRPr="00F8200D" w:rsidRDefault="00CD371F" w:rsidP="00CD371F">
      <w:pPr>
        <w:rPr>
          <w:rFonts w:cs="Times New Roman"/>
          <w:sz w:val="20"/>
          <w:szCs w:val="20"/>
          <w:lang w:val="fr-CA"/>
        </w:rPr>
      </w:pPr>
    </w:p>
    <w:p w:rsidR="00CD371F" w:rsidRPr="00F8200D" w:rsidRDefault="00CD371F" w:rsidP="00CD371F">
      <w:pPr>
        <w:rPr>
          <w:rFonts w:cs="Times New Roman"/>
          <w:sz w:val="20"/>
          <w:szCs w:val="20"/>
          <w:lang w:val="fr-CA"/>
        </w:rPr>
      </w:pPr>
      <w:r w:rsidRPr="00F8200D">
        <w:rPr>
          <w:rFonts w:cs="Times New Roman"/>
          <w:b/>
          <w:sz w:val="20"/>
          <w:szCs w:val="20"/>
          <w:lang w:val="fr-CA"/>
        </w:rPr>
        <w:t>ET APRÈS AVOIR NOTÉ</w:t>
      </w:r>
      <w:r w:rsidRPr="00F8200D">
        <w:rPr>
          <w:rFonts w:cs="Times New Roman"/>
          <w:sz w:val="20"/>
          <w:szCs w:val="20"/>
          <w:lang w:val="fr-CA"/>
        </w:rPr>
        <w:t xml:space="preserve"> la signification supplémentaire par la demanderesse à M</w:t>
      </w:r>
      <w:r w:rsidRPr="00F8200D">
        <w:rPr>
          <w:rFonts w:cs="Times New Roman"/>
          <w:sz w:val="20"/>
          <w:szCs w:val="20"/>
          <w:vertAlign w:val="superscript"/>
          <w:lang w:val="fr-CA"/>
        </w:rPr>
        <w:t>me</w:t>
      </w:r>
      <w:r w:rsidRPr="00F8200D">
        <w:rPr>
          <w:rFonts w:cs="Times New Roman"/>
          <w:sz w:val="20"/>
          <w:szCs w:val="20"/>
          <w:lang w:val="fr-CA"/>
        </w:rPr>
        <w:t> Lun de sa demande par courrier ordinaire;</w:t>
      </w:r>
    </w:p>
    <w:p w:rsidR="00CD371F" w:rsidRPr="00F8200D" w:rsidRDefault="00CD371F" w:rsidP="00CD371F">
      <w:pPr>
        <w:rPr>
          <w:rFonts w:cs="Times New Roman"/>
          <w:sz w:val="20"/>
          <w:szCs w:val="20"/>
          <w:lang w:val="fr-CA"/>
        </w:rPr>
      </w:pPr>
    </w:p>
    <w:p w:rsidR="00CD371F" w:rsidRPr="00F8200D" w:rsidRDefault="00CD371F" w:rsidP="00CD371F">
      <w:pPr>
        <w:rPr>
          <w:rFonts w:cs="Times New Roman"/>
          <w:b/>
          <w:sz w:val="20"/>
          <w:szCs w:val="20"/>
          <w:lang w:val="fr-CA"/>
        </w:rPr>
      </w:pPr>
      <w:r w:rsidRPr="00F8200D">
        <w:rPr>
          <w:rFonts w:cs="Times New Roman"/>
          <w:b/>
          <w:sz w:val="20"/>
          <w:szCs w:val="20"/>
          <w:lang w:val="fr-CA"/>
        </w:rPr>
        <w:t>IL EST ORDONNÉ CE QUI SUIT :</w:t>
      </w:r>
    </w:p>
    <w:p w:rsidR="00CD371F" w:rsidRPr="00F8200D" w:rsidRDefault="00CD371F" w:rsidP="00CD371F">
      <w:pPr>
        <w:rPr>
          <w:rFonts w:cs="Times New Roman"/>
          <w:sz w:val="20"/>
          <w:szCs w:val="20"/>
          <w:lang w:val="fr-CA"/>
        </w:rPr>
      </w:pPr>
    </w:p>
    <w:p w:rsidR="00CD371F" w:rsidRPr="00F8200D" w:rsidRDefault="00CD371F" w:rsidP="00CD371F">
      <w:pPr>
        <w:rPr>
          <w:rFonts w:cs="Times New Roman"/>
          <w:sz w:val="20"/>
          <w:szCs w:val="20"/>
          <w:lang w:val="fr-CA"/>
        </w:rPr>
      </w:pPr>
      <w:r w:rsidRPr="00F8200D">
        <w:rPr>
          <w:rFonts w:cs="Times New Roman"/>
          <w:sz w:val="20"/>
          <w:szCs w:val="20"/>
          <w:lang w:val="fr-CA"/>
        </w:rPr>
        <w:t>La demande d’autorisation d’appel est réputée avoir été signifiée à M</w:t>
      </w:r>
      <w:r w:rsidRPr="00F8200D">
        <w:rPr>
          <w:rFonts w:cs="Times New Roman"/>
          <w:sz w:val="20"/>
          <w:szCs w:val="20"/>
          <w:vertAlign w:val="superscript"/>
          <w:lang w:val="fr-CA"/>
        </w:rPr>
        <w:t>me</w:t>
      </w:r>
      <w:r w:rsidRPr="00F8200D">
        <w:rPr>
          <w:rFonts w:cs="Times New Roman"/>
          <w:sz w:val="20"/>
          <w:szCs w:val="20"/>
          <w:lang w:val="fr-CA"/>
        </w:rPr>
        <w:t xml:space="preserve"> Lun par courrier ordinaire.</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FE4E2D" w:rsidP="00CD371F">
      <w:pPr>
        <w:tabs>
          <w:tab w:val="left" w:pos="-1440"/>
          <w:tab w:val="left" w:pos="-720"/>
        </w:tabs>
        <w:jc w:val="both"/>
        <w:rPr>
          <w:rFonts w:cs="Times New Roman"/>
          <w:sz w:val="20"/>
          <w:szCs w:val="20"/>
        </w:rPr>
      </w:pPr>
      <w:r>
        <w:rPr>
          <w:rFonts w:cs="Times New Roman"/>
          <w:sz w:val="20"/>
          <w:szCs w:val="20"/>
          <w:lang w:val="fr-CA"/>
        </w:rPr>
        <w:pict>
          <v:rect id="_x0000_i1070" style="width:2in;height:1pt" o:hrpct="0" o:hralign="center" o:hrstd="t" o:hrnoshade="t" o:hr="t" fillcolor="black [3213]" stroked="f"/>
        </w:pict>
      </w: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tabs>
          <w:tab w:val="left" w:pos="-1440"/>
          <w:tab w:val="left" w:pos="-720"/>
        </w:tabs>
        <w:jc w:val="both"/>
        <w:rPr>
          <w:rFonts w:cs="Times New Roman"/>
          <w:sz w:val="20"/>
          <w:szCs w:val="20"/>
          <w:lang w:val="fr-CA"/>
        </w:rPr>
      </w:pPr>
      <w:r w:rsidRPr="00F8200D">
        <w:rPr>
          <w:rFonts w:cs="Times New Roman"/>
          <w:sz w:val="20"/>
          <w:szCs w:val="20"/>
          <w:lang w:val="fr-CA"/>
        </w:rPr>
        <w:t>09.01.2017</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tabs>
          <w:tab w:val="left" w:pos="-1440"/>
          <w:tab w:val="left" w:pos="-720"/>
        </w:tabs>
        <w:jc w:val="both"/>
        <w:rPr>
          <w:rFonts w:cs="Times New Roman"/>
          <w:sz w:val="20"/>
          <w:szCs w:val="20"/>
          <w:lang w:val="fr-CA"/>
        </w:rPr>
      </w:pPr>
      <w:r w:rsidRPr="00F8200D">
        <w:rPr>
          <w:rFonts w:cs="Times New Roman"/>
          <w:sz w:val="20"/>
          <w:szCs w:val="20"/>
          <w:lang w:val="fr-CA"/>
        </w:rPr>
        <w:t>Before / Devant :   CÔTÉ J. / LA JUGE CÔTÉ</w:t>
      </w:r>
    </w:p>
    <w:p w:rsidR="00CD371F" w:rsidRPr="00F8200D" w:rsidRDefault="00CD371F" w:rsidP="00CD371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1"/>
        <w:gridCol w:w="4234"/>
      </w:tblGrid>
      <w:tr w:rsidR="00CD371F" w:rsidRPr="00FE4E2D" w:rsidTr="008B712A">
        <w:tc>
          <w:tcPr>
            <w:tcW w:w="4338" w:type="dxa"/>
          </w:tcPr>
          <w:p w:rsidR="00CD371F" w:rsidRPr="00F8200D" w:rsidRDefault="00CD371F" w:rsidP="008B712A">
            <w:pPr>
              <w:tabs>
                <w:tab w:val="left" w:pos="-1440"/>
                <w:tab w:val="left" w:pos="-720"/>
              </w:tabs>
              <w:jc w:val="both"/>
              <w:rPr>
                <w:rFonts w:cs="Times New Roman"/>
                <w:b/>
                <w:sz w:val="20"/>
                <w:szCs w:val="20"/>
              </w:rPr>
            </w:pPr>
            <w:r w:rsidRPr="00F8200D">
              <w:rPr>
                <w:rFonts w:cs="Times New Roman"/>
                <w:sz w:val="20"/>
                <w:szCs w:val="20"/>
              </w:rPr>
              <w:fldChar w:fldCharType="begin"/>
            </w:r>
            <w:r w:rsidRPr="00F8200D">
              <w:rPr>
                <w:rFonts w:cs="Times New Roman"/>
                <w:sz w:val="20"/>
                <w:szCs w:val="20"/>
              </w:rPr>
              <w:instrText xml:space="preserve"> SEQ CHAPTER \h \r 1</w:instrText>
            </w:r>
            <w:r w:rsidRPr="00F8200D">
              <w:rPr>
                <w:rFonts w:cs="Times New Roman"/>
                <w:sz w:val="20"/>
                <w:szCs w:val="20"/>
              </w:rPr>
              <w:fldChar w:fldCharType="end"/>
            </w:r>
            <w:r w:rsidRPr="00F8200D">
              <w:rPr>
                <w:rFonts w:cs="Times New Roman"/>
                <w:b/>
                <w:bCs/>
                <w:sz w:val="20"/>
                <w:szCs w:val="20"/>
              </w:rPr>
              <w:t>Motion to extend time</w:t>
            </w:r>
          </w:p>
        </w:tc>
        <w:tc>
          <w:tcPr>
            <w:tcW w:w="1170" w:type="dxa"/>
          </w:tcPr>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p>
        </w:tc>
        <w:tc>
          <w:tcPr>
            <w:tcW w:w="4327" w:type="dxa"/>
          </w:tcPr>
          <w:p w:rsidR="00CD371F" w:rsidRPr="00F8200D" w:rsidRDefault="00CD371F" w:rsidP="008B712A">
            <w:pPr>
              <w:tabs>
                <w:tab w:val="left" w:pos="-1440"/>
                <w:tab w:val="left" w:pos="-720"/>
              </w:tabs>
              <w:jc w:val="both"/>
              <w:rPr>
                <w:rFonts w:cs="Times New Roman"/>
                <w:sz w:val="20"/>
                <w:szCs w:val="20"/>
                <w:lang w:val="fr-CA"/>
              </w:rPr>
            </w:pPr>
            <w:r w:rsidRPr="00F8200D">
              <w:rPr>
                <w:rFonts w:cs="Times New Roman"/>
                <w:b/>
                <w:bCs/>
                <w:color w:val="000000"/>
                <w:sz w:val="20"/>
                <w:szCs w:val="20"/>
                <w:lang w:val="fr-CA"/>
              </w:rPr>
              <w:t>Requête en prorogation de délai</w:t>
            </w:r>
            <w:r w:rsidRPr="00F8200D">
              <w:rPr>
                <w:rFonts w:cs="Times New Roman"/>
                <w:sz w:val="20"/>
                <w:szCs w:val="20"/>
                <w:lang w:val="fr-CA"/>
              </w:rPr>
              <w:t xml:space="preserve"> </w:t>
            </w: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p>
        </w:tc>
      </w:tr>
      <w:tr w:rsidR="00CD371F" w:rsidRPr="00F8200D" w:rsidTr="008B712A">
        <w:tc>
          <w:tcPr>
            <w:tcW w:w="4338" w:type="dxa"/>
          </w:tcPr>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K. Matthew Hoang</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ab/>
              <w:t>v. (36935)</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Mann Engineering Ltd. et al. (Ont.)</w:t>
            </w:r>
          </w:p>
          <w:p w:rsidR="00CD371F" w:rsidRPr="00F8200D" w:rsidRDefault="00CD371F" w:rsidP="008B712A">
            <w:pPr>
              <w:tabs>
                <w:tab w:val="left" w:pos="-1440"/>
                <w:tab w:val="left" w:pos="-720"/>
              </w:tabs>
              <w:jc w:val="both"/>
              <w:rPr>
                <w:rFonts w:cs="Times New Roman"/>
                <w:sz w:val="20"/>
                <w:szCs w:val="20"/>
              </w:rPr>
            </w:pPr>
          </w:p>
        </w:tc>
        <w:tc>
          <w:tcPr>
            <w:tcW w:w="1170" w:type="dxa"/>
          </w:tcPr>
          <w:p w:rsidR="00CD371F" w:rsidRPr="00F8200D" w:rsidRDefault="00CD371F" w:rsidP="008B712A">
            <w:pPr>
              <w:tabs>
                <w:tab w:val="left" w:pos="-1440"/>
                <w:tab w:val="left" w:pos="-720"/>
              </w:tabs>
              <w:jc w:val="both"/>
              <w:rPr>
                <w:rFonts w:cs="Times New Roman"/>
                <w:sz w:val="20"/>
                <w:szCs w:val="20"/>
              </w:rPr>
            </w:pPr>
          </w:p>
        </w:tc>
        <w:tc>
          <w:tcPr>
            <w:tcW w:w="4327" w:type="dxa"/>
          </w:tcPr>
          <w:p w:rsidR="00CD371F" w:rsidRPr="00F8200D" w:rsidRDefault="00CD371F" w:rsidP="008B712A">
            <w:pPr>
              <w:tabs>
                <w:tab w:val="left" w:pos="-1440"/>
                <w:tab w:val="left" w:pos="-720"/>
              </w:tabs>
              <w:jc w:val="both"/>
              <w:rPr>
                <w:rFonts w:cs="Times New Roman"/>
                <w:sz w:val="20"/>
                <w:szCs w:val="20"/>
              </w:rPr>
            </w:pPr>
          </w:p>
        </w:tc>
      </w:tr>
    </w:tbl>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tabs>
          <w:tab w:val="left" w:pos="-1440"/>
          <w:tab w:val="left" w:pos="-720"/>
        </w:tabs>
        <w:jc w:val="both"/>
        <w:rPr>
          <w:rFonts w:cs="Times New Roman"/>
          <w:b/>
          <w:sz w:val="20"/>
          <w:szCs w:val="20"/>
        </w:rPr>
      </w:pPr>
      <w:r w:rsidRPr="00F8200D">
        <w:rPr>
          <w:rFonts w:cs="Times New Roman"/>
          <w:b/>
          <w:sz w:val="20"/>
          <w:szCs w:val="20"/>
        </w:rPr>
        <w:t>GRANTED / ACCORDÉE</w:t>
      </w: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spacing w:line="233" w:lineRule="auto"/>
        <w:jc w:val="both"/>
        <w:rPr>
          <w:rFonts w:cs="Times New Roman"/>
          <w:sz w:val="20"/>
          <w:szCs w:val="20"/>
        </w:rPr>
      </w:pPr>
      <w:r w:rsidRPr="00F8200D">
        <w:rPr>
          <w:rFonts w:cs="Times New Roman"/>
          <w:b/>
          <w:sz w:val="20"/>
          <w:szCs w:val="20"/>
        </w:rPr>
        <w:t xml:space="preserve">UPON </w:t>
      </w:r>
      <w:r w:rsidRPr="00F8200D">
        <w:rPr>
          <w:rFonts w:cs="Times New Roman"/>
          <w:sz w:val="20"/>
          <w:szCs w:val="20"/>
        </w:rPr>
        <w:t xml:space="preserve">the applicant, Mr. K. Matthew Hoang, filing a motion for leave to file a motion for an extension of time to serve and file an application for leave to appeal the orders of the Court of Appeal for Ontario dated May 1, 2015, June 18, 2015 and December 2, 2015, and for an order to excuse him from complying with the </w:t>
      </w:r>
      <w:r w:rsidRPr="00F8200D">
        <w:rPr>
          <w:rFonts w:cs="Times New Roman"/>
          <w:i/>
          <w:sz w:val="20"/>
          <w:szCs w:val="20"/>
        </w:rPr>
        <w:t>Rules of the Supreme Court of Canada</w:t>
      </w:r>
      <w:r w:rsidRPr="00F8200D">
        <w:rPr>
          <w:rFonts w:cs="Times New Roman"/>
          <w:sz w:val="20"/>
          <w:szCs w:val="20"/>
        </w:rPr>
        <w:t xml:space="preserve"> pursuant to Rule 8(1);</w:t>
      </w:r>
    </w:p>
    <w:p w:rsidR="00CD371F" w:rsidRPr="00F8200D" w:rsidRDefault="00CD371F" w:rsidP="00CD371F">
      <w:pPr>
        <w:spacing w:line="233" w:lineRule="auto"/>
        <w:jc w:val="both"/>
        <w:rPr>
          <w:rFonts w:cs="Times New Roman"/>
          <w:sz w:val="20"/>
          <w:szCs w:val="20"/>
        </w:rPr>
      </w:pPr>
    </w:p>
    <w:p w:rsidR="00CD371F" w:rsidRPr="00F8200D" w:rsidRDefault="00CD371F" w:rsidP="00CD371F">
      <w:pPr>
        <w:spacing w:line="233" w:lineRule="auto"/>
        <w:jc w:val="both"/>
        <w:rPr>
          <w:rFonts w:cs="Times New Roman"/>
          <w:sz w:val="20"/>
          <w:szCs w:val="20"/>
        </w:rPr>
      </w:pPr>
      <w:r w:rsidRPr="00F8200D">
        <w:rPr>
          <w:rFonts w:cs="Times New Roman"/>
          <w:b/>
          <w:sz w:val="20"/>
          <w:szCs w:val="20"/>
        </w:rPr>
        <w:t xml:space="preserve">AND UPON </w:t>
      </w:r>
      <w:r w:rsidRPr="00F8200D">
        <w:rPr>
          <w:rFonts w:cs="Times New Roman"/>
          <w:sz w:val="20"/>
          <w:szCs w:val="20"/>
        </w:rPr>
        <w:t>the respondents filing a motion for an extension of time to serve and file their response to the applicant’s motion;</w:t>
      </w:r>
    </w:p>
    <w:p w:rsidR="00CD371F" w:rsidRPr="00F8200D" w:rsidRDefault="00CD371F" w:rsidP="00CD371F">
      <w:pPr>
        <w:spacing w:line="233" w:lineRule="auto"/>
        <w:jc w:val="both"/>
        <w:rPr>
          <w:rFonts w:cs="Times New Roman"/>
          <w:b/>
          <w:bCs/>
          <w:sz w:val="20"/>
          <w:szCs w:val="20"/>
        </w:rPr>
      </w:pPr>
    </w:p>
    <w:p w:rsidR="00CD371F" w:rsidRPr="00F8200D" w:rsidRDefault="00CD371F" w:rsidP="00CD371F">
      <w:pPr>
        <w:spacing w:line="233" w:lineRule="auto"/>
        <w:jc w:val="both"/>
        <w:rPr>
          <w:rFonts w:cs="Times New Roman"/>
          <w:b/>
          <w:bCs/>
          <w:sz w:val="20"/>
          <w:szCs w:val="20"/>
        </w:rPr>
      </w:pPr>
    </w:p>
    <w:p w:rsidR="00CD371F" w:rsidRPr="00F8200D" w:rsidRDefault="00CD371F" w:rsidP="00CD371F">
      <w:pPr>
        <w:spacing w:line="233" w:lineRule="auto"/>
        <w:jc w:val="both"/>
        <w:rPr>
          <w:rFonts w:cs="Times New Roman"/>
          <w:bCs/>
          <w:sz w:val="20"/>
          <w:szCs w:val="20"/>
        </w:rPr>
      </w:pPr>
      <w:r w:rsidRPr="00F8200D">
        <w:rPr>
          <w:rFonts w:cs="Times New Roman"/>
          <w:b/>
          <w:bCs/>
          <w:sz w:val="20"/>
          <w:szCs w:val="20"/>
        </w:rPr>
        <w:t xml:space="preserve">AND HAVING </w:t>
      </w:r>
      <w:r w:rsidRPr="00F8200D">
        <w:rPr>
          <w:rFonts w:cs="Times New Roman"/>
          <w:bCs/>
          <w:sz w:val="20"/>
          <w:szCs w:val="20"/>
        </w:rPr>
        <w:t>considered the material filed;</w:t>
      </w:r>
    </w:p>
    <w:p w:rsidR="00CD371F" w:rsidRPr="00F8200D" w:rsidRDefault="00CD371F" w:rsidP="00CD371F">
      <w:pPr>
        <w:spacing w:line="233" w:lineRule="auto"/>
        <w:jc w:val="both"/>
        <w:rPr>
          <w:rFonts w:cs="Times New Roman"/>
          <w:b/>
          <w:bCs/>
          <w:sz w:val="20"/>
          <w:szCs w:val="20"/>
        </w:rPr>
      </w:pPr>
    </w:p>
    <w:p w:rsidR="00CD371F" w:rsidRPr="00F8200D" w:rsidRDefault="00CD371F" w:rsidP="00CD371F">
      <w:pPr>
        <w:pStyle w:val="ListParagraph"/>
        <w:spacing w:line="276" w:lineRule="auto"/>
        <w:ind w:left="0"/>
        <w:jc w:val="both"/>
        <w:rPr>
          <w:rFonts w:cs="Times New Roman"/>
          <w:b/>
          <w:bCs/>
          <w:sz w:val="20"/>
          <w:szCs w:val="20"/>
        </w:rPr>
      </w:pPr>
      <w:r w:rsidRPr="00F8200D">
        <w:rPr>
          <w:rFonts w:cs="Times New Roman"/>
          <w:b/>
          <w:bCs/>
          <w:sz w:val="20"/>
          <w:szCs w:val="20"/>
        </w:rPr>
        <w:t xml:space="preserve">I HEREBY ORDER THAT: </w:t>
      </w:r>
    </w:p>
    <w:p w:rsidR="00CD371F" w:rsidRPr="00F8200D" w:rsidRDefault="00CD371F" w:rsidP="00CD371F">
      <w:pPr>
        <w:pStyle w:val="ListParagraph"/>
        <w:spacing w:line="276" w:lineRule="auto"/>
        <w:ind w:left="0"/>
        <w:jc w:val="both"/>
        <w:rPr>
          <w:rFonts w:cs="Times New Roman"/>
          <w:b/>
          <w:bCs/>
          <w:sz w:val="20"/>
          <w:szCs w:val="20"/>
        </w:rPr>
      </w:pPr>
    </w:p>
    <w:p w:rsidR="00CD371F" w:rsidRPr="00F8200D" w:rsidRDefault="00CD371F" w:rsidP="00CD371F">
      <w:pPr>
        <w:spacing w:line="233" w:lineRule="auto"/>
        <w:jc w:val="both"/>
        <w:rPr>
          <w:rFonts w:cs="Times New Roman"/>
          <w:sz w:val="20"/>
          <w:szCs w:val="20"/>
        </w:rPr>
      </w:pPr>
      <w:r w:rsidRPr="00F8200D">
        <w:rPr>
          <w:rFonts w:cs="Times New Roman"/>
          <w:sz w:val="20"/>
          <w:szCs w:val="20"/>
        </w:rPr>
        <w:t>The motion for an extension of time filed by the respondents is granted.</w:t>
      </w:r>
    </w:p>
    <w:p w:rsidR="00CD371F" w:rsidRPr="00F8200D" w:rsidRDefault="00CD371F" w:rsidP="00CD371F">
      <w:pPr>
        <w:spacing w:line="233" w:lineRule="auto"/>
        <w:jc w:val="both"/>
        <w:rPr>
          <w:rFonts w:cs="Times New Roman"/>
          <w:sz w:val="20"/>
          <w:szCs w:val="20"/>
        </w:rPr>
      </w:pPr>
    </w:p>
    <w:p w:rsidR="00CD371F" w:rsidRPr="00F8200D" w:rsidRDefault="00CD371F" w:rsidP="00CD371F">
      <w:pPr>
        <w:spacing w:line="233" w:lineRule="auto"/>
        <w:jc w:val="both"/>
        <w:rPr>
          <w:rFonts w:cs="Times New Roman"/>
          <w:sz w:val="20"/>
          <w:szCs w:val="20"/>
        </w:rPr>
      </w:pPr>
      <w:r w:rsidRPr="00F8200D">
        <w:rPr>
          <w:rFonts w:cs="Times New Roman"/>
          <w:sz w:val="20"/>
          <w:szCs w:val="20"/>
        </w:rPr>
        <w:t xml:space="preserve">The motion for an extension of time filed by the applicant, in relation to the Court of Appeal for Ontario orders of May 1, 2015 and June 18, 2015, is dismissed </w:t>
      </w:r>
      <w:r w:rsidRPr="00F8200D">
        <w:rPr>
          <w:rFonts w:cs="Times New Roman"/>
          <w:bCs/>
          <w:kern w:val="36"/>
          <w:sz w:val="20"/>
          <w:szCs w:val="20"/>
        </w:rPr>
        <w:t xml:space="preserve">since the applicant does not meet the criteria for an extension of time set out in </w:t>
      </w:r>
      <w:r w:rsidRPr="00F8200D">
        <w:rPr>
          <w:rFonts w:cs="Times New Roman"/>
          <w:i/>
          <w:sz w:val="20"/>
          <w:szCs w:val="20"/>
        </w:rPr>
        <w:t>R. v. Roberge</w:t>
      </w:r>
      <w:r w:rsidRPr="00F8200D">
        <w:rPr>
          <w:rFonts w:cs="Times New Roman"/>
          <w:sz w:val="20"/>
          <w:szCs w:val="20"/>
        </w:rPr>
        <w:t xml:space="preserve">, 2005 SCC 48, [2005] 2 S.C.R. 469. </w:t>
      </w:r>
    </w:p>
    <w:p w:rsidR="00CD371F" w:rsidRPr="00F8200D" w:rsidRDefault="00CD371F" w:rsidP="00CD371F">
      <w:pPr>
        <w:spacing w:line="233" w:lineRule="auto"/>
        <w:jc w:val="both"/>
        <w:rPr>
          <w:rFonts w:cs="Times New Roman"/>
          <w:sz w:val="20"/>
          <w:szCs w:val="20"/>
        </w:rPr>
      </w:pPr>
    </w:p>
    <w:p w:rsidR="00CD371F" w:rsidRPr="00F8200D" w:rsidRDefault="00CD371F" w:rsidP="00CD371F">
      <w:pPr>
        <w:spacing w:line="233" w:lineRule="auto"/>
        <w:jc w:val="both"/>
        <w:rPr>
          <w:rFonts w:cs="Times New Roman"/>
          <w:sz w:val="20"/>
          <w:szCs w:val="20"/>
        </w:rPr>
      </w:pPr>
      <w:r w:rsidRPr="00F8200D">
        <w:rPr>
          <w:rFonts w:cs="Times New Roman"/>
          <w:sz w:val="20"/>
          <w:szCs w:val="20"/>
        </w:rPr>
        <w:t>It is not necessary to consider the Court of Appeal for Ontario order of December 2, 2015, this matter having been previously dealt with in the order of Côté J. dated October 18, 2016.</w:t>
      </w:r>
    </w:p>
    <w:p w:rsidR="00CD371F" w:rsidRPr="00F8200D" w:rsidRDefault="00CD371F" w:rsidP="00CD371F">
      <w:pPr>
        <w:spacing w:line="276" w:lineRule="auto"/>
        <w:jc w:val="both"/>
        <w:rPr>
          <w:rFonts w:cs="Times New Roman"/>
          <w:bCs/>
          <w:kern w:val="36"/>
          <w:sz w:val="20"/>
          <w:szCs w:val="20"/>
        </w:rPr>
      </w:pPr>
    </w:p>
    <w:p w:rsidR="00CD371F" w:rsidRPr="00F8200D" w:rsidRDefault="00CD371F" w:rsidP="00CD371F">
      <w:pPr>
        <w:spacing w:line="233" w:lineRule="auto"/>
        <w:jc w:val="both"/>
        <w:rPr>
          <w:rFonts w:cs="Times New Roman"/>
          <w:sz w:val="20"/>
          <w:szCs w:val="20"/>
        </w:rPr>
      </w:pPr>
      <w:r w:rsidRPr="00F8200D">
        <w:rPr>
          <w:rFonts w:cs="Times New Roman"/>
          <w:sz w:val="20"/>
          <w:szCs w:val="20"/>
        </w:rPr>
        <w:t>Given this disposition, it is not necessary to consider the applicant’s motion for leave and other relief sought.</w:t>
      </w:r>
    </w:p>
    <w:p w:rsidR="00CD371F" w:rsidRPr="00F8200D" w:rsidRDefault="00CD371F" w:rsidP="00CD371F">
      <w:pPr>
        <w:tabs>
          <w:tab w:val="left" w:pos="-1440"/>
          <w:tab w:val="left" w:pos="-720"/>
        </w:tabs>
        <w:jc w:val="both"/>
        <w:rPr>
          <w:rFonts w:cs="Times New Roman"/>
          <w:b/>
          <w:bCs/>
          <w:sz w:val="20"/>
          <w:szCs w:val="20"/>
        </w:rPr>
      </w:pP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spacing w:line="233" w:lineRule="auto"/>
        <w:jc w:val="both"/>
        <w:rPr>
          <w:rFonts w:cs="Times New Roman"/>
          <w:sz w:val="20"/>
          <w:szCs w:val="20"/>
          <w:lang w:val="fr-CA"/>
        </w:rPr>
      </w:pPr>
      <w:r w:rsidRPr="00F8200D">
        <w:rPr>
          <w:rFonts w:cs="Times New Roman"/>
          <w:b/>
          <w:sz w:val="20"/>
          <w:szCs w:val="20"/>
          <w:lang w:val="fr-CA"/>
        </w:rPr>
        <w:t>À LA SUITE DE LA REQUÊTE</w:t>
      </w:r>
      <w:r w:rsidRPr="00F8200D">
        <w:rPr>
          <w:rFonts w:cs="Times New Roman"/>
          <w:sz w:val="20"/>
          <w:szCs w:val="20"/>
          <w:lang w:val="fr-CA"/>
        </w:rPr>
        <w:t xml:space="preserve"> présentée par le demandeur, M. K. Matthew Hoang, pour obtenir l’autorisation de déposer une requête en prorogation du délai de signification et de dépôt d’une demande d’autorisation d’appel des ordonnances rendues par la Cour d’appel de l’Ontario et datées des 1</w:t>
      </w:r>
      <w:r w:rsidRPr="00F8200D">
        <w:rPr>
          <w:rFonts w:cs="Times New Roman"/>
          <w:sz w:val="20"/>
          <w:szCs w:val="20"/>
          <w:vertAlign w:val="superscript"/>
          <w:lang w:val="fr-CA"/>
        </w:rPr>
        <w:t>er</w:t>
      </w:r>
      <w:r w:rsidRPr="00F8200D">
        <w:rPr>
          <w:rFonts w:cs="Times New Roman"/>
          <w:sz w:val="20"/>
          <w:szCs w:val="20"/>
          <w:lang w:val="fr-CA"/>
        </w:rPr>
        <w:t xml:space="preserve"> mai 2015, 18 juin 2015 et 2 décembre 2015 et sollicitant une ordonnance le dispensant de l’observation des </w:t>
      </w:r>
      <w:r w:rsidRPr="00F8200D">
        <w:rPr>
          <w:rFonts w:cs="Times New Roman"/>
          <w:i/>
          <w:sz w:val="20"/>
          <w:szCs w:val="20"/>
          <w:lang w:val="fr-CA"/>
        </w:rPr>
        <w:t>Règles de la Cour suprême du Canada</w:t>
      </w:r>
      <w:r w:rsidRPr="00F8200D">
        <w:rPr>
          <w:rFonts w:cs="Times New Roman"/>
          <w:sz w:val="20"/>
          <w:szCs w:val="20"/>
          <w:lang w:val="fr-CA"/>
        </w:rPr>
        <w:t xml:space="preserve"> en application du par. 8(1) de ces Règles;</w:t>
      </w:r>
    </w:p>
    <w:p w:rsidR="00CD371F" w:rsidRPr="00F8200D" w:rsidRDefault="00CD371F" w:rsidP="00CD371F">
      <w:pPr>
        <w:spacing w:line="233" w:lineRule="auto"/>
        <w:jc w:val="both"/>
        <w:rPr>
          <w:rFonts w:cs="Times New Roman"/>
          <w:sz w:val="20"/>
          <w:szCs w:val="20"/>
          <w:lang w:val="fr-CA"/>
        </w:rPr>
      </w:pPr>
    </w:p>
    <w:p w:rsidR="00CD371F" w:rsidRPr="00F8200D" w:rsidRDefault="00CD371F" w:rsidP="00CD371F">
      <w:pPr>
        <w:spacing w:line="233" w:lineRule="auto"/>
        <w:jc w:val="both"/>
        <w:rPr>
          <w:rFonts w:cs="Times New Roman"/>
          <w:sz w:val="20"/>
          <w:szCs w:val="20"/>
          <w:lang w:val="fr-CA"/>
        </w:rPr>
      </w:pPr>
    </w:p>
    <w:p w:rsidR="00CD371F" w:rsidRPr="00F8200D" w:rsidRDefault="00CD371F" w:rsidP="00CD371F">
      <w:pPr>
        <w:spacing w:line="233" w:lineRule="auto"/>
        <w:jc w:val="both"/>
        <w:rPr>
          <w:rFonts w:cs="Times New Roman"/>
          <w:sz w:val="20"/>
          <w:szCs w:val="20"/>
          <w:lang w:val="fr-CA"/>
        </w:rPr>
      </w:pPr>
      <w:r w:rsidRPr="00F8200D">
        <w:rPr>
          <w:rFonts w:cs="Times New Roman"/>
          <w:b/>
          <w:sz w:val="20"/>
          <w:szCs w:val="20"/>
          <w:lang w:val="fr-CA"/>
        </w:rPr>
        <w:t>ET À LA SUITE</w:t>
      </w:r>
      <w:r w:rsidRPr="00F8200D">
        <w:rPr>
          <w:rFonts w:cs="Times New Roman"/>
          <w:sz w:val="20"/>
          <w:szCs w:val="20"/>
          <w:lang w:val="fr-CA"/>
        </w:rPr>
        <w:t xml:space="preserve"> du dépôt par les intimés d’une requête en prorogation du délai pour signifier et déposer leur réponse à la requête du demandeur;</w:t>
      </w:r>
    </w:p>
    <w:p w:rsidR="00CD371F" w:rsidRPr="00F8200D" w:rsidRDefault="00CD371F" w:rsidP="00CD371F">
      <w:pPr>
        <w:spacing w:line="233" w:lineRule="auto"/>
        <w:jc w:val="both"/>
        <w:rPr>
          <w:rFonts w:cs="Times New Roman"/>
          <w:sz w:val="20"/>
          <w:szCs w:val="20"/>
          <w:lang w:val="fr-CA"/>
        </w:rPr>
      </w:pPr>
    </w:p>
    <w:p w:rsidR="00CD371F" w:rsidRPr="00F8200D" w:rsidRDefault="00CD371F" w:rsidP="00CD371F">
      <w:pPr>
        <w:spacing w:line="233" w:lineRule="auto"/>
        <w:jc w:val="both"/>
        <w:rPr>
          <w:rFonts w:cs="Times New Roman"/>
          <w:sz w:val="20"/>
          <w:szCs w:val="20"/>
          <w:lang w:val="fr-CA"/>
        </w:rPr>
      </w:pPr>
      <w:r w:rsidRPr="00F8200D">
        <w:rPr>
          <w:rFonts w:cs="Times New Roman"/>
          <w:b/>
          <w:sz w:val="20"/>
          <w:szCs w:val="20"/>
          <w:lang w:val="fr-CA"/>
        </w:rPr>
        <w:t xml:space="preserve">ET APRÈS EXAMEN </w:t>
      </w:r>
      <w:r w:rsidRPr="00F8200D">
        <w:rPr>
          <w:rFonts w:cs="Times New Roman"/>
          <w:sz w:val="20"/>
          <w:szCs w:val="20"/>
          <w:lang w:val="fr-CA"/>
        </w:rPr>
        <w:t>des documents déposés;</w:t>
      </w:r>
    </w:p>
    <w:p w:rsidR="00CD371F" w:rsidRPr="00F8200D" w:rsidRDefault="00CD371F" w:rsidP="00CD371F">
      <w:pPr>
        <w:spacing w:line="233" w:lineRule="auto"/>
        <w:jc w:val="both"/>
        <w:rPr>
          <w:rFonts w:cs="Times New Roman"/>
          <w:sz w:val="20"/>
          <w:szCs w:val="20"/>
          <w:lang w:val="fr-CA"/>
        </w:rPr>
      </w:pPr>
    </w:p>
    <w:p w:rsidR="00CD371F" w:rsidRPr="00F8200D" w:rsidRDefault="00CD371F" w:rsidP="00CD371F">
      <w:pPr>
        <w:spacing w:line="233" w:lineRule="auto"/>
        <w:jc w:val="both"/>
        <w:rPr>
          <w:rFonts w:cs="Times New Roman"/>
          <w:b/>
          <w:sz w:val="20"/>
          <w:szCs w:val="20"/>
          <w:lang w:val="fr-CA"/>
        </w:rPr>
      </w:pPr>
      <w:r w:rsidRPr="00F8200D">
        <w:rPr>
          <w:rFonts w:cs="Times New Roman"/>
          <w:b/>
          <w:sz w:val="20"/>
          <w:szCs w:val="20"/>
          <w:lang w:val="fr-CA"/>
        </w:rPr>
        <w:t>IL EST ORDONNÉ CE QUI SUIT :</w:t>
      </w:r>
    </w:p>
    <w:p w:rsidR="00CD371F" w:rsidRPr="00F8200D" w:rsidRDefault="00CD371F" w:rsidP="00CD371F">
      <w:pPr>
        <w:spacing w:line="233" w:lineRule="auto"/>
        <w:jc w:val="both"/>
        <w:rPr>
          <w:rFonts w:cs="Times New Roman"/>
          <w:sz w:val="20"/>
          <w:szCs w:val="20"/>
          <w:lang w:val="fr-CA"/>
        </w:rPr>
      </w:pPr>
    </w:p>
    <w:p w:rsidR="00CD371F" w:rsidRPr="00F8200D" w:rsidRDefault="00CD371F" w:rsidP="00CD371F">
      <w:pPr>
        <w:spacing w:line="233" w:lineRule="auto"/>
        <w:jc w:val="both"/>
        <w:rPr>
          <w:rFonts w:cs="Times New Roman"/>
          <w:sz w:val="20"/>
          <w:szCs w:val="20"/>
          <w:lang w:val="fr-CA"/>
        </w:rPr>
      </w:pPr>
      <w:r w:rsidRPr="00F8200D">
        <w:rPr>
          <w:rFonts w:cs="Times New Roman"/>
          <w:sz w:val="20"/>
          <w:szCs w:val="20"/>
          <w:lang w:val="fr-CA"/>
        </w:rPr>
        <w:t xml:space="preserve">La requête en prorogation de délai déposée par les intimés est accueillie.  </w:t>
      </w:r>
    </w:p>
    <w:p w:rsidR="00CD371F" w:rsidRPr="00F8200D" w:rsidRDefault="00CD371F" w:rsidP="00CD371F">
      <w:pPr>
        <w:spacing w:line="233" w:lineRule="auto"/>
        <w:jc w:val="both"/>
        <w:rPr>
          <w:rFonts w:cs="Times New Roman"/>
          <w:sz w:val="20"/>
          <w:szCs w:val="20"/>
          <w:lang w:val="fr-CA"/>
        </w:rPr>
      </w:pPr>
    </w:p>
    <w:p w:rsidR="00CD371F" w:rsidRPr="00F8200D" w:rsidRDefault="00CD371F" w:rsidP="00CD371F">
      <w:pPr>
        <w:spacing w:line="233" w:lineRule="auto"/>
        <w:jc w:val="both"/>
        <w:rPr>
          <w:rFonts w:cs="Times New Roman"/>
          <w:sz w:val="20"/>
          <w:szCs w:val="20"/>
          <w:lang w:val="fr-CA"/>
        </w:rPr>
      </w:pPr>
      <w:r w:rsidRPr="00F8200D">
        <w:rPr>
          <w:rFonts w:cs="Times New Roman"/>
          <w:sz w:val="20"/>
          <w:szCs w:val="20"/>
          <w:lang w:val="fr-CA"/>
        </w:rPr>
        <w:t>La requête en prorogation de délai déposée par le demandeur relativement aux ordonnances rendues par la Cour d’appel de l’Ontario les 1</w:t>
      </w:r>
      <w:r w:rsidRPr="00F8200D">
        <w:rPr>
          <w:rFonts w:cs="Times New Roman"/>
          <w:sz w:val="20"/>
          <w:szCs w:val="20"/>
          <w:vertAlign w:val="superscript"/>
          <w:lang w:val="fr-CA"/>
        </w:rPr>
        <w:t>er</w:t>
      </w:r>
      <w:r w:rsidRPr="00F8200D">
        <w:rPr>
          <w:rFonts w:cs="Times New Roman"/>
          <w:sz w:val="20"/>
          <w:szCs w:val="20"/>
          <w:lang w:val="fr-CA"/>
        </w:rPr>
        <w:t xml:space="preserve"> mai 2015 et 18 juin 2015 est rejetée puisque le demandeur ne satisfait pas au critère applicable à la prorogation énoncé dans </w:t>
      </w:r>
      <w:r w:rsidRPr="00F8200D">
        <w:rPr>
          <w:rFonts w:cs="Times New Roman"/>
          <w:i/>
          <w:sz w:val="20"/>
          <w:szCs w:val="20"/>
          <w:lang w:val="fr-CA"/>
        </w:rPr>
        <w:t>R. c. Roberge</w:t>
      </w:r>
      <w:r w:rsidRPr="00F8200D">
        <w:rPr>
          <w:rFonts w:cs="Times New Roman"/>
          <w:sz w:val="20"/>
          <w:szCs w:val="20"/>
          <w:lang w:val="fr-CA"/>
        </w:rPr>
        <w:t>, 2005 CSC 48, [2005] 2 R.C.S. 469.</w:t>
      </w:r>
      <w:r w:rsidRPr="00F8200D">
        <w:rPr>
          <w:rFonts w:cs="Times New Roman"/>
          <w:sz w:val="20"/>
          <w:szCs w:val="20"/>
          <w:lang w:val="fr-CA"/>
        </w:rPr>
        <w:br/>
      </w:r>
    </w:p>
    <w:p w:rsidR="00CD371F" w:rsidRPr="00F8200D" w:rsidRDefault="00CD371F" w:rsidP="00CD371F">
      <w:pPr>
        <w:spacing w:line="233" w:lineRule="auto"/>
        <w:jc w:val="both"/>
        <w:rPr>
          <w:rFonts w:cs="Times New Roman"/>
          <w:sz w:val="20"/>
          <w:szCs w:val="20"/>
          <w:lang w:val="fr-CA"/>
        </w:rPr>
      </w:pPr>
      <w:r w:rsidRPr="00F8200D">
        <w:rPr>
          <w:rFonts w:cs="Times New Roman"/>
          <w:sz w:val="20"/>
          <w:szCs w:val="20"/>
          <w:lang w:val="fr-CA"/>
        </w:rPr>
        <w:t>Il n’est pas nécessaire d’examiner l’ordonnance rendue par la Cour d’appel de l’Ontario le 2 décembre 2015 puisque la question s’y rapportant a déjà été tranchée par l’ordonnance de la juge Côté datée du 18 octobre 2016.</w:t>
      </w:r>
    </w:p>
    <w:p w:rsidR="00CD371F" w:rsidRPr="00F8200D" w:rsidRDefault="00CD371F" w:rsidP="00CD371F">
      <w:pPr>
        <w:spacing w:line="233" w:lineRule="auto"/>
        <w:jc w:val="both"/>
        <w:rPr>
          <w:rFonts w:cs="Times New Roman"/>
          <w:sz w:val="20"/>
          <w:szCs w:val="20"/>
          <w:lang w:val="fr-CA"/>
        </w:rPr>
      </w:pPr>
    </w:p>
    <w:p w:rsidR="00CD371F" w:rsidRPr="00F8200D" w:rsidRDefault="00CD371F" w:rsidP="00CD371F">
      <w:pPr>
        <w:spacing w:line="233" w:lineRule="auto"/>
        <w:jc w:val="both"/>
        <w:rPr>
          <w:rFonts w:cs="Times New Roman"/>
          <w:sz w:val="20"/>
          <w:szCs w:val="20"/>
          <w:lang w:val="fr-CA"/>
        </w:rPr>
      </w:pPr>
      <w:r w:rsidRPr="00F8200D">
        <w:rPr>
          <w:rFonts w:cs="Times New Roman"/>
          <w:sz w:val="20"/>
          <w:szCs w:val="20"/>
          <w:lang w:val="fr-CA"/>
        </w:rPr>
        <w:t>Compte tenu de cette conclusion, il n’est pas nécessaire d’examiner la requête en autorisation présentée par le demandeur ni les autres mesures sollicitées.</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FE4E2D" w:rsidP="00CD371F">
      <w:pPr>
        <w:tabs>
          <w:tab w:val="left" w:pos="-1440"/>
          <w:tab w:val="left" w:pos="-720"/>
        </w:tabs>
        <w:jc w:val="both"/>
        <w:rPr>
          <w:rFonts w:cs="Times New Roman"/>
          <w:sz w:val="20"/>
          <w:szCs w:val="20"/>
        </w:rPr>
      </w:pPr>
      <w:r>
        <w:rPr>
          <w:rFonts w:cs="Times New Roman"/>
          <w:sz w:val="20"/>
          <w:szCs w:val="20"/>
          <w:lang w:val="fr-CA"/>
        </w:rPr>
        <w:pict>
          <v:rect id="_x0000_i1071" style="width:2in;height:1pt" o:hrpct="0" o:hralign="center" o:hrstd="t" o:hrnoshade="t" o:hr="t" fillcolor="black [3213]" stroked="f"/>
        </w:pict>
      </w: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rPr>
          <w:rFonts w:cs="Times New Roman"/>
          <w:sz w:val="20"/>
          <w:szCs w:val="20"/>
          <w:lang w:val="fr-CA"/>
        </w:rPr>
      </w:pPr>
      <w:r w:rsidRPr="00F8200D">
        <w:rPr>
          <w:rFonts w:cs="Times New Roman"/>
          <w:sz w:val="20"/>
          <w:szCs w:val="20"/>
          <w:lang w:val="fr-CA"/>
        </w:rPr>
        <w:br w:type="page"/>
      </w:r>
    </w:p>
    <w:p w:rsidR="00CD371F" w:rsidRPr="00F8200D" w:rsidRDefault="00CD371F" w:rsidP="00CD371F">
      <w:pPr>
        <w:tabs>
          <w:tab w:val="left" w:pos="-1440"/>
          <w:tab w:val="left" w:pos="-720"/>
        </w:tabs>
        <w:jc w:val="both"/>
        <w:rPr>
          <w:rFonts w:cs="Times New Roman"/>
          <w:sz w:val="20"/>
          <w:szCs w:val="20"/>
          <w:lang w:val="fr-CA"/>
        </w:rPr>
      </w:pPr>
      <w:r w:rsidRPr="00F8200D">
        <w:rPr>
          <w:rFonts w:cs="Times New Roman"/>
          <w:sz w:val="20"/>
          <w:szCs w:val="20"/>
          <w:lang w:val="fr-CA"/>
        </w:rPr>
        <w:t>11.01.2017</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tabs>
          <w:tab w:val="left" w:pos="-1440"/>
          <w:tab w:val="left" w:pos="-720"/>
        </w:tabs>
        <w:jc w:val="both"/>
        <w:rPr>
          <w:rFonts w:cs="Times New Roman"/>
          <w:sz w:val="20"/>
          <w:szCs w:val="20"/>
          <w:lang w:val="fr-CA"/>
        </w:rPr>
      </w:pPr>
      <w:r w:rsidRPr="00F8200D">
        <w:rPr>
          <w:rFonts w:cs="Times New Roman"/>
          <w:sz w:val="20"/>
          <w:szCs w:val="20"/>
          <w:lang w:val="fr-CA"/>
        </w:rPr>
        <w:t>Before / Devant :   CÔTÉ J. / LA JUGE CÔTÉ</w:t>
      </w:r>
    </w:p>
    <w:p w:rsidR="00CD371F" w:rsidRPr="00F8200D" w:rsidRDefault="00CD371F" w:rsidP="00CD371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1"/>
        <w:gridCol w:w="4233"/>
      </w:tblGrid>
      <w:tr w:rsidR="00CD371F" w:rsidRPr="00FE4E2D" w:rsidTr="008B712A">
        <w:tc>
          <w:tcPr>
            <w:tcW w:w="4338" w:type="dxa"/>
          </w:tcPr>
          <w:p w:rsidR="00CD371F" w:rsidRPr="00F8200D" w:rsidRDefault="00CD371F" w:rsidP="008B712A">
            <w:pPr>
              <w:tabs>
                <w:tab w:val="left" w:pos="-1440"/>
                <w:tab w:val="left" w:pos="-720"/>
              </w:tabs>
              <w:jc w:val="both"/>
              <w:rPr>
                <w:rFonts w:cs="Times New Roman"/>
                <w:b/>
                <w:sz w:val="20"/>
                <w:szCs w:val="20"/>
              </w:rPr>
            </w:pPr>
            <w:r w:rsidRPr="00F8200D">
              <w:rPr>
                <w:rFonts w:cs="Times New Roman"/>
                <w:sz w:val="20"/>
                <w:szCs w:val="20"/>
              </w:rPr>
              <w:fldChar w:fldCharType="begin"/>
            </w:r>
            <w:r w:rsidRPr="00F8200D">
              <w:rPr>
                <w:rFonts w:cs="Times New Roman"/>
                <w:sz w:val="20"/>
                <w:szCs w:val="20"/>
              </w:rPr>
              <w:instrText xml:space="preserve"> SEQ CHAPTER \h \r 1</w:instrText>
            </w:r>
            <w:r w:rsidRPr="00F8200D">
              <w:rPr>
                <w:rFonts w:cs="Times New Roman"/>
                <w:sz w:val="20"/>
                <w:szCs w:val="20"/>
              </w:rPr>
              <w:fldChar w:fldCharType="end"/>
            </w:r>
            <w:r w:rsidRPr="00F8200D">
              <w:rPr>
                <w:rFonts w:cs="Times New Roman"/>
                <w:b/>
                <w:bCs/>
                <w:sz w:val="20"/>
                <w:szCs w:val="20"/>
              </w:rPr>
              <w:t>Motion to extend time</w:t>
            </w:r>
          </w:p>
        </w:tc>
        <w:tc>
          <w:tcPr>
            <w:tcW w:w="1170" w:type="dxa"/>
          </w:tcPr>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p>
        </w:tc>
        <w:tc>
          <w:tcPr>
            <w:tcW w:w="4327" w:type="dxa"/>
          </w:tcPr>
          <w:p w:rsidR="00CD371F" w:rsidRPr="00F8200D" w:rsidRDefault="00CD371F" w:rsidP="008B712A">
            <w:pPr>
              <w:tabs>
                <w:tab w:val="left" w:pos="-1440"/>
                <w:tab w:val="left" w:pos="-720"/>
              </w:tabs>
              <w:jc w:val="both"/>
              <w:rPr>
                <w:rFonts w:cs="Times New Roman"/>
                <w:sz w:val="20"/>
                <w:szCs w:val="20"/>
                <w:lang w:val="fr-CA"/>
              </w:rPr>
            </w:pPr>
            <w:r w:rsidRPr="00F8200D">
              <w:rPr>
                <w:rFonts w:cs="Times New Roman"/>
                <w:b/>
                <w:bCs/>
                <w:color w:val="000000"/>
                <w:sz w:val="20"/>
                <w:szCs w:val="20"/>
                <w:lang w:val="fr-CA"/>
              </w:rPr>
              <w:t>Requête en prorogation de délai</w:t>
            </w:r>
            <w:r w:rsidRPr="00F8200D">
              <w:rPr>
                <w:rFonts w:cs="Times New Roman"/>
                <w:sz w:val="20"/>
                <w:szCs w:val="20"/>
                <w:lang w:val="fr-CA"/>
              </w:rPr>
              <w:t xml:space="preserve"> </w:t>
            </w: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p>
        </w:tc>
      </w:tr>
      <w:tr w:rsidR="00CD371F" w:rsidRPr="00F8200D" w:rsidTr="008B712A">
        <w:tc>
          <w:tcPr>
            <w:tcW w:w="4338" w:type="dxa"/>
          </w:tcPr>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Ronald James Aitkens</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ab/>
              <w:t>v. (36866)</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 xml:space="preserve">Alberta Securities Commission (Alta.) </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 and between –</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Jeremy James Peers</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rPr>
                <w:rFonts w:cs="Times New Roman"/>
                <w:sz w:val="20"/>
                <w:szCs w:val="20"/>
              </w:rPr>
            </w:pPr>
            <w:r w:rsidRPr="00F8200D">
              <w:rPr>
                <w:rFonts w:cs="Times New Roman"/>
                <w:sz w:val="20"/>
                <w:szCs w:val="20"/>
              </w:rPr>
              <w:tab/>
              <w:t>v. (36865)</w:t>
            </w:r>
          </w:p>
          <w:p w:rsidR="00CD371F" w:rsidRPr="00F8200D" w:rsidRDefault="00CD371F" w:rsidP="008B712A">
            <w:pPr>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Her Majesty the Queen (Alberta Securities Commission) (Alta.)</w:t>
            </w:r>
          </w:p>
        </w:tc>
        <w:tc>
          <w:tcPr>
            <w:tcW w:w="1170" w:type="dxa"/>
          </w:tcPr>
          <w:p w:rsidR="00CD371F" w:rsidRPr="00F8200D" w:rsidRDefault="00CD371F" w:rsidP="008B712A">
            <w:pPr>
              <w:tabs>
                <w:tab w:val="left" w:pos="-1440"/>
                <w:tab w:val="left" w:pos="-720"/>
              </w:tabs>
              <w:jc w:val="both"/>
              <w:rPr>
                <w:rFonts w:cs="Times New Roman"/>
                <w:sz w:val="20"/>
                <w:szCs w:val="20"/>
              </w:rPr>
            </w:pPr>
          </w:p>
        </w:tc>
        <w:tc>
          <w:tcPr>
            <w:tcW w:w="4327" w:type="dxa"/>
          </w:tcPr>
          <w:p w:rsidR="00CD371F" w:rsidRPr="00F8200D" w:rsidRDefault="00CD371F" w:rsidP="008B712A">
            <w:pPr>
              <w:tabs>
                <w:tab w:val="left" w:pos="-1440"/>
                <w:tab w:val="left" w:pos="-720"/>
              </w:tabs>
              <w:jc w:val="both"/>
              <w:rPr>
                <w:rFonts w:cs="Times New Roman"/>
                <w:sz w:val="20"/>
                <w:szCs w:val="20"/>
              </w:rPr>
            </w:pPr>
          </w:p>
        </w:tc>
      </w:tr>
    </w:tbl>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tabs>
          <w:tab w:val="left" w:pos="-1440"/>
          <w:tab w:val="left" w:pos="-720"/>
        </w:tabs>
        <w:jc w:val="both"/>
        <w:rPr>
          <w:rFonts w:cs="Times New Roman"/>
          <w:b/>
          <w:sz w:val="20"/>
          <w:szCs w:val="20"/>
          <w:lang w:val="fr-CA"/>
        </w:rPr>
      </w:pPr>
      <w:r w:rsidRPr="00F8200D">
        <w:rPr>
          <w:rFonts w:cs="Times New Roman"/>
          <w:b/>
          <w:sz w:val="20"/>
          <w:szCs w:val="20"/>
          <w:lang w:val="fr-CA"/>
        </w:rPr>
        <w:t>GRANTED / ACCORDÉE</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spacing w:line="232" w:lineRule="auto"/>
        <w:jc w:val="both"/>
        <w:rPr>
          <w:rFonts w:cs="Times New Roman"/>
          <w:b/>
          <w:bCs/>
          <w:sz w:val="20"/>
          <w:szCs w:val="20"/>
          <w:lang w:val="fr-CA"/>
        </w:rPr>
      </w:pPr>
      <w:r w:rsidRPr="00F8200D">
        <w:rPr>
          <w:rFonts w:cs="Times New Roman"/>
          <w:b/>
          <w:sz w:val="20"/>
          <w:szCs w:val="20"/>
          <w:lang w:val="fr-CA"/>
        </w:rPr>
        <w:t xml:space="preserve">À LA SUITE DE LA REQUÊTE </w:t>
      </w:r>
      <w:r w:rsidRPr="00F8200D">
        <w:rPr>
          <w:rFonts w:cs="Times New Roman"/>
          <w:sz w:val="20"/>
          <w:szCs w:val="20"/>
          <w:lang w:val="fr-CA"/>
        </w:rPr>
        <w:t>présentée par l’intervenante, la Procureure générale du Québec, en prorogation du délai pour signifier et déposer son mémoire et recueil de sources au plus tard le 6 février 2017;</w:t>
      </w:r>
    </w:p>
    <w:p w:rsidR="00CD371F" w:rsidRPr="00F8200D" w:rsidRDefault="00CD371F" w:rsidP="00CD371F">
      <w:pPr>
        <w:spacing w:line="232" w:lineRule="auto"/>
        <w:jc w:val="both"/>
        <w:rPr>
          <w:rFonts w:cs="Times New Roman"/>
          <w:b/>
          <w:bCs/>
          <w:sz w:val="20"/>
          <w:szCs w:val="20"/>
          <w:lang w:val="fr-CA"/>
        </w:rPr>
      </w:pPr>
    </w:p>
    <w:p w:rsidR="00CD371F" w:rsidRPr="00F8200D" w:rsidRDefault="00CD371F" w:rsidP="00CD371F">
      <w:pPr>
        <w:spacing w:line="232" w:lineRule="auto"/>
        <w:jc w:val="both"/>
        <w:rPr>
          <w:rFonts w:cs="Times New Roman"/>
          <w:sz w:val="20"/>
          <w:szCs w:val="20"/>
          <w:lang w:val="fr-CA"/>
        </w:rPr>
      </w:pPr>
      <w:r w:rsidRPr="00F8200D">
        <w:rPr>
          <w:rFonts w:cs="Times New Roman"/>
          <w:b/>
          <w:bCs/>
          <w:sz w:val="20"/>
          <w:szCs w:val="20"/>
          <w:lang w:val="fr-CA"/>
        </w:rPr>
        <w:t xml:space="preserve">ET APRÈS EXAMEN </w:t>
      </w:r>
      <w:r w:rsidRPr="00F8200D">
        <w:rPr>
          <w:rFonts w:cs="Times New Roman"/>
          <w:sz w:val="20"/>
          <w:szCs w:val="20"/>
          <w:lang w:val="fr-CA"/>
        </w:rPr>
        <w:t xml:space="preserve">des documents déposés; </w:t>
      </w:r>
    </w:p>
    <w:p w:rsidR="00CD371F" w:rsidRPr="00F8200D" w:rsidRDefault="00CD371F" w:rsidP="00CD371F">
      <w:pPr>
        <w:spacing w:line="232" w:lineRule="auto"/>
        <w:jc w:val="both"/>
        <w:rPr>
          <w:rFonts w:cs="Times New Roman"/>
          <w:sz w:val="20"/>
          <w:szCs w:val="20"/>
          <w:lang w:val="fr-CA"/>
        </w:rPr>
      </w:pPr>
    </w:p>
    <w:p w:rsidR="00CD371F" w:rsidRPr="00F8200D" w:rsidRDefault="00CD371F" w:rsidP="00CD371F">
      <w:pPr>
        <w:rPr>
          <w:rFonts w:cs="Times New Roman"/>
          <w:sz w:val="20"/>
          <w:szCs w:val="20"/>
          <w:lang w:val="fr-CA"/>
        </w:rPr>
      </w:pPr>
      <w:r w:rsidRPr="00F8200D">
        <w:rPr>
          <w:rFonts w:cs="Times New Roman"/>
          <w:b/>
          <w:sz w:val="20"/>
          <w:szCs w:val="20"/>
          <w:lang w:val="fr-CA"/>
        </w:rPr>
        <w:t xml:space="preserve">ET VU QUE </w:t>
      </w:r>
      <w:r w:rsidRPr="00F8200D">
        <w:rPr>
          <w:rFonts w:cs="Times New Roman"/>
          <w:sz w:val="20"/>
          <w:szCs w:val="20"/>
          <w:lang w:val="fr-CA"/>
        </w:rPr>
        <w:t xml:space="preserve">les appelants et l’intimé consentent à la requête; </w:t>
      </w:r>
    </w:p>
    <w:p w:rsidR="00CD371F" w:rsidRPr="00F8200D" w:rsidRDefault="00CD371F" w:rsidP="00CD371F">
      <w:pPr>
        <w:spacing w:line="232" w:lineRule="auto"/>
        <w:jc w:val="both"/>
        <w:rPr>
          <w:rFonts w:cs="Times New Roman"/>
          <w:sz w:val="20"/>
          <w:szCs w:val="20"/>
          <w:lang w:val="fr-CA"/>
        </w:rPr>
      </w:pPr>
    </w:p>
    <w:p w:rsidR="00CD371F" w:rsidRPr="00F8200D" w:rsidRDefault="00CD371F" w:rsidP="00CD371F">
      <w:pPr>
        <w:spacing w:line="228" w:lineRule="auto"/>
        <w:jc w:val="both"/>
        <w:rPr>
          <w:rFonts w:cs="Times New Roman"/>
          <w:b/>
          <w:bCs/>
          <w:sz w:val="20"/>
          <w:szCs w:val="20"/>
          <w:lang w:val="fr-CA"/>
        </w:rPr>
      </w:pPr>
      <w:r w:rsidRPr="00F8200D">
        <w:rPr>
          <w:rFonts w:cs="Times New Roman"/>
          <w:b/>
          <w:bCs/>
          <w:sz w:val="20"/>
          <w:szCs w:val="20"/>
          <w:lang w:val="fr-CA"/>
        </w:rPr>
        <w:t>IL EST ORDONNÉ QUE:</w:t>
      </w:r>
    </w:p>
    <w:p w:rsidR="00CD371F" w:rsidRPr="00F8200D" w:rsidRDefault="00CD371F" w:rsidP="00CD371F">
      <w:pPr>
        <w:spacing w:line="228" w:lineRule="auto"/>
        <w:ind w:left="-23"/>
        <w:jc w:val="both"/>
        <w:rPr>
          <w:rFonts w:cs="Times New Roman"/>
          <w:b/>
          <w:bCs/>
          <w:sz w:val="20"/>
          <w:szCs w:val="20"/>
          <w:lang w:val="fr-CA"/>
        </w:rPr>
      </w:pPr>
    </w:p>
    <w:p w:rsidR="00CD371F" w:rsidRPr="00F8200D" w:rsidRDefault="00CD371F" w:rsidP="00CD371F">
      <w:pPr>
        <w:rPr>
          <w:rFonts w:cs="Times New Roman"/>
          <w:sz w:val="20"/>
          <w:szCs w:val="20"/>
          <w:lang w:val="fr-CA"/>
        </w:rPr>
      </w:pPr>
      <w:r w:rsidRPr="00F8200D">
        <w:rPr>
          <w:rFonts w:cs="Times New Roman"/>
          <w:bCs/>
          <w:sz w:val="20"/>
          <w:szCs w:val="20"/>
          <w:lang w:val="fr-CA"/>
        </w:rPr>
        <w:t>La requête est accueillie</w:t>
      </w:r>
      <w:r w:rsidRPr="00F8200D">
        <w:rPr>
          <w:rFonts w:cs="Times New Roman"/>
          <w:sz w:val="20"/>
          <w:szCs w:val="20"/>
          <w:lang w:val="fr-CA"/>
        </w:rPr>
        <w:t>.</w:t>
      </w:r>
    </w:p>
    <w:p w:rsidR="00CD371F" w:rsidRPr="00F8200D" w:rsidRDefault="00CD371F" w:rsidP="00CD371F">
      <w:pPr>
        <w:pStyle w:val="ListParagraph"/>
        <w:ind w:left="1134" w:hanging="414"/>
        <w:rPr>
          <w:rFonts w:cs="Times New Roman"/>
          <w:sz w:val="20"/>
          <w:szCs w:val="20"/>
          <w:lang w:val="fr-CA"/>
        </w:rPr>
      </w:pPr>
    </w:p>
    <w:p w:rsidR="00CD371F" w:rsidRPr="00F8200D" w:rsidRDefault="00CD371F" w:rsidP="00CD371F">
      <w:pPr>
        <w:pStyle w:val="ListParagraph"/>
        <w:ind w:left="1134" w:hanging="414"/>
        <w:rPr>
          <w:rFonts w:cs="Times New Roman"/>
          <w:sz w:val="20"/>
          <w:szCs w:val="20"/>
          <w:lang w:val="fr-CA"/>
        </w:rPr>
      </w:pPr>
    </w:p>
    <w:p w:rsidR="00CD371F" w:rsidRPr="00F8200D" w:rsidRDefault="00CD371F" w:rsidP="00CD371F">
      <w:pPr>
        <w:spacing w:line="232" w:lineRule="auto"/>
        <w:jc w:val="both"/>
        <w:rPr>
          <w:rFonts w:cs="Times New Roman"/>
          <w:sz w:val="20"/>
          <w:szCs w:val="20"/>
        </w:rPr>
      </w:pPr>
      <w:r w:rsidRPr="00F8200D">
        <w:rPr>
          <w:rFonts w:cs="Times New Roman"/>
          <w:b/>
          <w:sz w:val="20"/>
          <w:szCs w:val="20"/>
        </w:rPr>
        <w:t xml:space="preserve">UPON APPLICATION </w:t>
      </w:r>
      <w:r w:rsidRPr="00F8200D">
        <w:rPr>
          <w:rFonts w:cs="Times New Roman"/>
          <w:sz w:val="20"/>
          <w:szCs w:val="20"/>
        </w:rPr>
        <w:t>by the intervener, the Attorney General of Quebec, for an order extending the time to serve and file its Factum and Book of Authorities to February 6, 2017;</w:t>
      </w:r>
    </w:p>
    <w:p w:rsidR="00CD371F" w:rsidRPr="00F8200D" w:rsidRDefault="00CD371F" w:rsidP="00CD371F">
      <w:pPr>
        <w:spacing w:line="232" w:lineRule="auto"/>
        <w:jc w:val="both"/>
        <w:rPr>
          <w:rFonts w:cs="Times New Roman"/>
          <w:sz w:val="20"/>
          <w:szCs w:val="20"/>
        </w:rPr>
      </w:pPr>
    </w:p>
    <w:p w:rsidR="00CD371F" w:rsidRPr="00F8200D" w:rsidRDefault="00CD371F" w:rsidP="00CD371F">
      <w:pPr>
        <w:spacing w:line="232" w:lineRule="auto"/>
        <w:jc w:val="both"/>
        <w:rPr>
          <w:rFonts w:cs="Times New Roman"/>
          <w:sz w:val="20"/>
          <w:szCs w:val="20"/>
        </w:rPr>
      </w:pPr>
      <w:r w:rsidRPr="00F8200D">
        <w:rPr>
          <w:rFonts w:cs="Times New Roman"/>
          <w:b/>
          <w:bCs/>
          <w:sz w:val="20"/>
          <w:szCs w:val="20"/>
        </w:rPr>
        <w:t>AND THE MATERIAL FILED</w:t>
      </w:r>
      <w:r w:rsidRPr="00F8200D">
        <w:rPr>
          <w:rFonts w:cs="Times New Roman"/>
          <w:sz w:val="20"/>
          <w:szCs w:val="20"/>
        </w:rPr>
        <w:t xml:space="preserve"> having been read;</w:t>
      </w:r>
    </w:p>
    <w:p w:rsidR="00CD371F" w:rsidRPr="00F8200D" w:rsidRDefault="00CD371F" w:rsidP="00CD371F">
      <w:pPr>
        <w:spacing w:line="232" w:lineRule="auto"/>
        <w:jc w:val="both"/>
        <w:rPr>
          <w:rFonts w:cs="Times New Roman"/>
          <w:sz w:val="20"/>
          <w:szCs w:val="20"/>
        </w:rPr>
      </w:pPr>
    </w:p>
    <w:p w:rsidR="00CD371F" w:rsidRPr="00F8200D" w:rsidRDefault="00CD371F" w:rsidP="00CD371F">
      <w:pPr>
        <w:spacing w:line="232" w:lineRule="auto"/>
        <w:jc w:val="both"/>
        <w:rPr>
          <w:rFonts w:cs="Times New Roman"/>
          <w:sz w:val="20"/>
          <w:szCs w:val="20"/>
        </w:rPr>
      </w:pPr>
      <w:r w:rsidRPr="00F8200D">
        <w:rPr>
          <w:rFonts w:cs="Times New Roman"/>
          <w:b/>
          <w:sz w:val="20"/>
          <w:szCs w:val="20"/>
        </w:rPr>
        <w:t>AND NOTING</w:t>
      </w:r>
      <w:r w:rsidRPr="00F8200D">
        <w:rPr>
          <w:rFonts w:cs="Times New Roman"/>
          <w:sz w:val="20"/>
          <w:szCs w:val="20"/>
        </w:rPr>
        <w:t xml:space="preserve"> the consent of the appellants and the respondent;</w:t>
      </w:r>
    </w:p>
    <w:p w:rsidR="00CD371F" w:rsidRPr="00F8200D" w:rsidRDefault="00CD371F" w:rsidP="00CD371F">
      <w:pPr>
        <w:spacing w:line="232" w:lineRule="auto"/>
        <w:rPr>
          <w:rFonts w:cs="Times New Roman"/>
          <w:sz w:val="20"/>
          <w:szCs w:val="20"/>
        </w:rPr>
      </w:pPr>
    </w:p>
    <w:p w:rsidR="00CD371F" w:rsidRPr="00F8200D" w:rsidRDefault="00CD371F" w:rsidP="00CD371F">
      <w:pPr>
        <w:spacing w:line="232" w:lineRule="auto"/>
        <w:jc w:val="both"/>
        <w:rPr>
          <w:rFonts w:cs="Times New Roman"/>
          <w:sz w:val="20"/>
          <w:szCs w:val="20"/>
        </w:rPr>
      </w:pPr>
      <w:r w:rsidRPr="00F8200D">
        <w:rPr>
          <w:rFonts w:cs="Times New Roman"/>
          <w:b/>
          <w:bCs/>
          <w:sz w:val="20"/>
          <w:szCs w:val="20"/>
        </w:rPr>
        <w:t>IT IS HEREBY ORDERED THAT:</w:t>
      </w:r>
    </w:p>
    <w:p w:rsidR="00CD371F" w:rsidRPr="00F8200D" w:rsidRDefault="00CD371F" w:rsidP="00CD371F">
      <w:pPr>
        <w:spacing w:line="232" w:lineRule="auto"/>
        <w:rPr>
          <w:rFonts w:cs="Times New Roman"/>
          <w:sz w:val="20"/>
          <w:szCs w:val="20"/>
        </w:rPr>
      </w:pPr>
    </w:p>
    <w:p w:rsidR="00CD371F" w:rsidRPr="00F8200D" w:rsidRDefault="00CD371F" w:rsidP="00CD371F">
      <w:pPr>
        <w:rPr>
          <w:rFonts w:cs="Times New Roman"/>
          <w:sz w:val="20"/>
          <w:szCs w:val="20"/>
        </w:rPr>
      </w:pPr>
      <w:r w:rsidRPr="00F8200D">
        <w:rPr>
          <w:rFonts w:cs="Times New Roman"/>
          <w:sz w:val="20"/>
          <w:szCs w:val="20"/>
        </w:rPr>
        <w:t>The motion is granted.</w:t>
      </w:r>
    </w:p>
    <w:p w:rsidR="00CD371F" w:rsidRPr="00F8200D" w:rsidRDefault="00CD371F" w:rsidP="00CD371F">
      <w:pPr>
        <w:tabs>
          <w:tab w:val="left" w:pos="-1440"/>
          <w:tab w:val="left" w:pos="-720"/>
        </w:tabs>
        <w:jc w:val="both"/>
        <w:rPr>
          <w:rFonts w:cs="Times New Roman"/>
          <w:sz w:val="20"/>
          <w:szCs w:val="20"/>
        </w:rPr>
      </w:pPr>
    </w:p>
    <w:p w:rsidR="00CD371F" w:rsidRPr="00F8200D" w:rsidRDefault="00FE4E2D" w:rsidP="00CD371F">
      <w:pPr>
        <w:tabs>
          <w:tab w:val="left" w:pos="-1440"/>
          <w:tab w:val="left" w:pos="-720"/>
        </w:tabs>
        <w:jc w:val="both"/>
        <w:rPr>
          <w:rFonts w:cs="Times New Roman"/>
          <w:sz w:val="20"/>
          <w:szCs w:val="20"/>
          <w:lang w:val="fr-CA"/>
        </w:rPr>
      </w:pPr>
      <w:r>
        <w:rPr>
          <w:rFonts w:cs="Times New Roman"/>
          <w:sz w:val="20"/>
          <w:szCs w:val="20"/>
          <w:lang w:val="fr-CA"/>
        </w:rPr>
        <w:pict>
          <v:rect id="_x0000_i1072" style="width:2in;height:1pt" o:hrpct="0" o:hralign="center" o:hrstd="t" o:hrnoshade="t" o:hr="t" fillcolor="black [3213]" stroked="f"/>
        </w:pic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rPr>
          <w:rFonts w:cs="Times New Roman"/>
          <w:sz w:val="20"/>
          <w:szCs w:val="20"/>
          <w:lang w:val="fr-CA"/>
        </w:rPr>
      </w:pPr>
      <w:r w:rsidRPr="00F8200D">
        <w:rPr>
          <w:rFonts w:cs="Times New Roman"/>
          <w:sz w:val="20"/>
          <w:szCs w:val="20"/>
          <w:lang w:val="fr-CA"/>
        </w:rPr>
        <w:br w:type="page"/>
      </w:r>
    </w:p>
    <w:p w:rsidR="00CD371F" w:rsidRPr="00F8200D" w:rsidRDefault="00CD371F" w:rsidP="00CD371F">
      <w:pPr>
        <w:tabs>
          <w:tab w:val="left" w:pos="-1440"/>
          <w:tab w:val="left" w:pos="-720"/>
        </w:tabs>
        <w:jc w:val="both"/>
        <w:rPr>
          <w:rFonts w:cs="Times New Roman"/>
          <w:sz w:val="20"/>
          <w:szCs w:val="20"/>
          <w:lang w:val="fr-CA"/>
        </w:rPr>
      </w:pPr>
      <w:r w:rsidRPr="00F8200D">
        <w:rPr>
          <w:rFonts w:cs="Times New Roman"/>
          <w:sz w:val="20"/>
          <w:szCs w:val="20"/>
          <w:lang w:val="fr-CA"/>
        </w:rPr>
        <w:t>11.01.2017</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tabs>
          <w:tab w:val="left" w:pos="-1440"/>
          <w:tab w:val="left" w:pos="-720"/>
        </w:tabs>
        <w:jc w:val="both"/>
        <w:rPr>
          <w:rFonts w:cs="Times New Roman"/>
          <w:sz w:val="20"/>
          <w:szCs w:val="20"/>
          <w:lang w:val="fr-CA"/>
        </w:rPr>
      </w:pPr>
      <w:r w:rsidRPr="00F8200D">
        <w:rPr>
          <w:rFonts w:cs="Times New Roman"/>
          <w:sz w:val="20"/>
          <w:szCs w:val="20"/>
          <w:lang w:val="fr-CA"/>
        </w:rPr>
        <w:t>Before / Devant :   BROWN J. / LE JUGE BROWN</w:t>
      </w:r>
    </w:p>
    <w:p w:rsidR="00CD371F" w:rsidRPr="00F8200D" w:rsidRDefault="00CD371F" w:rsidP="00CD371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CD371F" w:rsidRPr="00F8200D" w:rsidTr="008B712A">
        <w:trPr>
          <w:trHeight w:val="151"/>
        </w:trPr>
        <w:tc>
          <w:tcPr>
            <w:tcW w:w="4338" w:type="dxa"/>
          </w:tcPr>
          <w:p w:rsidR="00CD371F" w:rsidRPr="00F8200D" w:rsidRDefault="00CD371F" w:rsidP="008B712A">
            <w:pPr>
              <w:tabs>
                <w:tab w:val="left" w:pos="-1440"/>
                <w:tab w:val="left" w:pos="-720"/>
              </w:tabs>
              <w:jc w:val="both"/>
              <w:rPr>
                <w:rFonts w:cs="Times New Roman"/>
                <w:sz w:val="20"/>
                <w:szCs w:val="20"/>
                <w:lang w:val="fr-CA"/>
              </w:rPr>
            </w:pP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r w:rsidRPr="00F8200D">
              <w:rPr>
                <w:rFonts w:cs="Times New Roman"/>
                <w:b/>
                <w:bCs/>
                <w:sz w:val="20"/>
                <w:szCs w:val="20"/>
                <w:lang w:val="fr-CA"/>
              </w:rPr>
              <w:t>Order</w:t>
            </w:r>
          </w:p>
          <w:p w:rsidR="00CD371F" w:rsidRPr="00F8200D" w:rsidRDefault="00CD371F" w:rsidP="008B712A">
            <w:pPr>
              <w:tabs>
                <w:tab w:val="left" w:pos="-1440"/>
                <w:tab w:val="left" w:pos="-720"/>
              </w:tabs>
              <w:jc w:val="both"/>
              <w:rPr>
                <w:rFonts w:cs="Times New Roman"/>
                <w:sz w:val="20"/>
                <w:szCs w:val="20"/>
                <w:lang w:val="fr-CA"/>
              </w:rPr>
            </w:pP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p>
        </w:tc>
        <w:tc>
          <w:tcPr>
            <w:tcW w:w="1170" w:type="dxa"/>
          </w:tcPr>
          <w:p w:rsidR="00CD371F" w:rsidRPr="00F8200D" w:rsidRDefault="00CD371F" w:rsidP="008B712A">
            <w:pPr>
              <w:jc w:val="both"/>
              <w:rPr>
                <w:rFonts w:cs="Times New Roman"/>
                <w:sz w:val="20"/>
                <w:szCs w:val="20"/>
                <w:lang w:val="fr-CA"/>
              </w:rPr>
            </w:pPr>
          </w:p>
          <w:p w:rsidR="00CD371F" w:rsidRPr="00F8200D" w:rsidRDefault="00CD371F" w:rsidP="008B712A">
            <w:pPr>
              <w:jc w:val="both"/>
              <w:rPr>
                <w:rFonts w:cs="Times New Roman"/>
                <w:sz w:val="20"/>
                <w:szCs w:val="20"/>
                <w:lang w:val="fr-CA"/>
              </w:rPr>
            </w:pPr>
          </w:p>
        </w:tc>
        <w:tc>
          <w:tcPr>
            <w:tcW w:w="4327" w:type="dxa"/>
          </w:tcPr>
          <w:p w:rsidR="00CD371F" w:rsidRPr="00F8200D" w:rsidRDefault="00CD371F" w:rsidP="008B712A">
            <w:pPr>
              <w:jc w:val="both"/>
              <w:rPr>
                <w:rFonts w:cs="Times New Roman"/>
                <w:b/>
                <w:sz w:val="20"/>
                <w:szCs w:val="20"/>
                <w:lang w:val="fr-CA"/>
              </w:rPr>
            </w:pP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r w:rsidRPr="00F8200D">
              <w:rPr>
                <w:rFonts w:cs="Times New Roman"/>
                <w:b/>
                <w:bCs/>
                <w:sz w:val="20"/>
                <w:szCs w:val="20"/>
                <w:lang w:val="fr-CA"/>
              </w:rPr>
              <w:t>Ordonnance</w:t>
            </w:r>
          </w:p>
          <w:p w:rsidR="00CD371F" w:rsidRPr="00F8200D" w:rsidRDefault="00CD371F" w:rsidP="008B712A">
            <w:pPr>
              <w:jc w:val="both"/>
              <w:rPr>
                <w:rFonts w:cs="Times New Roman"/>
                <w:b/>
                <w:sz w:val="20"/>
                <w:szCs w:val="20"/>
                <w:lang w:val="fr-CA"/>
              </w:rPr>
            </w:pPr>
            <w:r w:rsidRPr="00F8200D">
              <w:rPr>
                <w:rFonts w:cs="Times New Roman"/>
                <w:b/>
                <w:sz w:val="20"/>
                <w:szCs w:val="20"/>
              </w:rPr>
              <w:fldChar w:fldCharType="begin"/>
            </w:r>
            <w:r w:rsidRPr="00F8200D">
              <w:rPr>
                <w:rFonts w:cs="Times New Roman"/>
                <w:b/>
                <w:sz w:val="20"/>
                <w:szCs w:val="20"/>
                <w:lang w:val="fr-CA"/>
              </w:rPr>
              <w:instrText xml:space="preserve"> SEQ CHAPTER \h \r 1</w:instrText>
            </w:r>
            <w:r w:rsidRPr="00F8200D">
              <w:rPr>
                <w:rFonts w:cs="Times New Roman"/>
                <w:b/>
                <w:sz w:val="20"/>
                <w:szCs w:val="20"/>
              </w:rPr>
              <w:fldChar w:fldCharType="end"/>
            </w:r>
            <w:r w:rsidRPr="00F8200D">
              <w:rPr>
                <w:rFonts w:cs="Times New Roman"/>
                <w:b/>
                <w:sz w:val="20"/>
                <w:szCs w:val="20"/>
              </w:rPr>
              <w:fldChar w:fldCharType="begin"/>
            </w:r>
            <w:r w:rsidRPr="00F8200D">
              <w:rPr>
                <w:rFonts w:cs="Times New Roman"/>
                <w:b/>
                <w:sz w:val="20"/>
                <w:szCs w:val="20"/>
                <w:lang w:val="fr-CA"/>
              </w:rPr>
              <w:instrText xml:space="preserve"> SEQ CHAPTER \h \r 1</w:instrText>
            </w:r>
            <w:r w:rsidRPr="00F8200D">
              <w:rPr>
                <w:rFonts w:cs="Times New Roman"/>
                <w:b/>
                <w:sz w:val="20"/>
                <w:szCs w:val="20"/>
              </w:rPr>
              <w:fldChar w:fldCharType="end"/>
            </w:r>
          </w:p>
        </w:tc>
      </w:tr>
      <w:tr w:rsidR="00CD371F" w:rsidRPr="00F8200D" w:rsidTr="008B712A">
        <w:trPr>
          <w:trHeight w:val="150"/>
        </w:trPr>
        <w:tc>
          <w:tcPr>
            <w:tcW w:w="4338" w:type="dxa"/>
          </w:tcPr>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Slawomir Poplawski</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ab/>
              <w:t>v. (36749)</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McGill University (Que.)</w:t>
            </w:r>
          </w:p>
        </w:tc>
        <w:tc>
          <w:tcPr>
            <w:tcW w:w="1170" w:type="dxa"/>
          </w:tcPr>
          <w:p w:rsidR="00CD371F" w:rsidRPr="00F8200D" w:rsidRDefault="00CD371F" w:rsidP="008B712A">
            <w:pPr>
              <w:jc w:val="both"/>
              <w:rPr>
                <w:rFonts w:cs="Times New Roman"/>
                <w:sz w:val="20"/>
                <w:szCs w:val="20"/>
              </w:rPr>
            </w:pPr>
          </w:p>
        </w:tc>
        <w:tc>
          <w:tcPr>
            <w:tcW w:w="4327" w:type="dxa"/>
          </w:tcPr>
          <w:p w:rsidR="00CD371F" w:rsidRPr="00F8200D" w:rsidRDefault="00CD371F" w:rsidP="008B712A">
            <w:pPr>
              <w:jc w:val="both"/>
              <w:rPr>
                <w:rFonts w:cs="Times New Roman"/>
                <w:sz w:val="20"/>
                <w:szCs w:val="20"/>
              </w:rPr>
            </w:pPr>
          </w:p>
        </w:tc>
      </w:tr>
    </w:tbl>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spacing w:line="233" w:lineRule="auto"/>
        <w:jc w:val="both"/>
        <w:rPr>
          <w:rFonts w:cs="Times New Roman"/>
          <w:b/>
          <w:sz w:val="20"/>
          <w:szCs w:val="20"/>
        </w:rPr>
      </w:pPr>
      <w:r w:rsidRPr="00F8200D">
        <w:rPr>
          <w:rFonts w:cs="Times New Roman"/>
          <w:b/>
          <w:bCs/>
          <w:sz w:val="20"/>
          <w:szCs w:val="20"/>
        </w:rPr>
        <w:t xml:space="preserve">WHEREAS </w:t>
      </w:r>
      <w:r w:rsidRPr="00F8200D">
        <w:rPr>
          <w:rFonts w:cs="Times New Roman"/>
          <w:bCs/>
          <w:sz w:val="20"/>
          <w:szCs w:val="20"/>
        </w:rPr>
        <w:t>the Registrar has sent Mr. Slawomir Poplawski a</w:t>
      </w:r>
      <w:r w:rsidRPr="00F8200D">
        <w:rPr>
          <w:rFonts w:cs="Times New Roman"/>
          <w:b/>
          <w:bCs/>
          <w:sz w:val="20"/>
          <w:szCs w:val="20"/>
        </w:rPr>
        <w:t xml:space="preserve"> </w:t>
      </w:r>
      <w:r w:rsidRPr="00F8200D">
        <w:rPr>
          <w:rFonts w:cs="Times New Roman"/>
          <w:bCs/>
          <w:sz w:val="20"/>
          <w:szCs w:val="20"/>
        </w:rPr>
        <w:t xml:space="preserve">notice under Rule 67 of the </w:t>
      </w:r>
      <w:r w:rsidRPr="00F8200D">
        <w:rPr>
          <w:rFonts w:cs="Times New Roman"/>
          <w:bCs/>
          <w:i/>
          <w:sz w:val="20"/>
          <w:szCs w:val="20"/>
        </w:rPr>
        <w:t>Rules of the Supreme Court of Canada</w:t>
      </w:r>
      <w:r w:rsidRPr="00F8200D">
        <w:rPr>
          <w:rFonts w:cs="Times New Roman"/>
          <w:bCs/>
          <w:sz w:val="20"/>
          <w:szCs w:val="20"/>
        </w:rPr>
        <w:t>;</w:t>
      </w:r>
    </w:p>
    <w:p w:rsidR="00CD371F" w:rsidRPr="00F8200D" w:rsidRDefault="00CD371F" w:rsidP="00CD371F">
      <w:pPr>
        <w:spacing w:line="233" w:lineRule="auto"/>
        <w:jc w:val="both"/>
        <w:rPr>
          <w:rFonts w:cs="Times New Roman"/>
          <w:b/>
          <w:sz w:val="20"/>
          <w:szCs w:val="20"/>
        </w:rPr>
      </w:pPr>
    </w:p>
    <w:p w:rsidR="00CD371F" w:rsidRPr="00F8200D" w:rsidRDefault="00CD371F" w:rsidP="00CD371F">
      <w:pPr>
        <w:spacing w:line="233" w:lineRule="auto"/>
        <w:jc w:val="both"/>
        <w:rPr>
          <w:rFonts w:cs="Times New Roman"/>
          <w:b/>
          <w:sz w:val="20"/>
          <w:szCs w:val="20"/>
        </w:rPr>
      </w:pPr>
      <w:r w:rsidRPr="00F8200D">
        <w:rPr>
          <w:rFonts w:cs="Times New Roman"/>
          <w:b/>
          <w:sz w:val="20"/>
          <w:szCs w:val="20"/>
        </w:rPr>
        <w:t xml:space="preserve">AND WHEREAS </w:t>
      </w:r>
      <w:r w:rsidRPr="00F8200D">
        <w:rPr>
          <w:rFonts w:cs="Times New Roman"/>
          <w:sz w:val="20"/>
          <w:szCs w:val="20"/>
        </w:rPr>
        <w:t xml:space="preserve">the Registrar has requested that a judge issue an order under Rule 66(2) of the </w:t>
      </w:r>
      <w:r w:rsidRPr="00F8200D">
        <w:rPr>
          <w:rFonts w:cs="Times New Roman"/>
          <w:i/>
          <w:sz w:val="20"/>
          <w:szCs w:val="20"/>
        </w:rPr>
        <w:t>Rules of the Supreme Court of Canada</w:t>
      </w:r>
      <w:r w:rsidRPr="00F8200D">
        <w:rPr>
          <w:rFonts w:cs="Times New Roman"/>
          <w:sz w:val="20"/>
          <w:szCs w:val="20"/>
        </w:rPr>
        <w:t>;</w:t>
      </w:r>
    </w:p>
    <w:p w:rsidR="00CD371F" w:rsidRPr="00F8200D" w:rsidRDefault="00CD371F" w:rsidP="00CD371F">
      <w:pPr>
        <w:spacing w:line="233" w:lineRule="auto"/>
        <w:jc w:val="both"/>
        <w:rPr>
          <w:rFonts w:cs="Times New Roman"/>
          <w:b/>
          <w:bCs/>
          <w:sz w:val="20"/>
          <w:szCs w:val="20"/>
        </w:rPr>
      </w:pPr>
    </w:p>
    <w:p w:rsidR="00CD371F" w:rsidRPr="00F8200D" w:rsidRDefault="00CD371F" w:rsidP="00CD371F">
      <w:pPr>
        <w:spacing w:line="233" w:lineRule="auto"/>
        <w:jc w:val="both"/>
        <w:rPr>
          <w:rFonts w:cs="Times New Roman"/>
          <w:bCs/>
          <w:sz w:val="20"/>
          <w:szCs w:val="20"/>
        </w:rPr>
      </w:pPr>
      <w:r w:rsidRPr="00F8200D">
        <w:rPr>
          <w:rFonts w:cs="Times New Roman"/>
          <w:b/>
          <w:bCs/>
          <w:sz w:val="20"/>
          <w:szCs w:val="20"/>
        </w:rPr>
        <w:t xml:space="preserve">AND HAVING </w:t>
      </w:r>
      <w:r w:rsidRPr="00F8200D">
        <w:rPr>
          <w:rFonts w:cs="Times New Roman"/>
          <w:bCs/>
          <w:sz w:val="20"/>
          <w:szCs w:val="20"/>
        </w:rPr>
        <w:t>considered the material filed;</w:t>
      </w:r>
    </w:p>
    <w:p w:rsidR="00CD371F" w:rsidRPr="00F8200D" w:rsidRDefault="00CD371F" w:rsidP="00CD371F">
      <w:pPr>
        <w:spacing w:line="233" w:lineRule="auto"/>
        <w:jc w:val="both"/>
        <w:rPr>
          <w:rFonts w:cs="Times New Roman"/>
          <w:b/>
          <w:bCs/>
          <w:sz w:val="20"/>
          <w:szCs w:val="20"/>
        </w:rPr>
      </w:pPr>
    </w:p>
    <w:p w:rsidR="00CD371F" w:rsidRPr="00F8200D" w:rsidRDefault="00CD371F" w:rsidP="00CD371F">
      <w:pPr>
        <w:spacing w:line="233" w:lineRule="auto"/>
        <w:jc w:val="both"/>
        <w:rPr>
          <w:rFonts w:cs="Times New Roman"/>
          <w:b/>
          <w:bCs/>
          <w:sz w:val="20"/>
          <w:szCs w:val="20"/>
        </w:rPr>
      </w:pPr>
      <w:r w:rsidRPr="00F8200D">
        <w:rPr>
          <w:rFonts w:cs="Times New Roman"/>
          <w:b/>
          <w:bCs/>
          <w:sz w:val="20"/>
          <w:szCs w:val="20"/>
        </w:rPr>
        <w:t xml:space="preserve">AND GIVEN THAT </w:t>
      </w:r>
      <w:r w:rsidRPr="00F8200D">
        <w:rPr>
          <w:rFonts w:cs="Times New Roman"/>
          <w:bCs/>
          <w:sz w:val="20"/>
          <w:szCs w:val="20"/>
        </w:rPr>
        <w:t>I am satisfied that</w:t>
      </w:r>
      <w:r w:rsidRPr="00F8200D">
        <w:rPr>
          <w:rFonts w:cs="Times New Roman"/>
          <w:b/>
          <w:bCs/>
          <w:sz w:val="20"/>
          <w:szCs w:val="20"/>
        </w:rPr>
        <w:t xml:space="preserve"> </w:t>
      </w:r>
      <w:r w:rsidRPr="00F8200D">
        <w:rPr>
          <w:rFonts w:cs="Times New Roman"/>
          <w:bCs/>
          <w:sz w:val="20"/>
          <w:szCs w:val="20"/>
        </w:rPr>
        <w:t>the filing of further documents would be vexatious;</w:t>
      </w:r>
    </w:p>
    <w:p w:rsidR="00CD371F" w:rsidRPr="00F8200D" w:rsidRDefault="00CD371F" w:rsidP="00CD371F">
      <w:pPr>
        <w:spacing w:line="233" w:lineRule="auto"/>
        <w:jc w:val="both"/>
        <w:rPr>
          <w:rFonts w:cs="Times New Roman"/>
          <w:b/>
          <w:bCs/>
          <w:sz w:val="20"/>
          <w:szCs w:val="20"/>
        </w:rPr>
      </w:pPr>
    </w:p>
    <w:p w:rsidR="00CD371F" w:rsidRPr="00F8200D" w:rsidRDefault="00CD371F" w:rsidP="00CD371F">
      <w:pPr>
        <w:pStyle w:val="ListParagraph"/>
        <w:spacing w:line="276" w:lineRule="auto"/>
        <w:ind w:left="0"/>
        <w:contextualSpacing w:val="0"/>
        <w:jc w:val="both"/>
        <w:rPr>
          <w:rFonts w:cs="Times New Roman"/>
          <w:b/>
          <w:bCs/>
          <w:sz w:val="20"/>
          <w:szCs w:val="20"/>
        </w:rPr>
      </w:pPr>
      <w:r w:rsidRPr="00F8200D">
        <w:rPr>
          <w:rFonts w:cs="Times New Roman"/>
          <w:b/>
          <w:bCs/>
          <w:sz w:val="20"/>
          <w:szCs w:val="20"/>
        </w:rPr>
        <w:t xml:space="preserve">I HEREBY ORDER THAT: </w:t>
      </w:r>
    </w:p>
    <w:p w:rsidR="00CD371F" w:rsidRPr="00F8200D" w:rsidRDefault="00CD371F" w:rsidP="00CD371F">
      <w:pPr>
        <w:pStyle w:val="ListParagraph"/>
        <w:spacing w:line="276" w:lineRule="auto"/>
        <w:ind w:left="0"/>
        <w:contextualSpacing w:val="0"/>
        <w:jc w:val="both"/>
        <w:rPr>
          <w:rFonts w:cs="Times New Roman"/>
          <w:b/>
          <w:bCs/>
          <w:sz w:val="20"/>
          <w:szCs w:val="20"/>
        </w:rPr>
      </w:pPr>
    </w:p>
    <w:p w:rsidR="00CD371F" w:rsidRPr="00F8200D" w:rsidRDefault="00CD371F" w:rsidP="00CD371F">
      <w:pPr>
        <w:pStyle w:val="ListParagraph"/>
        <w:spacing w:line="276" w:lineRule="auto"/>
        <w:ind w:left="0"/>
        <w:contextualSpacing w:val="0"/>
        <w:jc w:val="both"/>
        <w:rPr>
          <w:rFonts w:cs="Times New Roman"/>
          <w:bCs/>
          <w:kern w:val="36"/>
          <w:sz w:val="20"/>
          <w:szCs w:val="20"/>
        </w:rPr>
      </w:pPr>
      <w:r w:rsidRPr="00F8200D">
        <w:rPr>
          <w:rFonts w:cs="Times New Roman"/>
          <w:bCs/>
          <w:kern w:val="36"/>
          <w:sz w:val="20"/>
          <w:szCs w:val="20"/>
        </w:rPr>
        <w:t>Mr. Poplawski is prohibited from filing further documents relating to these proceedings.</w:t>
      </w:r>
    </w:p>
    <w:p w:rsidR="00CD371F" w:rsidRPr="00F8200D" w:rsidRDefault="00CD371F" w:rsidP="00CD371F">
      <w:pPr>
        <w:pStyle w:val="ListParagraph"/>
        <w:spacing w:line="276" w:lineRule="auto"/>
        <w:ind w:left="0"/>
        <w:contextualSpacing w:val="0"/>
        <w:jc w:val="both"/>
        <w:rPr>
          <w:rFonts w:cs="Times New Roman"/>
          <w:bCs/>
          <w:kern w:val="36"/>
          <w:sz w:val="20"/>
          <w:szCs w:val="20"/>
        </w:rPr>
      </w:pPr>
    </w:p>
    <w:p w:rsidR="00CD371F" w:rsidRPr="00F8200D" w:rsidRDefault="00CD371F" w:rsidP="00CD371F">
      <w:pPr>
        <w:pStyle w:val="ListParagraph"/>
        <w:spacing w:line="276" w:lineRule="auto"/>
        <w:ind w:left="0"/>
        <w:contextualSpacing w:val="0"/>
        <w:jc w:val="both"/>
        <w:rPr>
          <w:rFonts w:cs="Times New Roman"/>
          <w:bCs/>
          <w:kern w:val="36"/>
          <w:sz w:val="20"/>
          <w:szCs w:val="20"/>
        </w:rPr>
      </w:pPr>
      <w:r w:rsidRPr="00F8200D">
        <w:rPr>
          <w:rFonts w:cs="Times New Roman"/>
          <w:sz w:val="20"/>
          <w:szCs w:val="20"/>
        </w:rPr>
        <w:t>The Court directs the Registrar to discard any documents received after the date of this order.</w:t>
      </w: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spacing w:line="233" w:lineRule="auto"/>
        <w:jc w:val="both"/>
        <w:rPr>
          <w:rFonts w:cs="Times New Roman"/>
          <w:sz w:val="20"/>
          <w:szCs w:val="20"/>
          <w:lang w:val="fr-CA"/>
        </w:rPr>
      </w:pPr>
      <w:r w:rsidRPr="00F8200D">
        <w:rPr>
          <w:rFonts w:cs="Times New Roman"/>
          <w:b/>
          <w:sz w:val="20"/>
          <w:szCs w:val="20"/>
          <w:lang w:val="fr-CA"/>
        </w:rPr>
        <w:t>ATTENDU</w:t>
      </w:r>
      <w:r w:rsidRPr="00F8200D">
        <w:rPr>
          <w:rFonts w:cs="Times New Roman"/>
          <w:sz w:val="20"/>
          <w:szCs w:val="20"/>
          <w:lang w:val="fr-CA"/>
        </w:rPr>
        <w:t xml:space="preserve"> qu’un préavis a été signifié à M. Slawomir Poplawski par le registraire conformément à l’art. 67 des </w:t>
      </w:r>
      <w:r w:rsidRPr="00F8200D">
        <w:rPr>
          <w:rFonts w:cs="Times New Roman"/>
          <w:i/>
          <w:sz w:val="20"/>
          <w:szCs w:val="20"/>
          <w:lang w:val="fr-CA"/>
        </w:rPr>
        <w:t>Règles de la Cour suprême du Canada</w:t>
      </w:r>
      <w:r w:rsidRPr="00F8200D">
        <w:rPr>
          <w:rFonts w:cs="Times New Roman"/>
          <w:sz w:val="20"/>
          <w:szCs w:val="20"/>
          <w:lang w:val="fr-CA"/>
        </w:rPr>
        <w:t>;</w:t>
      </w:r>
    </w:p>
    <w:p w:rsidR="00CD371F" w:rsidRPr="00F8200D" w:rsidRDefault="00CD371F" w:rsidP="00CD371F">
      <w:pPr>
        <w:spacing w:line="233" w:lineRule="auto"/>
        <w:jc w:val="both"/>
        <w:rPr>
          <w:rFonts w:cs="Times New Roman"/>
          <w:b/>
          <w:sz w:val="20"/>
          <w:szCs w:val="20"/>
          <w:lang w:val="fr-CA"/>
        </w:rPr>
      </w:pPr>
    </w:p>
    <w:p w:rsidR="00CD371F" w:rsidRPr="00F8200D" w:rsidRDefault="00CD371F" w:rsidP="00CD371F">
      <w:pPr>
        <w:spacing w:line="233" w:lineRule="auto"/>
        <w:jc w:val="both"/>
        <w:rPr>
          <w:rFonts w:cs="Times New Roman"/>
          <w:sz w:val="20"/>
          <w:szCs w:val="20"/>
          <w:lang w:val="fr-CA"/>
        </w:rPr>
      </w:pPr>
      <w:r w:rsidRPr="00F8200D">
        <w:rPr>
          <w:rFonts w:cs="Times New Roman"/>
          <w:b/>
          <w:sz w:val="20"/>
          <w:szCs w:val="20"/>
          <w:lang w:val="fr-CA"/>
        </w:rPr>
        <w:t xml:space="preserve">ET ATTENDU </w:t>
      </w:r>
      <w:r w:rsidRPr="00F8200D">
        <w:rPr>
          <w:rFonts w:cs="Times New Roman"/>
          <w:sz w:val="20"/>
          <w:szCs w:val="20"/>
          <w:lang w:val="fr-CA"/>
        </w:rPr>
        <w:t xml:space="preserve">que le registraire a demandé qu’un juge rende une ordonnance en vertu de la règle 66(2) des </w:t>
      </w:r>
      <w:r w:rsidRPr="00F8200D">
        <w:rPr>
          <w:rFonts w:cs="Times New Roman"/>
          <w:i/>
          <w:sz w:val="20"/>
          <w:szCs w:val="20"/>
          <w:lang w:val="fr-CA"/>
        </w:rPr>
        <w:t>Règles de la Cour suprême du Canada</w:t>
      </w:r>
      <w:r w:rsidRPr="00F8200D">
        <w:rPr>
          <w:rFonts w:cs="Times New Roman"/>
          <w:sz w:val="20"/>
          <w:szCs w:val="20"/>
          <w:lang w:val="fr-CA"/>
        </w:rPr>
        <w:t>;</w:t>
      </w:r>
    </w:p>
    <w:p w:rsidR="00CD371F" w:rsidRPr="00F8200D" w:rsidRDefault="00CD371F" w:rsidP="00CD371F">
      <w:pPr>
        <w:spacing w:line="233" w:lineRule="auto"/>
        <w:jc w:val="both"/>
        <w:rPr>
          <w:rFonts w:cs="Times New Roman"/>
          <w:sz w:val="20"/>
          <w:szCs w:val="20"/>
          <w:lang w:val="fr-CA"/>
        </w:rPr>
      </w:pPr>
    </w:p>
    <w:p w:rsidR="00CD371F" w:rsidRPr="00F8200D" w:rsidRDefault="00CD371F" w:rsidP="00CD371F">
      <w:pPr>
        <w:spacing w:line="233" w:lineRule="auto"/>
        <w:jc w:val="both"/>
        <w:rPr>
          <w:rFonts w:cs="Times New Roman"/>
          <w:sz w:val="20"/>
          <w:szCs w:val="20"/>
          <w:lang w:val="fr-CA"/>
        </w:rPr>
      </w:pPr>
      <w:r w:rsidRPr="00F8200D">
        <w:rPr>
          <w:rFonts w:cs="Times New Roman"/>
          <w:b/>
          <w:sz w:val="20"/>
          <w:szCs w:val="20"/>
          <w:lang w:val="fr-CA"/>
        </w:rPr>
        <w:t>ET APRÈS EXAMEN</w:t>
      </w:r>
      <w:r w:rsidRPr="00F8200D">
        <w:rPr>
          <w:rFonts w:cs="Times New Roman"/>
          <w:sz w:val="20"/>
          <w:szCs w:val="20"/>
          <w:lang w:val="fr-CA"/>
        </w:rPr>
        <w:t xml:space="preserve"> des documents déposés;</w:t>
      </w:r>
    </w:p>
    <w:p w:rsidR="00CD371F" w:rsidRPr="00F8200D" w:rsidRDefault="00CD371F" w:rsidP="00CD371F">
      <w:pPr>
        <w:spacing w:line="233" w:lineRule="auto"/>
        <w:jc w:val="both"/>
        <w:rPr>
          <w:rFonts w:cs="Times New Roman"/>
          <w:sz w:val="20"/>
          <w:szCs w:val="20"/>
          <w:lang w:val="fr-CA"/>
        </w:rPr>
      </w:pPr>
    </w:p>
    <w:p w:rsidR="00CD371F" w:rsidRPr="00F8200D" w:rsidRDefault="00CD371F" w:rsidP="00CD371F">
      <w:pPr>
        <w:spacing w:line="233" w:lineRule="auto"/>
        <w:jc w:val="both"/>
        <w:rPr>
          <w:rFonts w:cs="Times New Roman"/>
          <w:sz w:val="20"/>
          <w:szCs w:val="20"/>
          <w:lang w:val="fr-CA"/>
        </w:rPr>
      </w:pPr>
      <w:r w:rsidRPr="00F8200D">
        <w:rPr>
          <w:rFonts w:cs="Times New Roman"/>
          <w:b/>
          <w:sz w:val="20"/>
          <w:szCs w:val="20"/>
          <w:lang w:val="fr-CA"/>
        </w:rPr>
        <w:t>ET ATTENDU</w:t>
      </w:r>
      <w:r w:rsidRPr="00F8200D">
        <w:rPr>
          <w:rFonts w:cs="Times New Roman"/>
          <w:sz w:val="20"/>
          <w:szCs w:val="20"/>
          <w:lang w:val="fr-CA"/>
        </w:rPr>
        <w:t xml:space="preserve"> que je suis convaincu que le dépôt d’autres documents serait vexatoire;</w:t>
      </w:r>
    </w:p>
    <w:p w:rsidR="00CD371F" w:rsidRPr="00F8200D" w:rsidRDefault="00CD371F" w:rsidP="00CD371F">
      <w:pPr>
        <w:spacing w:line="233" w:lineRule="auto"/>
        <w:jc w:val="both"/>
        <w:rPr>
          <w:rFonts w:cs="Times New Roman"/>
          <w:sz w:val="20"/>
          <w:szCs w:val="20"/>
          <w:lang w:val="fr-CA"/>
        </w:rPr>
      </w:pPr>
    </w:p>
    <w:p w:rsidR="00CD371F" w:rsidRPr="00F8200D" w:rsidRDefault="00CD371F" w:rsidP="00CD371F">
      <w:pPr>
        <w:spacing w:line="233" w:lineRule="auto"/>
        <w:jc w:val="both"/>
        <w:rPr>
          <w:rFonts w:cs="Times New Roman"/>
          <w:sz w:val="20"/>
          <w:szCs w:val="20"/>
          <w:lang w:val="fr-CA"/>
        </w:rPr>
      </w:pPr>
      <w:r w:rsidRPr="00F8200D">
        <w:rPr>
          <w:rFonts w:cs="Times New Roman"/>
          <w:b/>
          <w:sz w:val="20"/>
          <w:szCs w:val="20"/>
          <w:lang w:val="fr-CA"/>
        </w:rPr>
        <w:t>IL EST ORDONNÉ</w:t>
      </w:r>
      <w:r w:rsidRPr="00F8200D">
        <w:rPr>
          <w:rFonts w:cs="Times New Roman"/>
          <w:sz w:val="20"/>
          <w:szCs w:val="20"/>
          <w:lang w:val="fr-CA"/>
        </w:rPr>
        <w:t xml:space="preserve"> </w:t>
      </w:r>
      <w:r w:rsidRPr="00F8200D">
        <w:rPr>
          <w:rFonts w:cs="Times New Roman"/>
          <w:b/>
          <w:sz w:val="20"/>
          <w:szCs w:val="20"/>
          <w:lang w:val="fr-CA"/>
        </w:rPr>
        <w:t>CE QUI SUIT :</w:t>
      </w:r>
      <w:r w:rsidRPr="00F8200D">
        <w:rPr>
          <w:rFonts w:cs="Times New Roman"/>
          <w:sz w:val="20"/>
          <w:szCs w:val="20"/>
          <w:lang w:val="fr-CA"/>
        </w:rPr>
        <w:t xml:space="preserve"> </w:t>
      </w:r>
    </w:p>
    <w:p w:rsidR="00CD371F" w:rsidRPr="00F8200D" w:rsidRDefault="00CD371F" w:rsidP="00CD371F">
      <w:pPr>
        <w:spacing w:line="233" w:lineRule="auto"/>
        <w:jc w:val="both"/>
        <w:rPr>
          <w:rFonts w:cs="Times New Roman"/>
          <w:sz w:val="20"/>
          <w:szCs w:val="20"/>
          <w:lang w:val="fr-CA"/>
        </w:rPr>
      </w:pPr>
    </w:p>
    <w:p w:rsidR="00CD371F" w:rsidRPr="00F8200D" w:rsidRDefault="00CD371F" w:rsidP="00CD371F">
      <w:pPr>
        <w:spacing w:line="233" w:lineRule="auto"/>
        <w:jc w:val="both"/>
        <w:rPr>
          <w:rFonts w:cs="Times New Roman"/>
          <w:sz w:val="20"/>
          <w:szCs w:val="20"/>
          <w:lang w:val="fr-CA"/>
        </w:rPr>
      </w:pPr>
      <w:r w:rsidRPr="00F8200D">
        <w:rPr>
          <w:rFonts w:cs="Times New Roman"/>
          <w:sz w:val="20"/>
          <w:szCs w:val="20"/>
          <w:lang w:val="fr-CA"/>
        </w:rPr>
        <w:t>Il est interdit à M. Poplawski de déposer d’autres documents relativement au présent dossier.</w:t>
      </w:r>
    </w:p>
    <w:p w:rsidR="00CD371F" w:rsidRPr="00F8200D" w:rsidRDefault="00CD371F" w:rsidP="00CD371F">
      <w:pPr>
        <w:spacing w:line="233" w:lineRule="auto"/>
        <w:jc w:val="both"/>
        <w:rPr>
          <w:rFonts w:cs="Times New Roman"/>
          <w:sz w:val="20"/>
          <w:szCs w:val="20"/>
          <w:lang w:val="fr-CA"/>
        </w:rPr>
      </w:pPr>
    </w:p>
    <w:p w:rsidR="00CD371F" w:rsidRPr="00F8200D" w:rsidRDefault="00CD371F" w:rsidP="00CD371F">
      <w:pPr>
        <w:spacing w:line="233" w:lineRule="auto"/>
        <w:jc w:val="both"/>
        <w:rPr>
          <w:rFonts w:cs="Times New Roman"/>
          <w:sz w:val="20"/>
          <w:szCs w:val="20"/>
          <w:lang w:val="fr-CA"/>
        </w:rPr>
      </w:pPr>
      <w:r w:rsidRPr="00F8200D">
        <w:rPr>
          <w:rFonts w:cs="Times New Roman"/>
          <w:sz w:val="20"/>
          <w:szCs w:val="20"/>
          <w:lang w:val="fr-CA"/>
        </w:rPr>
        <w:t>Le registraire écartera tout document reçu postérieurement à la date de la présente ordonnance.</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FE4E2D" w:rsidP="00CD371F">
      <w:pPr>
        <w:tabs>
          <w:tab w:val="left" w:pos="-1440"/>
          <w:tab w:val="left" w:pos="-720"/>
        </w:tabs>
        <w:jc w:val="both"/>
        <w:rPr>
          <w:rFonts w:cs="Times New Roman"/>
          <w:sz w:val="20"/>
          <w:szCs w:val="20"/>
        </w:rPr>
      </w:pPr>
      <w:r>
        <w:rPr>
          <w:rFonts w:cs="Times New Roman"/>
          <w:sz w:val="20"/>
          <w:szCs w:val="20"/>
          <w:lang w:val="fr-CA"/>
        </w:rPr>
        <w:pict>
          <v:rect id="_x0000_i1073" style="width:2in;height:1pt" o:hrpct="0" o:hralign="center" o:hrstd="t" o:hrnoshade="t" o:hr="t" fillcolor="black [3213]" stroked="f"/>
        </w:pict>
      </w: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rPr>
          <w:rFonts w:cs="Times New Roman"/>
          <w:sz w:val="20"/>
          <w:szCs w:val="20"/>
          <w:lang w:val="fr-CA"/>
        </w:rPr>
      </w:pPr>
      <w:r w:rsidRPr="00F8200D">
        <w:rPr>
          <w:rFonts w:cs="Times New Roman"/>
          <w:sz w:val="20"/>
          <w:szCs w:val="20"/>
          <w:lang w:val="fr-CA"/>
        </w:rPr>
        <w:br w:type="page"/>
      </w:r>
    </w:p>
    <w:p w:rsidR="00CD371F" w:rsidRPr="00F8200D" w:rsidRDefault="00CD371F" w:rsidP="00CD371F">
      <w:pPr>
        <w:tabs>
          <w:tab w:val="left" w:pos="-1440"/>
          <w:tab w:val="left" w:pos="-720"/>
        </w:tabs>
        <w:jc w:val="both"/>
        <w:rPr>
          <w:rFonts w:cs="Times New Roman"/>
          <w:sz w:val="20"/>
          <w:szCs w:val="20"/>
          <w:lang w:val="fr-CA"/>
        </w:rPr>
      </w:pPr>
      <w:r w:rsidRPr="00F8200D">
        <w:rPr>
          <w:rFonts w:cs="Times New Roman"/>
          <w:sz w:val="20"/>
          <w:szCs w:val="20"/>
          <w:lang w:val="fr-CA"/>
        </w:rPr>
        <w:t>12.01.2017</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tabs>
          <w:tab w:val="left" w:pos="-1440"/>
          <w:tab w:val="left" w:pos="-720"/>
        </w:tabs>
        <w:jc w:val="both"/>
        <w:rPr>
          <w:rFonts w:cs="Times New Roman"/>
          <w:sz w:val="20"/>
          <w:szCs w:val="20"/>
          <w:lang w:val="fr-CA"/>
        </w:rPr>
      </w:pPr>
      <w:r w:rsidRPr="00F8200D">
        <w:rPr>
          <w:rFonts w:cs="Times New Roman"/>
          <w:sz w:val="20"/>
          <w:szCs w:val="20"/>
          <w:lang w:val="fr-CA"/>
        </w:rPr>
        <w:t>Before / Devant :   ROWE J. / LE JUGE ROWE</w:t>
      </w:r>
    </w:p>
    <w:p w:rsidR="00CD371F" w:rsidRPr="00F8200D" w:rsidRDefault="00CD371F" w:rsidP="00CD371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CD371F" w:rsidRPr="00F8200D" w:rsidTr="008B712A">
        <w:trPr>
          <w:trHeight w:val="151"/>
        </w:trPr>
        <w:tc>
          <w:tcPr>
            <w:tcW w:w="4338" w:type="dxa"/>
          </w:tcPr>
          <w:p w:rsidR="00CD371F" w:rsidRPr="00F8200D" w:rsidRDefault="00CD371F" w:rsidP="008B712A">
            <w:pPr>
              <w:tabs>
                <w:tab w:val="left" w:pos="-1440"/>
                <w:tab w:val="left" w:pos="-720"/>
              </w:tabs>
              <w:jc w:val="both"/>
              <w:rPr>
                <w:rFonts w:cs="Times New Roman"/>
                <w:sz w:val="20"/>
                <w:szCs w:val="20"/>
                <w:lang w:val="fr-CA"/>
              </w:rPr>
            </w:pP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r w:rsidRPr="00F8200D">
              <w:rPr>
                <w:rFonts w:cs="Times New Roman"/>
                <w:b/>
                <w:bCs/>
                <w:sz w:val="20"/>
                <w:szCs w:val="20"/>
                <w:lang w:val="fr-CA"/>
              </w:rPr>
              <w:t>Order</w:t>
            </w:r>
          </w:p>
          <w:p w:rsidR="00CD371F" w:rsidRPr="00F8200D" w:rsidRDefault="00CD371F" w:rsidP="008B712A">
            <w:pPr>
              <w:tabs>
                <w:tab w:val="left" w:pos="-1440"/>
                <w:tab w:val="left" w:pos="-720"/>
              </w:tabs>
              <w:jc w:val="both"/>
              <w:rPr>
                <w:rFonts w:cs="Times New Roman"/>
                <w:sz w:val="20"/>
                <w:szCs w:val="20"/>
                <w:lang w:val="fr-CA"/>
              </w:rPr>
            </w:pP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p>
        </w:tc>
        <w:tc>
          <w:tcPr>
            <w:tcW w:w="1170" w:type="dxa"/>
          </w:tcPr>
          <w:p w:rsidR="00CD371F" w:rsidRPr="00F8200D" w:rsidRDefault="00CD371F" w:rsidP="008B712A">
            <w:pPr>
              <w:jc w:val="both"/>
              <w:rPr>
                <w:rFonts w:cs="Times New Roman"/>
                <w:sz w:val="20"/>
                <w:szCs w:val="20"/>
                <w:lang w:val="fr-CA"/>
              </w:rPr>
            </w:pPr>
          </w:p>
          <w:p w:rsidR="00CD371F" w:rsidRPr="00F8200D" w:rsidRDefault="00CD371F" w:rsidP="008B712A">
            <w:pPr>
              <w:jc w:val="both"/>
              <w:rPr>
                <w:rFonts w:cs="Times New Roman"/>
                <w:sz w:val="20"/>
                <w:szCs w:val="20"/>
                <w:lang w:val="fr-CA"/>
              </w:rPr>
            </w:pPr>
          </w:p>
        </w:tc>
        <w:tc>
          <w:tcPr>
            <w:tcW w:w="4327" w:type="dxa"/>
          </w:tcPr>
          <w:p w:rsidR="00CD371F" w:rsidRPr="00F8200D" w:rsidRDefault="00CD371F" w:rsidP="008B712A">
            <w:pPr>
              <w:jc w:val="both"/>
              <w:rPr>
                <w:rFonts w:cs="Times New Roman"/>
                <w:b/>
                <w:sz w:val="20"/>
                <w:szCs w:val="20"/>
                <w:lang w:val="fr-CA"/>
              </w:rPr>
            </w:pP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r w:rsidRPr="00F8200D">
              <w:rPr>
                <w:rFonts w:cs="Times New Roman"/>
                <w:b/>
                <w:bCs/>
                <w:sz w:val="20"/>
                <w:szCs w:val="20"/>
                <w:lang w:val="fr-CA"/>
              </w:rPr>
              <w:t>Ordonnance</w:t>
            </w:r>
          </w:p>
          <w:p w:rsidR="00CD371F" w:rsidRPr="00F8200D" w:rsidRDefault="00CD371F" w:rsidP="008B712A">
            <w:pPr>
              <w:jc w:val="both"/>
              <w:rPr>
                <w:rFonts w:cs="Times New Roman"/>
                <w:b/>
                <w:sz w:val="20"/>
                <w:szCs w:val="20"/>
                <w:lang w:val="fr-CA"/>
              </w:rPr>
            </w:pPr>
            <w:r w:rsidRPr="00F8200D">
              <w:rPr>
                <w:rFonts w:cs="Times New Roman"/>
                <w:b/>
                <w:sz w:val="20"/>
                <w:szCs w:val="20"/>
              </w:rPr>
              <w:fldChar w:fldCharType="begin"/>
            </w:r>
            <w:r w:rsidRPr="00F8200D">
              <w:rPr>
                <w:rFonts w:cs="Times New Roman"/>
                <w:b/>
                <w:sz w:val="20"/>
                <w:szCs w:val="20"/>
                <w:lang w:val="fr-CA"/>
              </w:rPr>
              <w:instrText xml:space="preserve"> SEQ CHAPTER \h \r 1</w:instrText>
            </w:r>
            <w:r w:rsidRPr="00F8200D">
              <w:rPr>
                <w:rFonts w:cs="Times New Roman"/>
                <w:b/>
                <w:sz w:val="20"/>
                <w:szCs w:val="20"/>
              </w:rPr>
              <w:fldChar w:fldCharType="end"/>
            </w:r>
            <w:r w:rsidRPr="00F8200D">
              <w:rPr>
                <w:rFonts w:cs="Times New Roman"/>
                <w:b/>
                <w:sz w:val="20"/>
                <w:szCs w:val="20"/>
              </w:rPr>
              <w:fldChar w:fldCharType="begin"/>
            </w:r>
            <w:r w:rsidRPr="00F8200D">
              <w:rPr>
                <w:rFonts w:cs="Times New Roman"/>
                <w:b/>
                <w:sz w:val="20"/>
                <w:szCs w:val="20"/>
                <w:lang w:val="fr-CA"/>
              </w:rPr>
              <w:instrText xml:space="preserve"> SEQ CHAPTER \h \r 1</w:instrText>
            </w:r>
            <w:r w:rsidRPr="00F8200D">
              <w:rPr>
                <w:rFonts w:cs="Times New Roman"/>
                <w:b/>
                <w:sz w:val="20"/>
                <w:szCs w:val="20"/>
              </w:rPr>
              <w:fldChar w:fldCharType="end"/>
            </w:r>
          </w:p>
        </w:tc>
      </w:tr>
      <w:tr w:rsidR="00CD371F" w:rsidRPr="00F8200D" w:rsidTr="008B712A">
        <w:trPr>
          <w:trHeight w:val="150"/>
        </w:trPr>
        <w:tc>
          <w:tcPr>
            <w:tcW w:w="4338" w:type="dxa"/>
          </w:tcPr>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Durham Regional Crime Stoppers Inc. et al.</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ab/>
              <w:t>v. (37052)</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Her Majesty the Queen (Ont.)</w:t>
            </w:r>
          </w:p>
        </w:tc>
        <w:tc>
          <w:tcPr>
            <w:tcW w:w="1170" w:type="dxa"/>
          </w:tcPr>
          <w:p w:rsidR="00CD371F" w:rsidRPr="00F8200D" w:rsidRDefault="00CD371F" w:rsidP="008B712A">
            <w:pPr>
              <w:jc w:val="both"/>
              <w:rPr>
                <w:rFonts w:cs="Times New Roman"/>
                <w:sz w:val="20"/>
                <w:szCs w:val="20"/>
              </w:rPr>
            </w:pPr>
          </w:p>
        </w:tc>
        <w:tc>
          <w:tcPr>
            <w:tcW w:w="4327" w:type="dxa"/>
          </w:tcPr>
          <w:p w:rsidR="00CD371F" w:rsidRPr="00F8200D" w:rsidRDefault="00CD371F" w:rsidP="008B712A">
            <w:pPr>
              <w:jc w:val="both"/>
              <w:rPr>
                <w:rFonts w:cs="Times New Roman"/>
                <w:sz w:val="20"/>
                <w:szCs w:val="20"/>
              </w:rPr>
            </w:pPr>
          </w:p>
        </w:tc>
      </w:tr>
    </w:tbl>
    <w:p w:rsidR="00CD371F" w:rsidRPr="00F8200D" w:rsidRDefault="00CD371F" w:rsidP="00CD371F">
      <w:pPr>
        <w:tabs>
          <w:tab w:val="left" w:pos="-1440"/>
          <w:tab w:val="left" w:pos="-720"/>
        </w:tabs>
        <w:jc w:val="both"/>
        <w:rPr>
          <w:rFonts w:cs="Times New Roman"/>
          <w:b/>
          <w:sz w:val="20"/>
          <w:szCs w:val="20"/>
        </w:rPr>
      </w:pPr>
    </w:p>
    <w:p w:rsidR="00CD371F" w:rsidRPr="00F8200D" w:rsidRDefault="00CD371F" w:rsidP="00CD371F">
      <w:pPr>
        <w:spacing w:line="230" w:lineRule="auto"/>
        <w:rPr>
          <w:rFonts w:cs="Times New Roman"/>
          <w:sz w:val="20"/>
          <w:szCs w:val="20"/>
        </w:rPr>
      </w:pPr>
      <w:r w:rsidRPr="00F8200D">
        <w:rPr>
          <w:rFonts w:cs="Times New Roman"/>
          <w:b/>
          <w:bCs/>
          <w:sz w:val="20"/>
          <w:szCs w:val="20"/>
        </w:rPr>
        <w:t xml:space="preserve">FURTHER TO THE ORDER </w:t>
      </w:r>
      <w:r w:rsidRPr="00F8200D">
        <w:rPr>
          <w:rFonts w:cs="Times New Roman"/>
          <w:bCs/>
          <w:sz w:val="20"/>
          <w:szCs w:val="20"/>
        </w:rPr>
        <w:t>dated December 8, 2016</w:t>
      </w:r>
      <w:r w:rsidRPr="00F8200D">
        <w:rPr>
          <w:rFonts w:cs="Times New Roman"/>
          <w:sz w:val="20"/>
          <w:szCs w:val="20"/>
        </w:rPr>
        <w:t>, granting leave to intervene to the Director of Public Prosecutions of Canada;</w:t>
      </w:r>
    </w:p>
    <w:p w:rsidR="00CD371F" w:rsidRPr="00F8200D" w:rsidRDefault="00CD371F" w:rsidP="00CD371F">
      <w:pPr>
        <w:spacing w:line="233" w:lineRule="auto"/>
        <w:rPr>
          <w:rFonts w:cs="Times New Roman"/>
          <w:b/>
          <w:bCs/>
          <w:sz w:val="20"/>
          <w:szCs w:val="20"/>
        </w:rPr>
      </w:pPr>
    </w:p>
    <w:p w:rsidR="00CD371F" w:rsidRPr="00F8200D" w:rsidRDefault="00CD371F" w:rsidP="00CD371F">
      <w:pPr>
        <w:spacing w:line="233" w:lineRule="auto"/>
        <w:rPr>
          <w:rFonts w:cs="Times New Roman"/>
          <w:bCs/>
          <w:sz w:val="20"/>
          <w:szCs w:val="20"/>
        </w:rPr>
      </w:pPr>
      <w:r w:rsidRPr="00F8200D">
        <w:rPr>
          <w:rFonts w:cs="Times New Roman"/>
          <w:b/>
          <w:bCs/>
          <w:sz w:val="20"/>
          <w:szCs w:val="20"/>
        </w:rPr>
        <w:t xml:space="preserve">IT IS HEREBY FURTHER ORDERED THAT: </w:t>
      </w:r>
    </w:p>
    <w:p w:rsidR="00CD371F" w:rsidRPr="00F8200D" w:rsidRDefault="00CD371F" w:rsidP="00CD371F">
      <w:pPr>
        <w:spacing w:line="233" w:lineRule="auto"/>
        <w:rPr>
          <w:rFonts w:cs="Times New Roman"/>
          <w:bCs/>
          <w:sz w:val="20"/>
          <w:szCs w:val="20"/>
        </w:rPr>
      </w:pPr>
    </w:p>
    <w:p w:rsidR="00CD371F" w:rsidRPr="00F8200D" w:rsidRDefault="00CD371F" w:rsidP="00CD371F">
      <w:pPr>
        <w:spacing w:line="233" w:lineRule="auto"/>
        <w:rPr>
          <w:rFonts w:cs="Times New Roman"/>
          <w:sz w:val="20"/>
          <w:szCs w:val="20"/>
        </w:rPr>
      </w:pPr>
      <w:r w:rsidRPr="00F8200D">
        <w:rPr>
          <w:rFonts w:cs="Times New Roman"/>
          <w:bCs/>
          <w:sz w:val="20"/>
          <w:szCs w:val="20"/>
        </w:rPr>
        <w:t>The said intervener</w:t>
      </w:r>
      <w:r w:rsidRPr="00F8200D">
        <w:rPr>
          <w:rFonts w:cs="Times New Roman"/>
          <w:sz w:val="20"/>
          <w:szCs w:val="20"/>
        </w:rPr>
        <w:t xml:space="preserve"> is granted permission to present oral argument not exceeding ten (10) minutes at the hearing of the appeal.</w:t>
      </w: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rPr>
          <w:rFonts w:cs="Times New Roman"/>
          <w:sz w:val="20"/>
          <w:szCs w:val="20"/>
          <w:lang w:val="fr-CA"/>
        </w:rPr>
      </w:pPr>
      <w:r w:rsidRPr="00F8200D">
        <w:rPr>
          <w:rFonts w:cs="Times New Roman"/>
          <w:b/>
          <w:sz w:val="20"/>
          <w:szCs w:val="20"/>
          <w:lang w:val="fr-CA"/>
        </w:rPr>
        <w:t>À LA SUITE DE L’ORDONNANCE</w:t>
      </w:r>
      <w:r w:rsidRPr="00F8200D">
        <w:rPr>
          <w:rFonts w:cs="Times New Roman"/>
          <w:sz w:val="20"/>
          <w:szCs w:val="20"/>
          <w:lang w:val="fr-CA"/>
        </w:rPr>
        <w:t xml:space="preserve"> datée du 8 décembre 2016, autorisant le directeur des poursuites pénales du Canada à intervenir;</w:t>
      </w:r>
    </w:p>
    <w:p w:rsidR="00CD371F" w:rsidRPr="00F8200D" w:rsidRDefault="00CD371F" w:rsidP="00CD371F">
      <w:pPr>
        <w:rPr>
          <w:rFonts w:cs="Times New Roman"/>
          <w:sz w:val="20"/>
          <w:szCs w:val="20"/>
          <w:lang w:val="fr-CA"/>
        </w:rPr>
      </w:pPr>
    </w:p>
    <w:p w:rsidR="00CD371F" w:rsidRPr="00F8200D" w:rsidRDefault="00CD371F" w:rsidP="00CD371F">
      <w:pPr>
        <w:rPr>
          <w:rFonts w:cs="Times New Roman"/>
          <w:sz w:val="20"/>
          <w:szCs w:val="20"/>
          <w:lang w:val="fr-CA"/>
        </w:rPr>
      </w:pPr>
      <w:r w:rsidRPr="00F8200D">
        <w:rPr>
          <w:rFonts w:cs="Times New Roman"/>
          <w:b/>
          <w:sz w:val="20"/>
          <w:szCs w:val="20"/>
          <w:lang w:val="fr-CA"/>
        </w:rPr>
        <w:t>IL EST EN OUTRE ORDONNÉ QUE</w:t>
      </w:r>
      <w:r w:rsidRPr="00F8200D">
        <w:rPr>
          <w:rFonts w:cs="Times New Roman"/>
          <w:sz w:val="20"/>
          <w:szCs w:val="20"/>
          <w:lang w:val="fr-CA"/>
        </w:rPr>
        <w:t> :</w:t>
      </w:r>
    </w:p>
    <w:p w:rsidR="00CD371F" w:rsidRPr="00F8200D" w:rsidRDefault="00CD371F" w:rsidP="00CD371F">
      <w:pPr>
        <w:rPr>
          <w:rFonts w:cs="Times New Roman"/>
          <w:sz w:val="20"/>
          <w:szCs w:val="20"/>
          <w:lang w:val="fr-CA"/>
        </w:rPr>
      </w:pPr>
    </w:p>
    <w:p w:rsidR="00CD371F" w:rsidRPr="00F8200D" w:rsidRDefault="00CD371F" w:rsidP="00CD371F">
      <w:pPr>
        <w:rPr>
          <w:rFonts w:cs="Times New Roman"/>
          <w:sz w:val="20"/>
          <w:szCs w:val="20"/>
          <w:lang w:val="fr-CA"/>
        </w:rPr>
      </w:pPr>
      <w:r w:rsidRPr="00F8200D">
        <w:rPr>
          <w:rFonts w:cs="Times New Roman"/>
          <w:sz w:val="20"/>
          <w:szCs w:val="20"/>
          <w:lang w:val="fr-CA"/>
        </w:rPr>
        <w:t>L’intervenant aura le droit de présenter une plaidoirie orale d’au plus dix (10) minutes lors de l’audition de l’appel.</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FE4E2D" w:rsidP="00CD371F">
      <w:pPr>
        <w:tabs>
          <w:tab w:val="left" w:pos="-1440"/>
          <w:tab w:val="left" w:pos="-720"/>
        </w:tabs>
        <w:jc w:val="both"/>
        <w:rPr>
          <w:rFonts w:cs="Times New Roman"/>
          <w:sz w:val="20"/>
          <w:szCs w:val="20"/>
        </w:rPr>
      </w:pPr>
      <w:r>
        <w:rPr>
          <w:rFonts w:cs="Times New Roman"/>
          <w:sz w:val="20"/>
          <w:szCs w:val="20"/>
          <w:lang w:val="fr-CA"/>
        </w:rPr>
        <w:pict>
          <v:rect id="_x0000_i1074" style="width:2in;height:1pt" o:hrpct="0" o:hralign="center" o:hrstd="t" o:hrnoshade="t" o:hr="t" fillcolor="black [3213]" stroked="f"/>
        </w:pict>
      </w: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tabs>
          <w:tab w:val="left" w:pos="-1440"/>
          <w:tab w:val="left" w:pos="-720"/>
        </w:tabs>
        <w:jc w:val="both"/>
        <w:rPr>
          <w:rFonts w:cs="Times New Roman"/>
          <w:sz w:val="20"/>
          <w:szCs w:val="20"/>
          <w:lang w:val="fr-CA"/>
        </w:rPr>
      </w:pPr>
      <w:r w:rsidRPr="00F8200D">
        <w:rPr>
          <w:rFonts w:cs="Times New Roman"/>
          <w:sz w:val="20"/>
          <w:szCs w:val="20"/>
          <w:lang w:val="fr-CA"/>
        </w:rPr>
        <w:t>12.01.2017</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tabs>
          <w:tab w:val="left" w:pos="-1440"/>
          <w:tab w:val="left" w:pos="-720"/>
        </w:tabs>
        <w:jc w:val="both"/>
        <w:rPr>
          <w:rFonts w:cs="Times New Roman"/>
          <w:sz w:val="20"/>
          <w:szCs w:val="20"/>
          <w:lang w:val="fr-CA"/>
        </w:rPr>
      </w:pPr>
      <w:r w:rsidRPr="00F8200D">
        <w:rPr>
          <w:rFonts w:cs="Times New Roman"/>
          <w:sz w:val="20"/>
          <w:szCs w:val="20"/>
          <w:lang w:val="fr-CA"/>
        </w:rPr>
        <w:t>Before / Devant :   THE CHIEF JUSTICE / LA JUGE EN CHEF</w:t>
      </w:r>
    </w:p>
    <w:p w:rsidR="00CD371F" w:rsidRPr="00F8200D" w:rsidRDefault="00CD371F" w:rsidP="00CD371F">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42"/>
        <w:gridCol w:w="4237"/>
      </w:tblGrid>
      <w:tr w:rsidR="00CD371F" w:rsidRPr="00FE4E2D" w:rsidTr="008B712A">
        <w:tc>
          <w:tcPr>
            <w:tcW w:w="4338" w:type="dxa"/>
          </w:tcPr>
          <w:p w:rsidR="00CD371F" w:rsidRPr="00F8200D" w:rsidRDefault="00CD371F" w:rsidP="008B712A">
            <w:pPr>
              <w:tabs>
                <w:tab w:val="left" w:pos="-1440"/>
                <w:tab w:val="left" w:pos="-720"/>
              </w:tabs>
              <w:jc w:val="both"/>
              <w:rPr>
                <w:rFonts w:cs="Times New Roman"/>
                <w:b/>
                <w:bCs/>
                <w:sz w:val="20"/>
                <w:szCs w:val="20"/>
                <w:lang w:val="en-GB"/>
              </w:rPr>
            </w:pPr>
            <w:r w:rsidRPr="00F8200D">
              <w:rPr>
                <w:rFonts w:cs="Times New Roman"/>
                <w:b/>
                <w:bCs/>
                <w:sz w:val="20"/>
                <w:szCs w:val="20"/>
                <w:lang w:val="en-GB"/>
              </w:rPr>
              <w:t>Motion for additional time to present oral argument</w:t>
            </w:r>
          </w:p>
          <w:p w:rsidR="00CD371F" w:rsidRPr="00F8200D" w:rsidRDefault="00CD371F" w:rsidP="008B712A">
            <w:pPr>
              <w:tabs>
                <w:tab w:val="left" w:pos="-1440"/>
                <w:tab w:val="left" w:pos="-720"/>
              </w:tabs>
              <w:jc w:val="both"/>
              <w:rPr>
                <w:rFonts w:cs="Times New Roman"/>
                <w:b/>
                <w:sz w:val="20"/>
                <w:szCs w:val="20"/>
              </w:rPr>
            </w:pPr>
          </w:p>
        </w:tc>
        <w:tc>
          <w:tcPr>
            <w:tcW w:w="1170" w:type="dxa"/>
          </w:tcPr>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p>
        </w:tc>
        <w:tc>
          <w:tcPr>
            <w:tcW w:w="4327" w:type="dxa"/>
          </w:tcPr>
          <w:p w:rsidR="00CD371F" w:rsidRPr="00F8200D" w:rsidRDefault="00CD371F" w:rsidP="008B712A">
            <w:pPr>
              <w:tabs>
                <w:tab w:val="left" w:pos="-1440"/>
                <w:tab w:val="left" w:pos="-720"/>
              </w:tabs>
              <w:jc w:val="both"/>
              <w:rPr>
                <w:rFonts w:cs="Times New Roman"/>
                <w:sz w:val="20"/>
                <w:szCs w:val="20"/>
                <w:lang w:val="fr-CA"/>
              </w:rPr>
            </w:pPr>
            <w:r w:rsidRPr="00F8200D">
              <w:rPr>
                <w:rFonts w:cs="Times New Roman"/>
                <w:b/>
                <w:bCs/>
                <w:sz w:val="20"/>
                <w:szCs w:val="20"/>
                <w:lang w:val="fr-CA"/>
              </w:rPr>
              <w:t>Requête en prolongation du temps alloué pour la plaidoirie orale</w:t>
            </w:r>
            <w:r w:rsidRPr="00F8200D">
              <w:rPr>
                <w:rFonts w:cs="Times New Roman"/>
                <w:sz w:val="20"/>
                <w:szCs w:val="20"/>
                <w:lang w:val="fr-CA"/>
              </w:rPr>
              <w:t xml:space="preserve"> </w:t>
            </w: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r w:rsidRPr="00F8200D">
              <w:rPr>
                <w:rFonts w:cs="Times New Roman"/>
                <w:sz w:val="20"/>
                <w:szCs w:val="20"/>
              </w:rPr>
              <w:fldChar w:fldCharType="begin"/>
            </w:r>
            <w:r w:rsidRPr="00F8200D">
              <w:rPr>
                <w:rFonts w:cs="Times New Roman"/>
                <w:sz w:val="20"/>
                <w:szCs w:val="20"/>
                <w:lang w:val="fr-CA"/>
              </w:rPr>
              <w:instrText xml:space="preserve"> SEQ CHAPTER \h \r 1</w:instrText>
            </w:r>
            <w:r w:rsidRPr="00F8200D">
              <w:rPr>
                <w:rFonts w:cs="Times New Roman"/>
                <w:sz w:val="20"/>
                <w:szCs w:val="20"/>
              </w:rPr>
              <w:fldChar w:fldCharType="end"/>
            </w:r>
          </w:p>
        </w:tc>
      </w:tr>
      <w:tr w:rsidR="00CD371F" w:rsidRPr="00F8200D" w:rsidTr="008B712A">
        <w:tc>
          <w:tcPr>
            <w:tcW w:w="4338" w:type="dxa"/>
          </w:tcPr>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Durham Regional Crime Stoppers Inc. et al.</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ab/>
              <w:t>v. (37052)</w:t>
            </w:r>
          </w:p>
          <w:p w:rsidR="00CD371F" w:rsidRPr="00F8200D" w:rsidRDefault="00CD371F" w:rsidP="008B712A">
            <w:pPr>
              <w:tabs>
                <w:tab w:val="left" w:pos="-1440"/>
                <w:tab w:val="left" w:pos="-720"/>
              </w:tabs>
              <w:jc w:val="both"/>
              <w:rPr>
                <w:rFonts w:cs="Times New Roman"/>
                <w:sz w:val="20"/>
                <w:szCs w:val="20"/>
              </w:rPr>
            </w:pPr>
          </w:p>
          <w:p w:rsidR="00CD371F" w:rsidRPr="00F8200D" w:rsidRDefault="00CD371F" w:rsidP="008B712A">
            <w:pPr>
              <w:tabs>
                <w:tab w:val="left" w:pos="-1440"/>
                <w:tab w:val="left" w:pos="-720"/>
              </w:tabs>
              <w:jc w:val="both"/>
              <w:rPr>
                <w:rFonts w:cs="Times New Roman"/>
                <w:sz w:val="20"/>
                <w:szCs w:val="20"/>
              </w:rPr>
            </w:pPr>
            <w:r w:rsidRPr="00F8200D">
              <w:rPr>
                <w:rFonts w:cs="Times New Roman"/>
                <w:sz w:val="20"/>
                <w:szCs w:val="20"/>
              </w:rPr>
              <w:t>Her Majesty the Queen (Ont.)</w:t>
            </w:r>
          </w:p>
          <w:p w:rsidR="00CD371F" w:rsidRPr="00F8200D" w:rsidRDefault="00CD371F" w:rsidP="008B712A">
            <w:pPr>
              <w:tabs>
                <w:tab w:val="left" w:pos="-1440"/>
                <w:tab w:val="left" w:pos="-720"/>
              </w:tabs>
              <w:jc w:val="both"/>
              <w:rPr>
                <w:rFonts w:cs="Times New Roman"/>
                <w:sz w:val="20"/>
                <w:szCs w:val="20"/>
              </w:rPr>
            </w:pPr>
          </w:p>
        </w:tc>
        <w:tc>
          <w:tcPr>
            <w:tcW w:w="1170" w:type="dxa"/>
          </w:tcPr>
          <w:p w:rsidR="00CD371F" w:rsidRPr="00F8200D" w:rsidRDefault="00CD371F" w:rsidP="008B712A">
            <w:pPr>
              <w:tabs>
                <w:tab w:val="left" w:pos="-1440"/>
                <w:tab w:val="left" w:pos="-720"/>
              </w:tabs>
              <w:jc w:val="both"/>
              <w:rPr>
                <w:rFonts w:cs="Times New Roman"/>
                <w:sz w:val="20"/>
                <w:szCs w:val="20"/>
              </w:rPr>
            </w:pPr>
          </w:p>
        </w:tc>
        <w:tc>
          <w:tcPr>
            <w:tcW w:w="4327" w:type="dxa"/>
          </w:tcPr>
          <w:p w:rsidR="00CD371F" w:rsidRPr="00F8200D" w:rsidRDefault="00CD371F" w:rsidP="008B712A">
            <w:pPr>
              <w:tabs>
                <w:tab w:val="left" w:pos="-1440"/>
                <w:tab w:val="left" w:pos="-720"/>
              </w:tabs>
              <w:jc w:val="both"/>
              <w:rPr>
                <w:rFonts w:cs="Times New Roman"/>
                <w:sz w:val="20"/>
                <w:szCs w:val="20"/>
              </w:rPr>
            </w:pPr>
          </w:p>
        </w:tc>
      </w:tr>
    </w:tbl>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tabs>
          <w:tab w:val="left" w:pos="-1440"/>
          <w:tab w:val="left" w:pos="-720"/>
        </w:tabs>
        <w:jc w:val="both"/>
        <w:rPr>
          <w:rFonts w:cs="Times New Roman"/>
          <w:sz w:val="20"/>
          <w:szCs w:val="20"/>
          <w:lang w:val="en-US"/>
        </w:rPr>
      </w:pPr>
      <w:r w:rsidRPr="00F8200D">
        <w:rPr>
          <w:rFonts w:cs="Times New Roman"/>
          <w:b/>
          <w:sz w:val="20"/>
          <w:szCs w:val="20"/>
          <w:lang w:val="en-US"/>
        </w:rPr>
        <w:t>DISMISSED / REJETÉE</w:t>
      </w: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pStyle w:val="Default"/>
        <w:jc w:val="both"/>
        <w:rPr>
          <w:rFonts w:ascii="Times New Roman" w:hAnsi="Times New Roman" w:cs="Times New Roman"/>
          <w:sz w:val="20"/>
          <w:szCs w:val="20"/>
        </w:rPr>
      </w:pPr>
      <w:r w:rsidRPr="00F8200D">
        <w:rPr>
          <w:rFonts w:ascii="Times New Roman" w:hAnsi="Times New Roman" w:cs="Times New Roman"/>
          <w:b/>
          <w:sz w:val="20"/>
          <w:szCs w:val="20"/>
        </w:rPr>
        <w:t>UPON APPLICATION</w:t>
      </w:r>
      <w:r w:rsidRPr="00F8200D">
        <w:rPr>
          <w:rFonts w:ascii="Times New Roman" w:hAnsi="Times New Roman" w:cs="Times New Roman"/>
          <w:sz w:val="20"/>
          <w:szCs w:val="20"/>
        </w:rPr>
        <w:t xml:space="preserve"> by Durham Regional Crimes Stoppers Inc., Appellant, for an order granting additional time for oral argument; </w:t>
      </w:r>
    </w:p>
    <w:p w:rsidR="00CD371F" w:rsidRPr="00F8200D" w:rsidRDefault="00CD371F" w:rsidP="00CD371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cs="Times New Roman"/>
          <w:sz w:val="20"/>
          <w:szCs w:val="20"/>
        </w:rPr>
      </w:pPr>
    </w:p>
    <w:p w:rsidR="00CD371F" w:rsidRPr="00F8200D" w:rsidRDefault="00CD371F" w:rsidP="00CD371F">
      <w:pPr>
        <w:spacing w:line="232" w:lineRule="auto"/>
        <w:jc w:val="both"/>
        <w:rPr>
          <w:rFonts w:cs="Times New Roman"/>
          <w:sz w:val="20"/>
          <w:szCs w:val="20"/>
        </w:rPr>
      </w:pPr>
      <w:r w:rsidRPr="00F8200D">
        <w:rPr>
          <w:rFonts w:cs="Times New Roman"/>
          <w:b/>
          <w:color w:val="000000"/>
          <w:sz w:val="20"/>
          <w:szCs w:val="20"/>
        </w:rPr>
        <w:t>AND THE MATERIAL FILED</w:t>
      </w:r>
      <w:r w:rsidRPr="00F8200D">
        <w:rPr>
          <w:rFonts w:cs="Times New Roman"/>
          <w:color w:val="000000"/>
          <w:sz w:val="20"/>
          <w:szCs w:val="20"/>
        </w:rPr>
        <w:t xml:space="preserve"> having been read; </w:t>
      </w:r>
    </w:p>
    <w:p w:rsidR="00CD371F" w:rsidRPr="00F8200D" w:rsidRDefault="00CD371F" w:rsidP="00CD371F">
      <w:pPr>
        <w:pStyle w:val="Default"/>
        <w:jc w:val="both"/>
        <w:rPr>
          <w:rFonts w:ascii="Times New Roman" w:hAnsi="Times New Roman" w:cs="Times New Roman"/>
          <w:sz w:val="20"/>
          <w:szCs w:val="20"/>
        </w:rPr>
      </w:pPr>
    </w:p>
    <w:p w:rsidR="00CD371F" w:rsidRPr="00F8200D" w:rsidRDefault="00CD371F" w:rsidP="00CD371F">
      <w:pPr>
        <w:pStyle w:val="Default"/>
        <w:jc w:val="both"/>
        <w:rPr>
          <w:rFonts w:ascii="Times New Roman" w:hAnsi="Times New Roman" w:cs="Times New Roman"/>
          <w:sz w:val="20"/>
          <w:szCs w:val="20"/>
        </w:rPr>
      </w:pPr>
      <w:r w:rsidRPr="00F8200D">
        <w:rPr>
          <w:rFonts w:ascii="Times New Roman" w:hAnsi="Times New Roman" w:cs="Times New Roman"/>
          <w:b/>
          <w:sz w:val="20"/>
          <w:szCs w:val="20"/>
        </w:rPr>
        <w:t>IT IS HEREBY ORDERED THAT</w:t>
      </w:r>
      <w:r w:rsidRPr="00F8200D">
        <w:rPr>
          <w:rFonts w:ascii="Times New Roman" w:hAnsi="Times New Roman" w:cs="Times New Roman"/>
          <w:sz w:val="20"/>
          <w:szCs w:val="20"/>
        </w:rPr>
        <w:t xml:space="preserve">: </w:t>
      </w:r>
    </w:p>
    <w:p w:rsidR="00CD371F" w:rsidRPr="00F8200D" w:rsidRDefault="00CD371F" w:rsidP="00CD371F">
      <w:pPr>
        <w:pStyle w:val="Default"/>
        <w:jc w:val="both"/>
        <w:rPr>
          <w:rFonts w:ascii="Times New Roman" w:hAnsi="Times New Roman" w:cs="Times New Roman"/>
          <w:sz w:val="20"/>
          <w:szCs w:val="20"/>
        </w:rPr>
      </w:pPr>
    </w:p>
    <w:p w:rsidR="00CD371F" w:rsidRPr="00F8200D" w:rsidRDefault="00CD371F" w:rsidP="00CD371F">
      <w:pPr>
        <w:pStyle w:val="Default"/>
        <w:jc w:val="both"/>
        <w:rPr>
          <w:rFonts w:ascii="Times New Roman" w:hAnsi="Times New Roman" w:cs="Times New Roman"/>
          <w:sz w:val="20"/>
          <w:szCs w:val="20"/>
          <w:lang w:val="fr-CA"/>
        </w:rPr>
      </w:pPr>
      <w:r w:rsidRPr="00F8200D">
        <w:rPr>
          <w:rFonts w:ascii="Times New Roman" w:hAnsi="Times New Roman" w:cs="Times New Roman"/>
          <w:sz w:val="20"/>
          <w:szCs w:val="20"/>
          <w:lang w:val="fr-CA"/>
        </w:rPr>
        <w:t>The motion is dismissed.</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CD371F" w:rsidP="00CD371F">
      <w:pPr>
        <w:spacing w:line="232" w:lineRule="auto"/>
        <w:rPr>
          <w:rFonts w:cs="Times New Roman"/>
          <w:sz w:val="20"/>
          <w:szCs w:val="20"/>
          <w:lang w:val="fr-CA"/>
        </w:rPr>
      </w:pPr>
      <w:r w:rsidRPr="00F8200D">
        <w:rPr>
          <w:rFonts w:cs="Times New Roman"/>
          <w:b/>
          <w:sz w:val="20"/>
          <w:szCs w:val="20"/>
          <w:lang w:val="fr-CA"/>
        </w:rPr>
        <w:t>À LA SUITE DE LA DEMANDE</w:t>
      </w:r>
      <w:r w:rsidRPr="00F8200D">
        <w:rPr>
          <w:rFonts w:cs="Times New Roman"/>
          <w:sz w:val="20"/>
          <w:szCs w:val="20"/>
          <w:lang w:val="fr-CA"/>
        </w:rPr>
        <w:t xml:space="preserve"> présentée par la Durham Regional Crimes Stoppers Inc. afin d’obtenir davantage de temps pour présenter ses observations orales;</w:t>
      </w:r>
    </w:p>
    <w:p w:rsidR="00CD371F" w:rsidRPr="00F8200D" w:rsidRDefault="00CD371F" w:rsidP="00CD371F">
      <w:pPr>
        <w:spacing w:line="232" w:lineRule="auto"/>
        <w:rPr>
          <w:rFonts w:cs="Times New Roman"/>
          <w:sz w:val="20"/>
          <w:szCs w:val="20"/>
          <w:lang w:val="fr-CA"/>
        </w:rPr>
      </w:pPr>
    </w:p>
    <w:p w:rsidR="00CD371F" w:rsidRPr="00F8200D" w:rsidRDefault="00CD371F" w:rsidP="00CD371F">
      <w:pPr>
        <w:spacing w:line="232" w:lineRule="auto"/>
        <w:rPr>
          <w:rFonts w:cs="Times New Roman"/>
          <w:sz w:val="20"/>
          <w:szCs w:val="20"/>
          <w:lang w:val="fr-CA"/>
        </w:rPr>
      </w:pPr>
      <w:r w:rsidRPr="00F8200D">
        <w:rPr>
          <w:rFonts w:cs="Times New Roman"/>
          <w:b/>
          <w:sz w:val="20"/>
          <w:szCs w:val="20"/>
          <w:lang w:val="fr-CA"/>
        </w:rPr>
        <w:t>ET APRÈS EXAMEN</w:t>
      </w:r>
      <w:r w:rsidRPr="00F8200D">
        <w:rPr>
          <w:rFonts w:cs="Times New Roman"/>
          <w:sz w:val="20"/>
          <w:szCs w:val="20"/>
          <w:lang w:val="fr-CA"/>
        </w:rPr>
        <w:t xml:space="preserve"> des documents déposés;</w:t>
      </w:r>
    </w:p>
    <w:p w:rsidR="00CD371F" w:rsidRPr="00F8200D" w:rsidRDefault="00CD371F" w:rsidP="00CD371F">
      <w:pPr>
        <w:spacing w:line="232" w:lineRule="auto"/>
        <w:rPr>
          <w:rFonts w:cs="Times New Roman"/>
          <w:sz w:val="20"/>
          <w:szCs w:val="20"/>
          <w:lang w:val="fr-CA"/>
        </w:rPr>
      </w:pPr>
    </w:p>
    <w:p w:rsidR="00CD371F" w:rsidRPr="00F8200D" w:rsidRDefault="00CD371F" w:rsidP="00CD371F">
      <w:pPr>
        <w:spacing w:line="232" w:lineRule="auto"/>
        <w:rPr>
          <w:rFonts w:cs="Times New Roman"/>
          <w:b/>
          <w:sz w:val="20"/>
          <w:szCs w:val="20"/>
          <w:lang w:val="fr-CA"/>
        </w:rPr>
      </w:pPr>
      <w:r w:rsidRPr="00F8200D">
        <w:rPr>
          <w:rFonts w:cs="Times New Roman"/>
          <w:b/>
          <w:sz w:val="20"/>
          <w:szCs w:val="20"/>
          <w:lang w:val="fr-CA"/>
        </w:rPr>
        <w:t>IL EST ORDONNÉ QUE :</w:t>
      </w:r>
    </w:p>
    <w:p w:rsidR="00CD371F" w:rsidRPr="00F8200D" w:rsidRDefault="00CD371F" w:rsidP="00CD371F">
      <w:pPr>
        <w:spacing w:line="232" w:lineRule="auto"/>
        <w:rPr>
          <w:rFonts w:cs="Times New Roman"/>
          <w:sz w:val="20"/>
          <w:szCs w:val="20"/>
          <w:lang w:val="fr-CA"/>
        </w:rPr>
      </w:pPr>
    </w:p>
    <w:p w:rsidR="00CD371F" w:rsidRPr="00F8200D" w:rsidRDefault="00CD371F" w:rsidP="00CD371F">
      <w:pPr>
        <w:spacing w:line="232" w:lineRule="auto"/>
        <w:rPr>
          <w:rFonts w:cs="Times New Roman"/>
          <w:sz w:val="20"/>
          <w:szCs w:val="20"/>
          <w:lang w:val="fr-CA"/>
        </w:rPr>
      </w:pPr>
      <w:r w:rsidRPr="00F8200D">
        <w:rPr>
          <w:rFonts w:cs="Times New Roman"/>
          <w:sz w:val="20"/>
          <w:szCs w:val="20"/>
          <w:lang w:val="fr-CA"/>
        </w:rPr>
        <w:t>La requête est rejetée.</w:t>
      </w:r>
    </w:p>
    <w:p w:rsidR="00CD371F" w:rsidRPr="00F8200D" w:rsidRDefault="00CD371F" w:rsidP="00CD371F">
      <w:pPr>
        <w:tabs>
          <w:tab w:val="left" w:pos="-1440"/>
          <w:tab w:val="left" w:pos="-720"/>
        </w:tabs>
        <w:jc w:val="both"/>
        <w:rPr>
          <w:rFonts w:cs="Times New Roman"/>
          <w:sz w:val="20"/>
          <w:szCs w:val="20"/>
          <w:lang w:val="fr-CA"/>
        </w:rPr>
      </w:pPr>
    </w:p>
    <w:p w:rsidR="00CD371F" w:rsidRPr="00F8200D" w:rsidRDefault="00FE4E2D" w:rsidP="00CD371F">
      <w:pPr>
        <w:tabs>
          <w:tab w:val="left" w:pos="-1440"/>
          <w:tab w:val="left" w:pos="-720"/>
        </w:tabs>
        <w:jc w:val="both"/>
        <w:rPr>
          <w:rFonts w:cs="Times New Roman"/>
          <w:sz w:val="20"/>
          <w:szCs w:val="20"/>
        </w:rPr>
      </w:pPr>
      <w:r>
        <w:rPr>
          <w:rFonts w:cs="Times New Roman"/>
          <w:sz w:val="20"/>
          <w:szCs w:val="20"/>
          <w:lang w:val="fr-CA"/>
        </w:rPr>
        <w:pict>
          <v:rect id="_x0000_i1075" style="width:2in;height:1pt" o:hrpct="0" o:hralign="center" o:hrstd="t" o:hrnoshade="t" o:hr="t" fillcolor="black [3213]" stroked="f"/>
        </w:pict>
      </w:r>
    </w:p>
    <w:p w:rsidR="00CD371F" w:rsidRPr="00F8200D" w:rsidRDefault="00CD371F" w:rsidP="00CD371F">
      <w:pPr>
        <w:tabs>
          <w:tab w:val="left" w:pos="-1440"/>
          <w:tab w:val="left" w:pos="-720"/>
        </w:tabs>
        <w:jc w:val="both"/>
        <w:rPr>
          <w:rFonts w:cs="Times New Roman"/>
          <w:sz w:val="20"/>
          <w:szCs w:val="20"/>
        </w:rPr>
      </w:pPr>
    </w:p>
    <w:p w:rsidR="00CD371F" w:rsidRPr="00F8200D" w:rsidRDefault="00CD371F" w:rsidP="00CD371F">
      <w:pPr>
        <w:rPr>
          <w:rFonts w:cs="Times New Roman"/>
          <w:sz w:val="20"/>
          <w:szCs w:val="20"/>
        </w:rPr>
      </w:pPr>
    </w:p>
    <w:p w:rsidR="00CA2DEA" w:rsidRPr="00F8200D" w:rsidRDefault="00CA2DEA" w:rsidP="00CA2DEA">
      <w:pPr>
        <w:widowControl w:val="0"/>
        <w:rPr>
          <w:rFonts w:eastAsia="Times New Roman" w:cs="Times New Roman"/>
          <w:sz w:val="20"/>
          <w:szCs w:val="20"/>
          <w:lang w:val="en-US" w:eastAsia="en-CA"/>
        </w:rPr>
      </w:pPr>
    </w:p>
    <w:p w:rsidR="00CA2DEA" w:rsidRPr="00F8200D" w:rsidRDefault="00CA2DEA" w:rsidP="0010587F">
      <w:pPr>
        <w:tabs>
          <w:tab w:val="left" w:pos="-1440"/>
          <w:tab w:val="left" w:pos="-720"/>
        </w:tabs>
        <w:jc w:val="both"/>
        <w:rPr>
          <w:sz w:val="20"/>
          <w:szCs w:val="20"/>
          <w:lang w:val="fr-CA"/>
        </w:rPr>
      </w:pPr>
    </w:p>
    <w:p w:rsidR="00890FEB" w:rsidRPr="00F8200D" w:rsidRDefault="00890FEB" w:rsidP="00831CA9">
      <w:pPr>
        <w:jc w:val="both"/>
        <w:rPr>
          <w:sz w:val="20"/>
          <w:szCs w:val="20"/>
          <w:lang w:val="fr-CA"/>
        </w:rPr>
      </w:pPr>
    </w:p>
    <w:p w:rsidR="00831CA9" w:rsidRPr="00F8200D" w:rsidRDefault="00831CA9" w:rsidP="00831CA9">
      <w:pPr>
        <w:jc w:val="both"/>
        <w:rPr>
          <w:sz w:val="20"/>
          <w:szCs w:val="20"/>
          <w:lang w:val="fr-CA"/>
        </w:rPr>
        <w:sectPr w:rsidR="00831CA9" w:rsidRPr="00F8200D" w:rsidSect="00831CA9">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FE4E2D" w:rsidTr="00EB2B90">
        <w:tc>
          <w:tcPr>
            <w:tcW w:w="4200" w:type="dxa"/>
            <w:shd w:val="clear" w:color="auto" w:fill="auto"/>
            <w:tcMar>
              <w:left w:w="0" w:type="dxa"/>
              <w:right w:w="0" w:type="dxa"/>
            </w:tcMar>
          </w:tcPr>
          <w:p w:rsidR="00F40249" w:rsidRPr="00F8200D" w:rsidRDefault="00F40249" w:rsidP="00EB2B90">
            <w:pPr>
              <w:rPr>
                <w:b/>
                <w:szCs w:val="24"/>
              </w:rPr>
            </w:pPr>
            <w:r w:rsidRPr="00F8200D">
              <w:rPr>
                <w:b/>
                <w:szCs w:val="24"/>
              </w:rPr>
              <w:t>NOTICES OF APPEAL FILED SINCE LAST ISSUE</w:t>
            </w:r>
          </w:p>
        </w:tc>
        <w:tc>
          <w:tcPr>
            <w:tcW w:w="1200" w:type="dxa"/>
            <w:shd w:val="clear" w:color="auto" w:fill="auto"/>
            <w:tcMar>
              <w:left w:w="0" w:type="dxa"/>
              <w:right w:w="0" w:type="dxa"/>
            </w:tcMar>
          </w:tcPr>
          <w:p w:rsidR="00F40249" w:rsidRPr="00F8200D" w:rsidRDefault="00F40249" w:rsidP="00F40249">
            <w:pPr>
              <w:jc w:val="center"/>
              <w:rPr>
                <w:szCs w:val="24"/>
              </w:rPr>
            </w:pPr>
          </w:p>
          <w:p w:rsidR="00F33CCE" w:rsidRPr="00F8200D" w:rsidRDefault="00F33CCE" w:rsidP="00F40249">
            <w:pPr>
              <w:jc w:val="center"/>
              <w:rPr>
                <w:szCs w:val="24"/>
              </w:rPr>
            </w:pPr>
          </w:p>
          <w:p w:rsidR="00F33CCE" w:rsidRPr="00F8200D" w:rsidRDefault="00F33CCE" w:rsidP="00F40249">
            <w:pPr>
              <w:jc w:val="center"/>
              <w:rPr>
                <w:szCs w:val="24"/>
              </w:rPr>
            </w:pPr>
          </w:p>
        </w:tc>
        <w:tc>
          <w:tcPr>
            <w:tcW w:w="4230" w:type="dxa"/>
            <w:shd w:val="clear" w:color="auto" w:fill="auto"/>
            <w:tcMar>
              <w:left w:w="0" w:type="dxa"/>
              <w:right w:w="0" w:type="dxa"/>
            </w:tcMar>
          </w:tcPr>
          <w:p w:rsidR="00F40249" w:rsidRPr="00F8200D" w:rsidRDefault="00F40249" w:rsidP="00EB2B90">
            <w:pPr>
              <w:rPr>
                <w:b/>
                <w:szCs w:val="24"/>
                <w:lang w:val="fr-CA"/>
              </w:rPr>
            </w:pPr>
            <w:r w:rsidRPr="00F8200D">
              <w:rPr>
                <w:b/>
                <w:szCs w:val="24"/>
                <w:lang w:val="fr-CA"/>
              </w:rPr>
              <w:t>AVIS D’APPEL DÉPOSÉS DEPUIS LA DERNIÈRE PARUTION</w:t>
            </w:r>
          </w:p>
        </w:tc>
      </w:tr>
    </w:tbl>
    <w:p w:rsidR="00F40249" w:rsidRPr="00F8200D"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F8200D" w:rsidTr="005F1ED8">
        <w:trPr>
          <w:cantSplit/>
        </w:trPr>
        <w:tc>
          <w:tcPr>
            <w:tcW w:w="2206" w:type="pct"/>
            <w:tcMar>
              <w:left w:w="0" w:type="dxa"/>
              <w:right w:w="0" w:type="dxa"/>
            </w:tcMar>
          </w:tcPr>
          <w:p w:rsidR="0086340B" w:rsidRPr="00F8200D" w:rsidRDefault="00C5313D" w:rsidP="005F1ED8">
            <w:pPr>
              <w:rPr>
                <w:sz w:val="20"/>
                <w:szCs w:val="20"/>
              </w:rPr>
            </w:pPr>
            <w:r w:rsidRPr="00F8200D">
              <w:rPr>
                <w:sz w:val="20"/>
                <w:szCs w:val="20"/>
              </w:rPr>
              <w:t>22.12.2016</w:t>
            </w:r>
          </w:p>
          <w:p w:rsidR="00C5313D" w:rsidRPr="00F8200D" w:rsidRDefault="00C5313D" w:rsidP="005F1ED8">
            <w:pPr>
              <w:rPr>
                <w:sz w:val="20"/>
                <w:szCs w:val="20"/>
              </w:rPr>
            </w:pPr>
          </w:p>
          <w:p w:rsidR="00C5313D" w:rsidRPr="00F8200D" w:rsidRDefault="00C5313D" w:rsidP="005F1ED8">
            <w:pPr>
              <w:rPr>
                <w:b/>
                <w:sz w:val="20"/>
                <w:szCs w:val="20"/>
              </w:rPr>
            </w:pPr>
            <w:r w:rsidRPr="00F8200D">
              <w:rPr>
                <w:b/>
                <w:sz w:val="20"/>
                <w:szCs w:val="20"/>
              </w:rPr>
              <w:t>Barbara George</w:t>
            </w:r>
          </w:p>
          <w:p w:rsidR="00C5313D" w:rsidRPr="00F8200D" w:rsidRDefault="00C5313D" w:rsidP="005F1ED8">
            <w:pPr>
              <w:rPr>
                <w:b/>
                <w:sz w:val="20"/>
                <w:szCs w:val="20"/>
              </w:rPr>
            </w:pPr>
          </w:p>
          <w:p w:rsidR="00C5313D" w:rsidRPr="00F8200D" w:rsidRDefault="00C5313D" w:rsidP="005F1ED8">
            <w:pPr>
              <w:rPr>
                <w:b/>
                <w:sz w:val="20"/>
                <w:szCs w:val="20"/>
              </w:rPr>
            </w:pPr>
            <w:r w:rsidRPr="00F8200D">
              <w:rPr>
                <w:b/>
                <w:sz w:val="20"/>
                <w:szCs w:val="20"/>
              </w:rPr>
              <w:tab/>
              <w:t>v. (37372)</w:t>
            </w:r>
          </w:p>
          <w:p w:rsidR="00C5313D" w:rsidRPr="00F8200D" w:rsidRDefault="00C5313D" w:rsidP="005F1ED8">
            <w:pPr>
              <w:rPr>
                <w:b/>
                <w:sz w:val="20"/>
                <w:szCs w:val="20"/>
              </w:rPr>
            </w:pPr>
          </w:p>
          <w:p w:rsidR="00C5313D" w:rsidRPr="00F8200D" w:rsidRDefault="00C5313D" w:rsidP="005F1ED8">
            <w:pPr>
              <w:rPr>
                <w:b/>
                <w:sz w:val="20"/>
                <w:szCs w:val="20"/>
              </w:rPr>
            </w:pPr>
            <w:r w:rsidRPr="00F8200D">
              <w:rPr>
                <w:b/>
                <w:sz w:val="20"/>
                <w:szCs w:val="20"/>
              </w:rPr>
              <w:t>Her Majesty the Queen (Sask.)</w:t>
            </w:r>
          </w:p>
          <w:p w:rsidR="00C5313D" w:rsidRPr="00F8200D" w:rsidRDefault="00C5313D" w:rsidP="005F1ED8">
            <w:pPr>
              <w:rPr>
                <w:b/>
                <w:sz w:val="20"/>
                <w:szCs w:val="20"/>
              </w:rPr>
            </w:pPr>
          </w:p>
          <w:p w:rsidR="00C5313D" w:rsidRPr="00F8200D" w:rsidRDefault="00C5313D" w:rsidP="005F1ED8">
            <w:pPr>
              <w:rPr>
                <w:sz w:val="20"/>
                <w:szCs w:val="20"/>
              </w:rPr>
            </w:pPr>
            <w:r w:rsidRPr="00F8200D">
              <w:rPr>
                <w:sz w:val="20"/>
                <w:szCs w:val="20"/>
              </w:rPr>
              <w:t>(As of Right)</w:t>
            </w:r>
          </w:p>
          <w:p w:rsidR="0086340B" w:rsidRPr="00F8200D" w:rsidRDefault="0086340B" w:rsidP="005F1ED8">
            <w:pPr>
              <w:rPr>
                <w:sz w:val="20"/>
                <w:szCs w:val="20"/>
              </w:rPr>
            </w:pPr>
          </w:p>
          <w:p w:rsidR="0086340B" w:rsidRPr="00F8200D" w:rsidRDefault="00FE4E2D" w:rsidP="005F1ED8">
            <w:pPr>
              <w:rPr>
                <w:sz w:val="20"/>
                <w:szCs w:val="20"/>
                <w:lang w:val="fr-CA"/>
              </w:rPr>
            </w:pPr>
            <w:r>
              <w:rPr>
                <w:sz w:val="20"/>
                <w:szCs w:val="20"/>
                <w:lang w:val="fr-CA"/>
              </w:rPr>
              <w:pict>
                <v:rect id="_x0000_i1078" style="width:106.1pt;height:1pt" o:hrpct="500" o:hralign="center" o:hrstd="t" o:hrnoshade="t" o:hr="t" fillcolor="black [3213]" stroked="f"/>
              </w:pict>
            </w:r>
          </w:p>
        </w:tc>
        <w:tc>
          <w:tcPr>
            <w:tcW w:w="588" w:type="pct"/>
          </w:tcPr>
          <w:p w:rsidR="0086340B" w:rsidRPr="00F8200D" w:rsidRDefault="0086340B" w:rsidP="005F1ED8">
            <w:pPr>
              <w:jc w:val="center"/>
              <w:rPr>
                <w:sz w:val="20"/>
                <w:szCs w:val="20"/>
              </w:rPr>
            </w:pPr>
          </w:p>
          <w:p w:rsidR="0086340B" w:rsidRPr="00F8200D" w:rsidRDefault="0086340B" w:rsidP="005F1ED8">
            <w:pPr>
              <w:jc w:val="center"/>
              <w:rPr>
                <w:sz w:val="20"/>
                <w:szCs w:val="20"/>
              </w:rPr>
            </w:pPr>
          </w:p>
          <w:p w:rsidR="0086340B" w:rsidRPr="00F8200D" w:rsidRDefault="0086340B" w:rsidP="005F1ED8">
            <w:pPr>
              <w:jc w:val="center"/>
              <w:rPr>
                <w:sz w:val="20"/>
                <w:szCs w:val="20"/>
              </w:rPr>
            </w:pPr>
          </w:p>
          <w:p w:rsidR="0086340B" w:rsidRPr="00F8200D" w:rsidRDefault="0086340B" w:rsidP="005F1ED8">
            <w:pPr>
              <w:jc w:val="center"/>
              <w:rPr>
                <w:sz w:val="20"/>
                <w:szCs w:val="20"/>
              </w:rPr>
            </w:pPr>
          </w:p>
          <w:p w:rsidR="0086340B" w:rsidRPr="00F8200D" w:rsidRDefault="0086340B" w:rsidP="005F1ED8">
            <w:pPr>
              <w:jc w:val="center"/>
              <w:rPr>
                <w:sz w:val="20"/>
                <w:szCs w:val="20"/>
              </w:rPr>
            </w:pPr>
          </w:p>
          <w:p w:rsidR="0086340B" w:rsidRPr="00F8200D" w:rsidRDefault="0086340B" w:rsidP="005F1ED8">
            <w:pPr>
              <w:jc w:val="center"/>
              <w:rPr>
                <w:sz w:val="20"/>
                <w:szCs w:val="20"/>
              </w:rPr>
            </w:pPr>
          </w:p>
          <w:p w:rsidR="0086340B" w:rsidRPr="00F8200D" w:rsidRDefault="0086340B" w:rsidP="005F1ED8">
            <w:pPr>
              <w:jc w:val="center"/>
              <w:rPr>
                <w:sz w:val="20"/>
                <w:szCs w:val="20"/>
              </w:rPr>
            </w:pPr>
          </w:p>
          <w:p w:rsidR="0086340B" w:rsidRPr="00F8200D" w:rsidRDefault="0086340B" w:rsidP="005F1ED8">
            <w:pPr>
              <w:jc w:val="center"/>
              <w:rPr>
                <w:sz w:val="20"/>
                <w:szCs w:val="20"/>
              </w:rPr>
            </w:pPr>
          </w:p>
          <w:p w:rsidR="0086340B" w:rsidRPr="00F8200D" w:rsidRDefault="0086340B" w:rsidP="005F1ED8">
            <w:pPr>
              <w:jc w:val="center"/>
              <w:rPr>
                <w:sz w:val="20"/>
                <w:szCs w:val="20"/>
              </w:rPr>
            </w:pPr>
          </w:p>
          <w:p w:rsidR="0086340B" w:rsidRPr="00F8200D" w:rsidRDefault="0086340B" w:rsidP="005F1ED8">
            <w:pPr>
              <w:jc w:val="center"/>
              <w:rPr>
                <w:sz w:val="20"/>
                <w:szCs w:val="20"/>
              </w:rPr>
            </w:pPr>
          </w:p>
          <w:p w:rsidR="0086340B" w:rsidRPr="00F8200D" w:rsidRDefault="0086340B" w:rsidP="005F1ED8">
            <w:pPr>
              <w:jc w:val="center"/>
              <w:rPr>
                <w:sz w:val="20"/>
                <w:szCs w:val="20"/>
              </w:rPr>
            </w:pPr>
          </w:p>
          <w:p w:rsidR="0086340B" w:rsidRPr="00F8200D" w:rsidRDefault="0086340B" w:rsidP="005F1ED8">
            <w:pPr>
              <w:jc w:val="center"/>
              <w:rPr>
                <w:sz w:val="20"/>
                <w:szCs w:val="20"/>
              </w:rPr>
            </w:pPr>
          </w:p>
          <w:p w:rsidR="0086340B" w:rsidRPr="00F8200D" w:rsidRDefault="0086340B" w:rsidP="005F1ED8">
            <w:pPr>
              <w:jc w:val="center"/>
              <w:rPr>
                <w:sz w:val="20"/>
                <w:szCs w:val="20"/>
              </w:rPr>
            </w:pPr>
          </w:p>
        </w:tc>
        <w:tc>
          <w:tcPr>
            <w:tcW w:w="2206" w:type="pct"/>
          </w:tcPr>
          <w:p w:rsidR="0086340B" w:rsidRPr="00F8200D" w:rsidRDefault="0086340B" w:rsidP="00B94E87">
            <w:pPr>
              <w:rPr>
                <w:sz w:val="20"/>
                <w:szCs w:val="20"/>
              </w:rPr>
            </w:pPr>
          </w:p>
        </w:tc>
      </w:tr>
      <w:tr w:rsidR="0086340B" w:rsidRPr="00F8200D" w:rsidTr="005F1ED8">
        <w:trPr>
          <w:cantSplit/>
        </w:trPr>
        <w:tc>
          <w:tcPr>
            <w:tcW w:w="2206" w:type="pct"/>
            <w:tcMar>
              <w:left w:w="0" w:type="dxa"/>
              <w:right w:w="0" w:type="dxa"/>
            </w:tcMar>
          </w:tcPr>
          <w:p w:rsidR="0086340B" w:rsidRPr="00F8200D" w:rsidRDefault="0086340B" w:rsidP="005F1ED8">
            <w:pPr>
              <w:rPr>
                <w:sz w:val="20"/>
                <w:szCs w:val="20"/>
              </w:rPr>
            </w:pPr>
          </w:p>
        </w:tc>
        <w:tc>
          <w:tcPr>
            <w:tcW w:w="588" w:type="pct"/>
          </w:tcPr>
          <w:p w:rsidR="0086340B" w:rsidRPr="00F8200D" w:rsidRDefault="0086340B" w:rsidP="005F1ED8">
            <w:pPr>
              <w:jc w:val="center"/>
              <w:rPr>
                <w:sz w:val="20"/>
                <w:szCs w:val="20"/>
              </w:rPr>
            </w:pPr>
          </w:p>
        </w:tc>
        <w:tc>
          <w:tcPr>
            <w:tcW w:w="2206" w:type="pct"/>
          </w:tcPr>
          <w:p w:rsidR="0086340B" w:rsidRPr="00F8200D" w:rsidRDefault="0086340B" w:rsidP="005F1ED8">
            <w:pPr>
              <w:rPr>
                <w:sz w:val="20"/>
                <w:szCs w:val="20"/>
                <w:lang w:val="fr-CA"/>
              </w:rPr>
            </w:pPr>
          </w:p>
        </w:tc>
      </w:tr>
    </w:tbl>
    <w:p w:rsidR="00F40249" w:rsidRPr="00F8200D" w:rsidRDefault="00F40249" w:rsidP="00F40249">
      <w:pPr>
        <w:rPr>
          <w:sz w:val="20"/>
          <w:szCs w:val="20"/>
        </w:rPr>
      </w:pPr>
    </w:p>
    <w:p w:rsidR="0010587F" w:rsidRPr="00F8200D" w:rsidRDefault="0010587F" w:rsidP="00F40249">
      <w:pPr>
        <w:rPr>
          <w:sz w:val="20"/>
          <w:szCs w:val="20"/>
        </w:rPr>
      </w:pPr>
    </w:p>
    <w:p w:rsidR="00EB2B90" w:rsidRPr="00F8200D" w:rsidRDefault="00EB2B90" w:rsidP="00F40249">
      <w:pPr>
        <w:rPr>
          <w:sz w:val="20"/>
          <w:szCs w:val="20"/>
        </w:rPr>
        <w:sectPr w:rsidR="00EB2B90" w:rsidRPr="00F8200D" w:rsidSect="00F40249">
          <w:headerReference w:type="even" r:id="rId80"/>
          <w:headerReference w:type="default" r:id="rId81"/>
          <w:footerReference w:type="even" r:id="rId82"/>
          <w:footerReference w:type="default" r:id="rId83"/>
          <w:headerReference w:type="first" r:id="rId84"/>
          <w:footerReference w:type="first" r:id="rId8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FE4E2D" w:rsidTr="0085476B">
        <w:trPr>
          <w:cantSplit/>
        </w:trPr>
        <w:tc>
          <w:tcPr>
            <w:tcW w:w="4410" w:type="dxa"/>
            <w:tcMar>
              <w:left w:w="0" w:type="dxa"/>
              <w:right w:w="0" w:type="dxa"/>
            </w:tcMar>
          </w:tcPr>
          <w:p w:rsidR="00C1697B" w:rsidRPr="00F8200D" w:rsidRDefault="00732DB7" w:rsidP="00697C62">
            <w:pPr>
              <w:keepNext/>
              <w:keepLines/>
              <w:widowControl w:val="0"/>
              <w:jc w:val="both"/>
              <w:rPr>
                <w:b/>
                <w:szCs w:val="24"/>
              </w:rPr>
            </w:pPr>
            <w:r w:rsidRPr="00F8200D">
              <w:rPr>
                <w:b/>
                <w:szCs w:val="24"/>
              </w:rPr>
              <w:t>APPEALS HEARD SINCE LAST ISSUE AND DISPOSITION</w:t>
            </w:r>
          </w:p>
          <w:p w:rsidR="00732DB7" w:rsidRPr="00F8200D" w:rsidRDefault="00732DB7" w:rsidP="00C1697B">
            <w:pPr>
              <w:tabs>
                <w:tab w:val="left" w:pos="1116"/>
              </w:tabs>
              <w:rPr>
                <w:szCs w:val="24"/>
              </w:rPr>
            </w:pPr>
          </w:p>
        </w:tc>
        <w:tc>
          <w:tcPr>
            <w:tcW w:w="720" w:type="dxa"/>
            <w:tcMar>
              <w:left w:w="0" w:type="dxa"/>
              <w:right w:w="0" w:type="dxa"/>
            </w:tcMar>
          </w:tcPr>
          <w:p w:rsidR="00732DB7" w:rsidRPr="00F8200D" w:rsidRDefault="00732DB7" w:rsidP="00732DB7">
            <w:pPr>
              <w:keepNext/>
              <w:keepLines/>
              <w:widowControl w:val="0"/>
              <w:jc w:val="center"/>
              <w:rPr>
                <w:b/>
                <w:szCs w:val="24"/>
              </w:rPr>
            </w:pPr>
          </w:p>
          <w:p w:rsidR="00732DB7" w:rsidRPr="00F8200D" w:rsidRDefault="00732DB7" w:rsidP="00732DB7">
            <w:pPr>
              <w:keepNext/>
              <w:keepLines/>
              <w:widowControl w:val="0"/>
              <w:jc w:val="center"/>
              <w:rPr>
                <w:b/>
                <w:szCs w:val="24"/>
              </w:rPr>
            </w:pPr>
          </w:p>
          <w:p w:rsidR="00732DB7" w:rsidRPr="00F8200D" w:rsidRDefault="00732DB7" w:rsidP="00732DB7">
            <w:pPr>
              <w:keepNext/>
              <w:keepLines/>
              <w:widowControl w:val="0"/>
              <w:jc w:val="center"/>
              <w:rPr>
                <w:b/>
                <w:szCs w:val="24"/>
              </w:rPr>
            </w:pPr>
          </w:p>
        </w:tc>
        <w:tc>
          <w:tcPr>
            <w:tcW w:w="4350" w:type="dxa"/>
            <w:tcMar>
              <w:left w:w="0" w:type="dxa"/>
              <w:right w:w="0" w:type="dxa"/>
            </w:tcMar>
          </w:tcPr>
          <w:p w:rsidR="00732DB7" w:rsidRPr="00F8200D" w:rsidRDefault="00732DB7" w:rsidP="00697C62">
            <w:pPr>
              <w:keepNext/>
              <w:keepLines/>
              <w:widowControl w:val="0"/>
              <w:jc w:val="both"/>
              <w:rPr>
                <w:b/>
                <w:szCs w:val="24"/>
                <w:lang w:val="fr-CA"/>
              </w:rPr>
            </w:pPr>
            <w:r w:rsidRPr="00F8200D">
              <w:rPr>
                <w:b/>
                <w:szCs w:val="24"/>
                <w:lang w:val="fr-CA"/>
              </w:rPr>
              <w:t>APPELS ENTENDUS DEPUIS LA DERNIÈRE PARUTION ET RÉSULTAT</w:t>
            </w:r>
          </w:p>
        </w:tc>
      </w:tr>
    </w:tbl>
    <w:p w:rsidR="00732DB7" w:rsidRPr="00F8200D" w:rsidRDefault="00732DB7" w:rsidP="00732DB7">
      <w:pPr>
        <w:widowControl w:val="0"/>
        <w:rPr>
          <w:sz w:val="20"/>
          <w:szCs w:val="20"/>
          <w:lang w:val="fr-CA"/>
        </w:rPr>
      </w:pPr>
    </w:p>
    <w:p w:rsidR="007C47C2" w:rsidRPr="00F8200D" w:rsidRDefault="009039C3" w:rsidP="007C47C2">
      <w:pPr>
        <w:widowControl w:val="0"/>
        <w:rPr>
          <w:sz w:val="20"/>
          <w:szCs w:val="20"/>
          <w:lang w:val="en-US"/>
        </w:rPr>
      </w:pPr>
      <w:r w:rsidRPr="00F8200D">
        <w:rPr>
          <w:sz w:val="20"/>
          <w:szCs w:val="20"/>
          <w:lang w:val="en-US"/>
        </w:rPr>
        <w:t>13.01.2017</w:t>
      </w:r>
    </w:p>
    <w:p w:rsidR="009039C3" w:rsidRPr="00F8200D" w:rsidRDefault="009039C3" w:rsidP="007C47C2">
      <w:pPr>
        <w:widowControl w:val="0"/>
        <w:rPr>
          <w:sz w:val="20"/>
          <w:szCs w:val="20"/>
          <w:lang w:val="en-US"/>
        </w:rPr>
      </w:pPr>
    </w:p>
    <w:p w:rsidR="007C47C2" w:rsidRPr="00F8200D" w:rsidRDefault="007C47C2" w:rsidP="007C47C2">
      <w:pPr>
        <w:widowControl w:val="0"/>
        <w:ind w:left="720" w:hanging="720"/>
        <w:rPr>
          <w:sz w:val="20"/>
          <w:szCs w:val="20"/>
          <w:u w:val="single"/>
          <w:lang w:val="en-US"/>
        </w:rPr>
      </w:pPr>
      <w:r w:rsidRPr="00F8200D">
        <w:rPr>
          <w:sz w:val="20"/>
          <w:szCs w:val="20"/>
          <w:lang w:val="en-US"/>
        </w:rPr>
        <w:t xml:space="preserve">Coram: </w:t>
      </w:r>
      <w:r w:rsidRPr="00F8200D">
        <w:rPr>
          <w:sz w:val="20"/>
          <w:szCs w:val="20"/>
          <w:lang w:val="en-US"/>
        </w:rPr>
        <w:tab/>
      </w:r>
      <w:r w:rsidRPr="00F8200D">
        <w:rPr>
          <w:sz w:val="20"/>
          <w:szCs w:val="20"/>
          <w:u w:val="single"/>
          <w:lang w:val="en-US"/>
        </w:rPr>
        <w:t>McLachlin</w:t>
      </w:r>
      <w:r w:rsidR="009039C3" w:rsidRPr="00F8200D">
        <w:rPr>
          <w:sz w:val="20"/>
          <w:szCs w:val="20"/>
          <w:u w:val="single"/>
          <w:lang w:val="en-US"/>
        </w:rPr>
        <w:t xml:space="preserve"> C.J. and</w:t>
      </w:r>
      <w:r w:rsidRPr="00F8200D">
        <w:rPr>
          <w:sz w:val="20"/>
          <w:szCs w:val="20"/>
          <w:u w:val="single"/>
          <w:lang w:val="en-US"/>
        </w:rPr>
        <w:t xml:space="preserve"> </w:t>
      </w:r>
      <w:r w:rsidR="00E8544A" w:rsidRPr="00F8200D">
        <w:rPr>
          <w:sz w:val="20"/>
          <w:szCs w:val="20"/>
          <w:u w:val="single"/>
          <w:lang w:val="en-US"/>
        </w:rPr>
        <w:t>Abella</w:t>
      </w:r>
      <w:r w:rsidRPr="00F8200D">
        <w:rPr>
          <w:sz w:val="20"/>
          <w:szCs w:val="20"/>
          <w:u w:val="single"/>
          <w:lang w:val="en-US"/>
        </w:rPr>
        <w:t xml:space="preserve">, </w:t>
      </w:r>
      <w:r w:rsidR="00E8544A" w:rsidRPr="00F8200D">
        <w:rPr>
          <w:sz w:val="20"/>
          <w:szCs w:val="20"/>
          <w:u w:val="single"/>
          <w:lang w:val="en-US"/>
        </w:rPr>
        <w:t>Moldaver</w:t>
      </w:r>
      <w:r w:rsidRPr="00F8200D">
        <w:rPr>
          <w:sz w:val="20"/>
          <w:szCs w:val="20"/>
          <w:u w:val="single"/>
          <w:lang w:val="en-US"/>
        </w:rPr>
        <w:t>,</w:t>
      </w:r>
      <w:r w:rsidR="00E8544A" w:rsidRPr="00F8200D">
        <w:rPr>
          <w:sz w:val="20"/>
          <w:szCs w:val="20"/>
          <w:u w:val="single"/>
          <w:lang w:val="en-US"/>
        </w:rPr>
        <w:t xml:space="preserve"> Karakatsanis</w:t>
      </w:r>
      <w:r w:rsidRPr="00F8200D">
        <w:rPr>
          <w:sz w:val="20"/>
          <w:szCs w:val="20"/>
          <w:u w:val="single"/>
          <w:lang w:val="en-US"/>
        </w:rPr>
        <w:t xml:space="preserve">, </w:t>
      </w:r>
      <w:r w:rsidR="00E8544A" w:rsidRPr="00F8200D">
        <w:rPr>
          <w:sz w:val="20"/>
          <w:szCs w:val="20"/>
          <w:u w:val="single"/>
          <w:lang w:val="en-US"/>
        </w:rPr>
        <w:t>Wagner, Gascon, Côté, Brown</w:t>
      </w:r>
      <w:r w:rsidR="009039C3" w:rsidRPr="00F8200D">
        <w:rPr>
          <w:sz w:val="20"/>
          <w:szCs w:val="20"/>
          <w:u w:val="single"/>
          <w:lang w:val="en-US"/>
        </w:rPr>
        <w:t xml:space="preserve"> and</w:t>
      </w:r>
      <w:r w:rsidRPr="00F8200D">
        <w:rPr>
          <w:sz w:val="20"/>
          <w:szCs w:val="20"/>
          <w:u w:val="single"/>
          <w:lang w:val="en-US"/>
        </w:rPr>
        <w:t xml:space="preserve"> </w:t>
      </w:r>
      <w:r w:rsidR="00E8544A" w:rsidRPr="00F8200D">
        <w:rPr>
          <w:sz w:val="20"/>
          <w:szCs w:val="20"/>
          <w:u w:val="single"/>
          <w:lang w:val="en-US"/>
        </w:rPr>
        <w:t>Rowe</w:t>
      </w:r>
      <w:r w:rsidR="009039C3" w:rsidRPr="00F8200D">
        <w:rPr>
          <w:sz w:val="20"/>
          <w:szCs w:val="20"/>
          <w:u w:val="single"/>
          <w:lang w:val="en-US"/>
        </w:rPr>
        <w:t xml:space="preserve"> JJ.</w:t>
      </w:r>
    </w:p>
    <w:p w:rsidR="005569C0" w:rsidRPr="00F8200D" w:rsidRDefault="005569C0" w:rsidP="007C47C2">
      <w:pPr>
        <w:widowControl w:val="0"/>
        <w:ind w:left="720" w:hanging="720"/>
        <w:rPr>
          <w:sz w:val="20"/>
          <w:szCs w:val="20"/>
          <w:u w:val="single"/>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569C0" w:rsidRPr="00F8200D" w:rsidTr="00C56EEC">
        <w:tc>
          <w:tcPr>
            <w:tcW w:w="4380" w:type="dxa"/>
            <w:tcMar>
              <w:left w:w="0" w:type="dxa"/>
              <w:right w:w="0" w:type="dxa"/>
            </w:tcMar>
          </w:tcPr>
          <w:p w:rsidR="005569C0" w:rsidRPr="00F8200D" w:rsidRDefault="005569C0" w:rsidP="005569C0">
            <w:pPr>
              <w:widowControl w:val="0"/>
              <w:rPr>
                <w:b/>
                <w:sz w:val="20"/>
                <w:szCs w:val="20"/>
                <w:lang w:val="en-US"/>
              </w:rPr>
            </w:pPr>
            <w:r w:rsidRPr="00F8200D">
              <w:rPr>
                <w:b/>
                <w:sz w:val="20"/>
                <w:szCs w:val="20"/>
                <w:lang w:val="en-US"/>
              </w:rPr>
              <w:t xml:space="preserve">Thanh Tam Tran </w:t>
            </w:r>
          </w:p>
          <w:p w:rsidR="005569C0" w:rsidRPr="00F8200D" w:rsidRDefault="005569C0" w:rsidP="005569C0">
            <w:pPr>
              <w:widowControl w:val="0"/>
              <w:rPr>
                <w:b/>
                <w:sz w:val="20"/>
                <w:szCs w:val="20"/>
                <w:lang w:val="en-US"/>
              </w:rPr>
            </w:pPr>
          </w:p>
          <w:p w:rsidR="005569C0" w:rsidRPr="00F8200D" w:rsidRDefault="005569C0" w:rsidP="005569C0">
            <w:pPr>
              <w:widowControl w:val="0"/>
              <w:rPr>
                <w:b/>
                <w:sz w:val="20"/>
                <w:szCs w:val="20"/>
                <w:lang w:val="en-US"/>
              </w:rPr>
            </w:pPr>
            <w:r w:rsidRPr="00F8200D">
              <w:rPr>
                <w:b/>
                <w:sz w:val="20"/>
                <w:szCs w:val="20"/>
                <w:lang w:val="en-US"/>
              </w:rPr>
              <w:tab/>
              <w:t xml:space="preserve">v. </w:t>
            </w:r>
            <w:r w:rsidRPr="00F8200D">
              <w:rPr>
                <w:sz w:val="20"/>
                <w:szCs w:val="20"/>
                <w:lang w:val="en-US"/>
              </w:rPr>
              <w:t>(</w:t>
            </w:r>
            <w:hyperlink r:id="rId86" w:history="1">
              <w:r w:rsidRPr="00F8200D">
                <w:rPr>
                  <w:rStyle w:val="Hyperlink"/>
                  <w:sz w:val="20"/>
                  <w:szCs w:val="20"/>
                  <w:lang w:val="en-US"/>
                </w:rPr>
                <w:t>36784</w:t>
              </w:r>
            </w:hyperlink>
            <w:r w:rsidRPr="00F8200D">
              <w:rPr>
                <w:sz w:val="20"/>
                <w:szCs w:val="20"/>
                <w:lang w:val="en-US"/>
              </w:rPr>
              <w:t>)</w:t>
            </w:r>
          </w:p>
          <w:p w:rsidR="005569C0" w:rsidRPr="00F8200D" w:rsidRDefault="005569C0" w:rsidP="005569C0">
            <w:pPr>
              <w:widowControl w:val="0"/>
              <w:rPr>
                <w:b/>
                <w:sz w:val="20"/>
                <w:szCs w:val="20"/>
                <w:lang w:val="en-US"/>
              </w:rPr>
            </w:pPr>
          </w:p>
          <w:p w:rsidR="005569C0" w:rsidRPr="00F8200D" w:rsidRDefault="005569C0" w:rsidP="005569C0">
            <w:pPr>
              <w:widowControl w:val="0"/>
              <w:rPr>
                <w:sz w:val="20"/>
                <w:szCs w:val="20"/>
                <w:lang w:val="en-US"/>
              </w:rPr>
            </w:pPr>
            <w:r w:rsidRPr="00F8200D">
              <w:rPr>
                <w:b/>
                <w:sz w:val="20"/>
                <w:szCs w:val="20"/>
                <w:lang w:val="en-US"/>
              </w:rPr>
              <w:t>Minister of Public Safety and Emergency Preparedness</w:t>
            </w:r>
            <w:r w:rsidRPr="00F8200D">
              <w:rPr>
                <w:sz w:val="20"/>
                <w:szCs w:val="20"/>
                <w:lang w:val="en-US"/>
              </w:rPr>
              <w:t xml:space="preserve"> (F.C.) (Civil) (By Leave) </w:t>
            </w:r>
          </w:p>
          <w:p w:rsidR="005569C0" w:rsidRPr="00F8200D" w:rsidRDefault="005569C0" w:rsidP="00C56EEC">
            <w:pPr>
              <w:widowControl w:val="0"/>
              <w:rPr>
                <w:sz w:val="20"/>
                <w:szCs w:val="20"/>
                <w:lang w:val="en-US"/>
              </w:rPr>
            </w:pPr>
          </w:p>
        </w:tc>
        <w:tc>
          <w:tcPr>
            <w:tcW w:w="720" w:type="dxa"/>
            <w:tcMar>
              <w:left w:w="0" w:type="dxa"/>
              <w:right w:w="0" w:type="dxa"/>
            </w:tcMar>
          </w:tcPr>
          <w:p w:rsidR="005569C0" w:rsidRPr="00F8200D" w:rsidRDefault="005569C0" w:rsidP="00C56EEC">
            <w:pPr>
              <w:widowControl w:val="0"/>
              <w:jc w:val="center"/>
              <w:rPr>
                <w:sz w:val="20"/>
                <w:szCs w:val="20"/>
                <w:lang w:val="en-US"/>
              </w:rPr>
            </w:pPr>
          </w:p>
        </w:tc>
        <w:tc>
          <w:tcPr>
            <w:tcW w:w="4380" w:type="dxa"/>
            <w:tcMar>
              <w:left w:w="0" w:type="dxa"/>
              <w:right w:w="0" w:type="dxa"/>
            </w:tcMar>
          </w:tcPr>
          <w:p w:rsidR="005569C0" w:rsidRPr="00F8200D" w:rsidRDefault="005569C0" w:rsidP="005569C0">
            <w:pPr>
              <w:rPr>
                <w:sz w:val="20"/>
                <w:szCs w:val="20"/>
              </w:rPr>
            </w:pPr>
            <w:r w:rsidRPr="00F8200D">
              <w:rPr>
                <w:sz w:val="20"/>
                <w:szCs w:val="20"/>
              </w:rPr>
              <w:t>Peter H. Edelmann, Erin C. Roth and Aris Daghighian for the appellant.</w:t>
            </w:r>
          </w:p>
          <w:p w:rsidR="005569C0" w:rsidRPr="00F8200D" w:rsidRDefault="005569C0" w:rsidP="005569C0">
            <w:pPr>
              <w:rPr>
                <w:sz w:val="20"/>
                <w:szCs w:val="20"/>
              </w:rPr>
            </w:pPr>
          </w:p>
          <w:p w:rsidR="005569C0" w:rsidRPr="00F8200D" w:rsidRDefault="005569C0" w:rsidP="005569C0">
            <w:pPr>
              <w:rPr>
                <w:sz w:val="20"/>
                <w:szCs w:val="20"/>
              </w:rPr>
            </w:pPr>
            <w:r w:rsidRPr="00F8200D">
              <w:rPr>
                <w:sz w:val="20"/>
                <w:szCs w:val="20"/>
              </w:rPr>
              <w:t>John Norris for the intervener Canadian Association of Refugee Lawyers.</w:t>
            </w:r>
          </w:p>
          <w:p w:rsidR="005569C0" w:rsidRPr="00F8200D" w:rsidRDefault="005569C0" w:rsidP="005569C0">
            <w:pPr>
              <w:rPr>
                <w:sz w:val="20"/>
                <w:szCs w:val="20"/>
              </w:rPr>
            </w:pPr>
          </w:p>
          <w:p w:rsidR="005569C0" w:rsidRPr="00F8200D" w:rsidRDefault="005569C0" w:rsidP="005569C0">
            <w:pPr>
              <w:rPr>
                <w:sz w:val="20"/>
                <w:szCs w:val="20"/>
              </w:rPr>
            </w:pPr>
            <w:r w:rsidRPr="00F8200D">
              <w:rPr>
                <w:sz w:val="20"/>
                <w:szCs w:val="20"/>
              </w:rPr>
              <w:t>Lorne Waldman and Warda Shazadi Meighen for the intervener British Columbia Civil Liberties Association.</w:t>
            </w:r>
          </w:p>
          <w:p w:rsidR="005569C0" w:rsidRPr="00F8200D" w:rsidRDefault="005569C0" w:rsidP="005569C0">
            <w:pPr>
              <w:rPr>
                <w:sz w:val="20"/>
                <w:szCs w:val="20"/>
              </w:rPr>
            </w:pPr>
          </w:p>
          <w:p w:rsidR="005569C0" w:rsidRPr="00F8200D" w:rsidRDefault="005569C0" w:rsidP="005569C0">
            <w:pPr>
              <w:rPr>
                <w:sz w:val="20"/>
                <w:szCs w:val="20"/>
              </w:rPr>
            </w:pPr>
            <w:r w:rsidRPr="00F8200D">
              <w:rPr>
                <w:sz w:val="20"/>
                <w:szCs w:val="20"/>
              </w:rPr>
              <w:t>Faisal Mirza, Dena Smith and Danardo Jones for the intervener African Canadians Legal Clinic.</w:t>
            </w:r>
          </w:p>
          <w:p w:rsidR="005569C0" w:rsidRPr="00F8200D" w:rsidRDefault="005569C0" w:rsidP="005569C0">
            <w:pPr>
              <w:rPr>
                <w:sz w:val="20"/>
                <w:szCs w:val="20"/>
              </w:rPr>
            </w:pPr>
          </w:p>
          <w:p w:rsidR="005569C0" w:rsidRPr="00F8200D" w:rsidRDefault="005569C0" w:rsidP="005569C0">
            <w:pPr>
              <w:rPr>
                <w:sz w:val="20"/>
                <w:szCs w:val="20"/>
              </w:rPr>
            </w:pPr>
            <w:r w:rsidRPr="00F8200D">
              <w:rPr>
                <w:sz w:val="20"/>
                <w:szCs w:val="20"/>
              </w:rPr>
              <w:t>François Joyal and Kathryn Hucal for the respondent.</w:t>
            </w:r>
          </w:p>
          <w:p w:rsidR="005569C0" w:rsidRPr="00F8200D" w:rsidRDefault="005569C0" w:rsidP="005569C0">
            <w:pPr>
              <w:rPr>
                <w:sz w:val="20"/>
                <w:szCs w:val="20"/>
              </w:rPr>
            </w:pPr>
          </w:p>
          <w:p w:rsidR="005569C0" w:rsidRPr="00F8200D" w:rsidRDefault="005569C0" w:rsidP="005569C0">
            <w:pPr>
              <w:rPr>
                <w:sz w:val="20"/>
                <w:szCs w:val="20"/>
              </w:rPr>
            </w:pPr>
            <w:r w:rsidRPr="00F8200D">
              <w:rPr>
                <w:sz w:val="20"/>
                <w:szCs w:val="20"/>
              </w:rPr>
              <w:t>No one appearing for the intervener Attorney General of British Columbia (Written submission only).</w:t>
            </w:r>
          </w:p>
        </w:tc>
      </w:tr>
    </w:tbl>
    <w:p w:rsidR="007C47C2" w:rsidRPr="00F8200D" w:rsidRDefault="007C47C2" w:rsidP="007C47C2">
      <w:pPr>
        <w:widowControl w:val="0"/>
        <w:rPr>
          <w:sz w:val="20"/>
          <w:szCs w:val="20"/>
          <w:lang w:val="en-US"/>
        </w:rPr>
      </w:pPr>
    </w:p>
    <w:p w:rsidR="007C47C2" w:rsidRPr="00F8200D" w:rsidRDefault="007C47C2" w:rsidP="007C47C2">
      <w:pPr>
        <w:widowControl w:val="0"/>
        <w:rPr>
          <w:b/>
          <w:sz w:val="20"/>
          <w:szCs w:val="20"/>
          <w:lang w:val="en-US"/>
        </w:rPr>
      </w:pPr>
      <w:r w:rsidRPr="00F8200D">
        <w:rPr>
          <w:b/>
          <w:sz w:val="20"/>
          <w:szCs w:val="20"/>
        </w:rPr>
        <w:t xml:space="preserve">RESERVED / </w:t>
      </w:r>
      <w:r w:rsidRPr="00F8200D">
        <w:rPr>
          <w:b/>
          <w:sz w:val="20"/>
          <w:szCs w:val="20"/>
          <w:lang w:val="en-US"/>
        </w:rPr>
        <w:t>EN DÉLIBÉRÉ</w:t>
      </w:r>
    </w:p>
    <w:p w:rsidR="00691543" w:rsidRPr="00F8200D" w:rsidRDefault="00691543" w:rsidP="007C47C2">
      <w:pPr>
        <w:rPr>
          <w:sz w:val="20"/>
          <w:szCs w:val="20"/>
        </w:rPr>
      </w:pPr>
    </w:p>
    <w:p w:rsidR="007F6FB5" w:rsidRPr="00F8200D" w:rsidRDefault="007F6FB5"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F6FB5" w:rsidRPr="00FE4E2D" w:rsidTr="00C56EEC">
        <w:tc>
          <w:tcPr>
            <w:tcW w:w="4380" w:type="dxa"/>
            <w:tcMar>
              <w:left w:w="0" w:type="dxa"/>
              <w:right w:w="0" w:type="dxa"/>
            </w:tcMar>
          </w:tcPr>
          <w:p w:rsidR="007F6FB5" w:rsidRPr="00F8200D" w:rsidRDefault="007F6FB5" w:rsidP="007F6FB5">
            <w:pPr>
              <w:widowControl w:val="0"/>
              <w:jc w:val="both"/>
              <w:rPr>
                <w:b/>
                <w:sz w:val="20"/>
                <w:szCs w:val="20"/>
                <w:u w:val="single"/>
              </w:rPr>
            </w:pPr>
            <w:r w:rsidRPr="00F8200D">
              <w:rPr>
                <w:b/>
                <w:sz w:val="20"/>
                <w:szCs w:val="20"/>
                <w:u w:val="single"/>
              </w:rPr>
              <w:t>Nature of the case:</w:t>
            </w:r>
          </w:p>
          <w:p w:rsidR="007F6FB5" w:rsidRPr="00F8200D" w:rsidRDefault="007F6FB5" w:rsidP="007F6FB5">
            <w:pPr>
              <w:widowControl w:val="0"/>
              <w:jc w:val="both"/>
              <w:rPr>
                <w:b/>
                <w:sz w:val="20"/>
                <w:szCs w:val="20"/>
              </w:rPr>
            </w:pPr>
          </w:p>
          <w:p w:rsidR="007F6FB5" w:rsidRPr="00F8200D" w:rsidRDefault="007F6FB5" w:rsidP="007F6FB5">
            <w:pPr>
              <w:jc w:val="both"/>
            </w:pPr>
            <w:r w:rsidRPr="00F8200D">
              <w:rPr>
                <w:sz w:val="20"/>
                <w:szCs w:val="20"/>
              </w:rPr>
              <w:t>Municipal law - Penal procedure - Whether doctrine of estoppel can be pleaded by defendant in penal proceeding dealing with application of provision of municipal zoning by-law - Whether respondent’s actions could make doctrine of estoppel applicable in this case and thus result in appellant’s acquittal on offence charged.</w:t>
            </w:r>
          </w:p>
          <w:p w:rsidR="007F6FB5" w:rsidRPr="00F8200D" w:rsidRDefault="007F6FB5" w:rsidP="00C56EEC">
            <w:pPr>
              <w:widowControl w:val="0"/>
              <w:rPr>
                <w:sz w:val="20"/>
                <w:szCs w:val="20"/>
              </w:rPr>
            </w:pPr>
          </w:p>
        </w:tc>
        <w:tc>
          <w:tcPr>
            <w:tcW w:w="720" w:type="dxa"/>
            <w:tcMar>
              <w:left w:w="0" w:type="dxa"/>
              <w:right w:w="0" w:type="dxa"/>
            </w:tcMar>
          </w:tcPr>
          <w:p w:rsidR="007F6FB5" w:rsidRPr="00F8200D" w:rsidRDefault="007F6FB5" w:rsidP="00C56EEC">
            <w:pPr>
              <w:widowControl w:val="0"/>
              <w:jc w:val="center"/>
              <w:rPr>
                <w:sz w:val="20"/>
                <w:szCs w:val="20"/>
                <w:lang w:val="en-US"/>
              </w:rPr>
            </w:pPr>
          </w:p>
        </w:tc>
        <w:tc>
          <w:tcPr>
            <w:tcW w:w="4380" w:type="dxa"/>
            <w:tcMar>
              <w:left w:w="0" w:type="dxa"/>
              <w:right w:w="0" w:type="dxa"/>
            </w:tcMar>
          </w:tcPr>
          <w:p w:rsidR="007F6FB5" w:rsidRPr="00F8200D" w:rsidRDefault="007F6FB5" w:rsidP="007F6FB5">
            <w:pPr>
              <w:widowControl w:val="0"/>
              <w:jc w:val="both"/>
              <w:rPr>
                <w:b/>
                <w:sz w:val="20"/>
                <w:szCs w:val="20"/>
                <w:u w:val="single"/>
                <w:lang w:val="fr-CA"/>
              </w:rPr>
            </w:pPr>
            <w:r w:rsidRPr="00F8200D">
              <w:rPr>
                <w:b/>
                <w:sz w:val="20"/>
                <w:szCs w:val="20"/>
                <w:u w:val="single"/>
                <w:lang w:val="fr-CA"/>
              </w:rPr>
              <w:t>Nature de la cause :</w:t>
            </w:r>
          </w:p>
          <w:p w:rsidR="007F6FB5" w:rsidRPr="00F8200D" w:rsidRDefault="007F6FB5" w:rsidP="007F6FB5">
            <w:pPr>
              <w:widowControl w:val="0"/>
              <w:jc w:val="both"/>
              <w:rPr>
                <w:sz w:val="20"/>
                <w:szCs w:val="20"/>
                <w:lang w:val="fr-CA"/>
              </w:rPr>
            </w:pPr>
          </w:p>
          <w:p w:rsidR="007F6FB5" w:rsidRPr="00F8200D" w:rsidRDefault="007F6FB5" w:rsidP="007F6FB5">
            <w:pPr>
              <w:jc w:val="both"/>
              <w:rPr>
                <w:lang w:val="fr-CA"/>
              </w:rPr>
            </w:pPr>
            <w:r w:rsidRPr="00F8200D">
              <w:rPr>
                <w:sz w:val="20"/>
                <w:szCs w:val="20"/>
                <w:lang w:val="fr-CA"/>
              </w:rPr>
              <w:t>Droit municipal - Procédure pénale - La théorie de l’Estoppel peut-elle être alléguée par une partie défenderesse dans le cadre d’un recours pénal portant sur l’application d’une disposition d’un règlement municipal de zonage? - Les faits et gestes de l’intimée peuvent-ils entraîner l’application de la théorie de l’Estoppel en l’instance et donc l’acquittement de l’appelante face à l’infraction lui étant reprochée?</w:t>
            </w:r>
          </w:p>
          <w:p w:rsidR="007F6FB5" w:rsidRPr="00F8200D" w:rsidRDefault="007F6FB5" w:rsidP="00C56EEC">
            <w:pPr>
              <w:rPr>
                <w:sz w:val="20"/>
                <w:szCs w:val="20"/>
                <w:lang w:val="fr-CA"/>
              </w:rPr>
            </w:pPr>
          </w:p>
        </w:tc>
      </w:tr>
    </w:tbl>
    <w:p w:rsidR="007F6FB5" w:rsidRPr="00F8200D" w:rsidRDefault="007F6FB5" w:rsidP="007C47C2">
      <w:pPr>
        <w:rPr>
          <w:sz w:val="20"/>
          <w:szCs w:val="20"/>
          <w:lang w:val="fr-CA"/>
        </w:rPr>
      </w:pPr>
    </w:p>
    <w:p w:rsidR="00691543" w:rsidRPr="00F8200D" w:rsidRDefault="00691543" w:rsidP="007C47C2">
      <w:pPr>
        <w:rPr>
          <w:lang w:val="fr-CA"/>
        </w:rPr>
      </w:pPr>
    </w:p>
    <w:p w:rsidR="007C47C2" w:rsidRPr="00F8200D" w:rsidRDefault="007C47C2" w:rsidP="007C47C2">
      <w:pPr>
        <w:widowControl w:val="0"/>
        <w:rPr>
          <w:sz w:val="20"/>
          <w:szCs w:val="20"/>
          <w:lang w:val="fr-CA"/>
        </w:rPr>
      </w:pPr>
    </w:p>
    <w:p w:rsidR="002A27D1" w:rsidRPr="00F8200D" w:rsidRDefault="00FE4E2D" w:rsidP="002A27D1">
      <w:pPr>
        <w:widowControl w:val="0"/>
        <w:rPr>
          <w:sz w:val="20"/>
          <w:szCs w:val="20"/>
        </w:rPr>
      </w:pPr>
      <w:r>
        <w:rPr>
          <w:sz w:val="20"/>
          <w:szCs w:val="20"/>
          <w:lang w:val="fr-CA"/>
        </w:rPr>
        <w:pict>
          <v:rect id="_x0000_i1081" style="width:2in;height:1pt" o:hrpct="0" o:hralign="center" o:hrstd="t" o:hrnoshade="t" o:hr="t" fillcolor="black [3213]" stroked="f"/>
        </w:pict>
      </w:r>
    </w:p>
    <w:p w:rsidR="00D004FC" w:rsidRPr="00F8200D" w:rsidRDefault="00D004FC" w:rsidP="00732DB7">
      <w:pPr>
        <w:widowControl w:val="0"/>
        <w:rPr>
          <w:sz w:val="20"/>
          <w:szCs w:val="20"/>
          <w:lang w:val="fr-CA"/>
        </w:rPr>
      </w:pPr>
    </w:p>
    <w:p w:rsidR="007A6EA0" w:rsidRPr="00F8200D" w:rsidRDefault="007A6EA0">
      <w:pPr>
        <w:rPr>
          <w:sz w:val="20"/>
          <w:szCs w:val="20"/>
          <w:lang w:val="en-US"/>
        </w:rPr>
      </w:pPr>
      <w:r w:rsidRPr="00F8200D">
        <w:rPr>
          <w:sz w:val="20"/>
          <w:szCs w:val="20"/>
          <w:lang w:val="en-US"/>
        </w:rPr>
        <w:br w:type="page"/>
      </w:r>
    </w:p>
    <w:p w:rsidR="00691543" w:rsidRPr="00F8200D" w:rsidRDefault="00691543" w:rsidP="00732DB7">
      <w:pPr>
        <w:widowControl w:val="0"/>
        <w:rPr>
          <w:sz w:val="20"/>
          <w:szCs w:val="20"/>
          <w:lang w:val="en-US"/>
        </w:rPr>
      </w:pPr>
      <w:r w:rsidRPr="00F8200D">
        <w:rPr>
          <w:sz w:val="20"/>
          <w:szCs w:val="20"/>
          <w:lang w:val="en-US"/>
        </w:rPr>
        <w:t>16.01.2017</w:t>
      </w:r>
    </w:p>
    <w:p w:rsidR="004B4367" w:rsidRPr="00F8200D" w:rsidRDefault="004B4367" w:rsidP="004B4367">
      <w:pPr>
        <w:widowControl w:val="0"/>
        <w:ind w:left="720" w:hanging="720"/>
        <w:rPr>
          <w:sz w:val="20"/>
          <w:szCs w:val="20"/>
          <w:u w:val="single"/>
          <w:lang w:val="en-US"/>
        </w:rPr>
      </w:pPr>
    </w:p>
    <w:p w:rsidR="004B4367" w:rsidRPr="00F8200D" w:rsidRDefault="004B4367" w:rsidP="004B4367">
      <w:pPr>
        <w:widowControl w:val="0"/>
        <w:rPr>
          <w:sz w:val="20"/>
          <w:szCs w:val="20"/>
          <w:u w:val="single"/>
          <w:lang w:val="en-US"/>
        </w:rPr>
      </w:pPr>
      <w:r w:rsidRPr="00F8200D">
        <w:rPr>
          <w:sz w:val="20"/>
          <w:szCs w:val="20"/>
          <w:lang w:val="en-US"/>
        </w:rPr>
        <w:t xml:space="preserve">Coram: </w:t>
      </w:r>
      <w:r w:rsidRPr="00F8200D">
        <w:rPr>
          <w:sz w:val="20"/>
          <w:szCs w:val="20"/>
          <w:lang w:val="en-US"/>
        </w:rPr>
        <w:tab/>
      </w:r>
      <w:r w:rsidRPr="00F8200D">
        <w:rPr>
          <w:sz w:val="20"/>
          <w:szCs w:val="20"/>
          <w:u w:val="single"/>
          <w:lang w:val="en-US"/>
        </w:rPr>
        <w:t>McLachlin C.J. and Abella, Moldaver, Karakatsanis, Wagner, Gascon, Côté, Brown and Rowe JJ.</w:t>
      </w:r>
    </w:p>
    <w:p w:rsidR="004B4367" w:rsidRPr="00F8200D" w:rsidRDefault="004B4367" w:rsidP="004B4367">
      <w:pPr>
        <w:widowControl w:val="0"/>
        <w:ind w:left="720" w:hanging="720"/>
        <w:rPr>
          <w:sz w:val="20"/>
          <w:szCs w:val="20"/>
          <w:u w:val="single"/>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B4367" w:rsidRPr="00F8200D" w:rsidTr="00C56EEC">
        <w:tc>
          <w:tcPr>
            <w:tcW w:w="4380" w:type="dxa"/>
            <w:tcMar>
              <w:left w:w="0" w:type="dxa"/>
              <w:right w:w="0" w:type="dxa"/>
            </w:tcMar>
          </w:tcPr>
          <w:p w:rsidR="004B4367" w:rsidRPr="00F8200D" w:rsidRDefault="004B4367" w:rsidP="004B4367">
            <w:pPr>
              <w:pStyle w:val="SCCLsocParty"/>
              <w:jc w:val="left"/>
              <w:rPr>
                <w:b/>
                <w:sz w:val="20"/>
                <w:szCs w:val="20"/>
                <w:lang w:val="en-US"/>
              </w:rPr>
            </w:pPr>
            <w:r w:rsidRPr="00F8200D">
              <w:rPr>
                <w:b/>
                <w:sz w:val="20"/>
                <w:szCs w:val="20"/>
                <w:lang w:val="en-US"/>
              </w:rPr>
              <w:t xml:space="preserve">Mohsen Saadati, by his Litigation Guardian, Sara Zarei </w:t>
            </w:r>
          </w:p>
          <w:p w:rsidR="004B4367" w:rsidRPr="00F8200D" w:rsidRDefault="004B4367" w:rsidP="004B4367">
            <w:pPr>
              <w:pStyle w:val="SCCLsocParty"/>
              <w:jc w:val="left"/>
              <w:rPr>
                <w:b/>
                <w:sz w:val="20"/>
                <w:szCs w:val="20"/>
                <w:lang w:val="en-US"/>
              </w:rPr>
            </w:pPr>
          </w:p>
          <w:p w:rsidR="004B4367" w:rsidRPr="00F8200D" w:rsidRDefault="004B4367" w:rsidP="004B4367">
            <w:pPr>
              <w:pStyle w:val="SCCLsocParty"/>
              <w:jc w:val="left"/>
              <w:rPr>
                <w:b/>
                <w:sz w:val="20"/>
                <w:szCs w:val="20"/>
              </w:rPr>
            </w:pPr>
            <w:r w:rsidRPr="00F8200D">
              <w:rPr>
                <w:b/>
                <w:sz w:val="20"/>
                <w:szCs w:val="20"/>
                <w:lang w:val="en-US"/>
              </w:rPr>
              <w:tab/>
            </w:r>
            <w:r w:rsidRPr="00F8200D">
              <w:rPr>
                <w:b/>
                <w:sz w:val="20"/>
                <w:szCs w:val="20"/>
              </w:rPr>
              <w:t xml:space="preserve">v. </w:t>
            </w:r>
            <w:r w:rsidRPr="00F8200D">
              <w:rPr>
                <w:sz w:val="20"/>
                <w:szCs w:val="20"/>
              </w:rPr>
              <w:t>(</w:t>
            </w:r>
            <w:hyperlink r:id="rId87" w:history="1">
              <w:r w:rsidRPr="00F8200D">
                <w:rPr>
                  <w:rStyle w:val="Hyperlink"/>
                  <w:sz w:val="20"/>
                  <w:szCs w:val="20"/>
                </w:rPr>
                <w:t>36703</w:t>
              </w:r>
            </w:hyperlink>
            <w:r w:rsidRPr="00F8200D">
              <w:rPr>
                <w:sz w:val="20"/>
                <w:szCs w:val="20"/>
              </w:rPr>
              <w:t>)</w:t>
            </w:r>
          </w:p>
          <w:p w:rsidR="004B4367" w:rsidRPr="00F8200D" w:rsidRDefault="004B4367" w:rsidP="004B4367">
            <w:pPr>
              <w:pStyle w:val="SCCLsocParty"/>
              <w:jc w:val="left"/>
              <w:rPr>
                <w:b/>
                <w:sz w:val="20"/>
                <w:szCs w:val="20"/>
              </w:rPr>
            </w:pPr>
          </w:p>
          <w:p w:rsidR="004B4367" w:rsidRPr="00F8200D" w:rsidRDefault="004B4367" w:rsidP="004B4367">
            <w:pPr>
              <w:pStyle w:val="SCCLsocParty"/>
              <w:jc w:val="left"/>
              <w:rPr>
                <w:sz w:val="20"/>
                <w:szCs w:val="20"/>
                <w:lang w:val="en-US"/>
              </w:rPr>
            </w:pPr>
            <w:r w:rsidRPr="00F8200D">
              <w:rPr>
                <w:b/>
                <w:sz w:val="20"/>
                <w:szCs w:val="20"/>
              </w:rPr>
              <w:t>Grant Iain Moorhead, et al</w:t>
            </w:r>
            <w:r w:rsidRPr="00F8200D">
              <w:rPr>
                <w:sz w:val="20"/>
                <w:szCs w:val="20"/>
              </w:rPr>
              <w:t xml:space="preserve">. </w:t>
            </w:r>
            <w:r w:rsidRPr="00F8200D">
              <w:rPr>
                <w:sz w:val="20"/>
                <w:szCs w:val="20"/>
                <w:lang w:val="en-US"/>
              </w:rPr>
              <w:t xml:space="preserve">(B.C.) (Civil) (By Leave) </w:t>
            </w:r>
          </w:p>
          <w:p w:rsidR="004B4367" w:rsidRPr="00F8200D" w:rsidRDefault="004B4367" w:rsidP="00C56EEC">
            <w:pPr>
              <w:widowControl w:val="0"/>
              <w:rPr>
                <w:sz w:val="20"/>
                <w:szCs w:val="20"/>
                <w:lang w:val="en-US"/>
              </w:rPr>
            </w:pPr>
          </w:p>
        </w:tc>
        <w:tc>
          <w:tcPr>
            <w:tcW w:w="720" w:type="dxa"/>
            <w:tcMar>
              <w:left w:w="0" w:type="dxa"/>
              <w:right w:w="0" w:type="dxa"/>
            </w:tcMar>
          </w:tcPr>
          <w:p w:rsidR="004B4367" w:rsidRPr="00F8200D" w:rsidRDefault="004B4367" w:rsidP="00C56EEC">
            <w:pPr>
              <w:widowControl w:val="0"/>
              <w:jc w:val="center"/>
              <w:rPr>
                <w:sz w:val="20"/>
                <w:szCs w:val="20"/>
                <w:lang w:val="en-US"/>
              </w:rPr>
            </w:pPr>
          </w:p>
        </w:tc>
        <w:tc>
          <w:tcPr>
            <w:tcW w:w="4380" w:type="dxa"/>
            <w:tcMar>
              <w:left w:w="0" w:type="dxa"/>
              <w:right w:w="0" w:type="dxa"/>
            </w:tcMar>
          </w:tcPr>
          <w:p w:rsidR="004B4367" w:rsidRPr="00F8200D" w:rsidRDefault="00E41C81" w:rsidP="00C56EEC">
            <w:pPr>
              <w:rPr>
                <w:sz w:val="20"/>
                <w:szCs w:val="20"/>
              </w:rPr>
            </w:pPr>
            <w:r w:rsidRPr="00F8200D">
              <w:rPr>
                <w:sz w:val="20"/>
                <w:szCs w:val="20"/>
              </w:rPr>
              <w:t>Dairn Shane and Josephe Fearon for the appellant.</w:t>
            </w:r>
          </w:p>
          <w:p w:rsidR="00E41C81" w:rsidRPr="00F8200D" w:rsidRDefault="00E41C81" w:rsidP="00C56EEC">
            <w:pPr>
              <w:rPr>
                <w:sz w:val="20"/>
                <w:szCs w:val="20"/>
              </w:rPr>
            </w:pPr>
          </w:p>
          <w:p w:rsidR="00E41C81" w:rsidRPr="00F8200D" w:rsidRDefault="00E41C81" w:rsidP="00C56EEC">
            <w:pPr>
              <w:rPr>
                <w:sz w:val="20"/>
                <w:szCs w:val="20"/>
              </w:rPr>
            </w:pPr>
            <w:r w:rsidRPr="00F8200D">
              <w:rPr>
                <w:sz w:val="20"/>
                <w:szCs w:val="20"/>
              </w:rPr>
              <w:t>Kathleen S. Duffield and Steven W. Lesiuk for the respondents.</w:t>
            </w:r>
          </w:p>
          <w:p w:rsidR="00E41C81" w:rsidRPr="00F8200D" w:rsidRDefault="00E41C81" w:rsidP="00C56EEC">
            <w:pPr>
              <w:rPr>
                <w:sz w:val="20"/>
                <w:szCs w:val="20"/>
              </w:rPr>
            </w:pPr>
          </w:p>
          <w:p w:rsidR="00E41C81" w:rsidRPr="00F8200D" w:rsidRDefault="00E41C81" w:rsidP="00C56EEC">
            <w:pPr>
              <w:rPr>
                <w:sz w:val="20"/>
                <w:szCs w:val="20"/>
              </w:rPr>
            </w:pPr>
            <w:r w:rsidRPr="00F8200D">
              <w:rPr>
                <w:sz w:val="20"/>
                <w:szCs w:val="20"/>
              </w:rPr>
              <w:t>Alan D’Silva and Aaron Kreaden for the intervener.</w:t>
            </w:r>
          </w:p>
        </w:tc>
      </w:tr>
    </w:tbl>
    <w:p w:rsidR="004B4367" w:rsidRPr="00F8200D" w:rsidRDefault="004B4367" w:rsidP="004B4367">
      <w:pPr>
        <w:widowControl w:val="0"/>
        <w:rPr>
          <w:sz w:val="20"/>
          <w:szCs w:val="20"/>
          <w:lang w:val="en-US"/>
        </w:rPr>
      </w:pPr>
    </w:p>
    <w:p w:rsidR="004B4367" w:rsidRPr="00F8200D" w:rsidRDefault="004B4367" w:rsidP="004B4367">
      <w:pPr>
        <w:widowControl w:val="0"/>
        <w:rPr>
          <w:b/>
          <w:sz w:val="20"/>
          <w:szCs w:val="20"/>
          <w:lang w:val="en-US"/>
        </w:rPr>
      </w:pPr>
      <w:r w:rsidRPr="00F8200D">
        <w:rPr>
          <w:b/>
          <w:sz w:val="20"/>
          <w:szCs w:val="20"/>
        </w:rPr>
        <w:t xml:space="preserve">RESERVED / </w:t>
      </w:r>
      <w:r w:rsidRPr="00F8200D">
        <w:rPr>
          <w:b/>
          <w:sz w:val="20"/>
          <w:szCs w:val="20"/>
          <w:lang w:val="en-US"/>
        </w:rPr>
        <w:t>EN DÉLIBÉRÉ</w:t>
      </w:r>
    </w:p>
    <w:p w:rsidR="004B4367" w:rsidRPr="00F8200D" w:rsidRDefault="004B4367" w:rsidP="004B4367">
      <w:pPr>
        <w:rPr>
          <w:sz w:val="20"/>
          <w:szCs w:val="20"/>
        </w:rPr>
      </w:pPr>
    </w:p>
    <w:p w:rsidR="004B4367" w:rsidRPr="00F8200D" w:rsidRDefault="004B4367" w:rsidP="004B4367">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B4367" w:rsidRPr="00FE4E2D" w:rsidTr="00C56EEC">
        <w:tc>
          <w:tcPr>
            <w:tcW w:w="4380" w:type="dxa"/>
            <w:tcMar>
              <w:left w:w="0" w:type="dxa"/>
              <w:right w:w="0" w:type="dxa"/>
            </w:tcMar>
          </w:tcPr>
          <w:p w:rsidR="004B4367" w:rsidRPr="00F8200D" w:rsidRDefault="004B4367" w:rsidP="00C56EEC">
            <w:pPr>
              <w:widowControl w:val="0"/>
              <w:jc w:val="both"/>
              <w:rPr>
                <w:b/>
                <w:sz w:val="20"/>
                <w:szCs w:val="20"/>
                <w:u w:val="single"/>
              </w:rPr>
            </w:pPr>
            <w:r w:rsidRPr="00F8200D">
              <w:rPr>
                <w:b/>
                <w:sz w:val="20"/>
                <w:szCs w:val="20"/>
                <w:u w:val="single"/>
              </w:rPr>
              <w:t>Nature of the case:</w:t>
            </w:r>
          </w:p>
          <w:p w:rsidR="004B4367" w:rsidRPr="00F8200D" w:rsidRDefault="004B4367" w:rsidP="00C56EEC">
            <w:pPr>
              <w:widowControl w:val="0"/>
              <w:jc w:val="both"/>
              <w:rPr>
                <w:b/>
                <w:sz w:val="20"/>
                <w:szCs w:val="20"/>
              </w:rPr>
            </w:pPr>
          </w:p>
          <w:p w:rsidR="004B4367" w:rsidRPr="00F8200D" w:rsidRDefault="004B4367" w:rsidP="004B4367">
            <w:pPr>
              <w:jc w:val="both"/>
              <w:rPr>
                <w:sz w:val="20"/>
                <w:szCs w:val="20"/>
              </w:rPr>
            </w:pPr>
            <w:r w:rsidRPr="00F8200D">
              <w:rPr>
                <w:sz w:val="20"/>
                <w:szCs w:val="20"/>
              </w:rPr>
              <w:t>Torts - Negligence - Personal injury - Damages - Appellant claiming non-pecuniary damages for psychological injury arising out of motor vehicle accident - Appellant unable to prove recognized psychological or psychiatric condition - Where a trial judge makes a finding of fact that a plaintiff has suffered a psychological injury that rises above mere grief and upset as a result of the defendant’s negligence, does the trial judge have judicial discretion to award compensation for this injury in the absence of a specific medical diagnosis stating what that injury is medically called, or is the trial judge barred from making a compensation award in the absence of such a diagnosis, notwithstanding the presence of credible and accepted testimonial evidence proving that such an injury has occurred?</w:t>
            </w:r>
          </w:p>
        </w:tc>
        <w:tc>
          <w:tcPr>
            <w:tcW w:w="720" w:type="dxa"/>
            <w:tcMar>
              <w:left w:w="0" w:type="dxa"/>
              <w:right w:w="0" w:type="dxa"/>
            </w:tcMar>
          </w:tcPr>
          <w:p w:rsidR="004B4367" w:rsidRPr="00F8200D" w:rsidRDefault="004B4367" w:rsidP="00C56EEC">
            <w:pPr>
              <w:widowControl w:val="0"/>
              <w:jc w:val="center"/>
              <w:rPr>
                <w:sz w:val="20"/>
                <w:szCs w:val="20"/>
                <w:lang w:val="en-US"/>
              </w:rPr>
            </w:pPr>
          </w:p>
        </w:tc>
        <w:tc>
          <w:tcPr>
            <w:tcW w:w="4380" w:type="dxa"/>
            <w:tcMar>
              <w:left w:w="0" w:type="dxa"/>
              <w:right w:w="0" w:type="dxa"/>
            </w:tcMar>
          </w:tcPr>
          <w:p w:rsidR="004B4367" w:rsidRPr="00F8200D" w:rsidRDefault="004B4367" w:rsidP="00C56EEC">
            <w:pPr>
              <w:widowControl w:val="0"/>
              <w:jc w:val="both"/>
              <w:rPr>
                <w:b/>
                <w:sz w:val="20"/>
                <w:szCs w:val="20"/>
                <w:u w:val="single"/>
                <w:lang w:val="fr-CA"/>
              </w:rPr>
            </w:pPr>
            <w:r w:rsidRPr="00F8200D">
              <w:rPr>
                <w:b/>
                <w:sz w:val="20"/>
                <w:szCs w:val="20"/>
                <w:u w:val="single"/>
                <w:lang w:val="fr-CA"/>
              </w:rPr>
              <w:t>Nature de la cause :</w:t>
            </w:r>
          </w:p>
          <w:p w:rsidR="004B4367" w:rsidRPr="00F8200D" w:rsidRDefault="004B4367" w:rsidP="00C56EEC">
            <w:pPr>
              <w:widowControl w:val="0"/>
              <w:jc w:val="both"/>
              <w:rPr>
                <w:sz w:val="20"/>
                <w:szCs w:val="20"/>
                <w:lang w:val="fr-CA"/>
              </w:rPr>
            </w:pPr>
          </w:p>
          <w:p w:rsidR="004B4367" w:rsidRPr="00F8200D" w:rsidRDefault="004B4367" w:rsidP="004B4367">
            <w:pPr>
              <w:widowControl w:val="0"/>
              <w:jc w:val="both"/>
              <w:rPr>
                <w:sz w:val="20"/>
                <w:szCs w:val="20"/>
                <w:lang w:val="fr-CA"/>
              </w:rPr>
            </w:pPr>
            <w:r w:rsidRPr="00F8200D">
              <w:rPr>
                <w:sz w:val="20"/>
                <w:szCs w:val="20"/>
                <w:lang w:val="fr-CA"/>
              </w:rPr>
              <w:t>Responsabilité délictuelle - Négligence - Lésions corporelles - Dommages-intérêts - L’appelant sollicite des dommages-intérêts non pécuniaires pour un préjudice psychologique découlant d’un accident d’automobile - L’appelant est incapable d’établir l’existence d’un trouble psychologique ou psychiatrique reconnu - Lorsqu’un juge de première instance tire une conclusion de fait selon laquelle un demandeur a subi un préjudice psychologique qui dépasse le simple trouble émotionnel ou la simple contrariété en raison de la négligence du défendeur, le juge a-t-il le pouvoir discrétionnaire d’accorder une indemnité pour ce préjudice à défaut de diagnostic médical précis qui donne un nom médical au préjudice, ou bien le juge de première instance est-il empêché d’accorder une indemnité en l’absence d’un tel diagnostic, malgré une preuve testimoniale crédible et acceptée qui établit qu’un tel préjudice s’est produit?</w:t>
            </w:r>
          </w:p>
        </w:tc>
      </w:tr>
    </w:tbl>
    <w:p w:rsidR="00691543" w:rsidRPr="00F8200D" w:rsidRDefault="00FE4E2D" w:rsidP="00732DB7">
      <w:pPr>
        <w:widowControl w:val="0"/>
        <w:rPr>
          <w:sz w:val="20"/>
          <w:szCs w:val="20"/>
          <w:lang w:val="fr-CA"/>
        </w:rPr>
      </w:pPr>
      <w:r>
        <w:rPr>
          <w:sz w:val="20"/>
          <w:szCs w:val="20"/>
          <w:lang w:val="fr-CA"/>
        </w:rPr>
        <w:pict>
          <v:rect id="_x0000_i1082" style="width:2in;height:1pt" o:hrpct="0" o:hralign="center" o:hrstd="t" o:hrnoshade="t" o:hr="t" fillcolor="black [3213]" stroked="f"/>
        </w:pict>
      </w:r>
    </w:p>
    <w:p w:rsidR="0056248C" w:rsidRPr="00F8200D" w:rsidRDefault="0056248C" w:rsidP="00732DB7">
      <w:pPr>
        <w:widowControl w:val="0"/>
        <w:rPr>
          <w:sz w:val="20"/>
          <w:szCs w:val="20"/>
          <w:lang w:val="fr-CA"/>
        </w:rPr>
      </w:pPr>
    </w:p>
    <w:p w:rsidR="00691543" w:rsidRPr="00F8200D" w:rsidRDefault="00691543" w:rsidP="00732DB7">
      <w:pPr>
        <w:widowControl w:val="0"/>
        <w:rPr>
          <w:sz w:val="20"/>
          <w:szCs w:val="20"/>
          <w:lang w:val="fr-CA"/>
        </w:rPr>
      </w:pPr>
    </w:p>
    <w:p w:rsidR="00732DB7" w:rsidRPr="00F8200D" w:rsidRDefault="00732DB7" w:rsidP="00732DB7">
      <w:pPr>
        <w:widowControl w:val="0"/>
        <w:rPr>
          <w:sz w:val="20"/>
          <w:szCs w:val="20"/>
          <w:lang w:val="fr-CA"/>
        </w:rPr>
      </w:pPr>
    </w:p>
    <w:p w:rsidR="007A6EA0" w:rsidRPr="00F8200D" w:rsidRDefault="007A6EA0">
      <w:pPr>
        <w:rPr>
          <w:sz w:val="20"/>
          <w:szCs w:val="20"/>
          <w:lang w:val="en-US"/>
        </w:rPr>
      </w:pPr>
      <w:r w:rsidRPr="00F8200D">
        <w:rPr>
          <w:sz w:val="20"/>
          <w:szCs w:val="20"/>
          <w:lang w:val="en-US"/>
        </w:rPr>
        <w:br w:type="page"/>
      </w:r>
    </w:p>
    <w:p w:rsidR="00691543" w:rsidRPr="00F8200D" w:rsidRDefault="00691543" w:rsidP="00732DB7">
      <w:pPr>
        <w:widowControl w:val="0"/>
        <w:rPr>
          <w:sz w:val="20"/>
          <w:szCs w:val="20"/>
          <w:lang w:val="en-US"/>
        </w:rPr>
      </w:pPr>
      <w:r w:rsidRPr="00F8200D">
        <w:rPr>
          <w:sz w:val="20"/>
          <w:szCs w:val="20"/>
          <w:lang w:val="en-US"/>
        </w:rPr>
        <w:t>17.01.2017</w:t>
      </w:r>
    </w:p>
    <w:p w:rsidR="00691543" w:rsidRPr="00F8200D" w:rsidRDefault="00691543" w:rsidP="00732DB7">
      <w:pPr>
        <w:widowControl w:val="0"/>
        <w:rPr>
          <w:sz w:val="20"/>
          <w:szCs w:val="20"/>
        </w:rPr>
      </w:pPr>
    </w:p>
    <w:p w:rsidR="00691543" w:rsidRPr="00F8200D" w:rsidRDefault="00691543" w:rsidP="00691543">
      <w:pPr>
        <w:widowControl w:val="0"/>
        <w:rPr>
          <w:sz w:val="20"/>
          <w:szCs w:val="20"/>
          <w:u w:val="single"/>
          <w:lang w:val="en-US"/>
        </w:rPr>
      </w:pPr>
      <w:r w:rsidRPr="00F8200D">
        <w:rPr>
          <w:sz w:val="20"/>
          <w:szCs w:val="20"/>
          <w:lang w:val="en-US"/>
        </w:rPr>
        <w:t xml:space="preserve">Coram: </w:t>
      </w:r>
      <w:r w:rsidRPr="00F8200D">
        <w:rPr>
          <w:sz w:val="20"/>
          <w:szCs w:val="20"/>
          <w:lang w:val="en-US"/>
        </w:rPr>
        <w:tab/>
      </w:r>
      <w:r w:rsidRPr="00F8200D">
        <w:rPr>
          <w:sz w:val="20"/>
          <w:szCs w:val="20"/>
          <w:u w:val="single"/>
          <w:lang w:val="en-US"/>
        </w:rPr>
        <w:t>Moldaver, Karakatsanis, Wagner, Brown and Rowe JJ.</w:t>
      </w:r>
    </w:p>
    <w:p w:rsidR="004B4367" w:rsidRPr="00F8200D" w:rsidRDefault="004B4367" w:rsidP="004B4367">
      <w:pPr>
        <w:widowControl w:val="0"/>
        <w:ind w:left="720" w:hanging="720"/>
        <w:rPr>
          <w:sz w:val="20"/>
          <w:szCs w:val="20"/>
          <w:u w:val="single"/>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B4367" w:rsidRPr="00F8200D" w:rsidTr="00C56EEC">
        <w:tc>
          <w:tcPr>
            <w:tcW w:w="4380" w:type="dxa"/>
            <w:tcMar>
              <w:left w:w="0" w:type="dxa"/>
              <w:right w:w="0" w:type="dxa"/>
            </w:tcMar>
          </w:tcPr>
          <w:p w:rsidR="00E41C81" w:rsidRPr="00F8200D" w:rsidRDefault="00E41C81" w:rsidP="00E41C81">
            <w:pPr>
              <w:widowControl w:val="0"/>
              <w:rPr>
                <w:b/>
                <w:sz w:val="20"/>
                <w:szCs w:val="20"/>
              </w:rPr>
            </w:pPr>
            <w:r w:rsidRPr="00F8200D">
              <w:rPr>
                <w:b/>
                <w:sz w:val="20"/>
                <w:szCs w:val="20"/>
              </w:rPr>
              <w:t xml:space="preserve">Nihal Awer </w:t>
            </w:r>
          </w:p>
          <w:p w:rsidR="00E41C81" w:rsidRPr="00F8200D" w:rsidRDefault="00E41C81" w:rsidP="00E41C81">
            <w:pPr>
              <w:widowControl w:val="0"/>
              <w:rPr>
                <w:sz w:val="20"/>
                <w:szCs w:val="20"/>
              </w:rPr>
            </w:pPr>
          </w:p>
          <w:p w:rsidR="00E41C81" w:rsidRPr="00F8200D" w:rsidRDefault="00E41C81" w:rsidP="00E41C81">
            <w:pPr>
              <w:widowControl w:val="0"/>
              <w:rPr>
                <w:sz w:val="20"/>
                <w:szCs w:val="20"/>
              </w:rPr>
            </w:pPr>
            <w:r w:rsidRPr="00F8200D">
              <w:rPr>
                <w:sz w:val="20"/>
                <w:szCs w:val="20"/>
              </w:rPr>
              <w:tab/>
              <w:t>v. (</w:t>
            </w:r>
            <w:hyperlink r:id="rId88" w:history="1">
              <w:r w:rsidRPr="00F8200D">
                <w:rPr>
                  <w:rStyle w:val="Hyperlink"/>
                  <w:sz w:val="20"/>
                  <w:szCs w:val="20"/>
                </w:rPr>
                <w:t>37021</w:t>
              </w:r>
            </w:hyperlink>
            <w:r w:rsidRPr="00F8200D">
              <w:rPr>
                <w:sz w:val="20"/>
                <w:szCs w:val="20"/>
              </w:rPr>
              <w:t>)</w:t>
            </w:r>
          </w:p>
          <w:p w:rsidR="00E41C81" w:rsidRPr="00F8200D" w:rsidRDefault="00E41C81" w:rsidP="00E41C81">
            <w:pPr>
              <w:widowControl w:val="0"/>
              <w:rPr>
                <w:sz w:val="20"/>
                <w:szCs w:val="20"/>
              </w:rPr>
            </w:pPr>
          </w:p>
          <w:p w:rsidR="00E41C81" w:rsidRPr="00F8200D" w:rsidRDefault="00E41C81" w:rsidP="00E41C81">
            <w:pPr>
              <w:widowControl w:val="0"/>
              <w:rPr>
                <w:b/>
                <w:sz w:val="20"/>
                <w:szCs w:val="20"/>
              </w:rPr>
            </w:pPr>
            <w:r w:rsidRPr="00F8200D">
              <w:rPr>
                <w:b/>
                <w:sz w:val="20"/>
                <w:szCs w:val="20"/>
              </w:rPr>
              <w:t xml:space="preserve">Her Majesty the Queen (Alta.) (Criminal) (As of Right) </w:t>
            </w:r>
          </w:p>
          <w:p w:rsidR="004B4367" w:rsidRPr="00F8200D" w:rsidRDefault="004B4367" w:rsidP="00C56EEC">
            <w:pPr>
              <w:widowControl w:val="0"/>
              <w:rPr>
                <w:sz w:val="20"/>
                <w:szCs w:val="20"/>
                <w:lang w:val="en-US"/>
              </w:rPr>
            </w:pPr>
          </w:p>
        </w:tc>
        <w:tc>
          <w:tcPr>
            <w:tcW w:w="720" w:type="dxa"/>
            <w:tcMar>
              <w:left w:w="0" w:type="dxa"/>
              <w:right w:w="0" w:type="dxa"/>
            </w:tcMar>
          </w:tcPr>
          <w:p w:rsidR="004B4367" w:rsidRPr="00F8200D" w:rsidRDefault="004B4367" w:rsidP="00C56EEC">
            <w:pPr>
              <w:widowControl w:val="0"/>
              <w:jc w:val="center"/>
              <w:rPr>
                <w:sz w:val="20"/>
                <w:szCs w:val="20"/>
                <w:lang w:val="en-US"/>
              </w:rPr>
            </w:pPr>
          </w:p>
        </w:tc>
        <w:tc>
          <w:tcPr>
            <w:tcW w:w="4380" w:type="dxa"/>
            <w:tcMar>
              <w:left w:w="0" w:type="dxa"/>
              <w:right w:w="0" w:type="dxa"/>
            </w:tcMar>
          </w:tcPr>
          <w:p w:rsidR="004B4367" w:rsidRPr="00F8200D" w:rsidRDefault="00E41C81" w:rsidP="00C56EEC">
            <w:pPr>
              <w:rPr>
                <w:sz w:val="20"/>
                <w:szCs w:val="20"/>
              </w:rPr>
            </w:pPr>
            <w:r w:rsidRPr="00F8200D">
              <w:rPr>
                <w:sz w:val="20"/>
                <w:szCs w:val="20"/>
              </w:rPr>
              <w:t>Nathan J. Whitling and Amy Lind for the appellant.</w:t>
            </w:r>
          </w:p>
          <w:p w:rsidR="00E41C81" w:rsidRPr="00F8200D" w:rsidRDefault="00E41C81" w:rsidP="00C56EEC">
            <w:pPr>
              <w:rPr>
                <w:sz w:val="20"/>
                <w:szCs w:val="20"/>
              </w:rPr>
            </w:pPr>
          </w:p>
          <w:p w:rsidR="00E41C81" w:rsidRPr="00F8200D" w:rsidRDefault="00E41C81" w:rsidP="00C56EEC">
            <w:pPr>
              <w:rPr>
                <w:sz w:val="20"/>
                <w:szCs w:val="20"/>
              </w:rPr>
            </w:pPr>
            <w:r w:rsidRPr="00F8200D">
              <w:rPr>
                <w:sz w:val="20"/>
                <w:szCs w:val="20"/>
              </w:rPr>
              <w:t xml:space="preserve">Troy Couillard for the respondent. </w:t>
            </w:r>
          </w:p>
        </w:tc>
      </w:tr>
    </w:tbl>
    <w:p w:rsidR="004B4367" w:rsidRPr="00F8200D" w:rsidRDefault="004B4367" w:rsidP="004B4367">
      <w:pPr>
        <w:widowControl w:val="0"/>
        <w:rPr>
          <w:sz w:val="20"/>
          <w:szCs w:val="20"/>
          <w:lang w:val="en-US"/>
        </w:rPr>
      </w:pPr>
    </w:p>
    <w:p w:rsidR="004B4367" w:rsidRPr="00F8200D" w:rsidRDefault="00E41C81" w:rsidP="004B4367">
      <w:pPr>
        <w:widowControl w:val="0"/>
        <w:rPr>
          <w:b/>
          <w:sz w:val="20"/>
          <w:szCs w:val="20"/>
        </w:rPr>
      </w:pPr>
      <w:r w:rsidRPr="00F8200D">
        <w:rPr>
          <w:b/>
          <w:sz w:val="20"/>
          <w:szCs w:val="20"/>
        </w:rPr>
        <w:t>ALLOWED / ACCUEUILLI</w:t>
      </w:r>
    </w:p>
    <w:p w:rsidR="00F60ED2" w:rsidRPr="00F8200D" w:rsidRDefault="00F60ED2" w:rsidP="004B4367">
      <w:pPr>
        <w:widowControl w:val="0"/>
        <w:rPr>
          <w:b/>
          <w:sz w:val="20"/>
          <w:szCs w:val="20"/>
        </w:rPr>
      </w:pPr>
    </w:p>
    <w:p w:rsidR="00F60ED2" w:rsidRPr="00F8200D" w:rsidRDefault="00F60ED2" w:rsidP="004B4367">
      <w:pPr>
        <w:widowControl w:val="0"/>
        <w:rPr>
          <w:b/>
          <w:sz w:val="20"/>
          <w:szCs w:val="20"/>
          <w:lang w:val="en-US"/>
        </w:rPr>
      </w:pPr>
      <w:r w:rsidRPr="00F8200D">
        <w:rPr>
          <w:b/>
          <w:sz w:val="20"/>
          <w:szCs w:val="20"/>
        </w:rPr>
        <w:t>2017 SCC 2 / 2017 CSC 2</w:t>
      </w:r>
    </w:p>
    <w:p w:rsidR="004B4367" w:rsidRPr="00F8200D" w:rsidRDefault="004B4367" w:rsidP="004B4367">
      <w:pPr>
        <w:widowControl w:val="0"/>
        <w:rPr>
          <w:b/>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B4367" w:rsidRPr="00FE4E2D" w:rsidTr="00C56EEC">
        <w:tc>
          <w:tcPr>
            <w:tcW w:w="4380" w:type="dxa"/>
            <w:tcMar>
              <w:left w:w="0" w:type="dxa"/>
              <w:right w:w="0" w:type="dxa"/>
            </w:tcMar>
          </w:tcPr>
          <w:p w:rsidR="004B4367" w:rsidRPr="00F8200D" w:rsidRDefault="004B4367" w:rsidP="00C56EEC">
            <w:pPr>
              <w:widowControl w:val="0"/>
              <w:jc w:val="both"/>
              <w:rPr>
                <w:b/>
                <w:sz w:val="20"/>
                <w:szCs w:val="20"/>
                <w:u w:val="single"/>
              </w:rPr>
            </w:pPr>
            <w:r w:rsidRPr="00F8200D">
              <w:rPr>
                <w:b/>
                <w:sz w:val="20"/>
                <w:szCs w:val="20"/>
                <w:u w:val="single"/>
              </w:rPr>
              <w:t>Judgment:</w:t>
            </w:r>
          </w:p>
          <w:p w:rsidR="004B4367" w:rsidRPr="00F8200D" w:rsidRDefault="004B4367" w:rsidP="00C56EEC">
            <w:pPr>
              <w:widowControl w:val="0"/>
              <w:jc w:val="both"/>
              <w:rPr>
                <w:b/>
                <w:sz w:val="20"/>
                <w:szCs w:val="20"/>
              </w:rPr>
            </w:pPr>
          </w:p>
          <w:p w:rsidR="00F9594E" w:rsidRPr="00F8200D" w:rsidRDefault="00F9594E" w:rsidP="00F9594E">
            <w:pPr>
              <w:jc w:val="both"/>
              <w:rPr>
                <w:rFonts w:cs="Times New Roman"/>
                <w:sz w:val="20"/>
                <w:szCs w:val="20"/>
              </w:rPr>
            </w:pPr>
            <w:r w:rsidRPr="00F8200D">
              <w:rPr>
                <w:rFonts w:cs="Times New Roman"/>
                <w:sz w:val="20"/>
                <w:szCs w:val="20"/>
              </w:rPr>
              <w:t xml:space="preserve">The appeal from the judgment of the Court of Appeal of Alberta (Edmonton), Number 1403-0321-A, 2016 ABCA 128, dated May 9, 2016, was heard on January 17, 2017, and the Court on that day delivered the following judgment orally: </w:t>
            </w:r>
          </w:p>
          <w:p w:rsidR="00F9594E" w:rsidRPr="00F8200D" w:rsidRDefault="00F9594E" w:rsidP="00F9594E">
            <w:pPr>
              <w:jc w:val="both"/>
              <w:rPr>
                <w:rFonts w:cs="Times New Roman"/>
                <w:sz w:val="20"/>
                <w:szCs w:val="20"/>
              </w:rPr>
            </w:pPr>
          </w:p>
          <w:p w:rsidR="00F9594E" w:rsidRPr="00F8200D" w:rsidRDefault="00F9594E" w:rsidP="00F9594E">
            <w:pPr>
              <w:jc w:val="both"/>
              <w:rPr>
                <w:rFonts w:cs="Times New Roman"/>
                <w:sz w:val="20"/>
                <w:szCs w:val="20"/>
              </w:rPr>
            </w:pPr>
          </w:p>
          <w:p w:rsidR="00F9594E" w:rsidRPr="00F8200D" w:rsidRDefault="00F9594E" w:rsidP="00F9594E">
            <w:pPr>
              <w:jc w:val="both"/>
              <w:rPr>
                <w:rFonts w:cs="Times New Roman"/>
                <w:sz w:val="20"/>
                <w:szCs w:val="20"/>
                <w:lang w:val="en-US"/>
              </w:rPr>
            </w:pPr>
            <w:r w:rsidRPr="00F8200D">
              <w:rPr>
                <w:rFonts w:cs="Times New Roman"/>
                <w:smallCaps/>
                <w:sz w:val="20"/>
                <w:szCs w:val="20"/>
              </w:rPr>
              <w:t>Moldaver</w:t>
            </w:r>
            <w:r w:rsidRPr="00F8200D">
              <w:rPr>
                <w:rFonts w:cs="Times New Roman"/>
                <w:sz w:val="20"/>
                <w:szCs w:val="20"/>
              </w:rPr>
              <w:t xml:space="preserve"> J. — </w:t>
            </w:r>
            <w:r w:rsidRPr="00F8200D">
              <w:rPr>
                <w:rFonts w:cs="Times New Roman"/>
                <w:sz w:val="20"/>
                <w:szCs w:val="20"/>
                <w:lang w:val="en-US"/>
              </w:rPr>
              <w:t>This appeal comes to us as of right from the Court of Appeal of Alberta. A majority of the court concluded that there was no basis for overturning the appellant’s conviction for sexual assault.  Justice Berger, dissenting, would have set aside the appellant’s conviction and ordered a new trial.</w:t>
            </w: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r w:rsidRPr="00F8200D">
              <w:rPr>
                <w:rFonts w:cs="Times New Roman"/>
                <w:sz w:val="20"/>
                <w:szCs w:val="20"/>
                <w:lang w:val="en-US"/>
              </w:rPr>
              <w:t xml:space="preserve">Because we have concluded that a new trial must be ordered, we need not finally decide whether the impugned evidence of the Crown’s DNA expert as to the source of the complainant’s DNA, found on the appellant’s penis, was or was not admissible. If an attempt is made to tender that evidence at the new trial, a </w:t>
            </w:r>
            <w:r w:rsidRPr="00F8200D">
              <w:rPr>
                <w:rFonts w:cs="Times New Roman"/>
                <w:i/>
                <w:sz w:val="20"/>
                <w:szCs w:val="20"/>
                <w:lang w:val="en-US"/>
              </w:rPr>
              <w:t>voir dire</w:t>
            </w:r>
            <w:r w:rsidRPr="00F8200D">
              <w:rPr>
                <w:rFonts w:cs="Times New Roman"/>
                <w:sz w:val="20"/>
                <w:szCs w:val="20"/>
                <w:lang w:val="en-US"/>
              </w:rPr>
              <w:t xml:space="preserve"> may be required to determine whether it is sufficiently reliable to warrant its reception. It could conceivably amount to circumstantial evidence, derived from the expert’s experience, from which an inference as to the origin of the complainant’s DNA could reasonably be drawn. Alternatively, it might prove to be purely speculative, with little or no scientific foundation. Whatever the case, I note that it differs qualitatively from the impugned evidence in </w:t>
            </w:r>
            <w:r w:rsidRPr="00F8200D">
              <w:rPr>
                <w:rFonts w:cs="Times New Roman"/>
                <w:i/>
                <w:sz w:val="20"/>
                <w:szCs w:val="20"/>
                <w:lang w:val="en-US"/>
              </w:rPr>
              <w:t>R. v. Sekhon</w:t>
            </w:r>
            <w:r w:rsidRPr="00F8200D">
              <w:rPr>
                <w:rFonts w:cs="Times New Roman"/>
                <w:sz w:val="20"/>
                <w:szCs w:val="20"/>
                <w:lang w:val="en-US"/>
              </w:rPr>
              <w:t>, 2014 SCC 15, [2014] 1 S.C.R. 272, where false logic, devoid of any probative force, was used to infer the state of mind of persons transporting large quantities of illicit drugs across the U.S.-Canada border.</w:t>
            </w: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r w:rsidRPr="00F8200D">
              <w:rPr>
                <w:rFonts w:cs="Times New Roman"/>
                <w:sz w:val="20"/>
                <w:szCs w:val="20"/>
                <w:lang w:val="en-US"/>
              </w:rPr>
              <w:t xml:space="preserve">In the present case, assuming the impugned evidence of the Crown’s DNA expert was admissible, it was challenged by the defence DNA expert as being speculative, and without any scientific foundation. On its face, there was no way of telling whether it was speculative, scientific or somewhere in between — and defence counsel did not explore this in cross-examination. </w:t>
            </w: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r w:rsidRPr="00F8200D">
              <w:rPr>
                <w:rFonts w:cs="Times New Roman"/>
                <w:sz w:val="20"/>
                <w:szCs w:val="20"/>
                <w:lang w:val="en-US"/>
              </w:rPr>
              <w:t>Unfortunately, even though neither Crown nor defence counsel referred to the impugned evidence in their closing addresses, the learned trial judge accepted it at face value, without subjecting it to any scrutiny, and used it as an important piece of evidence in finding the appellant guilty.</w:t>
            </w: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r w:rsidRPr="00F8200D">
              <w:rPr>
                <w:rFonts w:cs="Times New Roman"/>
                <w:sz w:val="20"/>
                <w:szCs w:val="20"/>
                <w:lang w:val="en-US"/>
              </w:rPr>
              <w:t>At the same time, the trial judge subjected the testimony of the defence DNA expert, who testified that the impugned evidence was speculative and without scientific foundation, to intense scrutiny.</w:t>
            </w: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r w:rsidRPr="00F8200D">
              <w:rPr>
                <w:rFonts w:cs="Times New Roman"/>
                <w:sz w:val="20"/>
                <w:szCs w:val="20"/>
                <w:lang w:val="en-US"/>
              </w:rPr>
              <w:t>In our respectful view, the materially different levels of scrutiny to which the evidence of the two experts was subjected — none for the Crown expert and intense for the defence expert — was unwarranted, and it tended to shift the burden of proof onto the appellant.</w:t>
            </w: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r w:rsidRPr="00F8200D">
              <w:rPr>
                <w:rFonts w:cs="Times New Roman"/>
                <w:sz w:val="20"/>
                <w:szCs w:val="20"/>
                <w:lang w:val="en-US"/>
              </w:rPr>
              <w:t xml:space="preserve">In these circumstances, we feel obliged to quash the conviction and order a new trial.  In so concluding, we note that the Crown did not request that we apply the curative proviso. In any event, given the importance that the trial judge placed on the impugned evidence in finding the appellant guilty, we cannot say that the verdict would necessarily have been the same had she not done so. </w:t>
            </w: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F9594E" w:rsidRPr="00F8200D" w:rsidRDefault="00F9594E" w:rsidP="00F9594E">
            <w:pPr>
              <w:jc w:val="both"/>
              <w:rPr>
                <w:rFonts w:cs="Times New Roman"/>
                <w:sz w:val="20"/>
                <w:szCs w:val="20"/>
                <w:lang w:val="en-US"/>
              </w:rPr>
            </w:pPr>
          </w:p>
          <w:p w:rsidR="004B4367" w:rsidRPr="00F8200D" w:rsidRDefault="00F9594E" w:rsidP="00F9594E">
            <w:pPr>
              <w:jc w:val="both"/>
              <w:rPr>
                <w:sz w:val="20"/>
                <w:szCs w:val="20"/>
              </w:rPr>
            </w:pPr>
            <w:r w:rsidRPr="00F8200D">
              <w:rPr>
                <w:rFonts w:cs="Times New Roman"/>
                <w:sz w:val="20"/>
                <w:szCs w:val="20"/>
                <w:lang w:val="en-US"/>
              </w:rPr>
              <w:t>In the result, we would allow the appeal, quash the conviction and order a new trial.</w:t>
            </w:r>
          </w:p>
          <w:p w:rsidR="004B4367" w:rsidRPr="00F8200D" w:rsidRDefault="004B4367" w:rsidP="00C56EEC">
            <w:pPr>
              <w:jc w:val="both"/>
              <w:rPr>
                <w:sz w:val="20"/>
                <w:szCs w:val="20"/>
              </w:rPr>
            </w:pPr>
          </w:p>
        </w:tc>
        <w:tc>
          <w:tcPr>
            <w:tcW w:w="720" w:type="dxa"/>
            <w:tcMar>
              <w:left w:w="0" w:type="dxa"/>
              <w:right w:w="0" w:type="dxa"/>
            </w:tcMar>
          </w:tcPr>
          <w:p w:rsidR="004B4367" w:rsidRPr="00F8200D" w:rsidRDefault="004B4367" w:rsidP="00C56EEC">
            <w:pPr>
              <w:widowControl w:val="0"/>
              <w:jc w:val="center"/>
              <w:rPr>
                <w:sz w:val="20"/>
                <w:szCs w:val="20"/>
                <w:lang w:val="en-US"/>
              </w:rPr>
            </w:pPr>
          </w:p>
        </w:tc>
        <w:tc>
          <w:tcPr>
            <w:tcW w:w="4380" w:type="dxa"/>
            <w:tcMar>
              <w:left w:w="0" w:type="dxa"/>
              <w:right w:w="0" w:type="dxa"/>
            </w:tcMar>
          </w:tcPr>
          <w:p w:rsidR="004B4367" w:rsidRPr="00F8200D" w:rsidRDefault="004B4367" w:rsidP="00C56EEC">
            <w:pPr>
              <w:widowControl w:val="0"/>
              <w:jc w:val="both"/>
              <w:rPr>
                <w:b/>
                <w:sz w:val="20"/>
                <w:szCs w:val="20"/>
                <w:u w:val="single"/>
                <w:lang w:val="fr-CA"/>
              </w:rPr>
            </w:pPr>
            <w:r w:rsidRPr="00F8200D">
              <w:rPr>
                <w:b/>
                <w:sz w:val="20"/>
                <w:szCs w:val="20"/>
                <w:u w:val="single"/>
                <w:lang w:val="fr-CA"/>
              </w:rPr>
              <w:t>Jugement :</w:t>
            </w:r>
          </w:p>
          <w:p w:rsidR="004B4367" w:rsidRPr="00F8200D" w:rsidRDefault="004B4367" w:rsidP="00C56EEC">
            <w:pPr>
              <w:widowControl w:val="0"/>
              <w:jc w:val="both"/>
              <w:rPr>
                <w:sz w:val="20"/>
                <w:szCs w:val="20"/>
                <w:lang w:val="fr-CA"/>
              </w:rPr>
            </w:pPr>
          </w:p>
          <w:p w:rsidR="00F9594E" w:rsidRPr="00F8200D" w:rsidRDefault="00F9594E" w:rsidP="00F9594E">
            <w:pPr>
              <w:jc w:val="both"/>
              <w:rPr>
                <w:rFonts w:cs="Times New Roman"/>
                <w:sz w:val="20"/>
                <w:szCs w:val="20"/>
                <w:lang w:val="fr-CA"/>
              </w:rPr>
            </w:pPr>
            <w:r w:rsidRPr="00F8200D">
              <w:rPr>
                <w:rFonts w:cs="Times New Roman"/>
                <w:sz w:val="20"/>
                <w:szCs w:val="20"/>
                <w:lang w:val="fr-CA"/>
              </w:rPr>
              <w:t>L’appel interjeté contre l’arrêt de la Cour d’appel de l’Alberta (Edmonton), numéro 1403-0321-A, 2016 ABCA 128, daté du 9 mai 2016, a été entendu le 17 janvier 2017 et la Cour a prononcé oralement le même jour le jugement suivant :</w:t>
            </w:r>
          </w:p>
          <w:p w:rsidR="00F9594E" w:rsidRPr="00F8200D" w:rsidRDefault="00F9594E" w:rsidP="00F9594E">
            <w:pPr>
              <w:jc w:val="both"/>
              <w:rPr>
                <w:rFonts w:cs="Times New Roman"/>
                <w:sz w:val="20"/>
                <w:szCs w:val="20"/>
                <w:lang w:val="fr-CA"/>
              </w:rPr>
            </w:pPr>
          </w:p>
          <w:p w:rsidR="00F9594E" w:rsidRPr="00F8200D" w:rsidRDefault="00F9594E" w:rsidP="00F9594E">
            <w:pPr>
              <w:jc w:val="both"/>
              <w:rPr>
                <w:rFonts w:cs="Times New Roman"/>
                <w:sz w:val="20"/>
                <w:szCs w:val="20"/>
                <w:lang w:val="fr-CA"/>
              </w:rPr>
            </w:pPr>
            <w:r w:rsidRPr="00F8200D">
              <w:rPr>
                <w:rFonts w:cs="Times New Roman"/>
                <w:sz w:val="20"/>
                <w:szCs w:val="20"/>
                <w:lang w:val="fr-CA"/>
              </w:rPr>
              <w:t>[</w:t>
            </w:r>
            <w:r w:rsidRPr="00F8200D">
              <w:rPr>
                <w:rFonts w:cs="Times New Roman"/>
                <w:smallCaps/>
                <w:sz w:val="20"/>
                <w:szCs w:val="20"/>
                <w:lang w:val="fr-CA"/>
              </w:rPr>
              <w:t>traduction</w:t>
            </w:r>
            <w:r w:rsidRPr="00F8200D">
              <w:rPr>
                <w:rFonts w:cs="Times New Roman"/>
                <w:sz w:val="20"/>
                <w:szCs w:val="20"/>
                <w:lang w:val="fr-CA"/>
              </w:rPr>
              <w:t>]</w:t>
            </w:r>
          </w:p>
          <w:p w:rsidR="00F9594E" w:rsidRPr="00F8200D" w:rsidRDefault="00F9594E" w:rsidP="00F9594E">
            <w:pPr>
              <w:jc w:val="both"/>
              <w:rPr>
                <w:rFonts w:cs="Times New Roman"/>
                <w:sz w:val="20"/>
                <w:szCs w:val="20"/>
                <w:lang w:val="fr-CA"/>
              </w:rPr>
            </w:pPr>
            <w:r w:rsidRPr="00F8200D">
              <w:rPr>
                <w:rFonts w:cs="Times New Roman"/>
                <w:smallCaps/>
                <w:sz w:val="20"/>
                <w:szCs w:val="20"/>
                <w:lang w:val="fr-CA"/>
              </w:rPr>
              <w:t>Le juge Moldaver</w:t>
            </w:r>
            <w:r w:rsidRPr="00F8200D">
              <w:rPr>
                <w:rFonts w:cs="Times New Roman"/>
                <w:sz w:val="20"/>
                <w:szCs w:val="20"/>
                <w:lang w:val="fr-CA"/>
              </w:rPr>
              <w:t xml:space="preserve"> — Notre Cour est saisie du présent appel de plein droit, qui vise un arrêt de la Cour d’appel de l’Alberta dans lequel celle-ci a conclu, à la majorité, qu’aucune raison ne justifiait d’infirmer la déclaration de culpabilité pour agression sexuelle prononcée contre l’appelant. Dissident, le juge Berger aurait pour sa part annulé la déclaration de culpabilité de l’appelant et ordonné un nouveau procès.</w:t>
            </w:r>
          </w:p>
          <w:p w:rsidR="00F9594E" w:rsidRPr="00F8200D" w:rsidRDefault="00F9594E" w:rsidP="00F9594E">
            <w:pPr>
              <w:jc w:val="both"/>
              <w:rPr>
                <w:rFonts w:cs="Times New Roman"/>
                <w:sz w:val="20"/>
                <w:szCs w:val="20"/>
                <w:lang w:val="fr-CA"/>
              </w:rPr>
            </w:pPr>
          </w:p>
          <w:p w:rsidR="00F9594E" w:rsidRPr="00F8200D" w:rsidRDefault="00F9594E" w:rsidP="00F9594E">
            <w:pPr>
              <w:jc w:val="both"/>
              <w:rPr>
                <w:rFonts w:cs="Times New Roman"/>
                <w:sz w:val="20"/>
                <w:szCs w:val="20"/>
                <w:lang w:val="fr-CA"/>
              </w:rPr>
            </w:pPr>
            <w:r w:rsidRPr="00F8200D">
              <w:rPr>
                <w:rFonts w:cs="Times New Roman"/>
                <w:sz w:val="20"/>
                <w:szCs w:val="20"/>
                <w:lang w:val="fr-CA"/>
              </w:rPr>
              <w:t xml:space="preserve">Comme nous concluons qu’il y a lieu d’ordonner la tenue d’un nouveau procès, il n’est pas nécessaire que nous décidions de manière définitive si l’opinion contestée qu’a fournie l’expert en ADN de la Couronne relativement à la source de l’ADN de la plaignante qui a été trouvé sur le pénis de l’appelant était ou non admissible. Si l’on tente de présenter cette preuve lors du nouveau procès, un voir dire pourrait alors être requis afin de déterminer si elle est suffisamment fiable pour justifier sa réception. Il est concevable que cet élément puisse constituer, selon l’expérience de l’expert, une preuve circonstancielle dont pourrait raisonnablement être tirée une inférence relativement à l’origine de l’ADN de la plaignante. Inversement, le voir dire pourrait révéler qu’il s’agit seulement d’une preuve purement conjecturale, ne possédant que peu ou pas de fondement scientifique. Quoi qu’il en soit, je souligne qu’il s’agit d’une preuve qualitativement différente de celle qui était contestée dans </w:t>
            </w:r>
            <w:r w:rsidRPr="00F8200D">
              <w:rPr>
                <w:rFonts w:cs="Times New Roman"/>
                <w:i/>
                <w:sz w:val="20"/>
                <w:szCs w:val="20"/>
                <w:lang w:val="fr-CA"/>
              </w:rPr>
              <w:t>R. c. Sekhon</w:t>
            </w:r>
            <w:r w:rsidRPr="00F8200D">
              <w:rPr>
                <w:rFonts w:cs="Times New Roman"/>
                <w:sz w:val="20"/>
                <w:szCs w:val="20"/>
                <w:lang w:val="fr-CA"/>
              </w:rPr>
              <w:t>, 2014 CSC 15, [2014] 1 R.C.S. 272, où une logique défectueuse, dénuée de toute valeur probante, avait été appliquée pour inférer l’état d’esprit de personnes transportant de grandes quantités de drogues illicites alors qu’elles franchissaient la frontière canado-américaine.</w:t>
            </w:r>
          </w:p>
          <w:p w:rsidR="00F9594E" w:rsidRPr="00F8200D" w:rsidRDefault="00F9594E" w:rsidP="00F9594E">
            <w:pPr>
              <w:jc w:val="both"/>
              <w:rPr>
                <w:rFonts w:cs="Times New Roman"/>
                <w:sz w:val="20"/>
                <w:szCs w:val="20"/>
                <w:lang w:val="fr-CA"/>
              </w:rPr>
            </w:pPr>
          </w:p>
          <w:p w:rsidR="00F9594E" w:rsidRPr="00F8200D" w:rsidRDefault="00F9594E" w:rsidP="00F9594E">
            <w:pPr>
              <w:jc w:val="both"/>
              <w:rPr>
                <w:rFonts w:cs="Times New Roman"/>
                <w:sz w:val="20"/>
                <w:szCs w:val="20"/>
                <w:lang w:val="fr-CA"/>
              </w:rPr>
            </w:pPr>
            <w:r w:rsidRPr="00F8200D">
              <w:rPr>
                <w:rFonts w:cs="Times New Roman"/>
                <w:sz w:val="20"/>
                <w:szCs w:val="20"/>
                <w:lang w:val="fr-CA"/>
              </w:rPr>
              <w:t xml:space="preserve">En l’espèce, à supposer que l’opinion de l’expert en ADN de la Couronne ait été admissible, l’expert de la défense en la matière l’a contestée, lui reprochant de reposer sur des conjectures et d’être dépourvue de toute assise scientifique. De prime abord, rien ne permettait de dire si cette opinion était de nature conjecturale, scientifique ou à mi-chemin entre les deux — et l’avocat de la défense n’a pas exploré cet aspect en contre-interrogatoire. </w:t>
            </w:r>
          </w:p>
          <w:p w:rsidR="00F9594E" w:rsidRPr="00F8200D" w:rsidRDefault="00F9594E" w:rsidP="00F9594E">
            <w:pPr>
              <w:jc w:val="both"/>
              <w:rPr>
                <w:rFonts w:cs="Times New Roman"/>
                <w:sz w:val="20"/>
                <w:szCs w:val="20"/>
                <w:lang w:val="fr-CA"/>
              </w:rPr>
            </w:pPr>
          </w:p>
          <w:p w:rsidR="00F9594E" w:rsidRPr="00F8200D" w:rsidRDefault="00F9594E" w:rsidP="00F9594E">
            <w:pPr>
              <w:jc w:val="both"/>
              <w:rPr>
                <w:rFonts w:cs="Times New Roman"/>
                <w:sz w:val="20"/>
                <w:szCs w:val="20"/>
                <w:lang w:val="fr-CA"/>
              </w:rPr>
            </w:pPr>
            <w:r w:rsidRPr="00F8200D">
              <w:rPr>
                <w:rFonts w:cs="Times New Roman"/>
                <w:sz w:val="20"/>
                <w:szCs w:val="20"/>
                <w:lang w:val="fr-CA"/>
              </w:rPr>
              <w:t>Malheureusement, bien que ni l’avocat de la Couronne ni celui de la défense n’aient fait état de la preuve contestée dans leurs plaidoiries, la juge de première instance l’a acceptée d’emblée, sans la soumettre à un examen minutieux, et elle l’a invoquée comme élément de preuve important lorsqu’elle a conclu à la culpabilité de l’appelant.</w:t>
            </w:r>
          </w:p>
          <w:p w:rsidR="00F9594E" w:rsidRPr="00F8200D" w:rsidRDefault="00F9594E" w:rsidP="00F9594E">
            <w:pPr>
              <w:jc w:val="both"/>
              <w:rPr>
                <w:rFonts w:cs="Times New Roman"/>
                <w:sz w:val="20"/>
                <w:szCs w:val="20"/>
                <w:lang w:val="fr-CA"/>
              </w:rPr>
            </w:pPr>
          </w:p>
          <w:p w:rsidR="00F9594E" w:rsidRPr="00F8200D" w:rsidRDefault="00F9594E" w:rsidP="00F9594E">
            <w:pPr>
              <w:jc w:val="both"/>
              <w:rPr>
                <w:rFonts w:cs="Times New Roman"/>
                <w:sz w:val="20"/>
                <w:szCs w:val="20"/>
                <w:lang w:val="fr-CA"/>
              </w:rPr>
            </w:pPr>
            <w:r w:rsidRPr="00F8200D">
              <w:rPr>
                <w:rFonts w:cs="Times New Roman"/>
                <w:sz w:val="20"/>
                <w:szCs w:val="20"/>
                <w:lang w:val="fr-CA"/>
              </w:rPr>
              <w:t>En revanche, elle a assujetti à un examen minutieux la déposition de l’expert en ADN de la défense, qui a témoigné que l’opinion contestée reposait sur des conjectures et était dépourvue de toute assise scientifique.</w:t>
            </w:r>
          </w:p>
          <w:p w:rsidR="00F9594E" w:rsidRPr="00F8200D" w:rsidRDefault="00F9594E" w:rsidP="00F9594E">
            <w:pPr>
              <w:jc w:val="both"/>
              <w:rPr>
                <w:rFonts w:cs="Times New Roman"/>
                <w:sz w:val="20"/>
                <w:szCs w:val="20"/>
                <w:lang w:val="fr-CA"/>
              </w:rPr>
            </w:pPr>
          </w:p>
          <w:p w:rsidR="00F9594E" w:rsidRPr="00F8200D" w:rsidRDefault="00F9594E" w:rsidP="00F9594E">
            <w:pPr>
              <w:jc w:val="both"/>
              <w:rPr>
                <w:rFonts w:cs="Times New Roman"/>
                <w:sz w:val="20"/>
                <w:szCs w:val="20"/>
                <w:lang w:val="fr-CA"/>
              </w:rPr>
            </w:pPr>
            <w:r w:rsidRPr="00F8200D">
              <w:rPr>
                <w:rFonts w:cs="Times New Roman"/>
                <w:sz w:val="20"/>
                <w:szCs w:val="20"/>
                <w:lang w:val="fr-CA"/>
              </w:rPr>
              <w:t>À notre avis, le degré fondamentalement différent d’examen auquel ont été soumis les témoignages des deux experts — absence d’examen dans le cas de l’expert de la Couronne et examen minutieux dans le cas de l’expert de la défense — était injustifié, et cette situation a eu pour effet de déplacer le fardeau de la preuve sur les épaules de l’appelant.</w:t>
            </w:r>
          </w:p>
          <w:p w:rsidR="00F9594E" w:rsidRPr="00F8200D" w:rsidRDefault="00F9594E" w:rsidP="00F9594E">
            <w:pPr>
              <w:jc w:val="both"/>
              <w:rPr>
                <w:rFonts w:cs="Times New Roman"/>
                <w:sz w:val="20"/>
                <w:szCs w:val="20"/>
                <w:lang w:val="fr-CA"/>
              </w:rPr>
            </w:pPr>
          </w:p>
          <w:p w:rsidR="00F9594E" w:rsidRPr="00F8200D" w:rsidRDefault="00F9594E" w:rsidP="00F9594E">
            <w:pPr>
              <w:jc w:val="both"/>
              <w:rPr>
                <w:rFonts w:cs="Times New Roman"/>
                <w:sz w:val="20"/>
                <w:szCs w:val="20"/>
                <w:lang w:val="fr-CA"/>
              </w:rPr>
            </w:pPr>
            <w:r w:rsidRPr="00F8200D">
              <w:rPr>
                <w:rFonts w:cs="Times New Roman"/>
                <w:sz w:val="20"/>
                <w:szCs w:val="20"/>
                <w:lang w:val="fr-CA"/>
              </w:rPr>
              <w:t xml:space="preserve">Dans ces circonstances, nous sommes dans l’obligation d’écarter la déclaration de culpabilité et d’ordonner un nouveau procès.  Tout en concluant ainsi, nous tenons à souligner que la Couronne n’a pas demandé que nous appliquions la disposition réparatrice. À tout événement, vu l’importance qu’a accordée la juge du procès à la preuve contestée en concluant à la culpabilité de l’appelant, il nous est impossible d’affirmer que le verdict aurait nécessairement été le même si elle ne lui avait pas accordé cette importance. </w:t>
            </w:r>
          </w:p>
          <w:p w:rsidR="00F9594E" w:rsidRPr="00F8200D" w:rsidRDefault="00F9594E" w:rsidP="00F9594E">
            <w:pPr>
              <w:jc w:val="both"/>
              <w:rPr>
                <w:rFonts w:cs="Times New Roman"/>
                <w:sz w:val="20"/>
                <w:szCs w:val="20"/>
                <w:lang w:val="fr-CA"/>
              </w:rPr>
            </w:pPr>
          </w:p>
          <w:p w:rsidR="004B4367" w:rsidRPr="00F8200D" w:rsidRDefault="00F9594E" w:rsidP="00F9594E">
            <w:pPr>
              <w:widowControl w:val="0"/>
              <w:jc w:val="both"/>
              <w:rPr>
                <w:sz w:val="20"/>
                <w:szCs w:val="20"/>
                <w:lang w:val="fr-CA"/>
              </w:rPr>
            </w:pPr>
            <w:r w:rsidRPr="00F8200D">
              <w:rPr>
                <w:rFonts w:cs="Times New Roman"/>
                <w:sz w:val="20"/>
                <w:szCs w:val="20"/>
                <w:lang w:val="fr-CA"/>
              </w:rPr>
              <w:t>En conséquence, nous sommes d’avis d’accueillir l’appel, d’écarter la déclaration de culpabilité et d’ordonner un nouveau procès.</w:t>
            </w:r>
          </w:p>
          <w:p w:rsidR="004B4367" w:rsidRPr="00F8200D" w:rsidRDefault="004B4367" w:rsidP="00C56EEC">
            <w:pPr>
              <w:widowControl w:val="0"/>
              <w:jc w:val="both"/>
              <w:rPr>
                <w:sz w:val="20"/>
                <w:szCs w:val="20"/>
                <w:lang w:val="fr-CA"/>
              </w:rPr>
            </w:pPr>
          </w:p>
          <w:p w:rsidR="004B4367" w:rsidRPr="00F8200D" w:rsidRDefault="004B4367" w:rsidP="00C56EEC">
            <w:pPr>
              <w:widowControl w:val="0"/>
              <w:jc w:val="both"/>
              <w:rPr>
                <w:sz w:val="20"/>
                <w:szCs w:val="20"/>
                <w:lang w:val="fr-CA"/>
              </w:rPr>
            </w:pPr>
          </w:p>
        </w:tc>
      </w:tr>
    </w:tbl>
    <w:p w:rsidR="006206F1" w:rsidRPr="00F8200D" w:rsidRDefault="006206F1">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B4367" w:rsidRPr="00FE4E2D" w:rsidTr="00C56EEC">
        <w:tc>
          <w:tcPr>
            <w:tcW w:w="4380" w:type="dxa"/>
            <w:tcMar>
              <w:left w:w="0" w:type="dxa"/>
              <w:right w:w="0" w:type="dxa"/>
            </w:tcMar>
          </w:tcPr>
          <w:p w:rsidR="004B4367" w:rsidRPr="00F8200D" w:rsidRDefault="004B4367" w:rsidP="00C56EEC">
            <w:pPr>
              <w:widowControl w:val="0"/>
              <w:jc w:val="both"/>
              <w:rPr>
                <w:b/>
                <w:sz w:val="20"/>
                <w:szCs w:val="20"/>
                <w:u w:val="single"/>
              </w:rPr>
            </w:pPr>
            <w:r w:rsidRPr="00F8200D">
              <w:rPr>
                <w:b/>
                <w:sz w:val="20"/>
                <w:szCs w:val="20"/>
                <w:u w:val="single"/>
              </w:rPr>
              <w:t>Nature of the case:</w:t>
            </w:r>
          </w:p>
          <w:p w:rsidR="006A19CF" w:rsidRPr="00F8200D" w:rsidRDefault="006A19CF" w:rsidP="00C56EEC">
            <w:pPr>
              <w:widowControl w:val="0"/>
              <w:jc w:val="both"/>
              <w:rPr>
                <w:b/>
                <w:sz w:val="20"/>
                <w:szCs w:val="20"/>
                <w:u w:val="single"/>
              </w:rPr>
            </w:pPr>
          </w:p>
          <w:p w:rsidR="004B4367" w:rsidRPr="00F8200D" w:rsidRDefault="00A74182" w:rsidP="00C56EEC">
            <w:pPr>
              <w:jc w:val="both"/>
              <w:rPr>
                <w:sz w:val="20"/>
                <w:szCs w:val="20"/>
              </w:rPr>
            </w:pPr>
            <w:r w:rsidRPr="00F8200D">
              <w:rPr>
                <w:sz w:val="20"/>
                <w:szCs w:val="20"/>
              </w:rPr>
              <w:t>Criminal law - Sexual assault - Evidence - Expert evidence - Forensic DNA analysis - Whether the trial judge misapprehended the factual matrix presented by the evidence before her - Whether the trial judge mischaracterized the evidence of the defence’s expert witness - Whether the trial judge relied upon anecdotal and unscientific evidence from the Crown’s expert witness - Whether the trial judge relied upon trade journals which had not been admitted for the truth of their contents.</w:t>
            </w:r>
          </w:p>
        </w:tc>
        <w:tc>
          <w:tcPr>
            <w:tcW w:w="720" w:type="dxa"/>
            <w:tcMar>
              <w:left w:w="0" w:type="dxa"/>
              <w:right w:w="0" w:type="dxa"/>
            </w:tcMar>
          </w:tcPr>
          <w:p w:rsidR="004B4367" w:rsidRPr="00F8200D" w:rsidRDefault="004B4367" w:rsidP="00C56EEC">
            <w:pPr>
              <w:widowControl w:val="0"/>
              <w:jc w:val="center"/>
              <w:rPr>
                <w:sz w:val="20"/>
                <w:szCs w:val="20"/>
                <w:lang w:val="en-US"/>
              </w:rPr>
            </w:pPr>
          </w:p>
        </w:tc>
        <w:tc>
          <w:tcPr>
            <w:tcW w:w="4380" w:type="dxa"/>
            <w:tcMar>
              <w:left w:w="0" w:type="dxa"/>
              <w:right w:w="0" w:type="dxa"/>
            </w:tcMar>
          </w:tcPr>
          <w:p w:rsidR="004B4367" w:rsidRPr="00F8200D" w:rsidRDefault="004B4367" w:rsidP="00C56EEC">
            <w:pPr>
              <w:widowControl w:val="0"/>
              <w:jc w:val="both"/>
              <w:rPr>
                <w:b/>
                <w:sz w:val="20"/>
                <w:szCs w:val="20"/>
                <w:u w:val="single"/>
                <w:lang w:val="fr-CA"/>
              </w:rPr>
            </w:pPr>
            <w:r w:rsidRPr="00F8200D">
              <w:rPr>
                <w:b/>
                <w:sz w:val="20"/>
                <w:szCs w:val="20"/>
                <w:u w:val="single"/>
                <w:lang w:val="fr-CA"/>
              </w:rPr>
              <w:t>Nature de la cause :</w:t>
            </w:r>
          </w:p>
          <w:p w:rsidR="006A19CF" w:rsidRPr="00F8200D" w:rsidRDefault="006A19CF" w:rsidP="00C56EEC">
            <w:pPr>
              <w:widowControl w:val="0"/>
              <w:jc w:val="both"/>
              <w:rPr>
                <w:b/>
                <w:sz w:val="20"/>
                <w:szCs w:val="20"/>
                <w:u w:val="single"/>
                <w:lang w:val="fr-CA"/>
              </w:rPr>
            </w:pPr>
          </w:p>
          <w:p w:rsidR="004B4367" w:rsidRPr="00F8200D" w:rsidRDefault="00A74182" w:rsidP="00A74182">
            <w:pPr>
              <w:widowControl w:val="0"/>
              <w:jc w:val="both"/>
              <w:rPr>
                <w:sz w:val="20"/>
                <w:szCs w:val="20"/>
                <w:lang w:val="fr-CA"/>
              </w:rPr>
            </w:pPr>
            <w:r w:rsidRPr="00F8200D">
              <w:rPr>
                <w:sz w:val="20"/>
                <w:szCs w:val="20"/>
                <w:lang w:val="fr-CA"/>
              </w:rPr>
              <w:t>Droit criminel - Agression sexuelle - Preuve - Preuve d’expert - Analyse génétique - La juge du procès a-t-elle mal saisi le cadre factuel présenté par la preuve portée à sa connaissance? - La juge du procès a-t-elle mal caractérisé la preuve du témoin expert de la défense? - La juge du procès s’est-elle appuyée sur une preuve anecdotique et non scientifique du témoin expert du ministère public? - La juge du procès s’est-elle appuyée sur des revues spécialisées qui n’avaient pas été admises comme preuve de la véracité de leur contenu?</w:t>
            </w:r>
          </w:p>
        </w:tc>
      </w:tr>
    </w:tbl>
    <w:p w:rsidR="00691543" w:rsidRPr="00F8200D" w:rsidRDefault="00691543" w:rsidP="00732DB7">
      <w:pPr>
        <w:widowControl w:val="0"/>
        <w:rPr>
          <w:sz w:val="20"/>
          <w:szCs w:val="20"/>
          <w:lang w:val="fr-CA"/>
        </w:rPr>
      </w:pPr>
    </w:p>
    <w:p w:rsidR="00691543" w:rsidRPr="00F8200D" w:rsidRDefault="00FE4E2D" w:rsidP="00732DB7">
      <w:pPr>
        <w:widowControl w:val="0"/>
        <w:rPr>
          <w:sz w:val="20"/>
          <w:szCs w:val="20"/>
          <w:lang w:val="fr-CA"/>
        </w:rPr>
      </w:pPr>
      <w:r>
        <w:rPr>
          <w:sz w:val="20"/>
          <w:szCs w:val="20"/>
          <w:lang w:val="fr-CA"/>
        </w:rPr>
        <w:pict>
          <v:rect id="_x0000_i1083" style="width:2in;height:1pt" o:hrpct="0" o:hralign="center" o:hrstd="t" o:hrnoshade="t" o:hr="t" fillcolor="black [3213]" stroked="f"/>
        </w:pict>
      </w:r>
    </w:p>
    <w:p w:rsidR="00691543" w:rsidRPr="00F8200D" w:rsidRDefault="00691543" w:rsidP="00732DB7">
      <w:pPr>
        <w:widowControl w:val="0"/>
        <w:rPr>
          <w:sz w:val="20"/>
          <w:szCs w:val="20"/>
          <w:lang w:val="fr-CA"/>
        </w:rPr>
      </w:pPr>
    </w:p>
    <w:p w:rsidR="00CD371F" w:rsidRPr="00F8200D" w:rsidRDefault="00CD371F" w:rsidP="00CD371F">
      <w:pPr>
        <w:widowControl w:val="0"/>
        <w:rPr>
          <w:sz w:val="20"/>
          <w:szCs w:val="20"/>
          <w:lang w:val="en-US"/>
        </w:rPr>
      </w:pPr>
      <w:r w:rsidRPr="00F8200D">
        <w:rPr>
          <w:sz w:val="20"/>
          <w:szCs w:val="20"/>
          <w:lang w:val="en-US"/>
        </w:rPr>
        <w:t>18.01.2017</w:t>
      </w:r>
    </w:p>
    <w:p w:rsidR="00CD371F" w:rsidRPr="00F8200D" w:rsidRDefault="00CD371F" w:rsidP="00CD371F">
      <w:pPr>
        <w:widowControl w:val="0"/>
        <w:rPr>
          <w:sz w:val="20"/>
          <w:szCs w:val="20"/>
        </w:rPr>
      </w:pPr>
    </w:p>
    <w:p w:rsidR="00CD371F" w:rsidRPr="00F8200D" w:rsidRDefault="00CD371F" w:rsidP="00CD371F">
      <w:pPr>
        <w:widowControl w:val="0"/>
        <w:rPr>
          <w:sz w:val="20"/>
          <w:szCs w:val="20"/>
          <w:u w:val="single"/>
          <w:lang w:val="en-US"/>
        </w:rPr>
      </w:pPr>
      <w:r w:rsidRPr="00F8200D">
        <w:rPr>
          <w:sz w:val="20"/>
          <w:szCs w:val="20"/>
          <w:lang w:val="en-US"/>
        </w:rPr>
        <w:t xml:space="preserve">Coram: </w:t>
      </w:r>
      <w:r w:rsidRPr="00F8200D">
        <w:rPr>
          <w:sz w:val="20"/>
          <w:szCs w:val="20"/>
          <w:lang w:val="en-US"/>
        </w:rPr>
        <w:tab/>
      </w:r>
      <w:r w:rsidR="00F65E35" w:rsidRPr="00F8200D">
        <w:rPr>
          <w:sz w:val="20"/>
          <w:szCs w:val="20"/>
          <w:u w:val="single"/>
          <w:lang w:val="en-US"/>
        </w:rPr>
        <w:t>McLachlin C.J. and Abella, Moldaver, Karakatsanis, Wagner, Gascon, Côté, Brown and Rowe JJ.</w:t>
      </w:r>
    </w:p>
    <w:p w:rsidR="00CD371F" w:rsidRPr="00F8200D" w:rsidRDefault="00CD371F" w:rsidP="00CD371F">
      <w:pPr>
        <w:widowControl w:val="0"/>
        <w:ind w:left="720" w:hanging="720"/>
        <w:rPr>
          <w:sz w:val="20"/>
          <w:szCs w:val="20"/>
          <w:u w:val="single"/>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D371F" w:rsidRPr="00F8200D" w:rsidTr="008B712A">
        <w:tc>
          <w:tcPr>
            <w:tcW w:w="4380" w:type="dxa"/>
            <w:tcMar>
              <w:left w:w="0" w:type="dxa"/>
              <w:right w:w="0" w:type="dxa"/>
            </w:tcMar>
          </w:tcPr>
          <w:p w:rsidR="00CD371F" w:rsidRPr="00F8200D" w:rsidRDefault="00CD371F" w:rsidP="008B712A">
            <w:pPr>
              <w:widowControl w:val="0"/>
              <w:rPr>
                <w:b/>
                <w:sz w:val="20"/>
                <w:szCs w:val="20"/>
              </w:rPr>
            </w:pPr>
            <w:r w:rsidRPr="00F8200D">
              <w:rPr>
                <w:b/>
                <w:sz w:val="20"/>
                <w:szCs w:val="20"/>
              </w:rPr>
              <w:t>Frederick Allen Clark</w:t>
            </w:r>
          </w:p>
          <w:p w:rsidR="00CD371F" w:rsidRPr="00F8200D" w:rsidRDefault="00CD371F" w:rsidP="008B712A">
            <w:pPr>
              <w:widowControl w:val="0"/>
              <w:rPr>
                <w:sz w:val="20"/>
                <w:szCs w:val="20"/>
              </w:rPr>
            </w:pPr>
          </w:p>
          <w:p w:rsidR="00CD371F" w:rsidRPr="00F8200D" w:rsidRDefault="00CD371F" w:rsidP="008B712A">
            <w:pPr>
              <w:widowControl w:val="0"/>
              <w:rPr>
                <w:sz w:val="20"/>
                <w:szCs w:val="20"/>
              </w:rPr>
            </w:pPr>
            <w:r w:rsidRPr="00F8200D">
              <w:rPr>
                <w:sz w:val="20"/>
                <w:szCs w:val="20"/>
              </w:rPr>
              <w:tab/>
              <w:t>v. (</w:t>
            </w:r>
            <w:hyperlink r:id="rId89" w:history="1">
              <w:r w:rsidRPr="00F8200D">
                <w:rPr>
                  <w:rStyle w:val="Hyperlink"/>
                  <w:sz w:val="20"/>
                  <w:szCs w:val="20"/>
                </w:rPr>
                <w:t>36813</w:t>
              </w:r>
            </w:hyperlink>
            <w:r w:rsidRPr="00F8200D">
              <w:rPr>
                <w:sz w:val="20"/>
                <w:szCs w:val="20"/>
              </w:rPr>
              <w:t>)</w:t>
            </w:r>
          </w:p>
          <w:p w:rsidR="00CD371F" w:rsidRPr="00F8200D" w:rsidRDefault="00CD371F" w:rsidP="008B712A">
            <w:pPr>
              <w:widowControl w:val="0"/>
              <w:rPr>
                <w:sz w:val="20"/>
                <w:szCs w:val="20"/>
              </w:rPr>
            </w:pPr>
          </w:p>
          <w:p w:rsidR="00CD371F" w:rsidRPr="00F8200D" w:rsidRDefault="00CD371F" w:rsidP="008B712A">
            <w:pPr>
              <w:widowControl w:val="0"/>
              <w:rPr>
                <w:b/>
                <w:sz w:val="20"/>
                <w:szCs w:val="20"/>
              </w:rPr>
            </w:pPr>
            <w:r w:rsidRPr="00F8200D">
              <w:rPr>
                <w:b/>
                <w:sz w:val="20"/>
                <w:szCs w:val="20"/>
              </w:rPr>
              <w:t xml:space="preserve">Her Majesty the Queen (B.C.) (Criminal) (By Leave) </w:t>
            </w:r>
          </w:p>
          <w:p w:rsidR="00CD371F" w:rsidRPr="00F8200D" w:rsidRDefault="00CD371F" w:rsidP="008B712A">
            <w:pPr>
              <w:widowControl w:val="0"/>
              <w:rPr>
                <w:sz w:val="20"/>
                <w:szCs w:val="20"/>
                <w:lang w:val="en-US"/>
              </w:rPr>
            </w:pPr>
          </w:p>
        </w:tc>
        <w:tc>
          <w:tcPr>
            <w:tcW w:w="720" w:type="dxa"/>
            <w:tcMar>
              <w:left w:w="0" w:type="dxa"/>
              <w:right w:w="0" w:type="dxa"/>
            </w:tcMar>
          </w:tcPr>
          <w:p w:rsidR="00CD371F" w:rsidRPr="00F8200D" w:rsidRDefault="00CD371F" w:rsidP="008B712A">
            <w:pPr>
              <w:widowControl w:val="0"/>
              <w:jc w:val="center"/>
              <w:rPr>
                <w:sz w:val="20"/>
                <w:szCs w:val="20"/>
                <w:lang w:val="en-US"/>
              </w:rPr>
            </w:pPr>
          </w:p>
        </w:tc>
        <w:tc>
          <w:tcPr>
            <w:tcW w:w="4380" w:type="dxa"/>
            <w:tcMar>
              <w:left w:w="0" w:type="dxa"/>
              <w:right w:w="0" w:type="dxa"/>
            </w:tcMar>
          </w:tcPr>
          <w:p w:rsidR="00CD371F" w:rsidRPr="00F8200D" w:rsidRDefault="00B24B43" w:rsidP="008B712A">
            <w:pPr>
              <w:rPr>
                <w:sz w:val="20"/>
                <w:szCs w:val="20"/>
              </w:rPr>
            </w:pPr>
            <w:r w:rsidRPr="00F8200D">
              <w:rPr>
                <w:sz w:val="20"/>
                <w:szCs w:val="20"/>
              </w:rPr>
              <w:t>Julian van der Walle, Micah B. Rankin and Jeremy G. Jensen for the appellant.</w:t>
            </w:r>
          </w:p>
          <w:p w:rsidR="00B24B43" w:rsidRPr="00F8200D" w:rsidRDefault="00B24B43" w:rsidP="008B712A">
            <w:pPr>
              <w:rPr>
                <w:sz w:val="20"/>
                <w:szCs w:val="20"/>
              </w:rPr>
            </w:pPr>
          </w:p>
          <w:p w:rsidR="00B24B43" w:rsidRPr="00F8200D" w:rsidRDefault="00B24B43" w:rsidP="008B712A">
            <w:pPr>
              <w:rPr>
                <w:sz w:val="20"/>
                <w:szCs w:val="20"/>
              </w:rPr>
            </w:pPr>
            <w:r w:rsidRPr="00F8200D">
              <w:rPr>
                <w:sz w:val="20"/>
                <w:szCs w:val="20"/>
              </w:rPr>
              <w:t>Ian R. Smith and Amy J. Ohler for the intervener Criminal Lawyers Association (Ontario).</w:t>
            </w:r>
          </w:p>
          <w:p w:rsidR="00B24B43" w:rsidRPr="00F8200D" w:rsidRDefault="00B24B43" w:rsidP="008B712A">
            <w:pPr>
              <w:rPr>
                <w:sz w:val="20"/>
                <w:szCs w:val="20"/>
              </w:rPr>
            </w:pPr>
          </w:p>
          <w:p w:rsidR="00B24B43" w:rsidRPr="00F8200D" w:rsidRDefault="00B24B43" w:rsidP="008B712A">
            <w:pPr>
              <w:rPr>
                <w:sz w:val="20"/>
                <w:szCs w:val="20"/>
                <w:lang w:val="en-US"/>
              </w:rPr>
            </w:pPr>
            <w:r w:rsidRPr="00F8200D">
              <w:rPr>
                <w:sz w:val="20"/>
                <w:szCs w:val="20"/>
                <w:lang w:val="en-US"/>
              </w:rPr>
              <w:t xml:space="preserve">W. Paul Riley, Q.C. and François Lacasse for the respondent. </w:t>
            </w:r>
          </w:p>
          <w:p w:rsidR="00B24B43" w:rsidRPr="00F8200D" w:rsidRDefault="00B24B43" w:rsidP="008B712A">
            <w:pPr>
              <w:rPr>
                <w:sz w:val="20"/>
                <w:szCs w:val="20"/>
                <w:lang w:val="en-US"/>
              </w:rPr>
            </w:pPr>
          </w:p>
          <w:p w:rsidR="00B24B43" w:rsidRPr="00F8200D" w:rsidRDefault="00B24B43" w:rsidP="008B712A">
            <w:pPr>
              <w:rPr>
                <w:sz w:val="20"/>
                <w:szCs w:val="20"/>
                <w:lang w:val="en-US"/>
              </w:rPr>
            </w:pPr>
            <w:r w:rsidRPr="00F8200D">
              <w:rPr>
                <w:sz w:val="20"/>
                <w:szCs w:val="20"/>
                <w:lang w:val="en-US"/>
              </w:rPr>
              <w:t>Michael Bernstein for the intervener Attorney General of Ontario.</w:t>
            </w:r>
          </w:p>
          <w:p w:rsidR="00B24B43" w:rsidRPr="00F8200D" w:rsidRDefault="00B24B43" w:rsidP="008B712A">
            <w:pPr>
              <w:rPr>
                <w:sz w:val="20"/>
                <w:szCs w:val="20"/>
                <w:lang w:val="en-US"/>
              </w:rPr>
            </w:pPr>
          </w:p>
          <w:p w:rsidR="00B24B43" w:rsidRPr="00F8200D" w:rsidRDefault="00B24B43" w:rsidP="008B712A">
            <w:pPr>
              <w:rPr>
                <w:sz w:val="20"/>
                <w:szCs w:val="20"/>
                <w:lang w:val="en-US"/>
              </w:rPr>
            </w:pPr>
            <w:r w:rsidRPr="00F8200D">
              <w:rPr>
                <w:sz w:val="20"/>
                <w:szCs w:val="20"/>
                <w:lang w:val="fr-CA"/>
              </w:rPr>
              <w:t xml:space="preserve">Aucune comparution pour l’intervenante Procureure générale du Québec. </w:t>
            </w:r>
            <w:r w:rsidRPr="00F8200D">
              <w:rPr>
                <w:sz w:val="20"/>
                <w:szCs w:val="20"/>
                <w:lang w:val="en-US"/>
              </w:rPr>
              <w:t>(Soumission écrite seulement)</w:t>
            </w:r>
          </w:p>
          <w:p w:rsidR="00B24B43" w:rsidRPr="00F8200D" w:rsidRDefault="00B24B43" w:rsidP="008B712A">
            <w:pPr>
              <w:rPr>
                <w:sz w:val="20"/>
                <w:szCs w:val="20"/>
                <w:lang w:val="en-US"/>
              </w:rPr>
            </w:pPr>
          </w:p>
          <w:p w:rsidR="00B24B43" w:rsidRPr="00F8200D" w:rsidRDefault="00B24B43" w:rsidP="008B712A">
            <w:pPr>
              <w:rPr>
                <w:sz w:val="20"/>
                <w:szCs w:val="20"/>
                <w:lang w:val="en-US"/>
              </w:rPr>
            </w:pPr>
            <w:r w:rsidRPr="00F8200D">
              <w:rPr>
                <w:sz w:val="20"/>
                <w:szCs w:val="20"/>
                <w:lang w:val="en-US"/>
              </w:rPr>
              <w:t>Melanie Hayes-Richards for the intervener Attorney General of Alberta.</w:t>
            </w:r>
          </w:p>
          <w:p w:rsidR="00B24B43" w:rsidRPr="00F8200D" w:rsidRDefault="00B24B43" w:rsidP="008B712A">
            <w:pPr>
              <w:rPr>
                <w:sz w:val="20"/>
                <w:szCs w:val="20"/>
                <w:lang w:val="en-US"/>
              </w:rPr>
            </w:pPr>
          </w:p>
          <w:p w:rsidR="00B24B43" w:rsidRPr="00F8200D" w:rsidRDefault="00B24B43" w:rsidP="008B712A">
            <w:pPr>
              <w:rPr>
                <w:sz w:val="20"/>
                <w:szCs w:val="20"/>
                <w:lang w:val="en-US"/>
              </w:rPr>
            </w:pPr>
            <w:r w:rsidRPr="00F8200D">
              <w:rPr>
                <w:sz w:val="20"/>
                <w:szCs w:val="20"/>
                <w:lang w:val="en-US"/>
              </w:rPr>
              <w:t>David Lynass and Megan Howery for the intervener Canadian Association of Chiefs of Police.</w:t>
            </w:r>
          </w:p>
        </w:tc>
      </w:tr>
    </w:tbl>
    <w:p w:rsidR="00CD371F" w:rsidRPr="00F8200D" w:rsidRDefault="00CD371F" w:rsidP="00CD371F">
      <w:pPr>
        <w:widowControl w:val="0"/>
        <w:rPr>
          <w:sz w:val="20"/>
          <w:szCs w:val="20"/>
          <w:lang w:val="en-US"/>
        </w:rPr>
      </w:pPr>
    </w:p>
    <w:p w:rsidR="00CD371F" w:rsidRPr="00F8200D" w:rsidRDefault="00CD371F" w:rsidP="00CD371F">
      <w:pPr>
        <w:widowControl w:val="0"/>
        <w:rPr>
          <w:b/>
          <w:sz w:val="20"/>
          <w:szCs w:val="20"/>
          <w:lang w:val="fr-CA"/>
        </w:rPr>
      </w:pPr>
      <w:r w:rsidRPr="00F8200D">
        <w:rPr>
          <w:b/>
          <w:sz w:val="20"/>
          <w:szCs w:val="20"/>
          <w:lang w:val="fr-CA"/>
        </w:rPr>
        <w:t>DISMISSED / REJETTÉ</w:t>
      </w:r>
    </w:p>
    <w:p w:rsidR="00CD371F" w:rsidRPr="00F8200D" w:rsidRDefault="00CD371F" w:rsidP="00CD371F">
      <w:pPr>
        <w:widowControl w:val="0"/>
        <w:rPr>
          <w:b/>
          <w:sz w:val="20"/>
          <w:szCs w:val="20"/>
          <w:lang w:val="fr-CA"/>
        </w:rPr>
      </w:pPr>
    </w:p>
    <w:p w:rsidR="00CD371F" w:rsidRPr="00F8200D" w:rsidRDefault="00CD371F" w:rsidP="00CD371F">
      <w:pPr>
        <w:widowControl w:val="0"/>
        <w:rPr>
          <w:b/>
          <w:sz w:val="20"/>
          <w:szCs w:val="20"/>
          <w:lang w:val="fr-CA"/>
        </w:rPr>
      </w:pPr>
      <w:r w:rsidRPr="00F8200D">
        <w:rPr>
          <w:b/>
          <w:sz w:val="20"/>
          <w:szCs w:val="20"/>
          <w:lang w:val="fr-CA"/>
        </w:rPr>
        <w:t xml:space="preserve">2017 SCC </w:t>
      </w:r>
      <w:r w:rsidR="00B24B43" w:rsidRPr="00F8200D">
        <w:rPr>
          <w:b/>
          <w:sz w:val="20"/>
          <w:szCs w:val="20"/>
          <w:lang w:val="fr-CA"/>
        </w:rPr>
        <w:t>3</w:t>
      </w:r>
      <w:r w:rsidRPr="00F8200D">
        <w:rPr>
          <w:b/>
          <w:sz w:val="20"/>
          <w:szCs w:val="20"/>
          <w:lang w:val="fr-CA"/>
        </w:rPr>
        <w:t xml:space="preserve"> / 2017 CSC </w:t>
      </w:r>
      <w:r w:rsidR="00B24B43" w:rsidRPr="00F8200D">
        <w:rPr>
          <w:b/>
          <w:sz w:val="20"/>
          <w:szCs w:val="20"/>
          <w:lang w:val="fr-CA"/>
        </w:rPr>
        <w:t>3</w:t>
      </w:r>
    </w:p>
    <w:p w:rsidR="00CD371F" w:rsidRPr="00F8200D" w:rsidRDefault="00CD371F" w:rsidP="00CD371F">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D371F" w:rsidRPr="00FE4E2D" w:rsidTr="008B712A">
        <w:tc>
          <w:tcPr>
            <w:tcW w:w="4380" w:type="dxa"/>
            <w:tcMar>
              <w:left w:w="0" w:type="dxa"/>
              <w:right w:w="0" w:type="dxa"/>
            </w:tcMar>
          </w:tcPr>
          <w:p w:rsidR="00CD371F" w:rsidRPr="00F8200D" w:rsidRDefault="00CD371F" w:rsidP="008B712A">
            <w:pPr>
              <w:widowControl w:val="0"/>
              <w:jc w:val="both"/>
              <w:rPr>
                <w:b/>
                <w:sz w:val="20"/>
                <w:szCs w:val="20"/>
                <w:u w:val="single"/>
                <w:lang w:val="en-US"/>
              </w:rPr>
            </w:pPr>
            <w:r w:rsidRPr="00F8200D">
              <w:rPr>
                <w:b/>
                <w:sz w:val="20"/>
                <w:szCs w:val="20"/>
                <w:u w:val="single"/>
                <w:lang w:val="en-US"/>
              </w:rPr>
              <w:t>Judgment:</w:t>
            </w:r>
          </w:p>
          <w:p w:rsidR="00CD371F" w:rsidRPr="00F8200D" w:rsidRDefault="00CD371F" w:rsidP="008B712A">
            <w:pPr>
              <w:widowControl w:val="0"/>
              <w:jc w:val="both"/>
              <w:rPr>
                <w:b/>
                <w:sz w:val="20"/>
                <w:szCs w:val="20"/>
                <w:lang w:val="en-US"/>
              </w:rPr>
            </w:pPr>
          </w:p>
          <w:p w:rsidR="00F9012B" w:rsidRPr="00F8200D" w:rsidRDefault="00F9012B" w:rsidP="00F9012B">
            <w:pPr>
              <w:jc w:val="both"/>
              <w:rPr>
                <w:sz w:val="20"/>
                <w:szCs w:val="20"/>
              </w:rPr>
            </w:pPr>
            <w:r w:rsidRPr="00F8200D">
              <w:rPr>
                <w:sz w:val="20"/>
                <w:szCs w:val="20"/>
              </w:rPr>
              <w:t xml:space="preserve">The appeal from the judgment of the Court of Appeal for British Columbia (Vancouver), Number CA42360, 2015 BCCA 488, dated November 26, 2015, was heard on January 18, 2017, and the Court on that day delivered the following judgment orally: </w:t>
            </w:r>
          </w:p>
          <w:p w:rsidR="00F9012B" w:rsidRPr="00F8200D" w:rsidRDefault="00F9012B" w:rsidP="00F9012B">
            <w:pPr>
              <w:jc w:val="both"/>
              <w:rPr>
                <w:smallCaps/>
                <w:sz w:val="20"/>
                <w:szCs w:val="20"/>
                <w:lang w:val="en-US"/>
              </w:rPr>
            </w:pPr>
          </w:p>
          <w:p w:rsidR="006A19CF" w:rsidRPr="00F8200D" w:rsidRDefault="006A19CF" w:rsidP="00F9012B">
            <w:pPr>
              <w:jc w:val="both"/>
              <w:rPr>
                <w:smallCaps/>
                <w:sz w:val="20"/>
                <w:szCs w:val="20"/>
                <w:lang w:val="en-US"/>
              </w:rPr>
            </w:pPr>
          </w:p>
          <w:p w:rsidR="006A19CF" w:rsidRPr="00F8200D" w:rsidRDefault="006A19CF" w:rsidP="00F9012B">
            <w:pPr>
              <w:jc w:val="both"/>
              <w:rPr>
                <w:smallCaps/>
                <w:sz w:val="20"/>
                <w:szCs w:val="20"/>
                <w:lang w:val="en-US"/>
              </w:rPr>
            </w:pPr>
          </w:p>
          <w:p w:rsidR="00F9012B" w:rsidRPr="00F8200D" w:rsidRDefault="00F9012B" w:rsidP="00F9012B">
            <w:pPr>
              <w:jc w:val="both"/>
              <w:rPr>
                <w:sz w:val="20"/>
                <w:szCs w:val="20"/>
              </w:rPr>
            </w:pPr>
            <w:r w:rsidRPr="00F8200D">
              <w:rPr>
                <w:smallCaps/>
                <w:sz w:val="20"/>
                <w:szCs w:val="20"/>
                <w:lang w:val="en-US"/>
              </w:rPr>
              <w:t xml:space="preserve">The Chief Justice </w:t>
            </w:r>
            <w:r w:rsidRPr="00F8200D">
              <w:rPr>
                <w:rFonts w:cs="Times New Roman"/>
                <w:sz w:val="20"/>
                <w:szCs w:val="20"/>
              </w:rPr>
              <w:t>—</w:t>
            </w:r>
            <w:r w:rsidRPr="00F8200D">
              <w:rPr>
                <w:sz w:val="20"/>
                <w:szCs w:val="20"/>
                <w:lang w:val="en-US"/>
              </w:rPr>
              <w:t xml:space="preserve"> We are all of the view that the appeal should be dismissed, substantially for the reasons of Justice Frankel in the Court of Appeal. </w:t>
            </w:r>
            <w:r w:rsidRPr="00F8200D">
              <w:rPr>
                <w:smallCaps/>
                <w:sz w:val="20"/>
                <w:szCs w:val="20"/>
              </w:rPr>
              <w:t xml:space="preserve"> </w:t>
            </w:r>
          </w:p>
          <w:p w:rsidR="00CD371F" w:rsidRPr="00F8200D" w:rsidRDefault="00CD371F" w:rsidP="008B712A">
            <w:pPr>
              <w:jc w:val="both"/>
              <w:rPr>
                <w:sz w:val="20"/>
                <w:szCs w:val="20"/>
              </w:rPr>
            </w:pPr>
          </w:p>
        </w:tc>
        <w:tc>
          <w:tcPr>
            <w:tcW w:w="720" w:type="dxa"/>
            <w:tcMar>
              <w:left w:w="0" w:type="dxa"/>
              <w:right w:w="0" w:type="dxa"/>
            </w:tcMar>
          </w:tcPr>
          <w:p w:rsidR="00CD371F" w:rsidRPr="00F8200D" w:rsidRDefault="00CD371F" w:rsidP="008B712A">
            <w:pPr>
              <w:widowControl w:val="0"/>
              <w:jc w:val="center"/>
              <w:rPr>
                <w:sz w:val="20"/>
                <w:szCs w:val="20"/>
                <w:lang w:val="en-US"/>
              </w:rPr>
            </w:pPr>
          </w:p>
        </w:tc>
        <w:tc>
          <w:tcPr>
            <w:tcW w:w="4380" w:type="dxa"/>
            <w:tcMar>
              <w:left w:w="0" w:type="dxa"/>
              <w:right w:w="0" w:type="dxa"/>
            </w:tcMar>
          </w:tcPr>
          <w:p w:rsidR="00CD371F" w:rsidRPr="00F8200D" w:rsidRDefault="00CD371F" w:rsidP="008B712A">
            <w:pPr>
              <w:widowControl w:val="0"/>
              <w:jc w:val="both"/>
              <w:rPr>
                <w:b/>
                <w:sz w:val="20"/>
                <w:szCs w:val="20"/>
                <w:u w:val="single"/>
                <w:lang w:val="fr-CA"/>
              </w:rPr>
            </w:pPr>
            <w:r w:rsidRPr="00F8200D">
              <w:rPr>
                <w:b/>
                <w:sz w:val="20"/>
                <w:szCs w:val="20"/>
                <w:u w:val="single"/>
                <w:lang w:val="fr-CA"/>
              </w:rPr>
              <w:t>Jugement :</w:t>
            </w:r>
          </w:p>
          <w:p w:rsidR="00CD371F" w:rsidRPr="00F8200D" w:rsidRDefault="00CD371F" w:rsidP="008B712A">
            <w:pPr>
              <w:widowControl w:val="0"/>
              <w:jc w:val="both"/>
              <w:rPr>
                <w:sz w:val="20"/>
                <w:szCs w:val="20"/>
                <w:lang w:val="fr-CA"/>
              </w:rPr>
            </w:pPr>
          </w:p>
          <w:p w:rsidR="00F9012B" w:rsidRPr="00F8200D" w:rsidRDefault="00F9012B" w:rsidP="00F9012B">
            <w:pPr>
              <w:jc w:val="both"/>
              <w:rPr>
                <w:sz w:val="20"/>
                <w:szCs w:val="20"/>
                <w:lang w:val="fr-CA"/>
              </w:rPr>
            </w:pPr>
            <w:r w:rsidRPr="00F8200D">
              <w:rPr>
                <w:sz w:val="20"/>
                <w:szCs w:val="20"/>
                <w:lang w:val="fr-CA"/>
              </w:rPr>
              <w:t xml:space="preserve">L’appel interjeté contre l’arrêt de la Cour d’appel de la Colombie-Britannique (Vancouver), numéro CA42360, </w:t>
            </w:r>
            <w:r w:rsidRPr="00F8200D">
              <w:rPr>
                <w:sz w:val="20"/>
                <w:szCs w:val="20"/>
                <w:lang w:val="fr-FR"/>
              </w:rPr>
              <w:t>2015 BCCA 488</w:t>
            </w:r>
            <w:r w:rsidRPr="00F8200D">
              <w:rPr>
                <w:sz w:val="20"/>
                <w:szCs w:val="20"/>
                <w:lang w:val="fr-CA"/>
              </w:rPr>
              <w:t xml:space="preserve">, daté du </w:t>
            </w:r>
            <w:r w:rsidRPr="00F8200D">
              <w:rPr>
                <w:sz w:val="20"/>
                <w:szCs w:val="20"/>
                <w:lang w:val="fr-FR"/>
              </w:rPr>
              <w:t>26 novembre 2015</w:t>
            </w:r>
            <w:r w:rsidRPr="00F8200D">
              <w:rPr>
                <w:sz w:val="20"/>
                <w:szCs w:val="20"/>
                <w:lang w:val="fr-CA"/>
              </w:rPr>
              <w:t xml:space="preserve">, a été entendu le </w:t>
            </w:r>
            <w:r w:rsidRPr="00F8200D">
              <w:rPr>
                <w:sz w:val="20"/>
                <w:szCs w:val="20"/>
                <w:lang w:val="fr-FR"/>
              </w:rPr>
              <w:t>18 janvier 2017</w:t>
            </w:r>
            <w:r w:rsidRPr="00F8200D">
              <w:rPr>
                <w:sz w:val="20"/>
                <w:szCs w:val="20"/>
                <w:lang w:val="fr-CA"/>
              </w:rPr>
              <w:t xml:space="preserve"> et la Cour a prononcé oralement le même jour le jugement suivant :</w:t>
            </w:r>
          </w:p>
          <w:p w:rsidR="006A19CF" w:rsidRPr="00F8200D" w:rsidRDefault="006A19CF" w:rsidP="00F9012B">
            <w:pPr>
              <w:jc w:val="both"/>
              <w:rPr>
                <w:sz w:val="20"/>
                <w:szCs w:val="20"/>
                <w:lang w:val="fr-CA"/>
              </w:rPr>
            </w:pPr>
          </w:p>
          <w:p w:rsidR="00F9012B" w:rsidRPr="00F8200D" w:rsidRDefault="00F9012B" w:rsidP="00F9012B">
            <w:pPr>
              <w:jc w:val="both"/>
              <w:rPr>
                <w:caps/>
                <w:sz w:val="20"/>
                <w:szCs w:val="20"/>
                <w:lang w:val="fr-CA"/>
              </w:rPr>
            </w:pPr>
            <w:r w:rsidRPr="00F8200D">
              <w:rPr>
                <w:sz w:val="20"/>
                <w:szCs w:val="20"/>
                <w:lang w:val="fr-CA"/>
              </w:rPr>
              <w:t>[</w:t>
            </w:r>
            <w:r w:rsidRPr="00F8200D">
              <w:rPr>
                <w:smallCaps/>
                <w:sz w:val="20"/>
                <w:szCs w:val="20"/>
                <w:lang w:val="fr-CA"/>
              </w:rPr>
              <w:t>traduction</w:t>
            </w:r>
            <w:r w:rsidRPr="00F8200D">
              <w:rPr>
                <w:caps/>
                <w:sz w:val="20"/>
                <w:szCs w:val="20"/>
                <w:lang w:val="fr-CA"/>
              </w:rPr>
              <w:t>]</w:t>
            </w:r>
          </w:p>
          <w:p w:rsidR="00F9012B" w:rsidRPr="00F8200D" w:rsidRDefault="00F9012B" w:rsidP="00F9012B">
            <w:pPr>
              <w:jc w:val="both"/>
              <w:rPr>
                <w:smallCaps/>
                <w:sz w:val="20"/>
                <w:szCs w:val="20"/>
                <w:lang w:val="fr-CA"/>
              </w:rPr>
            </w:pPr>
            <w:r w:rsidRPr="00F8200D">
              <w:rPr>
                <w:smallCaps/>
                <w:sz w:val="20"/>
                <w:szCs w:val="20"/>
                <w:lang w:val="fr-CA"/>
              </w:rPr>
              <w:t xml:space="preserve">La Juge en chef </w:t>
            </w:r>
            <w:r w:rsidRPr="00F8200D">
              <w:rPr>
                <w:rFonts w:cs="Times New Roman"/>
                <w:sz w:val="20"/>
                <w:szCs w:val="20"/>
                <w:lang w:val="fr-CA"/>
              </w:rPr>
              <w:t>—</w:t>
            </w:r>
            <w:r w:rsidRPr="00F8200D">
              <w:rPr>
                <w:sz w:val="20"/>
                <w:szCs w:val="20"/>
                <w:lang w:val="fr-CA"/>
              </w:rPr>
              <w:t xml:space="preserve"> Nous sommes tous d’avis de rejeter l’appel, essentiellement pour les motifs exposés par le juge Frankel de la Cour d’appel.</w:t>
            </w:r>
          </w:p>
          <w:p w:rsidR="00CD371F" w:rsidRPr="00F8200D" w:rsidRDefault="00CD371F" w:rsidP="00B24671">
            <w:pPr>
              <w:jc w:val="both"/>
              <w:rPr>
                <w:sz w:val="20"/>
                <w:szCs w:val="20"/>
                <w:lang w:val="fr-CA"/>
              </w:rPr>
            </w:pPr>
          </w:p>
        </w:tc>
      </w:tr>
    </w:tbl>
    <w:p w:rsidR="00CD371F" w:rsidRPr="00F8200D" w:rsidRDefault="00CD371F" w:rsidP="00CD371F">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D371F" w:rsidRPr="00FE4E2D" w:rsidTr="008B712A">
        <w:tc>
          <w:tcPr>
            <w:tcW w:w="4380" w:type="dxa"/>
            <w:tcMar>
              <w:left w:w="0" w:type="dxa"/>
              <w:right w:w="0" w:type="dxa"/>
            </w:tcMar>
          </w:tcPr>
          <w:p w:rsidR="00CD371F" w:rsidRPr="00F8200D" w:rsidRDefault="00CD371F" w:rsidP="008B712A">
            <w:pPr>
              <w:widowControl w:val="0"/>
              <w:jc w:val="both"/>
              <w:rPr>
                <w:b/>
                <w:sz w:val="20"/>
                <w:szCs w:val="20"/>
                <w:u w:val="single"/>
                <w:lang w:val="en-US"/>
              </w:rPr>
            </w:pPr>
            <w:r w:rsidRPr="00F8200D">
              <w:rPr>
                <w:b/>
                <w:sz w:val="20"/>
                <w:szCs w:val="20"/>
                <w:u w:val="single"/>
                <w:lang w:val="en-US"/>
              </w:rPr>
              <w:t>Nature of the case:</w:t>
            </w:r>
          </w:p>
          <w:p w:rsidR="00CD371F" w:rsidRPr="00F8200D" w:rsidRDefault="00CD371F" w:rsidP="008B712A">
            <w:pPr>
              <w:jc w:val="both"/>
              <w:rPr>
                <w:sz w:val="20"/>
                <w:szCs w:val="20"/>
              </w:rPr>
            </w:pPr>
          </w:p>
          <w:p w:rsidR="00B24671" w:rsidRPr="00F8200D" w:rsidRDefault="00B24671" w:rsidP="008B712A">
            <w:pPr>
              <w:jc w:val="both"/>
              <w:rPr>
                <w:sz w:val="20"/>
                <w:szCs w:val="20"/>
              </w:rPr>
            </w:pPr>
            <w:r w:rsidRPr="00F8200D">
              <w:rPr>
                <w:i/>
                <w:sz w:val="20"/>
                <w:szCs w:val="20"/>
              </w:rPr>
              <w:t>Charter of Rights</w:t>
            </w:r>
            <w:r w:rsidRPr="00F8200D">
              <w:rPr>
                <w:sz w:val="20"/>
                <w:szCs w:val="20"/>
              </w:rPr>
              <w:t xml:space="preserve"> - Search and Seizure - Criminal law - Telewarrant - Did the Crown have a right of appeal against the trial judge’s findings concerning impartiality and predisposition - Did the Judicial Justice of the Peace’s guidance to the primary investigating officer result in a loss of independence or impartiality - Was there a sufficient evidentiary foundation for issuing a telewarrant under section 487.1 of the </w:t>
            </w:r>
            <w:r w:rsidRPr="00F8200D">
              <w:rPr>
                <w:i/>
                <w:sz w:val="20"/>
                <w:szCs w:val="20"/>
              </w:rPr>
              <w:t>Criminal Code</w:t>
            </w:r>
            <w:r w:rsidRPr="00F8200D">
              <w:rPr>
                <w:sz w:val="20"/>
                <w:szCs w:val="20"/>
              </w:rPr>
              <w:t>.</w:t>
            </w:r>
          </w:p>
        </w:tc>
        <w:tc>
          <w:tcPr>
            <w:tcW w:w="720" w:type="dxa"/>
            <w:tcMar>
              <w:left w:w="0" w:type="dxa"/>
              <w:right w:w="0" w:type="dxa"/>
            </w:tcMar>
          </w:tcPr>
          <w:p w:rsidR="00CD371F" w:rsidRPr="00F8200D" w:rsidRDefault="00CD371F" w:rsidP="008B712A">
            <w:pPr>
              <w:widowControl w:val="0"/>
              <w:jc w:val="center"/>
              <w:rPr>
                <w:sz w:val="20"/>
                <w:szCs w:val="20"/>
                <w:lang w:val="en-US"/>
              </w:rPr>
            </w:pPr>
          </w:p>
        </w:tc>
        <w:tc>
          <w:tcPr>
            <w:tcW w:w="4380" w:type="dxa"/>
            <w:tcMar>
              <w:left w:w="0" w:type="dxa"/>
              <w:right w:w="0" w:type="dxa"/>
            </w:tcMar>
          </w:tcPr>
          <w:p w:rsidR="00CD371F" w:rsidRPr="00F8200D" w:rsidRDefault="00CD371F" w:rsidP="008B712A">
            <w:pPr>
              <w:widowControl w:val="0"/>
              <w:jc w:val="both"/>
              <w:rPr>
                <w:b/>
                <w:sz w:val="20"/>
                <w:szCs w:val="20"/>
                <w:u w:val="single"/>
                <w:lang w:val="fr-CA"/>
              </w:rPr>
            </w:pPr>
            <w:r w:rsidRPr="00F8200D">
              <w:rPr>
                <w:b/>
                <w:sz w:val="20"/>
                <w:szCs w:val="20"/>
                <w:u w:val="single"/>
                <w:lang w:val="fr-CA"/>
              </w:rPr>
              <w:t>Nature de la cause :</w:t>
            </w:r>
          </w:p>
          <w:p w:rsidR="00B24671" w:rsidRPr="00F8200D" w:rsidRDefault="00B24671" w:rsidP="008B712A">
            <w:pPr>
              <w:widowControl w:val="0"/>
              <w:jc w:val="both"/>
              <w:rPr>
                <w:b/>
                <w:sz w:val="20"/>
                <w:szCs w:val="20"/>
                <w:u w:val="single"/>
                <w:lang w:val="fr-CA"/>
              </w:rPr>
            </w:pPr>
          </w:p>
          <w:p w:rsidR="00CD371F" w:rsidRPr="00F8200D" w:rsidRDefault="00B24671" w:rsidP="008B712A">
            <w:pPr>
              <w:widowControl w:val="0"/>
              <w:jc w:val="both"/>
              <w:rPr>
                <w:sz w:val="20"/>
                <w:szCs w:val="20"/>
                <w:lang w:val="fr-CA"/>
              </w:rPr>
            </w:pPr>
            <w:r w:rsidRPr="00F8200D">
              <w:rPr>
                <w:i/>
                <w:sz w:val="20"/>
                <w:szCs w:val="20"/>
                <w:lang w:val="fr-CA"/>
              </w:rPr>
              <w:t>Charte des droits</w:t>
            </w:r>
            <w:r w:rsidRPr="00F8200D">
              <w:rPr>
                <w:sz w:val="20"/>
                <w:szCs w:val="20"/>
                <w:lang w:val="fr-CA"/>
              </w:rPr>
              <w:t xml:space="preserve"> - Fouilles, perquisitions et saisies - Droit criminel - Télémandat - Le ministère public avait-il le droit d’interjeter appel des conclusions du juge du procès concernant l’impartialité et le préjugé? - Les indications qu’a données le juge de paix judiciaire à l’enquêteur principal ont-elles donné lieu à une perte d’indépendance ou d’impartialité? - Y avait-il suffisamment de preuve pour justifier la délivrance d’un télémandat en application de l’art. 487.1 du</w:t>
            </w:r>
            <w:r w:rsidRPr="00F8200D">
              <w:rPr>
                <w:i/>
                <w:sz w:val="20"/>
                <w:szCs w:val="20"/>
                <w:lang w:val="fr-CA"/>
              </w:rPr>
              <w:t xml:space="preserve"> Code criminel</w:t>
            </w:r>
            <w:r w:rsidRPr="00F8200D">
              <w:rPr>
                <w:sz w:val="20"/>
                <w:szCs w:val="20"/>
                <w:lang w:val="fr-CA"/>
              </w:rPr>
              <w:t>?</w:t>
            </w:r>
          </w:p>
        </w:tc>
      </w:tr>
    </w:tbl>
    <w:p w:rsidR="00CD371F" w:rsidRPr="00F8200D" w:rsidRDefault="00FE4E2D" w:rsidP="00CD371F">
      <w:pPr>
        <w:rPr>
          <w:sz w:val="20"/>
          <w:szCs w:val="20"/>
          <w:lang w:val="fr-CA"/>
        </w:rPr>
      </w:pPr>
      <w:r>
        <w:rPr>
          <w:sz w:val="20"/>
          <w:szCs w:val="20"/>
          <w:lang w:val="fr-CA"/>
        </w:rPr>
        <w:pict>
          <v:rect id="_x0000_i1084" style="width:2in;height:1pt" o:hrpct="0" o:hralign="center" o:hrstd="t" o:hrnoshade="t" o:hr="t" fillcolor="black [3213]" stroked="f"/>
        </w:pict>
      </w:r>
    </w:p>
    <w:p w:rsidR="00CD371F" w:rsidRPr="00F8200D" w:rsidRDefault="00CD371F" w:rsidP="00CD371F">
      <w:pPr>
        <w:rPr>
          <w:lang w:val="fr-CA"/>
        </w:rPr>
      </w:pPr>
    </w:p>
    <w:p w:rsidR="00691543" w:rsidRPr="00F8200D" w:rsidRDefault="00691543" w:rsidP="00732DB7">
      <w:pPr>
        <w:widowControl w:val="0"/>
        <w:rPr>
          <w:sz w:val="20"/>
          <w:szCs w:val="20"/>
          <w:lang w:val="en-US"/>
        </w:rPr>
      </w:pPr>
    </w:p>
    <w:p w:rsidR="00691543" w:rsidRPr="00F8200D" w:rsidRDefault="00691543" w:rsidP="00732DB7">
      <w:pPr>
        <w:widowControl w:val="0"/>
        <w:rPr>
          <w:sz w:val="20"/>
          <w:szCs w:val="20"/>
          <w:lang w:val="en-US"/>
        </w:rPr>
      </w:pPr>
    </w:p>
    <w:p w:rsidR="00732DB7" w:rsidRPr="00F8200D" w:rsidRDefault="00732DB7" w:rsidP="00732DB7">
      <w:pPr>
        <w:widowControl w:val="0"/>
        <w:rPr>
          <w:sz w:val="20"/>
          <w:szCs w:val="20"/>
          <w:lang w:val="en-US"/>
        </w:rPr>
        <w:sectPr w:rsidR="00732DB7" w:rsidRPr="00F8200D" w:rsidSect="00732DB7">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0" w:gutter="0"/>
          <w:cols w:space="720"/>
          <w:titlePg/>
          <w:docGrid w:linePitch="326"/>
        </w:sectPr>
      </w:pPr>
    </w:p>
    <w:bookmarkStart w:id="3" w:name="QuickMark"/>
    <w:bookmarkEnd w:id="3"/>
    <w:p w:rsidR="008902B1" w:rsidRPr="00F8200D" w:rsidRDefault="008902B1" w:rsidP="008902B1">
      <w:pPr>
        <w:widowControl w:val="0"/>
        <w:spacing w:line="180" w:lineRule="auto"/>
        <w:jc w:val="center"/>
        <w:rPr>
          <w:rFonts w:asciiTheme="minorHAnsi" w:hAnsiTheme="minorHAnsi" w:cstheme="minorHAnsi"/>
          <w:b/>
          <w:szCs w:val="24"/>
        </w:rPr>
      </w:pPr>
      <w:r w:rsidRPr="00F8200D">
        <w:rPr>
          <w:rFonts w:asciiTheme="minorHAnsi" w:hAnsiTheme="minorHAnsi" w:cstheme="minorHAnsi"/>
          <w:b/>
          <w:szCs w:val="24"/>
        </w:rPr>
        <w:fldChar w:fldCharType="begin"/>
      </w:r>
      <w:r w:rsidRPr="00F8200D">
        <w:rPr>
          <w:rFonts w:asciiTheme="minorHAnsi" w:hAnsiTheme="minorHAnsi" w:cstheme="minorHAnsi"/>
          <w:b/>
          <w:szCs w:val="24"/>
        </w:rPr>
        <w:instrText xml:space="preserve"> SEQ CHAPTER \h \r 1</w:instrText>
      </w:r>
      <w:r w:rsidRPr="00F8200D">
        <w:rPr>
          <w:rFonts w:asciiTheme="minorHAnsi" w:hAnsiTheme="minorHAnsi" w:cstheme="minorHAnsi"/>
          <w:b/>
          <w:szCs w:val="24"/>
        </w:rPr>
        <w:fldChar w:fldCharType="end"/>
      </w:r>
      <w:r w:rsidRPr="00F8200D">
        <w:rPr>
          <w:rFonts w:asciiTheme="minorHAnsi" w:hAnsiTheme="minorHAnsi" w:cstheme="minorHAnsi"/>
          <w:b/>
          <w:szCs w:val="24"/>
        </w:rPr>
        <w:t>SUPREME COURT OF CANADA SCHEDULE / CALENDRIER DE LA COUR SUPREME</w:t>
      </w:r>
    </w:p>
    <w:p w:rsidR="0013595D" w:rsidRPr="00F8200D" w:rsidRDefault="0013595D" w:rsidP="0013595D">
      <w:pPr>
        <w:widowControl w:val="0"/>
        <w:spacing w:line="180" w:lineRule="auto"/>
        <w:rPr>
          <w:rFonts w:asciiTheme="minorHAnsi" w:hAnsiTheme="minorHAnsi" w:cstheme="minorHAnsi"/>
          <w:szCs w:val="24"/>
        </w:rPr>
      </w:pPr>
    </w:p>
    <w:p w:rsidR="0013595D" w:rsidRPr="00F8200D" w:rsidRDefault="0013595D" w:rsidP="00C01FCB">
      <w:pPr>
        <w:widowControl w:val="0"/>
        <w:tabs>
          <w:tab w:val="center" w:pos="5400"/>
          <w:tab w:val="right" w:pos="10440"/>
        </w:tabs>
        <w:jc w:val="center"/>
        <w:rPr>
          <w:rFonts w:ascii="Arial" w:hAnsi="Arial"/>
          <w:sz w:val="36"/>
          <w:szCs w:val="36"/>
        </w:rPr>
      </w:pPr>
      <w:r w:rsidRPr="00F8200D">
        <w:rPr>
          <w:rFonts w:ascii="Arial" w:hAnsi="Arial"/>
          <w:i/>
          <w:sz w:val="36"/>
          <w:szCs w:val="36"/>
        </w:rPr>
        <w:t xml:space="preserve">- </w:t>
      </w:r>
      <w:r w:rsidRPr="00F8200D">
        <w:rPr>
          <w:rFonts w:ascii="Arial" w:hAnsi="Arial"/>
          <w:b/>
          <w:i/>
          <w:sz w:val="36"/>
          <w:szCs w:val="36"/>
        </w:rPr>
        <w:t>2016</w:t>
      </w:r>
      <w:r w:rsidRPr="00F8200D">
        <w:rPr>
          <w:rFonts w:ascii="Arial" w:hAnsi="Arial"/>
          <w:i/>
          <w:sz w:val="36"/>
          <w:szCs w:val="36"/>
        </w:rPr>
        <w:t xml:space="preserve"> </w:t>
      </w:r>
      <w:r w:rsidR="00C01FCB" w:rsidRPr="00F8200D">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F8200D"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DECEMBER - DÉCEMBRE</w:t>
            </w:r>
          </w:p>
        </w:tc>
      </w:tr>
      <w:tr w:rsidR="0013595D" w:rsidRPr="00F8200D"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4"/>
                <w:szCs w:val="14"/>
                <w:lang w:val="fr-FR"/>
              </w:rPr>
            </w:pPr>
            <w:r w:rsidRPr="00F8200D">
              <w:rPr>
                <w:rFonts w:ascii="Arial" w:hAnsi="Arial" w:cs="Arial"/>
                <w:b/>
                <w:sz w:val="14"/>
                <w:szCs w:val="14"/>
                <w:lang w:val="fr-FR"/>
              </w:rPr>
              <w:t>S</w:t>
            </w:r>
          </w:p>
          <w:p w:rsidR="0013595D" w:rsidRPr="00F8200D" w:rsidRDefault="0013595D" w:rsidP="00E942C2">
            <w:pPr>
              <w:tabs>
                <w:tab w:val="center" w:pos="5220"/>
                <w:tab w:val="right" w:pos="10440"/>
              </w:tabs>
              <w:jc w:val="center"/>
              <w:rPr>
                <w:rFonts w:ascii="Arial" w:hAnsi="Arial" w:cs="Arial"/>
                <w:b/>
                <w:sz w:val="14"/>
                <w:szCs w:val="14"/>
                <w:lang w:val="fr-FR"/>
              </w:rPr>
            </w:pPr>
            <w:r w:rsidRPr="00F8200D">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M</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T</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W</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T</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F</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S</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S</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M</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T</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W</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T</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F</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S</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S</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M</w:t>
            </w:r>
          </w:p>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lang w:val="fr-FR"/>
              </w:rPr>
            </w:pPr>
            <w:r w:rsidRPr="00F8200D">
              <w:rPr>
                <w:rFonts w:ascii="Arial" w:hAnsi="Arial" w:cs="Arial"/>
                <w:b/>
                <w:sz w:val="13"/>
                <w:szCs w:val="13"/>
                <w:lang w:val="fr-FR"/>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W</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F</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tc>
      </w:tr>
      <w:tr w:rsidR="0013595D" w:rsidRPr="00F8200D"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w:t>
            </w:r>
          </w:p>
        </w:tc>
      </w:tr>
      <w:tr w:rsidR="0013595D" w:rsidRPr="00F8200D"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F8200D" w:rsidRDefault="0013595D" w:rsidP="00E942C2">
            <w:pPr>
              <w:jc w:val="center"/>
              <w:rPr>
                <w:rFonts w:ascii="Arial" w:hAnsi="Arial" w:cs="Arial"/>
                <w:b/>
                <w:sz w:val="12"/>
                <w:szCs w:val="12"/>
              </w:rPr>
            </w:pPr>
          </w:p>
          <w:p w:rsidR="0013595D" w:rsidRPr="00F8200D" w:rsidRDefault="0013595D" w:rsidP="00E942C2">
            <w:pPr>
              <w:jc w:val="center"/>
              <w:rPr>
                <w:rFonts w:ascii="Arial" w:hAnsi="Arial" w:cs="Arial"/>
                <w:sz w:val="13"/>
                <w:szCs w:val="13"/>
              </w:rPr>
            </w:pPr>
            <w:r w:rsidRPr="00F8200D">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F8200D" w:rsidRDefault="0013595D" w:rsidP="00E942C2">
            <w:pPr>
              <w:jc w:val="center"/>
              <w:rPr>
                <w:rFonts w:ascii="Arial" w:hAnsi="Arial" w:cs="Arial"/>
                <w:b/>
                <w:sz w:val="13"/>
                <w:szCs w:val="13"/>
              </w:rPr>
            </w:pPr>
            <w:r w:rsidRPr="00F8200D">
              <w:rPr>
                <w:rFonts w:ascii="Arial" w:hAnsi="Arial" w:cs="Arial"/>
                <w:b/>
                <w:sz w:val="13"/>
                <w:szCs w:val="13"/>
              </w:rPr>
              <w:t xml:space="preserve">H </w:t>
            </w:r>
          </w:p>
          <w:p w:rsidR="0013595D" w:rsidRPr="00F8200D" w:rsidRDefault="0013595D" w:rsidP="00E942C2">
            <w:pPr>
              <w:jc w:val="center"/>
              <w:rPr>
                <w:rFonts w:ascii="Arial" w:hAnsi="Arial" w:cs="Arial"/>
                <w:sz w:val="13"/>
                <w:szCs w:val="13"/>
              </w:rPr>
            </w:pPr>
            <w:r w:rsidRPr="00F8200D">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10</w:t>
            </w:r>
          </w:p>
        </w:tc>
      </w:tr>
      <w:tr w:rsidR="0013595D" w:rsidRPr="00F8200D"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b/>
                <w:sz w:val="13"/>
                <w:szCs w:val="13"/>
              </w:rPr>
              <w:t xml:space="preserve">H </w:t>
            </w:r>
          </w:p>
          <w:p w:rsidR="0013595D" w:rsidRPr="00F8200D" w:rsidRDefault="0013595D" w:rsidP="00E942C2">
            <w:pPr>
              <w:jc w:val="center"/>
              <w:rPr>
                <w:rFonts w:ascii="Arial" w:hAnsi="Arial" w:cs="Arial"/>
                <w:sz w:val="13"/>
                <w:szCs w:val="13"/>
              </w:rPr>
            </w:pPr>
            <w:r w:rsidRPr="00F8200D">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11</w:t>
            </w:r>
          </w:p>
        </w:tc>
        <w:tc>
          <w:tcPr>
            <w:tcW w:w="209" w:type="pct"/>
            <w:shd w:val="pct20"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12</w:t>
            </w:r>
          </w:p>
        </w:tc>
        <w:tc>
          <w:tcPr>
            <w:tcW w:w="251" w:type="pct"/>
            <w:shd w:val="pct20"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13</w:t>
            </w:r>
          </w:p>
        </w:tc>
        <w:tc>
          <w:tcPr>
            <w:tcW w:w="210" w:type="pct"/>
            <w:shd w:val="pct20"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16</w:t>
            </w:r>
          </w:p>
        </w:tc>
        <w:tc>
          <w:tcPr>
            <w:tcW w:w="217" w:type="pct"/>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11</w:t>
            </w:r>
          </w:p>
        </w:tc>
        <w:tc>
          <w:tcPr>
            <w:tcW w:w="218" w:type="pct"/>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12</w:t>
            </w:r>
          </w:p>
        </w:tc>
        <w:tc>
          <w:tcPr>
            <w:tcW w:w="218" w:type="pct"/>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17</w:t>
            </w:r>
          </w:p>
        </w:tc>
      </w:tr>
      <w:tr w:rsidR="0013595D" w:rsidRPr="00F8200D"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17</w:t>
            </w:r>
          </w:p>
        </w:tc>
        <w:tc>
          <w:tcPr>
            <w:tcW w:w="267" w:type="pct"/>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18</w:t>
            </w:r>
          </w:p>
        </w:tc>
        <w:tc>
          <w:tcPr>
            <w:tcW w:w="209" w:type="pct"/>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20</w:t>
            </w:r>
          </w:p>
        </w:tc>
        <w:tc>
          <w:tcPr>
            <w:tcW w:w="210" w:type="pct"/>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24</w:t>
            </w:r>
          </w:p>
        </w:tc>
      </w:tr>
      <w:tr w:rsidR="0013595D" w:rsidRPr="00F8200D"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F8200D" w:rsidRDefault="0013595D" w:rsidP="00E942C2">
            <w:pPr>
              <w:rPr>
                <w:rFonts w:ascii="Arial" w:hAnsi="Arial" w:cs="Arial"/>
                <w:sz w:val="13"/>
                <w:szCs w:val="13"/>
              </w:rPr>
            </w:pPr>
            <w:r w:rsidRPr="00F8200D">
              <w:rPr>
                <w:rFonts w:ascii="Arial" w:hAnsi="Arial" w:cs="Arial"/>
                <w:sz w:val="13"/>
                <w:szCs w:val="13"/>
              </w:rPr>
              <w:t>23</w:t>
            </w:r>
          </w:p>
          <w:p w:rsidR="0013595D" w:rsidRPr="00F8200D" w:rsidRDefault="0013595D" w:rsidP="00E942C2">
            <w:pPr>
              <w:jc w:val="center"/>
              <w:rPr>
                <w:rFonts w:ascii="Arial" w:hAnsi="Arial" w:cs="Arial"/>
                <w:sz w:val="13"/>
                <w:szCs w:val="13"/>
              </w:rPr>
            </w:pPr>
            <w:r w:rsidRPr="00F8200D">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F8200D" w:rsidRDefault="0013595D" w:rsidP="00E942C2">
            <w:pPr>
              <w:rPr>
                <w:rFonts w:ascii="Arial" w:hAnsi="Arial" w:cs="Arial"/>
                <w:sz w:val="13"/>
                <w:szCs w:val="13"/>
              </w:rPr>
            </w:pPr>
            <w:r w:rsidRPr="00F8200D">
              <w:rPr>
                <w:rFonts w:ascii="Arial" w:hAnsi="Arial" w:cs="Arial"/>
                <w:sz w:val="13"/>
                <w:szCs w:val="13"/>
              </w:rPr>
              <w:t>24</w:t>
            </w:r>
          </w:p>
          <w:p w:rsidR="0013595D" w:rsidRPr="00F8200D" w:rsidRDefault="0013595D" w:rsidP="00E942C2">
            <w:pPr>
              <w:rPr>
                <w:rFonts w:ascii="Arial" w:hAnsi="Arial" w:cs="Arial"/>
                <w:sz w:val="13"/>
                <w:szCs w:val="13"/>
              </w:rPr>
            </w:pPr>
            <w:r w:rsidRPr="00F8200D">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b/>
                <w:sz w:val="13"/>
                <w:szCs w:val="13"/>
              </w:rPr>
            </w:pPr>
          </w:p>
          <w:p w:rsidR="0013595D" w:rsidRPr="00F8200D" w:rsidRDefault="0013595D" w:rsidP="00E942C2">
            <w:pPr>
              <w:jc w:val="center"/>
              <w:rPr>
                <w:rFonts w:ascii="Arial" w:hAnsi="Arial" w:cs="Arial"/>
                <w:sz w:val="13"/>
                <w:szCs w:val="13"/>
              </w:rPr>
            </w:pPr>
            <w:r w:rsidRPr="00F8200D">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b/>
                <w:sz w:val="13"/>
                <w:szCs w:val="13"/>
              </w:rPr>
            </w:pPr>
            <w:r w:rsidRPr="00F8200D">
              <w:rPr>
                <w:rFonts w:ascii="Arial" w:hAnsi="Arial" w:cs="Arial"/>
                <w:b/>
                <w:sz w:val="13"/>
                <w:szCs w:val="13"/>
              </w:rPr>
              <w:t>H</w:t>
            </w:r>
          </w:p>
          <w:p w:rsidR="0013595D" w:rsidRPr="00F8200D" w:rsidRDefault="0013595D" w:rsidP="00E942C2">
            <w:pPr>
              <w:jc w:val="center"/>
              <w:rPr>
                <w:rFonts w:ascii="Arial" w:hAnsi="Arial" w:cs="Arial"/>
                <w:sz w:val="13"/>
                <w:szCs w:val="13"/>
              </w:rPr>
            </w:pPr>
            <w:r w:rsidRPr="00F8200D">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b/>
                <w:sz w:val="13"/>
                <w:szCs w:val="13"/>
              </w:rPr>
            </w:pPr>
            <w:r w:rsidRPr="00F8200D">
              <w:rPr>
                <w:rFonts w:ascii="Arial" w:hAnsi="Arial" w:cs="Arial"/>
                <w:b/>
                <w:sz w:val="13"/>
                <w:szCs w:val="13"/>
              </w:rPr>
              <w:t>H</w:t>
            </w:r>
          </w:p>
          <w:p w:rsidR="0013595D" w:rsidRPr="00F8200D" w:rsidRDefault="0013595D" w:rsidP="00E942C2">
            <w:pPr>
              <w:jc w:val="center"/>
              <w:rPr>
                <w:rFonts w:ascii="Arial" w:hAnsi="Arial" w:cs="Arial"/>
                <w:sz w:val="13"/>
                <w:szCs w:val="13"/>
              </w:rPr>
            </w:pPr>
            <w:r w:rsidRPr="00F8200D">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31</w:t>
            </w:r>
          </w:p>
        </w:tc>
      </w:tr>
    </w:tbl>
    <w:p w:rsidR="0013595D" w:rsidRPr="00F8200D" w:rsidRDefault="0013595D" w:rsidP="0013595D">
      <w:pPr>
        <w:tabs>
          <w:tab w:val="center" w:pos="5220"/>
          <w:tab w:val="right" w:pos="10440"/>
        </w:tabs>
        <w:jc w:val="center"/>
        <w:rPr>
          <w:rFonts w:ascii="Arial" w:hAnsi="Arial" w:cs="Arial"/>
          <w:sz w:val="36"/>
          <w:szCs w:val="36"/>
        </w:rPr>
      </w:pPr>
      <w:r w:rsidRPr="00F8200D">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F8200D"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MARCH - MARS</w:t>
            </w:r>
          </w:p>
        </w:tc>
      </w:tr>
      <w:tr w:rsidR="0013595D" w:rsidRPr="00F8200D"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L</w:t>
            </w:r>
          </w:p>
        </w:tc>
        <w:tc>
          <w:tcPr>
            <w:tcW w:w="217"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W</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F</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D</w:t>
            </w:r>
          </w:p>
        </w:tc>
        <w:tc>
          <w:tcPr>
            <w:tcW w:w="208"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L</w:t>
            </w:r>
          </w:p>
        </w:tc>
        <w:tc>
          <w:tcPr>
            <w:tcW w:w="249"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50"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W</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16"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J</w:t>
            </w:r>
          </w:p>
        </w:tc>
        <w:tc>
          <w:tcPr>
            <w:tcW w:w="217"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F</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D</w:t>
            </w:r>
          </w:p>
        </w:tc>
        <w:tc>
          <w:tcPr>
            <w:tcW w:w="223"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L</w:t>
            </w:r>
          </w:p>
        </w:tc>
        <w:tc>
          <w:tcPr>
            <w:tcW w:w="208"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08"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W</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08"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J</w:t>
            </w:r>
          </w:p>
        </w:tc>
        <w:tc>
          <w:tcPr>
            <w:tcW w:w="208"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F</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tc>
      </w:tr>
      <w:tr w:rsidR="0013595D" w:rsidRPr="00F8200D"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F8200D" w:rsidRDefault="0013595D" w:rsidP="00E942C2">
            <w:pPr>
              <w:jc w:val="center"/>
              <w:rPr>
                <w:rFonts w:ascii="Arial" w:hAnsi="Arial" w:cs="Arial"/>
                <w:b/>
                <w:sz w:val="13"/>
                <w:szCs w:val="13"/>
              </w:rPr>
            </w:pPr>
          </w:p>
          <w:p w:rsidR="0013595D" w:rsidRPr="00F8200D" w:rsidRDefault="0013595D" w:rsidP="00E942C2">
            <w:pPr>
              <w:jc w:val="center"/>
              <w:rPr>
                <w:rFonts w:ascii="Arial" w:hAnsi="Arial" w:cs="Arial"/>
                <w:sz w:val="13"/>
                <w:szCs w:val="13"/>
              </w:rPr>
            </w:pPr>
            <w:r w:rsidRPr="00F8200D">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F8200D" w:rsidRDefault="0013595D" w:rsidP="00E942C2">
            <w:pPr>
              <w:jc w:val="center"/>
              <w:rPr>
                <w:rFonts w:ascii="Arial" w:hAnsi="Arial" w:cs="Arial"/>
                <w:b/>
                <w:sz w:val="13"/>
                <w:szCs w:val="13"/>
              </w:rPr>
            </w:pPr>
            <w:r w:rsidRPr="00F8200D">
              <w:rPr>
                <w:rFonts w:ascii="Arial" w:hAnsi="Arial" w:cs="Arial"/>
                <w:b/>
                <w:sz w:val="13"/>
                <w:szCs w:val="13"/>
              </w:rPr>
              <w:t>H</w:t>
            </w:r>
          </w:p>
          <w:p w:rsidR="0013595D" w:rsidRPr="00F8200D" w:rsidRDefault="0013595D" w:rsidP="00E942C2">
            <w:pPr>
              <w:jc w:val="center"/>
              <w:rPr>
                <w:rFonts w:ascii="Arial" w:hAnsi="Arial" w:cs="Arial"/>
                <w:sz w:val="13"/>
                <w:szCs w:val="13"/>
              </w:rPr>
            </w:pPr>
            <w:r w:rsidRPr="00F8200D">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F8200D"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w:t>
            </w:r>
          </w:p>
        </w:tc>
        <w:tc>
          <w:tcPr>
            <w:tcW w:w="225" w:type="pct"/>
            <w:tcBorders>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c>
          <w:tcPr>
            <w:tcW w:w="223" w:type="pct"/>
            <w:tcMar>
              <w:bottom w:w="43" w:type="dxa"/>
            </w:tcMar>
            <w:vAlign w:val="bottom"/>
          </w:tcPr>
          <w:p w:rsidR="0013595D" w:rsidRPr="00F8200D" w:rsidRDefault="0013595D" w:rsidP="00E942C2">
            <w:pPr>
              <w:jc w:val="center"/>
              <w:rPr>
                <w:rFonts w:ascii="Arial" w:hAnsi="Arial" w:cs="Arial"/>
                <w:sz w:val="13"/>
                <w:szCs w:val="13"/>
              </w:rPr>
            </w:pPr>
          </w:p>
        </w:tc>
        <w:tc>
          <w:tcPr>
            <w:tcW w:w="208" w:type="pct"/>
            <w:tcMar>
              <w:bottom w:w="43" w:type="dxa"/>
            </w:tcMar>
            <w:vAlign w:val="bottom"/>
          </w:tcPr>
          <w:p w:rsidR="0013595D" w:rsidRPr="00F8200D" w:rsidRDefault="0013595D" w:rsidP="00E942C2">
            <w:pPr>
              <w:jc w:val="center"/>
              <w:rPr>
                <w:rFonts w:ascii="Arial" w:hAnsi="Arial" w:cs="Arial"/>
                <w:sz w:val="13"/>
                <w:szCs w:val="13"/>
              </w:rPr>
            </w:pPr>
          </w:p>
        </w:tc>
        <w:tc>
          <w:tcPr>
            <w:tcW w:w="208" w:type="pct"/>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w:t>
            </w:r>
          </w:p>
        </w:tc>
        <w:tc>
          <w:tcPr>
            <w:tcW w:w="208" w:type="pct"/>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w:t>
            </w:r>
          </w:p>
        </w:tc>
        <w:tc>
          <w:tcPr>
            <w:tcW w:w="208" w:type="pct"/>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w:t>
            </w:r>
          </w:p>
        </w:tc>
        <w:tc>
          <w:tcPr>
            <w:tcW w:w="218" w:type="pct"/>
            <w:tcBorders>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4</w:t>
            </w:r>
          </w:p>
        </w:tc>
      </w:tr>
      <w:tr w:rsidR="0013595D" w:rsidRPr="00F8200D"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13</w:t>
            </w:r>
          </w:p>
        </w:tc>
        <w:tc>
          <w:tcPr>
            <w:tcW w:w="247" w:type="pct"/>
            <w:tcBorders>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10</w:t>
            </w:r>
          </w:p>
        </w:tc>
        <w:tc>
          <w:tcPr>
            <w:tcW w:w="225" w:type="pct"/>
            <w:tcBorders>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5</w:t>
            </w:r>
          </w:p>
        </w:tc>
        <w:tc>
          <w:tcPr>
            <w:tcW w:w="223" w:type="pct"/>
            <w:tcBorders>
              <w:bottom w:val="single" w:sz="4"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10</w:t>
            </w:r>
          </w:p>
        </w:tc>
        <w:tc>
          <w:tcPr>
            <w:tcW w:w="218" w:type="pct"/>
            <w:tcBorders>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11</w:t>
            </w:r>
          </w:p>
        </w:tc>
      </w:tr>
      <w:tr w:rsidR="0013595D" w:rsidRPr="00F8200D"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17</w:t>
            </w:r>
          </w:p>
        </w:tc>
        <w:tc>
          <w:tcPr>
            <w:tcW w:w="225" w:type="pct"/>
            <w:tcBorders>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17</w:t>
            </w:r>
          </w:p>
        </w:tc>
        <w:tc>
          <w:tcPr>
            <w:tcW w:w="218" w:type="pct"/>
            <w:tcBorders>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18</w:t>
            </w:r>
          </w:p>
        </w:tc>
      </w:tr>
      <w:tr w:rsidR="0013595D" w:rsidRPr="00F8200D" w:rsidTr="00E942C2">
        <w:trPr>
          <w:trHeight w:val="288"/>
        </w:trPr>
        <w:tc>
          <w:tcPr>
            <w:tcW w:w="217" w:type="pct"/>
            <w:tcBorders>
              <w:lef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20</w:t>
            </w:r>
          </w:p>
        </w:tc>
        <w:tc>
          <w:tcPr>
            <w:tcW w:w="249" w:type="pct"/>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21</w:t>
            </w:r>
          </w:p>
        </w:tc>
        <w:tc>
          <w:tcPr>
            <w:tcW w:w="250" w:type="pct"/>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22</w:t>
            </w:r>
          </w:p>
        </w:tc>
        <w:tc>
          <w:tcPr>
            <w:tcW w:w="216" w:type="pct"/>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23</w:t>
            </w:r>
          </w:p>
        </w:tc>
        <w:tc>
          <w:tcPr>
            <w:tcW w:w="217" w:type="pct"/>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24</w:t>
            </w:r>
          </w:p>
        </w:tc>
        <w:tc>
          <w:tcPr>
            <w:tcW w:w="225" w:type="pct"/>
            <w:tcBorders>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25</w:t>
            </w:r>
          </w:p>
        </w:tc>
      </w:tr>
      <w:tr w:rsidR="0013595D" w:rsidRPr="00F8200D" w:rsidTr="00E942C2">
        <w:trPr>
          <w:trHeight w:val="288"/>
        </w:trPr>
        <w:tc>
          <w:tcPr>
            <w:tcW w:w="217" w:type="pct"/>
            <w:tcBorders>
              <w:left w:val="double" w:sz="6" w:space="0" w:color="auto"/>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29</w:t>
            </w:r>
          </w:p>
        </w:tc>
        <w:tc>
          <w:tcPr>
            <w:tcW w:w="217"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30</w:t>
            </w:r>
          </w:p>
        </w:tc>
        <w:tc>
          <w:tcPr>
            <w:tcW w:w="217"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31</w:t>
            </w:r>
          </w:p>
        </w:tc>
        <w:tc>
          <w:tcPr>
            <w:tcW w:w="233"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26</w:t>
            </w:r>
          </w:p>
        </w:tc>
        <w:tc>
          <w:tcPr>
            <w:tcW w:w="208"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27</w:t>
            </w:r>
          </w:p>
        </w:tc>
        <w:tc>
          <w:tcPr>
            <w:tcW w:w="249"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28</w:t>
            </w:r>
          </w:p>
        </w:tc>
        <w:tc>
          <w:tcPr>
            <w:tcW w:w="250" w:type="pct"/>
            <w:tcBorders>
              <w:bottom w:val="double" w:sz="6" w:space="0" w:color="auto"/>
            </w:tcBorders>
            <w:tcMar>
              <w:bottom w:w="43" w:type="dxa"/>
            </w:tcMar>
            <w:vAlign w:val="bottom"/>
          </w:tcPr>
          <w:p w:rsidR="0013595D" w:rsidRPr="00F8200D"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r>
      <w:tr w:rsidR="0013595D" w:rsidRPr="00F8200D"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JUNE – JUIN</w:t>
            </w:r>
          </w:p>
        </w:tc>
      </w:tr>
      <w:tr w:rsidR="0013595D" w:rsidRPr="00F8200D" w:rsidTr="00E942C2">
        <w:trPr>
          <w:trHeight w:val="270"/>
        </w:trPr>
        <w:tc>
          <w:tcPr>
            <w:tcW w:w="217" w:type="pct"/>
            <w:tcBorders>
              <w:top w:val="double" w:sz="6" w:space="0" w:color="auto"/>
              <w:lef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D</w:t>
            </w:r>
          </w:p>
        </w:tc>
        <w:tc>
          <w:tcPr>
            <w:tcW w:w="217"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L</w:t>
            </w:r>
          </w:p>
        </w:tc>
        <w:tc>
          <w:tcPr>
            <w:tcW w:w="217"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33"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W</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21"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F</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D</w:t>
            </w:r>
          </w:p>
        </w:tc>
        <w:tc>
          <w:tcPr>
            <w:tcW w:w="208"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L</w:t>
            </w:r>
          </w:p>
        </w:tc>
        <w:tc>
          <w:tcPr>
            <w:tcW w:w="249"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50"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W</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16"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J</w:t>
            </w:r>
          </w:p>
        </w:tc>
        <w:tc>
          <w:tcPr>
            <w:tcW w:w="217" w:type="pct"/>
            <w:tcBorders>
              <w:top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F</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W</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T</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F</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p w:rsidR="0013595D" w:rsidRPr="00F8200D" w:rsidRDefault="0013595D" w:rsidP="00E942C2">
            <w:pPr>
              <w:tabs>
                <w:tab w:val="center" w:pos="5220"/>
                <w:tab w:val="right" w:pos="10440"/>
              </w:tabs>
              <w:jc w:val="center"/>
              <w:rPr>
                <w:rFonts w:ascii="Arial" w:hAnsi="Arial" w:cs="Arial"/>
                <w:b/>
                <w:sz w:val="13"/>
                <w:szCs w:val="13"/>
              </w:rPr>
            </w:pPr>
            <w:r w:rsidRPr="00F8200D">
              <w:rPr>
                <w:rFonts w:ascii="Arial" w:hAnsi="Arial" w:cs="Arial"/>
                <w:b/>
                <w:sz w:val="13"/>
                <w:szCs w:val="13"/>
              </w:rPr>
              <w:t>S</w:t>
            </w:r>
          </w:p>
        </w:tc>
      </w:tr>
      <w:tr w:rsidR="0013595D" w:rsidRPr="00F8200D" w:rsidTr="00E942C2">
        <w:trPr>
          <w:trHeight w:val="288"/>
        </w:trPr>
        <w:tc>
          <w:tcPr>
            <w:tcW w:w="217" w:type="pct"/>
            <w:tcBorders>
              <w:lef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w:t>
            </w:r>
          </w:p>
        </w:tc>
      </w:tr>
      <w:tr w:rsidR="0013595D" w:rsidRPr="00F8200D"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10</w:t>
            </w:r>
          </w:p>
        </w:tc>
      </w:tr>
      <w:tr w:rsidR="0013595D" w:rsidRPr="00F8200D"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b/>
                <w:sz w:val="13"/>
                <w:szCs w:val="13"/>
              </w:rPr>
            </w:pPr>
            <w:r w:rsidRPr="00F8200D">
              <w:rPr>
                <w:rFonts w:ascii="Arial" w:hAnsi="Arial" w:cs="Arial"/>
                <w:b/>
                <w:sz w:val="13"/>
                <w:szCs w:val="13"/>
              </w:rPr>
              <w:t>H</w:t>
            </w:r>
          </w:p>
          <w:p w:rsidR="0013595D" w:rsidRPr="00F8200D" w:rsidRDefault="0013595D" w:rsidP="00E942C2">
            <w:pPr>
              <w:jc w:val="center"/>
              <w:rPr>
                <w:rFonts w:ascii="Arial" w:hAnsi="Arial" w:cs="Arial"/>
                <w:sz w:val="13"/>
                <w:szCs w:val="13"/>
              </w:rPr>
            </w:pPr>
            <w:r w:rsidRPr="00F8200D">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17</w:t>
            </w:r>
          </w:p>
        </w:tc>
      </w:tr>
      <w:tr w:rsidR="0013595D" w:rsidRPr="00F8200D"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b/>
                <w:sz w:val="13"/>
                <w:szCs w:val="13"/>
              </w:rPr>
            </w:pPr>
          </w:p>
          <w:p w:rsidR="0013595D" w:rsidRPr="00F8200D" w:rsidRDefault="0013595D" w:rsidP="00E942C2">
            <w:pPr>
              <w:jc w:val="center"/>
              <w:rPr>
                <w:rFonts w:ascii="Arial" w:hAnsi="Arial" w:cs="Arial"/>
                <w:sz w:val="13"/>
                <w:szCs w:val="13"/>
              </w:rPr>
            </w:pPr>
            <w:r w:rsidRPr="00F8200D">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b/>
                <w:sz w:val="13"/>
                <w:szCs w:val="13"/>
              </w:rPr>
            </w:pPr>
            <w:r w:rsidRPr="00F8200D">
              <w:rPr>
                <w:rFonts w:ascii="Arial" w:hAnsi="Arial" w:cs="Arial"/>
                <w:b/>
                <w:sz w:val="13"/>
                <w:szCs w:val="13"/>
              </w:rPr>
              <w:t>H</w:t>
            </w:r>
          </w:p>
          <w:p w:rsidR="0013595D" w:rsidRPr="00F8200D" w:rsidRDefault="0013595D" w:rsidP="00E942C2">
            <w:pPr>
              <w:jc w:val="center"/>
              <w:rPr>
                <w:rFonts w:ascii="Arial" w:hAnsi="Arial" w:cs="Arial"/>
                <w:sz w:val="13"/>
                <w:szCs w:val="13"/>
              </w:rPr>
            </w:pPr>
            <w:r w:rsidRPr="00F8200D">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8200D" w:rsidRDefault="0013595D" w:rsidP="00E942C2">
            <w:pPr>
              <w:jc w:val="center"/>
              <w:rPr>
                <w:rFonts w:ascii="Arial" w:hAnsi="Arial" w:cs="Arial"/>
                <w:b/>
                <w:sz w:val="13"/>
                <w:szCs w:val="13"/>
              </w:rPr>
            </w:pPr>
            <w:r w:rsidRPr="00F8200D">
              <w:rPr>
                <w:rFonts w:ascii="Arial" w:hAnsi="Arial" w:cs="Arial"/>
                <w:b/>
                <w:sz w:val="13"/>
                <w:szCs w:val="13"/>
              </w:rPr>
              <w:t>H</w:t>
            </w:r>
          </w:p>
          <w:p w:rsidR="0013595D" w:rsidRPr="00F8200D" w:rsidRDefault="0013595D" w:rsidP="00E942C2">
            <w:pPr>
              <w:jc w:val="center"/>
              <w:rPr>
                <w:rFonts w:ascii="Arial" w:hAnsi="Arial" w:cs="Arial"/>
                <w:sz w:val="13"/>
                <w:szCs w:val="13"/>
              </w:rPr>
            </w:pPr>
            <w:r w:rsidRPr="00F8200D">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23</w:t>
            </w:r>
          </w:p>
        </w:tc>
        <w:tc>
          <w:tcPr>
            <w:tcW w:w="250" w:type="pct"/>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24</w:t>
            </w:r>
          </w:p>
        </w:tc>
        <w:tc>
          <w:tcPr>
            <w:tcW w:w="216" w:type="pct"/>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25</w:t>
            </w:r>
          </w:p>
        </w:tc>
        <w:tc>
          <w:tcPr>
            <w:tcW w:w="217" w:type="pct"/>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19</w:t>
            </w:r>
          </w:p>
        </w:tc>
        <w:tc>
          <w:tcPr>
            <w:tcW w:w="208" w:type="pct"/>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20</w:t>
            </w:r>
          </w:p>
        </w:tc>
        <w:tc>
          <w:tcPr>
            <w:tcW w:w="208" w:type="pct"/>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21</w:t>
            </w:r>
          </w:p>
        </w:tc>
        <w:tc>
          <w:tcPr>
            <w:tcW w:w="208" w:type="pct"/>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22</w:t>
            </w:r>
          </w:p>
        </w:tc>
        <w:tc>
          <w:tcPr>
            <w:tcW w:w="208" w:type="pct"/>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24</w:t>
            </w:r>
          </w:p>
        </w:tc>
      </w:tr>
      <w:tr w:rsidR="0013595D" w:rsidRPr="00F8200D"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F8200D" w:rsidRDefault="0013595D" w:rsidP="00E942C2">
            <w:pPr>
              <w:rPr>
                <w:rFonts w:ascii="Arial" w:hAnsi="Arial" w:cs="Arial"/>
                <w:sz w:val="13"/>
                <w:szCs w:val="13"/>
              </w:rPr>
            </w:pPr>
            <w:r w:rsidRPr="00F8200D">
              <w:rPr>
                <w:rFonts w:ascii="Arial" w:hAnsi="Arial" w:cs="Arial"/>
                <w:sz w:val="13"/>
                <w:szCs w:val="13"/>
              </w:rPr>
              <w:t>23</w:t>
            </w:r>
          </w:p>
          <w:p w:rsidR="0013595D" w:rsidRPr="00F8200D" w:rsidRDefault="0013595D" w:rsidP="00E942C2">
            <w:pPr>
              <w:jc w:val="center"/>
              <w:rPr>
                <w:rFonts w:ascii="Arial" w:hAnsi="Arial" w:cs="Arial"/>
                <w:sz w:val="13"/>
                <w:szCs w:val="13"/>
              </w:rPr>
            </w:pPr>
            <w:r w:rsidRPr="00F8200D">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29</w:t>
            </w:r>
          </w:p>
        </w:tc>
        <w:tc>
          <w:tcPr>
            <w:tcW w:w="249"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30</w:t>
            </w:r>
          </w:p>
        </w:tc>
        <w:tc>
          <w:tcPr>
            <w:tcW w:w="250"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31</w:t>
            </w:r>
          </w:p>
        </w:tc>
        <w:tc>
          <w:tcPr>
            <w:tcW w:w="216"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F8200D"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25</w:t>
            </w:r>
          </w:p>
        </w:tc>
        <w:tc>
          <w:tcPr>
            <w:tcW w:w="223"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26</w:t>
            </w:r>
          </w:p>
        </w:tc>
        <w:tc>
          <w:tcPr>
            <w:tcW w:w="208"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27</w:t>
            </w:r>
          </w:p>
        </w:tc>
        <w:tc>
          <w:tcPr>
            <w:tcW w:w="208"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28</w:t>
            </w:r>
          </w:p>
        </w:tc>
        <w:tc>
          <w:tcPr>
            <w:tcW w:w="208"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29</w:t>
            </w:r>
          </w:p>
        </w:tc>
        <w:tc>
          <w:tcPr>
            <w:tcW w:w="208" w:type="pct"/>
            <w:tcBorders>
              <w:bottom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r w:rsidRPr="00F8200D">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F8200D" w:rsidRDefault="0013595D" w:rsidP="00E942C2">
            <w:pPr>
              <w:jc w:val="center"/>
              <w:rPr>
                <w:rFonts w:ascii="Arial" w:hAnsi="Arial" w:cs="Arial"/>
                <w:sz w:val="13"/>
                <w:szCs w:val="13"/>
              </w:rPr>
            </w:pPr>
          </w:p>
        </w:tc>
      </w:tr>
    </w:tbl>
    <w:p w:rsidR="0013595D" w:rsidRPr="00F8200D" w:rsidRDefault="0013595D" w:rsidP="0013595D">
      <w:pPr>
        <w:widowControl w:val="0"/>
        <w:tabs>
          <w:tab w:val="center" w:pos="5400"/>
          <w:tab w:val="right" w:pos="10440"/>
        </w:tabs>
        <w:rPr>
          <w:rFonts w:ascii="Arial" w:hAnsi="Arial"/>
          <w:sz w:val="18"/>
        </w:rPr>
      </w:pPr>
    </w:p>
    <w:p w:rsidR="0013595D" w:rsidRPr="00F8200D"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F8200D"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F8200D" w:rsidRDefault="0013595D" w:rsidP="00E942C2">
            <w:pPr>
              <w:widowControl w:val="0"/>
              <w:rPr>
                <w:rFonts w:ascii="Arial" w:hAnsi="Arial"/>
                <w:sz w:val="16"/>
              </w:rPr>
            </w:pPr>
            <w:r w:rsidRPr="00F8200D">
              <w:rPr>
                <w:rFonts w:ascii="Arial" w:hAnsi="Arial"/>
                <w:sz w:val="16"/>
              </w:rPr>
              <w:t>Sittings of the Court:</w:t>
            </w:r>
          </w:p>
          <w:p w:rsidR="0013595D" w:rsidRPr="00F8200D" w:rsidRDefault="0013595D" w:rsidP="00E942C2">
            <w:pPr>
              <w:widowControl w:val="0"/>
              <w:rPr>
                <w:rFonts w:ascii="Arial" w:hAnsi="Arial"/>
                <w:sz w:val="16"/>
              </w:rPr>
            </w:pPr>
            <w:r w:rsidRPr="00F8200D">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F8200D" w:rsidRDefault="0013595D" w:rsidP="00E942C2">
            <w:pPr>
              <w:widowControl w:val="0"/>
              <w:rPr>
                <w:rFonts w:ascii="Arial" w:hAnsi="Arial"/>
                <w:sz w:val="16"/>
              </w:rPr>
            </w:pPr>
          </w:p>
          <w:p w:rsidR="0013595D" w:rsidRPr="00F8200D"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F8200D"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F8200D">
              <w:rPr>
                <w:rFonts w:ascii="Arial" w:hAnsi="Arial"/>
                <w:b/>
                <w:sz w:val="16"/>
                <w:lang w:val="fr-CA"/>
              </w:rPr>
              <w:t>18  sitting weeks / semaines séances de la cour</w:t>
            </w:r>
          </w:p>
          <w:p w:rsidR="0013595D" w:rsidRPr="00F8200D"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F8200D">
              <w:rPr>
                <w:rFonts w:ascii="Arial" w:hAnsi="Arial"/>
                <w:b/>
                <w:sz w:val="16"/>
                <w:lang w:val="fr-CA"/>
              </w:rPr>
              <w:t>86  sitting days / journées séances de la cour</w:t>
            </w:r>
          </w:p>
          <w:p w:rsidR="0013595D" w:rsidRPr="00F8200D"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F8200D">
              <w:rPr>
                <w:rFonts w:ascii="Arial" w:hAnsi="Arial"/>
                <w:b/>
                <w:sz w:val="16"/>
                <w:lang w:val="fr-CA"/>
              </w:rPr>
              <w:t>4</w:t>
            </w:r>
            <w:r w:rsidRPr="00F8200D">
              <w:rPr>
                <w:rFonts w:ascii="Arial" w:hAnsi="Arial"/>
                <w:b/>
                <w:sz w:val="16"/>
              </w:rPr>
              <w:t xml:space="preserve">    holidays during sitting days / jours fériés durant les sessions</w:t>
            </w:r>
          </w:p>
          <w:p w:rsidR="0013595D" w:rsidRPr="00F8200D"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F8200D"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F8200D">
              <w:rPr>
                <w:rFonts w:ascii="Arial" w:hAnsi="Arial"/>
                <w:sz w:val="16"/>
              </w:rPr>
              <w:t>Holidays:</w:t>
            </w:r>
          </w:p>
          <w:p w:rsidR="0013595D" w:rsidRPr="00F8200D"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F8200D">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F8200D">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6"/>
      <w:footerReference w:type="default" r:id="rId9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EC" w:rsidRDefault="00C56EEC" w:rsidP="00A87207">
      <w:r>
        <w:separator/>
      </w:r>
    </w:p>
  </w:endnote>
  <w:endnote w:type="continuationSeparator" w:id="0">
    <w:p w:rsidR="00C56EEC" w:rsidRDefault="00C56EE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FE4E2D" w:rsidP="00A87207">
    <w:pPr>
      <w:pStyle w:val="Footer"/>
    </w:pPr>
    <w:r>
      <w:pict>
        <v:rect id="_x0000_i1028" style="width:480.95pt;height:1pt" o:hralign="center" o:hrstd="t" o:hrnoshade="t" o:hr="t" fillcolor="black [3213]" stroked="f"/>
      </w:pict>
    </w:r>
  </w:p>
  <w:p w:rsidR="00C56EEC" w:rsidRPr="00B7374B" w:rsidRDefault="00C56EE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FE4E2D" w:rsidP="00EB2B90">
    <w:pPr>
      <w:tabs>
        <w:tab w:val="center" w:pos="4680"/>
      </w:tabs>
    </w:pPr>
    <w:r>
      <w:pict>
        <v:rect id="_x0000_i1077" style="width:480.95pt;height:1pt" o:hralign="center" o:hrstd="t" o:hrnoshade="t" o:hr="t" fillcolor="black [3213]" stroked="f"/>
      </w:pict>
    </w:r>
  </w:p>
  <w:p w:rsidR="00C56EEC" w:rsidRPr="0031432F" w:rsidRDefault="00C56EEC" w:rsidP="00EB2B90">
    <w:pPr>
      <w:tabs>
        <w:tab w:val="center" w:pos="4680"/>
      </w:tabs>
    </w:pPr>
    <w:r>
      <w:tab/>
      <w:t xml:space="preserve">- </w:t>
    </w:r>
    <w:r>
      <w:fldChar w:fldCharType="begin"/>
    </w:r>
    <w:r>
      <w:instrText xml:space="preserve"> PAGE   \* MERGEFORMAT </w:instrText>
    </w:r>
    <w:r>
      <w:fldChar w:fldCharType="separate"/>
    </w:r>
    <w:r w:rsidR="00FE4E2D">
      <w:rPr>
        <w:noProof/>
      </w:rPr>
      <w:t>111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56EEC"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56EEC" w:rsidRDefault="00C56EEC">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FE4E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9" style="width:480.95pt;height:1pt" o:hralign="center" o:hrstd="t" o:hrnoshade="t" o:hr="t" fillcolor="black [3213]" stroked="f"/>
      </w:pict>
    </w:r>
  </w:p>
  <w:p w:rsidR="00C56EEC" w:rsidRDefault="00C56EEC"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FE4E2D">
    <w:pPr>
      <w:pStyle w:val="Footer"/>
      <w:rPr>
        <w:lang w:val="fr-CA"/>
      </w:rPr>
    </w:pPr>
    <w:r>
      <w:rPr>
        <w:lang w:val="fr-CA"/>
      </w:rPr>
      <w:pict>
        <v:rect id="_x0000_i1080" style="width:480.95pt;height:1pt" o:hralign="center" o:hrstd="t" o:hrnoshade="t" o:hr="t" fillcolor="black [3213]" stroked="f"/>
      </w:pict>
    </w:r>
  </w:p>
  <w:p w:rsidR="00C56EEC" w:rsidRDefault="00C56EEC" w:rsidP="00EB2B90">
    <w:pPr>
      <w:tabs>
        <w:tab w:val="center" w:pos="4680"/>
      </w:tabs>
    </w:pPr>
    <w:r>
      <w:tab/>
      <w:t xml:space="preserve">- </w:t>
    </w:r>
    <w:r>
      <w:fldChar w:fldCharType="begin"/>
    </w:r>
    <w:r>
      <w:instrText xml:space="preserve"> PAGE   \* MERGEFORMAT </w:instrText>
    </w:r>
    <w:r>
      <w:fldChar w:fldCharType="separate"/>
    </w:r>
    <w:r w:rsidR="00FE4E2D">
      <w:rPr>
        <w:noProof/>
      </w:rPr>
      <w:t>118</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56EEC"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56EEC" w:rsidRDefault="00C56EEC">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FE4E2D" w:rsidP="00732DB7">
    <w:r>
      <w:pict>
        <v:rect id="_x0000_i1085" style="width:480.95pt;height:1pt" o:hralign="center" o:hrstd="t" o:hrnoshade="t" o:hr="t" fillcolor="black" stroked="f"/>
      </w:pict>
    </w:r>
  </w:p>
  <w:p w:rsidR="00C56EEC" w:rsidRDefault="00C56EEC">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FE4E2D">
    <w:pPr>
      <w:pStyle w:val="Footer"/>
    </w:pPr>
    <w:r>
      <w:pict>
        <v:rect id="_x0000_i1086" style="width:480.95pt;height:1pt" o:hralign="center" o:hrstd="t" o:hrnoshade="t" o:hr="t" fillcolor="black" stroked="f"/>
      </w:pict>
    </w:r>
  </w:p>
  <w:p w:rsidR="00C56EEC" w:rsidRPr="00283C52" w:rsidRDefault="00C56EEC">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Pr="00924065" w:rsidRDefault="00C56EEC"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FE4E2D" w:rsidP="00755F22">
    <w:pPr>
      <w:tabs>
        <w:tab w:val="left" w:pos="-1440"/>
        <w:tab w:val="left" w:pos="-720"/>
      </w:tabs>
    </w:pPr>
    <w:r>
      <w:pict>
        <v:rect id="_x0000_i1029" style="width:480.95pt;height:1pt" o:hralign="center" o:hrstd="t" o:hrnoshade="t" o:hr="t" fillcolor="black [3213]" stroked="f"/>
      </w:pict>
    </w:r>
  </w:p>
  <w:p w:rsidR="00C56EEC" w:rsidRPr="00954D22" w:rsidRDefault="00C56EE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FE4E2D">
      <w:rPr>
        <w:noProof/>
        <w:szCs w:val="24"/>
      </w:rPr>
      <w:t>75</w:t>
    </w:r>
    <w:r>
      <w:rPr>
        <w:szCs w:val="24"/>
      </w:rPr>
      <w:fldChar w:fldCharType="end"/>
    </w:r>
    <w:r w:rsidRPr="00954D22">
      <w:rPr>
        <w:szCs w:val="24"/>
      </w:rPr>
      <w:t xml:space="preserve"> -</w:t>
    </w:r>
  </w:p>
  <w:p w:rsidR="00C56EEC" w:rsidRDefault="00C56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FE4E2D" w:rsidP="00A87207">
    <w:pPr>
      <w:pStyle w:val="Footer"/>
    </w:pPr>
    <w:r>
      <w:pict>
        <v:rect id="_x0000_i1031" style="width:480.95pt;height:1pt" o:hralign="center" o:hrstd="t" o:hrnoshade="t" o:hr="t" fillcolor="black [3213]" stroked="f"/>
      </w:pict>
    </w:r>
  </w:p>
  <w:p w:rsidR="00C56EEC" w:rsidRPr="00B7374B" w:rsidRDefault="00C56EE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E4E2D">
      <w:rPr>
        <w:noProof/>
        <w:szCs w:val="24"/>
      </w:rPr>
      <w:t>77</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FE4E2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2" style="width:480.95pt;height:1pt" o:hralign="center" o:hrstd="t" o:hrnoshade="t" o:hr="t" fillcolor="black [3213]" stroked="f"/>
      </w:pict>
    </w:r>
  </w:p>
  <w:p w:rsidR="00C56EEC" w:rsidRPr="00954D22" w:rsidRDefault="00C56EE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E4E2D">
      <w:rPr>
        <w:noProof/>
        <w:szCs w:val="24"/>
      </w:rPr>
      <w:t>76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56EEC"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56EEC" w:rsidRDefault="00C56EEC">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FE4E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C56EEC" w:rsidRPr="0009648D" w:rsidRDefault="00C56EEC" w:rsidP="00ED7E83">
    <w:pPr>
      <w:tabs>
        <w:tab w:val="center" w:pos="4680"/>
      </w:tabs>
    </w:pPr>
    <w:r>
      <w:tab/>
    </w:r>
    <w:r w:rsidRPr="0009648D">
      <w:t xml:space="preserve">- </w:t>
    </w:r>
    <w:r>
      <w:fldChar w:fldCharType="begin"/>
    </w:r>
    <w:r>
      <w:instrText xml:space="preserve"> PAGE   \* MERGEFORMAT </w:instrText>
    </w:r>
    <w:r>
      <w:fldChar w:fldCharType="separate"/>
    </w:r>
    <w:r w:rsidR="00FE4E2D">
      <w:rPr>
        <w:noProof/>
      </w:rPr>
      <w:t>93</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FE4E2D">
    <w:pPr>
      <w:pStyle w:val="Footer"/>
      <w:rPr>
        <w:lang w:val="fr-CA"/>
      </w:rPr>
    </w:pPr>
    <w:r>
      <w:rPr>
        <w:lang w:val="fr-CA"/>
      </w:rPr>
      <w:pict>
        <v:rect id="_x0000_i1068" style="width:480.95pt;height:1pt" o:hralign="center" o:hrstd="t" o:hrnoshade="t" o:hr="t" fillcolor="black [3213]" stroked="f"/>
      </w:pict>
    </w:r>
  </w:p>
  <w:p w:rsidR="00C56EEC" w:rsidRDefault="00C56EEC" w:rsidP="00245129">
    <w:pPr>
      <w:tabs>
        <w:tab w:val="center" w:pos="4680"/>
      </w:tabs>
    </w:pPr>
    <w:r>
      <w:tab/>
    </w:r>
    <w:r w:rsidRPr="0009648D">
      <w:t xml:space="preserve">- </w:t>
    </w:r>
    <w:r>
      <w:fldChar w:fldCharType="begin"/>
    </w:r>
    <w:r>
      <w:instrText xml:space="preserve"> PAGE   \* MERGEFORMAT </w:instrText>
    </w:r>
    <w:r>
      <w:fldChar w:fldCharType="separate"/>
    </w:r>
    <w:r w:rsidR="00FE4E2D">
      <w:rPr>
        <w:noProof/>
      </w:rPr>
      <w:t>78</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56EEC"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56EEC" w:rsidRDefault="00C56EEC">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FE4E2D" w:rsidP="00755F22">
    <w:pPr>
      <w:tabs>
        <w:tab w:val="left" w:pos="-1440"/>
        <w:tab w:val="left" w:pos="-720"/>
      </w:tabs>
    </w:pPr>
    <w:r>
      <w:pict>
        <v:rect id="_x0000_i1076" style="width:480.95pt;height:1pt" o:hralign="center" o:hrstd="t" o:hrnoshade="t" o:hr="t" fillcolor="black [3213]" stroked="f"/>
      </w:pict>
    </w:r>
  </w:p>
  <w:p w:rsidR="00C56EEC" w:rsidRDefault="00C56EEC" w:rsidP="00EB2B90">
    <w:pPr>
      <w:tabs>
        <w:tab w:val="center" w:pos="4680"/>
      </w:tabs>
    </w:pPr>
    <w:r>
      <w:tab/>
      <w:t xml:space="preserve">- </w:t>
    </w:r>
    <w:r>
      <w:fldChar w:fldCharType="begin"/>
    </w:r>
    <w:r>
      <w:instrText xml:space="preserve"> PAGE   \* MERGEFORMAT </w:instrText>
    </w:r>
    <w:r>
      <w:fldChar w:fldCharType="separate"/>
    </w:r>
    <w:r w:rsidR="00FE4E2D">
      <w:rPr>
        <w:noProof/>
      </w:rPr>
      <w:t>117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EC" w:rsidRDefault="00C56EEC" w:rsidP="00A87207">
      <w:r>
        <w:separator/>
      </w:r>
    </w:p>
  </w:footnote>
  <w:footnote w:type="continuationSeparator" w:id="0">
    <w:p w:rsidR="00C56EEC" w:rsidRDefault="00C56EE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56EEC" w:rsidRPr="0044776A" w:rsidTr="00245129">
      <w:tc>
        <w:tcPr>
          <w:tcW w:w="4290" w:type="dxa"/>
          <w:tcMar>
            <w:left w:w="0" w:type="dxa"/>
            <w:right w:w="0" w:type="dxa"/>
          </w:tcMar>
        </w:tcPr>
        <w:p w:rsidR="00C56EEC" w:rsidRPr="0044776A" w:rsidRDefault="00C56EE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56EEC" w:rsidRPr="0044776A" w:rsidRDefault="00C56EEC" w:rsidP="002E2327">
          <w:pPr>
            <w:keepNext/>
            <w:keepLines/>
            <w:tabs>
              <w:tab w:val="left" w:pos="-1440"/>
              <w:tab w:val="left" w:pos="-720"/>
            </w:tabs>
            <w:jc w:val="center"/>
            <w:rPr>
              <w:sz w:val="20"/>
              <w:szCs w:val="20"/>
            </w:rPr>
          </w:pPr>
        </w:p>
        <w:p w:rsidR="00C56EEC" w:rsidRPr="0044776A" w:rsidRDefault="00C56EEC" w:rsidP="002E2327">
          <w:pPr>
            <w:keepNext/>
            <w:keepLines/>
            <w:tabs>
              <w:tab w:val="left" w:pos="-1440"/>
              <w:tab w:val="left" w:pos="-720"/>
            </w:tabs>
            <w:jc w:val="center"/>
            <w:rPr>
              <w:sz w:val="20"/>
              <w:szCs w:val="20"/>
            </w:rPr>
          </w:pPr>
        </w:p>
        <w:p w:rsidR="00C56EEC" w:rsidRPr="0044776A" w:rsidRDefault="00C56EEC" w:rsidP="002E2327">
          <w:pPr>
            <w:keepNext/>
            <w:keepLines/>
            <w:tabs>
              <w:tab w:val="left" w:pos="-1440"/>
              <w:tab w:val="left" w:pos="-720"/>
            </w:tabs>
            <w:jc w:val="center"/>
            <w:rPr>
              <w:sz w:val="20"/>
              <w:szCs w:val="20"/>
            </w:rPr>
          </w:pPr>
        </w:p>
      </w:tc>
      <w:tc>
        <w:tcPr>
          <w:tcW w:w="4320" w:type="dxa"/>
          <w:tcMar>
            <w:left w:w="0" w:type="dxa"/>
            <w:right w:w="0" w:type="dxa"/>
          </w:tcMar>
        </w:tcPr>
        <w:p w:rsidR="00C56EEC" w:rsidRPr="0044776A" w:rsidRDefault="00C56EEC" w:rsidP="002E2327">
          <w:pPr>
            <w:keepLines/>
            <w:rPr>
              <w:sz w:val="20"/>
              <w:szCs w:val="20"/>
              <w:lang w:val="fr-CA"/>
            </w:rPr>
          </w:pPr>
          <w:r w:rsidRPr="0044776A">
            <w:rPr>
              <w:sz w:val="20"/>
              <w:szCs w:val="20"/>
              <w:lang w:val="fr-CA"/>
            </w:rPr>
            <w:t>DEMANDES D'AUTORISATION D'APPEL DÉPOSÉES</w:t>
          </w:r>
        </w:p>
      </w:tc>
    </w:tr>
  </w:tbl>
  <w:p w:rsidR="00C56EEC" w:rsidRDefault="00C56EE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C56EE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56EEC" w:rsidRPr="00FE4E2D">
      <w:tc>
        <w:tcPr>
          <w:tcW w:w="4200" w:type="dxa"/>
          <w:tcMar>
            <w:left w:w="0" w:type="dxa"/>
            <w:right w:w="0" w:type="dxa"/>
          </w:tcMar>
        </w:tcPr>
        <w:p w:rsidR="00C56EEC" w:rsidRDefault="00C56EE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56EEC" w:rsidRDefault="00C56EE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56EEC" w:rsidRPr="00B01A03" w:rsidRDefault="00C56EE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56EEC" w:rsidRPr="00B01A03"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56EEC" w:rsidRPr="00B01A03"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56EEC" w:rsidRPr="00FE4E2D" w:rsidTr="00245129">
      <w:tc>
        <w:tcPr>
          <w:tcW w:w="4200" w:type="dxa"/>
          <w:tcMar>
            <w:left w:w="0" w:type="dxa"/>
            <w:right w:w="0" w:type="dxa"/>
          </w:tcMar>
        </w:tcPr>
        <w:p w:rsidR="00C56EEC" w:rsidRPr="00F40249" w:rsidRDefault="00C56EE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56EEC" w:rsidRDefault="00C56EEC" w:rsidP="00102926">
          <w:pPr>
            <w:keepNext/>
            <w:keepLines/>
            <w:tabs>
              <w:tab w:val="left" w:pos="-1440"/>
              <w:tab w:val="left" w:pos="-720"/>
            </w:tabs>
            <w:jc w:val="center"/>
            <w:rPr>
              <w:sz w:val="20"/>
              <w:szCs w:val="20"/>
            </w:rPr>
          </w:pPr>
        </w:p>
        <w:p w:rsidR="00C56EEC" w:rsidRDefault="00C56EEC" w:rsidP="00102926">
          <w:pPr>
            <w:keepNext/>
            <w:keepLines/>
            <w:tabs>
              <w:tab w:val="left" w:pos="-1440"/>
              <w:tab w:val="left" w:pos="-720"/>
            </w:tabs>
            <w:jc w:val="center"/>
            <w:rPr>
              <w:sz w:val="20"/>
              <w:szCs w:val="20"/>
            </w:rPr>
          </w:pPr>
        </w:p>
        <w:p w:rsidR="00C56EEC" w:rsidRPr="00F40249" w:rsidRDefault="00C56EEC" w:rsidP="00102926">
          <w:pPr>
            <w:keepNext/>
            <w:keepLines/>
            <w:tabs>
              <w:tab w:val="left" w:pos="-1440"/>
              <w:tab w:val="left" w:pos="-720"/>
            </w:tabs>
            <w:jc w:val="center"/>
            <w:rPr>
              <w:sz w:val="20"/>
              <w:szCs w:val="20"/>
            </w:rPr>
          </w:pPr>
        </w:p>
      </w:tc>
      <w:tc>
        <w:tcPr>
          <w:tcW w:w="4230" w:type="dxa"/>
          <w:tcMar>
            <w:left w:w="0" w:type="dxa"/>
            <w:right w:w="0" w:type="dxa"/>
          </w:tcMar>
        </w:tcPr>
        <w:p w:rsidR="00C56EEC" w:rsidRPr="00F40249" w:rsidRDefault="00C56EE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56EEC" w:rsidRPr="00B01A03" w:rsidRDefault="00C56EE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C56EE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56EEC" w:rsidRPr="00FE4E2D">
      <w:tc>
        <w:tcPr>
          <w:tcW w:w="4200" w:type="dxa"/>
          <w:tcMar>
            <w:left w:w="0" w:type="dxa"/>
            <w:right w:w="0" w:type="dxa"/>
          </w:tcMar>
        </w:tcPr>
        <w:p w:rsidR="00C56EEC" w:rsidRDefault="00C56EE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C56EEC" w:rsidRDefault="00C56EE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56EEC" w:rsidRPr="00283C52" w:rsidRDefault="00C56EE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C56EEC" w:rsidRPr="00283C52"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56EEC" w:rsidRPr="00283C52"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56EEC" w:rsidRPr="00FE4E2D" w:rsidTr="00245129">
      <w:tc>
        <w:tcPr>
          <w:tcW w:w="4200" w:type="dxa"/>
          <w:tcMar>
            <w:left w:w="0" w:type="dxa"/>
            <w:right w:w="0" w:type="dxa"/>
          </w:tcMar>
        </w:tcPr>
        <w:p w:rsidR="00C56EEC" w:rsidRPr="00732DB7" w:rsidRDefault="00C56EEC"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C56EEC" w:rsidRPr="00732DB7" w:rsidRDefault="00C56EEC" w:rsidP="00732DB7">
          <w:pPr>
            <w:keepNext/>
            <w:keepLines/>
            <w:tabs>
              <w:tab w:val="left" w:pos="-1440"/>
              <w:tab w:val="left" w:pos="-720"/>
            </w:tabs>
            <w:jc w:val="center"/>
            <w:rPr>
              <w:sz w:val="20"/>
              <w:szCs w:val="20"/>
            </w:rPr>
          </w:pPr>
        </w:p>
        <w:p w:rsidR="00C56EEC" w:rsidRPr="00732DB7" w:rsidRDefault="00C56EEC" w:rsidP="00732DB7">
          <w:pPr>
            <w:keepNext/>
            <w:keepLines/>
            <w:tabs>
              <w:tab w:val="left" w:pos="-1440"/>
              <w:tab w:val="left" w:pos="-720"/>
            </w:tabs>
            <w:jc w:val="center"/>
            <w:rPr>
              <w:sz w:val="20"/>
              <w:szCs w:val="20"/>
            </w:rPr>
          </w:pPr>
        </w:p>
        <w:p w:rsidR="00C56EEC" w:rsidRPr="00732DB7" w:rsidRDefault="00C56EEC" w:rsidP="00732DB7">
          <w:pPr>
            <w:keepNext/>
            <w:keepLines/>
            <w:tabs>
              <w:tab w:val="left" w:pos="-1440"/>
              <w:tab w:val="left" w:pos="-720"/>
            </w:tabs>
            <w:jc w:val="center"/>
            <w:rPr>
              <w:sz w:val="20"/>
              <w:szCs w:val="20"/>
            </w:rPr>
          </w:pPr>
        </w:p>
      </w:tc>
      <w:tc>
        <w:tcPr>
          <w:tcW w:w="4080" w:type="dxa"/>
          <w:tcMar>
            <w:left w:w="0" w:type="dxa"/>
            <w:right w:w="0" w:type="dxa"/>
          </w:tcMar>
        </w:tcPr>
        <w:p w:rsidR="00C56EEC" w:rsidRPr="00732DB7" w:rsidRDefault="00C56EEC"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C56EEC" w:rsidRPr="00283C52" w:rsidRDefault="00C56EEC"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C56EE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C56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C56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56EEC" w:rsidRPr="00FE4E2D" w:rsidTr="00245129">
      <w:tc>
        <w:tcPr>
          <w:tcW w:w="4200" w:type="dxa"/>
          <w:tcMar>
            <w:left w:w="0" w:type="dxa"/>
            <w:right w:w="0" w:type="dxa"/>
          </w:tcMar>
        </w:tcPr>
        <w:p w:rsidR="00C56EEC" w:rsidRPr="0044776A" w:rsidRDefault="00C56EEC" w:rsidP="0044776A">
          <w:pPr>
            <w:keepNext/>
            <w:keepLines/>
            <w:widowControl w:val="0"/>
            <w:rPr>
              <w:sz w:val="20"/>
              <w:szCs w:val="20"/>
            </w:rPr>
          </w:pPr>
          <w:r>
            <w:rPr>
              <w:sz w:val="20"/>
              <w:szCs w:val="20"/>
            </w:rPr>
            <w:t>APPLICATIONS FOR LEAVE</w:t>
          </w:r>
        </w:p>
        <w:p w:rsidR="00C56EEC" w:rsidRPr="0044776A" w:rsidRDefault="00C56EE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56EEC" w:rsidRPr="0044776A" w:rsidRDefault="00C56EEC" w:rsidP="0044776A">
          <w:pPr>
            <w:keepNext/>
            <w:keepLines/>
            <w:widowControl w:val="0"/>
            <w:jc w:val="center"/>
            <w:rPr>
              <w:sz w:val="20"/>
              <w:szCs w:val="20"/>
            </w:rPr>
          </w:pPr>
        </w:p>
        <w:p w:rsidR="00C56EEC" w:rsidRPr="0044776A" w:rsidRDefault="00C56EEC" w:rsidP="0044776A">
          <w:pPr>
            <w:keepNext/>
            <w:keepLines/>
            <w:widowControl w:val="0"/>
            <w:jc w:val="center"/>
            <w:rPr>
              <w:sz w:val="20"/>
              <w:szCs w:val="20"/>
            </w:rPr>
          </w:pPr>
        </w:p>
        <w:p w:rsidR="00C56EEC" w:rsidRPr="0044776A" w:rsidRDefault="00C56EEC" w:rsidP="0044776A">
          <w:pPr>
            <w:keepNext/>
            <w:keepLines/>
            <w:widowControl w:val="0"/>
            <w:jc w:val="center"/>
            <w:rPr>
              <w:sz w:val="20"/>
              <w:szCs w:val="20"/>
            </w:rPr>
          </w:pPr>
        </w:p>
      </w:tc>
      <w:tc>
        <w:tcPr>
          <w:tcW w:w="4080" w:type="dxa"/>
          <w:tcMar>
            <w:left w:w="0" w:type="dxa"/>
            <w:right w:w="0" w:type="dxa"/>
          </w:tcMar>
        </w:tcPr>
        <w:p w:rsidR="00C56EEC" w:rsidRPr="0044776A" w:rsidRDefault="00C56EEC" w:rsidP="0044776A">
          <w:pPr>
            <w:keepLines/>
            <w:widowControl w:val="0"/>
            <w:rPr>
              <w:sz w:val="20"/>
              <w:szCs w:val="20"/>
              <w:lang w:val="fr-CA"/>
            </w:rPr>
          </w:pPr>
          <w:r w:rsidRPr="0044776A">
            <w:rPr>
              <w:sz w:val="20"/>
              <w:szCs w:val="20"/>
              <w:lang w:val="fr-CA"/>
            </w:rPr>
            <w:t>DEMANDES SOUMISES À LA COUR DEPUIS LA DERNIÈRE PARUTION</w:t>
          </w:r>
        </w:p>
        <w:p w:rsidR="00C56EEC" w:rsidRPr="0044776A" w:rsidRDefault="00C56EEC" w:rsidP="0044776A">
          <w:pPr>
            <w:widowControl w:val="0"/>
            <w:rPr>
              <w:sz w:val="20"/>
              <w:szCs w:val="20"/>
              <w:lang w:val="fr-CA"/>
            </w:rPr>
          </w:pPr>
        </w:p>
      </w:tc>
    </w:tr>
  </w:tbl>
  <w:p w:rsidR="00C56EEC" w:rsidRPr="002E2327" w:rsidRDefault="00C56EEC">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C56E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56EEC" w:rsidRPr="00FE4E2D">
      <w:tc>
        <w:tcPr>
          <w:tcW w:w="4200" w:type="dxa"/>
          <w:tcMar>
            <w:left w:w="0" w:type="dxa"/>
            <w:right w:w="0" w:type="dxa"/>
          </w:tcMar>
        </w:tcPr>
        <w:p w:rsidR="00C56EEC" w:rsidRDefault="00C56EE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56EEC" w:rsidRDefault="00C56EE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56EEC" w:rsidRDefault="00C56EE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56EEC" w:rsidRPr="00FF6BA5" w:rsidRDefault="00C56EE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56EEC" w:rsidRPr="00FF6BA5"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56EEC" w:rsidRPr="00FF6BA5"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56EEC" w:rsidRPr="00FF6BA5"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56EEC" w:rsidRPr="00FE4E2D" w:rsidTr="00245129">
      <w:tc>
        <w:tcPr>
          <w:tcW w:w="4200" w:type="dxa"/>
          <w:tcMar>
            <w:left w:w="0" w:type="dxa"/>
            <w:right w:w="0" w:type="dxa"/>
          </w:tcMar>
        </w:tcPr>
        <w:p w:rsidR="00C56EEC" w:rsidRPr="00755F22" w:rsidRDefault="00C56EE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56EEC" w:rsidRPr="00755F22" w:rsidRDefault="00C56EE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56EEC" w:rsidRPr="00755F22" w:rsidRDefault="00C56EE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56EEC" w:rsidRPr="00755F22" w:rsidRDefault="00C56EE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56EEC" w:rsidRPr="00755F22" w:rsidRDefault="00C56EE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56EEC" w:rsidRPr="00755F22" w:rsidRDefault="00C56EE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56EEC" w:rsidRPr="00FF6BA5" w:rsidRDefault="00C56EEC"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EC" w:rsidRDefault="00C56EE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56EEC">
      <w:tc>
        <w:tcPr>
          <w:tcW w:w="4230" w:type="dxa"/>
          <w:tcMar>
            <w:left w:w="0" w:type="dxa"/>
            <w:right w:w="0" w:type="dxa"/>
          </w:tcMar>
        </w:tcPr>
        <w:p w:rsidR="00C56EEC" w:rsidRDefault="00C56EE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56EEC" w:rsidRDefault="00C56EE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56EEC" w:rsidRDefault="00C56EE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56EEC">
      <w:trPr>
        <w:gridAfter w:val="2"/>
        <w:wAfter w:w="5250" w:type="dxa"/>
      </w:trPr>
      <w:tc>
        <w:tcPr>
          <w:tcW w:w="4230" w:type="dxa"/>
          <w:tcMar>
            <w:left w:w="0" w:type="dxa"/>
            <w:right w:w="0" w:type="dxa"/>
          </w:tcMar>
        </w:tcPr>
        <w:p w:rsidR="00C56EEC"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56EEC" w:rsidRDefault="00C56E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56EEC" w:rsidRPr="00755F22" w:rsidTr="00245129">
      <w:tc>
        <w:tcPr>
          <w:tcW w:w="4230" w:type="dxa"/>
          <w:tcMar>
            <w:left w:w="0" w:type="dxa"/>
            <w:right w:w="0" w:type="dxa"/>
          </w:tcMar>
        </w:tcPr>
        <w:p w:rsidR="00C56EEC" w:rsidRPr="00755F22" w:rsidRDefault="00C56EEC" w:rsidP="00831CA9">
          <w:pPr>
            <w:keepNext/>
            <w:keepLines/>
            <w:rPr>
              <w:sz w:val="20"/>
              <w:szCs w:val="20"/>
            </w:rPr>
          </w:pPr>
          <w:r w:rsidRPr="00755F22">
            <w:rPr>
              <w:sz w:val="20"/>
              <w:szCs w:val="20"/>
            </w:rPr>
            <w:t>MOTIONS</w:t>
          </w:r>
        </w:p>
      </w:tc>
      <w:tc>
        <w:tcPr>
          <w:tcW w:w="1170" w:type="dxa"/>
          <w:tcMar>
            <w:left w:w="0" w:type="dxa"/>
            <w:right w:w="0" w:type="dxa"/>
          </w:tcMar>
        </w:tcPr>
        <w:p w:rsidR="00C56EEC" w:rsidRPr="00755F22" w:rsidRDefault="00C56EEC" w:rsidP="00831CA9">
          <w:pPr>
            <w:keepLines/>
            <w:jc w:val="center"/>
            <w:rPr>
              <w:sz w:val="20"/>
              <w:szCs w:val="20"/>
            </w:rPr>
          </w:pPr>
        </w:p>
        <w:p w:rsidR="00C56EEC" w:rsidRPr="00755F22" w:rsidRDefault="00C56EEC" w:rsidP="00831CA9">
          <w:pPr>
            <w:keepLines/>
            <w:tabs>
              <w:tab w:val="left" w:pos="-1440"/>
              <w:tab w:val="left" w:pos="-720"/>
            </w:tabs>
            <w:jc w:val="center"/>
            <w:rPr>
              <w:sz w:val="20"/>
              <w:szCs w:val="20"/>
            </w:rPr>
          </w:pPr>
        </w:p>
      </w:tc>
      <w:tc>
        <w:tcPr>
          <w:tcW w:w="4080" w:type="dxa"/>
          <w:tcMar>
            <w:left w:w="0" w:type="dxa"/>
            <w:right w:w="0" w:type="dxa"/>
          </w:tcMar>
        </w:tcPr>
        <w:p w:rsidR="00C56EEC" w:rsidRPr="00BA6468" w:rsidRDefault="00C56EEC" w:rsidP="00BA6468">
          <w:pPr>
            <w:keepLines/>
            <w:rPr>
              <w:sz w:val="20"/>
              <w:szCs w:val="20"/>
              <w:lang w:val="fr-CA"/>
            </w:rPr>
          </w:pPr>
          <w:r w:rsidRPr="00BA6468">
            <w:rPr>
              <w:sz w:val="20"/>
              <w:szCs w:val="20"/>
              <w:lang w:val="fr-CA"/>
            </w:rPr>
            <w:t>REQUÊTES</w:t>
          </w:r>
        </w:p>
      </w:tc>
    </w:tr>
  </w:tbl>
  <w:p w:rsidR="00C56EEC" w:rsidRDefault="00C56EEC"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B6543"/>
    <w:multiLevelType w:val="hybridMultilevel"/>
    <w:tmpl w:val="76400E50"/>
    <w:lvl w:ilvl="0" w:tplc="0A00F5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11A4898"/>
    <w:multiLevelType w:val="hybridMultilevel"/>
    <w:tmpl w:val="76400E50"/>
    <w:lvl w:ilvl="0" w:tplc="0A00F5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dirty" w:grammar="clean"/>
  <w:defaultTabStop w:val="720"/>
  <w:drawingGridHorizontalSpacing w:val="120"/>
  <w:displayHorizontalDrawingGridEvery w:val="2"/>
  <w:characterSpacingControl w:val="doNotCompress"/>
  <w:hdrShapeDefaults>
    <o:shapedefaults v:ext="edit" spidmax="225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F0"/>
    <w:rsid w:val="00002704"/>
    <w:rsid w:val="00020DC3"/>
    <w:rsid w:val="0003223B"/>
    <w:rsid w:val="000327B2"/>
    <w:rsid w:val="0004528B"/>
    <w:rsid w:val="00064FBA"/>
    <w:rsid w:val="00091CE2"/>
    <w:rsid w:val="00091FA6"/>
    <w:rsid w:val="00096BD9"/>
    <w:rsid w:val="000B3C9A"/>
    <w:rsid w:val="000B40A2"/>
    <w:rsid w:val="000B4624"/>
    <w:rsid w:val="000B556B"/>
    <w:rsid w:val="000C0ACD"/>
    <w:rsid w:val="000C0D2A"/>
    <w:rsid w:val="000C1C30"/>
    <w:rsid w:val="000C5CE8"/>
    <w:rsid w:val="000C79F0"/>
    <w:rsid w:val="000E27A5"/>
    <w:rsid w:val="000E2959"/>
    <w:rsid w:val="000F0B60"/>
    <w:rsid w:val="00102926"/>
    <w:rsid w:val="0010587F"/>
    <w:rsid w:val="00111C6B"/>
    <w:rsid w:val="0012102B"/>
    <w:rsid w:val="00131070"/>
    <w:rsid w:val="0013369E"/>
    <w:rsid w:val="0013595D"/>
    <w:rsid w:val="00164E6D"/>
    <w:rsid w:val="00176417"/>
    <w:rsid w:val="00183454"/>
    <w:rsid w:val="001B157C"/>
    <w:rsid w:val="001B4006"/>
    <w:rsid w:val="001B5C23"/>
    <w:rsid w:val="001D0D5F"/>
    <w:rsid w:val="001D6B8C"/>
    <w:rsid w:val="001F1F83"/>
    <w:rsid w:val="001F2834"/>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31B52"/>
    <w:rsid w:val="003359D3"/>
    <w:rsid w:val="00355967"/>
    <w:rsid w:val="00382C47"/>
    <w:rsid w:val="00384384"/>
    <w:rsid w:val="003866AE"/>
    <w:rsid w:val="003B2B89"/>
    <w:rsid w:val="003B3977"/>
    <w:rsid w:val="003E1D4C"/>
    <w:rsid w:val="004137A0"/>
    <w:rsid w:val="00422D9A"/>
    <w:rsid w:val="00432989"/>
    <w:rsid w:val="00440E24"/>
    <w:rsid w:val="0044776A"/>
    <w:rsid w:val="004557AE"/>
    <w:rsid w:val="00460AFC"/>
    <w:rsid w:val="0047471F"/>
    <w:rsid w:val="004B195E"/>
    <w:rsid w:val="004B3940"/>
    <w:rsid w:val="004B398E"/>
    <w:rsid w:val="004B4367"/>
    <w:rsid w:val="004B66B4"/>
    <w:rsid w:val="004B710D"/>
    <w:rsid w:val="004B7F60"/>
    <w:rsid w:val="004C1AAC"/>
    <w:rsid w:val="004E1E0A"/>
    <w:rsid w:val="004F090E"/>
    <w:rsid w:val="00501F3C"/>
    <w:rsid w:val="0052229C"/>
    <w:rsid w:val="00527CC7"/>
    <w:rsid w:val="005569C0"/>
    <w:rsid w:val="0056248C"/>
    <w:rsid w:val="00563D25"/>
    <w:rsid w:val="00571CA4"/>
    <w:rsid w:val="00582033"/>
    <w:rsid w:val="00582136"/>
    <w:rsid w:val="005C6840"/>
    <w:rsid w:val="005F1ED8"/>
    <w:rsid w:val="005F263E"/>
    <w:rsid w:val="00600252"/>
    <w:rsid w:val="00612A40"/>
    <w:rsid w:val="00615C97"/>
    <w:rsid w:val="006206F1"/>
    <w:rsid w:val="0062714A"/>
    <w:rsid w:val="00675479"/>
    <w:rsid w:val="00680709"/>
    <w:rsid w:val="00681F61"/>
    <w:rsid w:val="00691543"/>
    <w:rsid w:val="00696BF9"/>
    <w:rsid w:val="00697C62"/>
    <w:rsid w:val="006A19CF"/>
    <w:rsid w:val="006A329B"/>
    <w:rsid w:val="006A7EB8"/>
    <w:rsid w:val="006B6926"/>
    <w:rsid w:val="006C3F47"/>
    <w:rsid w:val="006C5F7A"/>
    <w:rsid w:val="006E06AF"/>
    <w:rsid w:val="006F350F"/>
    <w:rsid w:val="00725245"/>
    <w:rsid w:val="00732DB7"/>
    <w:rsid w:val="0074238B"/>
    <w:rsid w:val="00745EF7"/>
    <w:rsid w:val="00755F22"/>
    <w:rsid w:val="00766E4A"/>
    <w:rsid w:val="007820CE"/>
    <w:rsid w:val="00782AE4"/>
    <w:rsid w:val="0079724F"/>
    <w:rsid w:val="007A3EAE"/>
    <w:rsid w:val="007A6EA0"/>
    <w:rsid w:val="007B29DF"/>
    <w:rsid w:val="007C04FC"/>
    <w:rsid w:val="007C3DB0"/>
    <w:rsid w:val="007C47C2"/>
    <w:rsid w:val="007D3E0F"/>
    <w:rsid w:val="007E4282"/>
    <w:rsid w:val="007F387B"/>
    <w:rsid w:val="007F6FB5"/>
    <w:rsid w:val="00802863"/>
    <w:rsid w:val="008112A9"/>
    <w:rsid w:val="0081473A"/>
    <w:rsid w:val="00815B3C"/>
    <w:rsid w:val="0081610A"/>
    <w:rsid w:val="0082783A"/>
    <w:rsid w:val="00831CA9"/>
    <w:rsid w:val="00850E1F"/>
    <w:rsid w:val="00851A4B"/>
    <w:rsid w:val="0085476B"/>
    <w:rsid w:val="0086340B"/>
    <w:rsid w:val="008902B1"/>
    <w:rsid w:val="00890FEB"/>
    <w:rsid w:val="00895E7E"/>
    <w:rsid w:val="008A5C1A"/>
    <w:rsid w:val="008D292F"/>
    <w:rsid w:val="008E03DC"/>
    <w:rsid w:val="00902E51"/>
    <w:rsid w:val="009039C3"/>
    <w:rsid w:val="00910E88"/>
    <w:rsid w:val="00914892"/>
    <w:rsid w:val="00915F1F"/>
    <w:rsid w:val="00924065"/>
    <w:rsid w:val="0092447A"/>
    <w:rsid w:val="00930D68"/>
    <w:rsid w:val="00932DB4"/>
    <w:rsid w:val="00941A4B"/>
    <w:rsid w:val="00946242"/>
    <w:rsid w:val="0095096B"/>
    <w:rsid w:val="00970CD3"/>
    <w:rsid w:val="009723FA"/>
    <w:rsid w:val="00980108"/>
    <w:rsid w:val="00984546"/>
    <w:rsid w:val="0098781D"/>
    <w:rsid w:val="00996510"/>
    <w:rsid w:val="009D1F15"/>
    <w:rsid w:val="009D555E"/>
    <w:rsid w:val="009F3024"/>
    <w:rsid w:val="009F39BA"/>
    <w:rsid w:val="00A0355E"/>
    <w:rsid w:val="00A375D1"/>
    <w:rsid w:val="00A51D10"/>
    <w:rsid w:val="00A52A83"/>
    <w:rsid w:val="00A6552C"/>
    <w:rsid w:val="00A74182"/>
    <w:rsid w:val="00A83F30"/>
    <w:rsid w:val="00A87207"/>
    <w:rsid w:val="00A935AA"/>
    <w:rsid w:val="00A956D3"/>
    <w:rsid w:val="00AB2201"/>
    <w:rsid w:val="00AC39CB"/>
    <w:rsid w:val="00AD1D34"/>
    <w:rsid w:val="00AD3259"/>
    <w:rsid w:val="00AF1715"/>
    <w:rsid w:val="00AF3904"/>
    <w:rsid w:val="00B010C0"/>
    <w:rsid w:val="00B24671"/>
    <w:rsid w:val="00B24B43"/>
    <w:rsid w:val="00B4740D"/>
    <w:rsid w:val="00B61629"/>
    <w:rsid w:val="00B7374B"/>
    <w:rsid w:val="00B90DC0"/>
    <w:rsid w:val="00B94E87"/>
    <w:rsid w:val="00BA116A"/>
    <w:rsid w:val="00BA5582"/>
    <w:rsid w:val="00BA6468"/>
    <w:rsid w:val="00BB1D44"/>
    <w:rsid w:val="00BD06DA"/>
    <w:rsid w:val="00BD4217"/>
    <w:rsid w:val="00BF25F3"/>
    <w:rsid w:val="00BF3665"/>
    <w:rsid w:val="00C01FCB"/>
    <w:rsid w:val="00C070B9"/>
    <w:rsid w:val="00C1697B"/>
    <w:rsid w:val="00C21644"/>
    <w:rsid w:val="00C21CB5"/>
    <w:rsid w:val="00C46376"/>
    <w:rsid w:val="00C50A5C"/>
    <w:rsid w:val="00C50FDF"/>
    <w:rsid w:val="00C5313D"/>
    <w:rsid w:val="00C56EEC"/>
    <w:rsid w:val="00C63381"/>
    <w:rsid w:val="00C64F75"/>
    <w:rsid w:val="00C73D06"/>
    <w:rsid w:val="00C73E1B"/>
    <w:rsid w:val="00C7556C"/>
    <w:rsid w:val="00C759B4"/>
    <w:rsid w:val="00C77713"/>
    <w:rsid w:val="00C85BB7"/>
    <w:rsid w:val="00CA2DEA"/>
    <w:rsid w:val="00CB3520"/>
    <w:rsid w:val="00CB43D5"/>
    <w:rsid w:val="00CC4D84"/>
    <w:rsid w:val="00CD371F"/>
    <w:rsid w:val="00CE198A"/>
    <w:rsid w:val="00CF08C8"/>
    <w:rsid w:val="00D004FC"/>
    <w:rsid w:val="00D64901"/>
    <w:rsid w:val="00D76BDF"/>
    <w:rsid w:val="00D818B6"/>
    <w:rsid w:val="00D862C1"/>
    <w:rsid w:val="00D93B50"/>
    <w:rsid w:val="00D94028"/>
    <w:rsid w:val="00D94670"/>
    <w:rsid w:val="00DA46F6"/>
    <w:rsid w:val="00DA756F"/>
    <w:rsid w:val="00DD0B49"/>
    <w:rsid w:val="00DE0502"/>
    <w:rsid w:val="00DE349D"/>
    <w:rsid w:val="00E06DFA"/>
    <w:rsid w:val="00E20A0A"/>
    <w:rsid w:val="00E240C2"/>
    <w:rsid w:val="00E356C7"/>
    <w:rsid w:val="00E414CA"/>
    <w:rsid w:val="00E41A5A"/>
    <w:rsid w:val="00E41C81"/>
    <w:rsid w:val="00E45FE4"/>
    <w:rsid w:val="00E47C26"/>
    <w:rsid w:val="00E64FA7"/>
    <w:rsid w:val="00E75CFD"/>
    <w:rsid w:val="00E770CB"/>
    <w:rsid w:val="00E8544A"/>
    <w:rsid w:val="00E903A1"/>
    <w:rsid w:val="00E940EB"/>
    <w:rsid w:val="00E942C2"/>
    <w:rsid w:val="00E9703F"/>
    <w:rsid w:val="00EB2B90"/>
    <w:rsid w:val="00EC7113"/>
    <w:rsid w:val="00ED7E83"/>
    <w:rsid w:val="00EE091F"/>
    <w:rsid w:val="00EF4B63"/>
    <w:rsid w:val="00F0068D"/>
    <w:rsid w:val="00F0576D"/>
    <w:rsid w:val="00F14E6D"/>
    <w:rsid w:val="00F15EA8"/>
    <w:rsid w:val="00F16C8D"/>
    <w:rsid w:val="00F26C61"/>
    <w:rsid w:val="00F33CCE"/>
    <w:rsid w:val="00F40249"/>
    <w:rsid w:val="00F526C8"/>
    <w:rsid w:val="00F60ED2"/>
    <w:rsid w:val="00F65E35"/>
    <w:rsid w:val="00F761A3"/>
    <w:rsid w:val="00F8200D"/>
    <w:rsid w:val="00F9012B"/>
    <w:rsid w:val="00F9272D"/>
    <w:rsid w:val="00F9518C"/>
    <w:rsid w:val="00F9594E"/>
    <w:rsid w:val="00F96A1E"/>
    <w:rsid w:val="00FA316E"/>
    <w:rsid w:val="00FA3373"/>
    <w:rsid w:val="00FA59EF"/>
    <w:rsid w:val="00FB19A2"/>
    <w:rsid w:val="00FB4A2E"/>
    <w:rsid w:val="00FE4E2D"/>
    <w:rsid w:val="00FE58A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2"/>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92447A"/>
    <w:pPr>
      <w:jc w:val="both"/>
    </w:pPr>
    <w:rPr>
      <w:rFonts w:eastAsia="Calibri" w:cs="Times New Roman"/>
      <w:smallCaps/>
    </w:rPr>
  </w:style>
  <w:style w:type="character" w:customStyle="1" w:styleId="SCCBanSummaryChar">
    <w:name w:val="SCC.BanSummary Char"/>
    <w:basedOn w:val="DefaultParagraphFont"/>
    <w:link w:val="SCCBanSummary"/>
    <w:rsid w:val="0092447A"/>
    <w:rPr>
      <w:rFonts w:eastAsia="Calibri" w:cs="Times New Roman"/>
      <w:smallCaps/>
      <w:lang w:val="en-CA"/>
    </w:rPr>
  </w:style>
  <w:style w:type="paragraph" w:styleId="NoSpacing">
    <w:name w:val="No Spacing"/>
    <w:uiPriority w:val="1"/>
    <w:qFormat/>
    <w:rsid w:val="0092447A"/>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92447A"/>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92447A"/>
    <w:rPr>
      <w:rFonts w:eastAsia="Calibri" w:cs="Times New Roman"/>
      <w:szCs w:val="24"/>
      <w:lang w:val="en-CA"/>
    </w:rPr>
  </w:style>
  <w:style w:type="character" w:customStyle="1" w:styleId="DocumentMapChar">
    <w:name w:val="Document Map Char"/>
    <w:basedOn w:val="DefaultParagraphFont"/>
    <w:link w:val="DocumentMap"/>
    <w:uiPriority w:val="99"/>
    <w:semiHidden/>
    <w:rsid w:val="0092447A"/>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92447A"/>
    <w:rPr>
      <w:rFonts w:ascii="Tahoma" w:eastAsia="Times New Roman" w:hAnsi="Tahoma" w:cs="Tahoma"/>
      <w:sz w:val="16"/>
      <w:szCs w:val="16"/>
      <w:lang w:val="en-US"/>
    </w:rPr>
  </w:style>
  <w:style w:type="paragraph" w:customStyle="1" w:styleId="Style268435469">
    <w:name w:val="Style268435469"/>
    <w:rsid w:val="0092447A"/>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92447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2447A"/>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92447A"/>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92447A"/>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92447A"/>
    <w:rPr>
      <w:rFonts w:eastAsia="Times New Roman" w:cs="Times New Roman"/>
      <w:sz w:val="20"/>
      <w:szCs w:val="20"/>
    </w:rPr>
  </w:style>
  <w:style w:type="paragraph" w:styleId="CommentText">
    <w:name w:val="annotation text"/>
    <w:basedOn w:val="Normal"/>
    <w:link w:val="CommentTextChar"/>
    <w:uiPriority w:val="99"/>
    <w:semiHidden/>
    <w:unhideWhenUsed/>
    <w:rsid w:val="0092447A"/>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92447A"/>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2447A"/>
    <w:rPr>
      <w:b/>
      <w:bCs/>
    </w:rPr>
  </w:style>
  <w:style w:type="paragraph" w:customStyle="1" w:styleId="Default">
    <w:name w:val="Default"/>
    <w:rsid w:val="0092447A"/>
    <w:pPr>
      <w:autoSpaceDE w:val="0"/>
      <w:autoSpaceDN w:val="0"/>
      <w:adjustRightInd w:val="0"/>
    </w:pPr>
    <w:rPr>
      <w:rFonts w:ascii="Arial" w:hAnsi="Arial" w:cs="Arial"/>
      <w:color w:val="000000"/>
      <w:szCs w:val="24"/>
    </w:rPr>
  </w:style>
  <w:style w:type="character" w:customStyle="1" w:styleId="documentstaticurl">
    <w:name w:val="documentstaticurl"/>
    <w:basedOn w:val="DefaultParagraphFont"/>
    <w:rsid w:val="0092447A"/>
  </w:style>
  <w:style w:type="character" w:customStyle="1" w:styleId="citationcar">
    <w:name w:val="citationcar"/>
    <w:basedOn w:val="DefaultParagraphFont"/>
    <w:rsid w:val="0092447A"/>
  </w:style>
  <w:style w:type="paragraph" w:customStyle="1" w:styleId="SCCLsocSubfileSeparator">
    <w:name w:val="SCC.Lsoc.SubfileSeparator"/>
    <w:basedOn w:val="Normal"/>
    <w:next w:val="Normal"/>
    <w:link w:val="SCCLsocSubfileSeparatorChar"/>
    <w:rsid w:val="0092447A"/>
    <w:pPr>
      <w:jc w:val="both"/>
    </w:pPr>
    <w:rPr>
      <w:rFonts w:cs="Times New Roman"/>
      <w:b/>
      <w:szCs w:val="24"/>
    </w:rPr>
  </w:style>
  <w:style w:type="character" w:customStyle="1" w:styleId="SCCLsocSubfileSeparatorChar">
    <w:name w:val="SCC.Lsoc.SubfileSeparator Char"/>
    <w:basedOn w:val="DefaultParagraphFont"/>
    <w:link w:val="SCCLsocSubfileSeparator"/>
    <w:rsid w:val="0092447A"/>
    <w:rPr>
      <w:rFonts w:cs="Times New Roman"/>
      <w:b/>
      <w:szCs w:val="24"/>
      <w:lang w:val="en-CA"/>
    </w:rPr>
  </w:style>
  <w:style w:type="paragraph" w:customStyle="1" w:styleId="SCCAppellantInfoTypeOfCase">
    <w:name w:val="SCC.AppellantInfo.TypeOfCase"/>
    <w:basedOn w:val="Normal"/>
    <w:next w:val="Normal"/>
    <w:link w:val="SCCAppellantInfoTypeOfCaseChar"/>
    <w:rsid w:val="00725245"/>
    <w:rPr>
      <w:b/>
      <w:szCs w:val="24"/>
    </w:rPr>
  </w:style>
  <w:style w:type="character" w:customStyle="1" w:styleId="SCCAppellantInfoTypeOfCaseChar">
    <w:name w:val="SCC.AppellantInfo.TypeOfCase Char"/>
    <w:basedOn w:val="DefaultParagraphFont"/>
    <w:link w:val="SCCAppellantInfoTypeOfCase"/>
    <w:rsid w:val="00725245"/>
    <w:rPr>
      <w:b/>
      <w:szCs w:val="24"/>
      <w:lang w:val="en-CA"/>
    </w:rPr>
  </w:style>
  <w:style w:type="character" w:styleId="FollowedHyperlink">
    <w:name w:val="FollowedHyperlink"/>
    <w:basedOn w:val="DefaultParagraphFont"/>
    <w:uiPriority w:val="99"/>
    <w:semiHidden/>
    <w:unhideWhenUsed/>
    <w:rsid w:val="009039C3"/>
    <w:rPr>
      <w:color w:val="800080" w:themeColor="followedHyperlink"/>
      <w:u w:val="single"/>
    </w:rPr>
  </w:style>
  <w:style w:type="paragraph" w:customStyle="1" w:styleId="SCCCaseDescriptor">
    <w:name w:val="SCC.CaseDescriptor"/>
    <w:basedOn w:val="Normal"/>
    <w:next w:val="Normal"/>
    <w:link w:val="SCCCaseDescriptorChar"/>
    <w:rsid w:val="00691543"/>
    <w:pPr>
      <w:jc w:val="center"/>
    </w:pPr>
    <w:rPr>
      <w:b/>
      <w:szCs w:val="24"/>
    </w:rPr>
  </w:style>
  <w:style w:type="character" w:customStyle="1" w:styleId="SCCCaseDescriptorChar">
    <w:name w:val="SCC.CaseDescriptor Char"/>
    <w:basedOn w:val="DefaultParagraphFont"/>
    <w:link w:val="SCCCaseDescriptor"/>
    <w:rsid w:val="00691543"/>
    <w:rPr>
      <w:b/>
      <w:szCs w:val="24"/>
      <w:lang w:val="en-CA"/>
    </w:rPr>
  </w:style>
  <w:style w:type="paragraph" w:customStyle="1" w:styleId="SCCLsocVersus">
    <w:name w:val="SCC.Lsoc.Versus"/>
    <w:basedOn w:val="Normal"/>
    <w:next w:val="Normal"/>
    <w:link w:val="SCCLsocVersusChar"/>
    <w:rsid w:val="00691543"/>
    <w:pPr>
      <w:jc w:val="center"/>
    </w:pPr>
    <w:rPr>
      <w:b/>
      <w:szCs w:val="24"/>
    </w:rPr>
  </w:style>
  <w:style w:type="character" w:customStyle="1" w:styleId="SCCLsocVersusChar">
    <w:name w:val="SCC.Lsoc.Versus Char"/>
    <w:basedOn w:val="DefaultParagraphFont"/>
    <w:link w:val="SCCLsocVersus"/>
    <w:rsid w:val="00691543"/>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19837">
      <w:bodyDiv w:val="1"/>
      <w:marLeft w:val="0"/>
      <w:marRight w:val="0"/>
      <w:marTop w:val="0"/>
      <w:marBottom w:val="0"/>
      <w:divBdr>
        <w:top w:val="none" w:sz="0" w:space="0" w:color="auto"/>
        <w:left w:val="none" w:sz="0" w:space="0" w:color="auto"/>
        <w:bottom w:val="none" w:sz="0" w:space="0" w:color="auto"/>
        <w:right w:val="none" w:sz="0" w:space="0" w:color="auto"/>
      </w:divBdr>
    </w:div>
    <w:div w:id="664866231">
      <w:bodyDiv w:val="1"/>
      <w:marLeft w:val="0"/>
      <w:marRight w:val="0"/>
      <w:marTop w:val="0"/>
      <w:marBottom w:val="0"/>
      <w:divBdr>
        <w:top w:val="none" w:sz="0" w:space="0" w:color="auto"/>
        <w:left w:val="none" w:sz="0" w:space="0" w:color="auto"/>
        <w:bottom w:val="none" w:sz="0" w:space="0" w:color="auto"/>
        <w:right w:val="none" w:sz="0" w:space="0" w:color="auto"/>
      </w:divBdr>
    </w:div>
    <w:div w:id="7702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fx1rf" TargetMode="External"/><Relationship Id="rId21" Type="http://schemas.openxmlformats.org/officeDocument/2006/relationships/hyperlink" Target="http://www.canlii.org/en/ab/abca/doc/2016/2016abca174/2016abca174.html?resultIndex=1" TargetMode="External"/><Relationship Id="rId34" Type="http://schemas.openxmlformats.org/officeDocument/2006/relationships/hyperlink" Target="http://canlii.ca/t/gl077" TargetMode="External"/><Relationship Id="rId42" Type="http://schemas.openxmlformats.org/officeDocument/2006/relationships/hyperlink" Target="http://canlii.ca/t/gmw53" TargetMode="External"/><Relationship Id="rId47" Type="http://schemas.openxmlformats.org/officeDocument/2006/relationships/hyperlink" Target="https://www.canlii.org/en/mb/mbca/doc/2016/2016mbca60/2016mbca60.html?resultIndex=1" TargetMode="External"/><Relationship Id="rId50" Type="http://schemas.openxmlformats.org/officeDocument/2006/relationships/hyperlink" Target="http://canlii.ca/t/g7twc" TargetMode="External"/><Relationship Id="rId55" Type="http://schemas.openxmlformats.org/officeDocument/2006/relationships/hyperlink" Target="http://canlii.ca/t/gs384" TargetMode="External"/><Relationship Id="rId63" Type="http://schemas.openxmlformats.org/officeDocument/2006/relationships/hyperlink" Target="http://www.canlii.org/en/on/onca/doc/2014/2014onca580/2014onca580.html?resultIndex=1" TargetMode="External"/><Relationship Id="rId68" Type="http://schemas.openxmlformats.org/officeDocument/2006/relationships/header" Target="header5.xml"/><Relationship Id="rId76" Type="http://schemas.openxmlformats.org/officeDocument/2006/relationships/footer" Target="footer8.xml"/><Relationship Id="rId84" Type="http://schemas.openxmlformats.org/officeDocument/2006/relationships/header" Target="header13.xml"/><Relationship Id="rId89" Type="http://schemas.openxmlformats.org/officeDocument/2006/relationships/hyperlink" Target="http://www.scc-csc.ca/case-dossier/info/sum-som-eng.aspx?cas=36813" TargetMode="External"/><Relationship Id="rId97" Type="http://schemas.openxmlformats.org/officeDocument/2006/relationships/footer" Target="footer17.xml"/><Relationship Id="rId7" Type="http://schemas.openxmlformats.org/officeDocument/2006/relationships/image" Target="media/image1.wmf"/><Relationship Id="rId71" Type="http://schemas.openxmlformats.org/officeDocument/2006/relationships/footer" Target="footer6.xml"/><Relationship Id="rId92"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gsv5b" TargetMode="External"/><Relationship Id="rId11" Type="http://schemas.openxmlformats.org/officeDocument/2006/relationships/footer" Target="footer1.xml"/><Relationship Id="rId24" Type="http://schemas.openxmlformats.org/officeDocument/2006/relationships/hyperlink" Target="http://www.canlii.org/en/nb/nbca/doc/2016/2016nbca26/2016nbca26.html" TargetMode="External"/><Relationship Id="rId32" Type="http://schemas.openxmlformats.org/officeDocument/2006/relationships/hyperlink" Target="http://canlii.ca/t/gj15f" TargetMode="External"/><Relationship Id="rId37" Type="http://schemas.openxmlformats.org/officeDocument/2006/relationships/hyperlink" Target="http://canlii.ca/t/gs5q6" TargetMode="External"/><Relationship Id="rId40" Type="http://schemas.openxmlformats.org/officeDocument/2006/relationships/hyperlink" Target="http://www.canlii.org/en/on/onsc/doc/2015/2015onsc1641/2015onsc1641.html" TargetMode="External"/><Relationship Id="rId45" Type="http://schemas.openxmlformats.org/officeDocument/2006/relationships/hyperlink" Target="http://www.canlii.org/en/on/onca/doc/2016/2016onca464/2016onca464.html?resultIndex=1" TargetMode="External"/><Relationship Id="rId53" Type="http://schemas.openxmlformats.org/officeDocument/2006/relationships/hyperlink" Target="http://canlii.ca/t/g7twc" TargetMode="External"/><Relationship Id="rId58" Type="http://schemas.openxmlformats.org/officeDocument/2006/relationships/hyperlink" Target="http://canlii.ca/t/grxf1" TargetMode="External"/><Relationship Id="rId66" Type="http://schemas.openxmlformats.org/officeDocument/2006/relationships/hyperlink" Target="http://www.canlii.org/en/on/onca/doc/2014/2014onca580/2014onca580.html?resultIndex=1" TargetMode="External"/><Relationship Id="rId74" Type="http://schemas.openxmlformats.org/officeDocument/2006/relationships/header" Target="header8.xml"/><Relationship Id="rId79" Type="http://schemas.openxmlformats.org/officeDocument/2006/relationships/footer" Target="footer10.xml"/><Relationship Id="rId87" Type="http://schemas.openxmlformats.org/officeDocument/2006/relationships/hyperlink" Target="http://www.scc-csc.ca/case-dossier/info/sum-som-eng.aspx?cas=36703" TargetMode="External"/><Relationship Id="rId5" Type="http://schemas.openxmlformats.org/officeDocument/2006/relationships/footnotes" Target="footnotes.xml"/><Relationship Id="rId61" Type="http://schemas.openxmlformats.org/officeDocument/2006/relationships/hyperlink" Target="http://canlii.ca/t/grxf1" TargetMode="External"/><Relationship Id="rId82" Type="http://schemas.openxmlformats.org/officeDocument/2006/relationships/footer" Target="footer11.xml"/><Relationship Id="rId90" Type="http://schemas.openxmlformats.org/officeDocument/2006/relationships/header" Target="header14.xml"/><Relationship Id="rId95" Type="http://schemas.openxmlformats.org/officeDocument/2006/relationships/footer" Target="footer16.xml"/><Relationship Id="rId19" Type="http://schemas.openxmlformats.org/officeDocument/2006/relationships/hyperlink" Target="http://www.canlii.org/en/bc/bcca/doc/2016/2016bcca151/2016bcca151.html?resultIndex=1" TargetMode="External"/><Relationship Id="rId14" Type="http://schemas.openxmlformats.org/officeDocument/2006/relationships/header" Target="header3.xml"/><Relationship Id="rId22" Type="http://schemas.openxmlformats.org/officeDocument/2006/relationships/hyperlink" Target="http://canlii.ca/t/gskjw" TargetMode="External"/><Relationship Id="rId27" Type="http://schemas.openxmlformats.org/officeDocument/2006/relationships/hyperlink" Target="http://canlii.ca/t/gsv5b" TargetMode="External"/><Relationship Id="rId30" Type="http://schemas.openxmlformats.org/officeDocument/2006/relationships/hyperlink" Target="http://canlii.ca/t/gj15f" TargetMode="External"/><Relationship Id="rId35" Type="http://schemas.openxmlformats.org/officeDocument/2006/relationships/hyperlink" Target="http://canlii.ca/t/gs5q6" TargetMode="External"/><Relationship Id="rId43" Type="http://schemas.openxmlformats.org/officeDocument/2006/relationships/hyperlink" Target="http://canlii.ca/t/gmw53" TargetMode="External"/><Relationship Id="rId48" Type="http://schemas.openxmlformats.org/officeDocument/2006/relationships/hyperlink" Target="https://www.canlii.org/en/mb/mbqb/doc/2014/2014mbqb238/2014mbqb238.html?autocompleteStr=2014%20MBQB%20238%20&amp;autocompletePos=1" TargetMode="External"/><Relationship Id="rId56" Type="http://schemas.openxmlformats.org/officeDocument/2006/relationships/hyperlink" Target="http://c-doc.domain.scc-csc.gc.ca/L25/01/05/%3chttp:/canlii.ca/t/g6fch" TargetMode="External"/><Relationship Id="rId64" Type="http://schemas.openxmlformats.org/officeDocument/2006/relationships/hyperlink" Target="http://www.canlii.org/en/on/onca/doc/2016/2016onca601/2016onca601.html?autocompleteStr=2016%20ONCA%20601&amp;autocompletePos=1" TargetMode="External"/><Relationship Id="rId69" Type="http://schemas.openxmlformats.org/officeDocument/2006/relationships/header" Target="header6.xml"/><Relationship Id="rId77" Type="http://schemas.openxmlformats.org/officeDocument/2006/relationships/footer" Target="footer9.xml"/><Relationship Id="rId8" Type="http://schemas.openxmlformats.org/officeDocument/2006/relationships/hyperlink" Target="http://www.scc-csc.ca" TargetMode="External"/><Relationship Id="rId51" Type="http://schemas.openxmlformats.org/officeDocument/2006/relationships/hyperlink" Target="http://canlii.ca/t/gjxc1" TargetMode="External"/><Relationship Id="rId72" Type="http://schemas.openxmlformats.org/officeDocument/2006/relationships/header" Target="header7.xml"/><Relationship Id="rId80" Type="http://schemas.openxmlformats.org/officeDocument/2006/relationships/header" Target="header11.xml"/><Relationship Id="rId85" Type="http://schemas.openxmlformats.org/officeDocument/2006/relationships/footer" Target="footer13.xml"/><Relationship Id="rId93" Type="http://schemas.openxmlformats.org/officeDocument/2006/relationships/footer" Target="footer15.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fr/nb/nbca/doc/2016/2016nbca26/2016nbca26.html?autocompleteStr=2016%20NBCA%2026&amp;autocompletePos=1" TargetMode="External"/><Relationship Id="rId33" Type="http://schemas.openxmlformats.org/officeDocument/2006/relationships/hyperlink" Target="http://c-doc.domain.scc-csc.gc.ca/L25/01/05/%3chttp:/canlii.ca/t/grvx8%3e," TargetMode="External"/><Relationship Id="rId38" Type="http://schemas.openxmlformats.org/officeDocument/2006/relationships/hyperlink" Target="http://www.canlii.org/en/on/onsc/doc/2015/2015onsc1641/2015onsc1641.html" TargetMode="External"/><Relationship Id="rId46" Type="http://schemas.openxmlformats.org/officeDocument/2006/relationships/hyperlink" Target="https://www.canlii.org/en/mb/mbqb/doc/2014/2014mbqb238/2014mbqb238.html?autocompleteStr=2014%20MBQB%20238%20&amp;autocompletePos=1" TargetMode="External"/><Relationship Id="rId59" Type="http://schemas.openxmlformats.org/officeDocument/2006/relationships/hyperlink" Target="http://c-doc.domain.scc-csc.gc.ca/L25/01/05/%3chttp:/canlii.ca/t/g6fch" TargetMode="External"/><Relationship Id="rId67" Type="http://schemas.openxmlformats.org/officeDocument/2006/relationships/hyperlink" Target="http://www.canlii.org/en/on/onca/doc/2016/2016onca601/2016onca601.html?autocompleteStr=2016%20ONCA%20601&amp;autocompletePos=1" TargetMode="External"/><Relationship Id="rId20" Type="http://schemas.openxmlformats.org/officeDocument/2006/relationships/hyperlink" Target="http://www.canlii.org/en/ab/abca/doc/2016/2016abca174/2016abca174.html?resultIndex=1" TargetMode="External"/><Relationship Id="rId41" Type="http://schemas.openxmlformats.org/officeDocument/2006/relationships/hyperlink" Target="http://www.canlii.org/en/on/onca/doc/2016/2016onca271/2016onca271.html?autocompleteStr=2016%20ONCA%20271&amp;autocompletePos=1" TargetMode="External"/><Relationship Id="rId54" Type="http://schemas.openxmlformats.org/officeDocument/2006/relationships/hyperlink" Target="http://canlii.ca/t/gjxc1" TargetMode="External"/><Relationship Id="rId62" Type="http://schemas.openxmlformats.org/officeDocument/2006/relationships/hyperlink" Target="http://www.canlii.org/en/on/onsc/doc/2013/2013onsc5802/2013onsc5802.html?resultIndex=1" TargetMode="External"/><Relationship Id="rId70" Type="http://schemas.openxmlformats.org/officeDocument/2006/relationships/footer" Target="footer5.xml"/><Relationship Id="rId75" Type="http://schemas.openxmlformats.org/officeDocument/2006/relationships/header" Target="header9.xml"/><Relationship Id="rId83" Type="http://schemas.openxmlformats.org/officeDocument/2006/relationships/footer" Target="footer12.xml"/><Relationship Id="rId88" Type="http://schemas.openxmlformats.org/officeDocument/2006/relationships/hyperlink" Target="http://www.scc-csc.ca/case-dossier/info/sum-som-eng.aspx?cas=37021" TargetMode="External"/><Relationship Id="rId91" Type="http://schemas.openxmlformats.org/officeDocument/2006/relationships/header" Target="header15.xml"/><Relationship Id="rId96"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canlii.ca/t/gskjw" TargetMode="External"/><Relationship Id="rId28" Type="http://schemas.openxmlformats.org/officeDocument/2006/relationships/hyperlink" Target="http://canlii.ca/t/fx1rf" TargetMode="External"/><Relationship Id="rId36" Type="http://schemas.openxmlformats.org/officeDocument/2006/relationships/hyperlink" Target="http://canlii.ca/t/gl077" TargetMode="External"/><Relationship Id="rId49" Type="http://schemas.openxmlformats.org/officeDocument/2006/relationships/hyperlink" Target="https://www.canlii.org/en/mb/mbca/doc/2016/2016mbca60/2016mbca60.html?resultIndex=1" TargetMode="External"/><Relationship Id="rId57" Type="http://schemas.openxmlformats.org/officeDocument/2006/relationships/hyperlink" Target="http://canlii.ca/t/g8gdg" TargetMode="External"/><Relationship Id="rId10" Type="http://schemas.openxmlformats.org/officeDocument/2006/relationships/header" Target="header1.xml"/><Relationship Id="rId31" Type="http://schemas.openxmlformats.org/officeDocument/2006/relationships/hyperlink" Target="http://c-doc.domain.scc-csc.gc.ca/L25/01/05/%3chttp:/canlii.ca/t/grvx8%3e," TargetMode="External"/><Relationship Id="rId44" Type="http://schemas.openxmlformats.org/officeDocument/2006/relationships/hyperlink" Target="http://www.canlii.org/en/on/onca/doc/2016/2016onca464/2016onca464.html?resultIndex=1" TargetMode="External"/><Relationship Id="rId52" Type="http://schemas.openxmlformats.org/officeDocument/2006/relationships/hyperlink" Target="http://canlii.ca/t/gs384" TargetMode="External"/><Relationship Id="rId60" Type="http://schemas.openxmlformats.org/officeDocument/2006/relationships/hyperlink" Target="http://canlii.ca/t/g8gdg" TargetMode="External"/><Relationship Id="rId65" Type="http://schemas.openxmlformats.org/officeDocument/2006/relationships/hyperlink" Target="http://www.canlii.org/en/on/onsc/doc/2013/2013onsc5802/2013onsc5802.html?resultIndex=1" TargetMode="External"/><Relationship Id="rId73" Type="http://schemas.openxmlformats.org/officeDocument/2006/relationships/footer" Target="footer7.xml"/><Relationship Id="rId78" Type="http://schemas.openxmlformats.org/officeDocument/2006/relationships/header" Target="header10.xml"/><Relationship Id="rId81" Type="http://schemas.openxmlformats.org/officeDocument/2006/relationships/header" Target="header12.xml"/><Relationship Id="rId86" Type="http://schemas.openxmlformats.org/officeDocument/2006/relationships/hyperlink" Target="http://www.scc-csc.ca/case-dossier/info/sum-som-eng.aspx?cas=36784" TargetMode="External"/><Relationship Id="rId94" Type="http://schemas.openxmlformats.org/officeDocument/2006/relationships/header" Target="header16.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en/bc/bcca/doc/2016/2016bcca151/2016bcca151.html?resultIndex=1" TargetMode="External"/><Relationship Id="rId39" Type="http://schemas.openxmlformats.org/officeDocument/2006/relationships/hyperlink" Target="http://www.canlii.org/en/on/onca/doc/2016/2016onca271/2016onca271.html?autocompleteStr=2016%20ONCA%20271&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19450</Words>
  <Characters>110868</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2017-01-16T15:18:00Z</dcterms:created>
  <dcterms:modified xsi:type="dcterms:W3CDTF">2017-01-23T18:06:00Z</dcterms:modified>
</cp:coreProperties>
</file>