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079CD" w:rsidRDefault="00382C47" w:rsidP="00C7556C">
      <w:pPr>
        <w:jc w:val="center"/>
      </w:pPr>
      <w:bookmarkStart w:id="0" w:name="_GoBack"/>
      <w:bookmarkEnd w:id="0"/>
      <w:r w:rsidRPr="002079CD">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079CD"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079CD" w:rsidTr="002E5576">
        <w:tc>
          <w:tcPr>
            <w:tcW w:w="4518" w:type="dxa"/>
          </w:tcPr>
          <w:p w:rsidR="00BF25F3" w:rsidRPr="002079CD" w:rsidRDefault="00BF25F3" w:rsidP="00BF25F3">
            <w:pPr>
              <w:tabs>
                <w:tab w:val="left" w:pos="6075"/>
              </w:tabs>
              <w:jc w:val="center"/>
              <w:rPr>
                <w:b/>
                <w:sz w:val="32"/>
                <w:szCs w:val="32"/>
              </w:rPr>
            </w:pPr>
            <w:r w:rsidRPr="002079CD">
              <w:rPr>
                <w:b/>
                <w:sz w:val="32"/>
                <w:szCs w:val="32"/>
              </w:rPr>
              <w:t>SUPREME COURT OF CANADA</w:t>
            </w:r>
          </w:p>
        </w:tc>
        <w:tc>
          <w:tcPr>
            <w:tcW w:w="630" w:type="dxa"/>
          </w:tcPr>
          <w:p w:rsidR="00BF25F3" w:rsidRPr="002079CD" w:rsidRDefault="00BF25F3" w:rsidP="00BF25F3">
            <w:pPr>
              <w:tabs>
                <w:tab w:val="left" w:pos="6075"/>
              </w:tabs>
              <w:jc w:val="center"/>
              <w:rPr>
                <w:sz w:val="32"/>
                <w:szCs w:val="32"/>
              </w:rPr>
            </w:pPr>
          </w:p>
        </w:tc>
        <w:tc>
          <w:tcPr>
            <w:tcW w:w="4428" w:type="dxa"/>
          </w:tcPr>
          <w:p w:rsidR="00BF25F3" w:rsidRPr="002079CD" w:rsidRDefault="00BF25F3" w:rsidP="00BF25F3">
            <w:pPr>
              <w:tabs>
                <w:tab w:val="left" w:pos="6075"/>
              </w:tabs>
              <w:jc w:val="center"/>
              <w:rPr>
                <w:b/>
                <w:sz w:val="32"/>
                <w:szCs w:val="32"/>
                <w:lang w:val="fr-CA"/>
              </w:rPr>
            </w:pPr>
            <w:r w:rsidRPr="002079CD">
              <w:rPr>
                <w:b/>
                <w:sz w:val="32"/>
                <w:szCs w:val="32"/>
                <w:lang w:val="fr-CA"/>
              </w:rPr>
              <w:t>COUR SUPRÊME DU CANADA</w:t>
            </w:r>
          </w:p>
        </w:tc>
      </w:tr>
      <w:tr w:rsidR="00BF25F3" w:rsidRPr="002079CD" w:rsidTr="002E5576">
        <w:tc>
          <w:tcPr>
            <w:tcW w:w="4518" w:type="dxa"/>
          </w:tcPr>
          <w:p w:rsidR="00BF25F3" w:rsidRPr="002079CD" w:rsidRDefault="00BF25F3" w:rsidP="00BF25F3">
            <w:pPr>
              <w:tabs>
                <w:tab w:val="left" w:pos="6075"/>
              </w:tabs>
            </w:pPr>
          </w:p>
          <w:p w:rsidR="001B5C23" w:rsidRPr="002079CD" w:rsidRDefault="001B5C23" w:rsidP="00BF25F3">
            <w:pPr>
              <w:tabs>
                <w:tab w:val="left" w:pos="6075"/>
              </w:tabs>
            </w:pPr>
          </w:p>
          <w:p w:rsidR="001B5C23" w:rsidRPr="002079CD" w:rsidRDefault="001B5C23" w:rsidP="00BF25F3">
            <w:pPr>
              <w:tabs>
                <w:tab w:val="left" w:pos="6075"/>
              </w:tabs>
            </w:pPr>
          </w:p>
        </w:tc>
        <w:tc>
          <w:tcPr>
            <w:tcW w:w="630" w:type="dxa"/>
          </w:tcPr>
          <w:p w:rsidR="00BF25F3" w:rsidRPr="002079CD" w:rsidRDefault="00BF25F3" w:rsidP="00BF25F3">
            <w:pPr>
              <w:tabs>
                <w:tab w:val="left" w:pos="6075"/>
              </w:tabs>
            </w:pPr>
          </w:p>
        </w:tc>
        <w:tc>
          <w:tcPr>
            <w:tcW w:w="4428" w:type="dxa"/>
          </w:tcPr>
          <w:p w:rsidR="00BF25F3" w:rsidRPr="002079CD" w:rsidRDefault="00BF25F3" w:rsidP="00BF25F3">
            <w:pPr>
              <w:tabs>
                <w:tab w:val="left" w:pos="6075"/>
              </w:tabs>
              <w:rPr>
                <w:lang w:val="fr-CA"/>
              </w:rPr>
            </w:pPr>
          </w:p>
        </w:tc>
      </w:tr>
      <w:tr w:rsidR="00BF25F3" w:rsidRPr="002079CD" w:rsidTr="002E5576">
        <w:tc>
          <w:tcPr>
            <w:tcW w:w="4518" w:type="dxa"/>
          </w:tcPr>
          <w:p w:rsidR="001B5C23" w:rsidRPr="002079CD" w:rsidRDefault="00BF25F3" w:rsidP="00BF25F3">
            <w:pPr>
              <w:tabs>
                <w:tab w:val="left" w:pos="6075"/>
              </w:tabs>
              <w:jc w:val="center"/>
              <w:rPr>
                <w:sz w:val="28"/>
                <w:szCs w:val="28"/>
              </w:rPr>
            </w:pPr>
            <w:r w:rsidRPr="002079CD">
              <w:rPr>
                <w:sz w:val="28"/>
                <w:szCs w:val="28"/>
              </w:rPr>
              <w:t>BULLETIN OF</w:t>
            </w:r>
          </w:p>
          <w:p w:rsidR="00BF25F3" w:rsidRPr="002079CD" w:rsidRDefault="00BF25F3" w:rsidP="00BF25F3">
            <w:pPr>
              <w:tabs>
                <w:tab w:val="left" w:pos="6075"/>
              </w:tabs>
              <w:jc w:val="center"/>
              <w:rPr>
                <w:sz w:val="28"/>
                <w:szCs w:val="28"/>
              </w:rPr>
            </w:pPr>
            <w:r w:rsidRPr="002079CD">
              <w:rPr>
                <w:sz w:val="28"/>
                <w:szCs w:val="28"/>
              </w:rPr>
              <w:t xml:space="preserve"> PROCEEDINGS</w:t>
            </w:r>
          </w:p>
        </w:tc>
        <w:tc>
          <w:tcPr>
            <w:tcW w:w="630" w:type="dxa"/>
          </w:tcPr>
          <w:p w:rsidR="00BF25F3" w:rsidRPr="002079CD" w:rsidRDefault="00BF25F3" w:rsidP="00BF25F3">
            <w:pPr>
              <w:tabs>
                <w:tab w:val="left" w:pos="6075"/>
              </w:tabs>
            </w:pPr>
          </w:p>
        </w:tc>
        <w:tc>
          <w:tcPr>
            <w:tcW w:w="4428" w:type="dxa"/>
          </w:tcPr>
          <w:p w:rsidR="001B5C23" w:rsidRPr="002079CD" w:rsidRDefault="00BF25F3" w:rsidP="00BF25F3">
            <w:pPr>
              <w:tabs>
                <w:tab w:val="left" w:pos="6075"/>
              </w:tabs>
              <w:jc w:val="center"/>
              <w:rPr>
                <w:sz w:val="28"/>
                <w:szCs w:val="28"/>
                <w:lang w:val="fr-CA"/>
              </w:rPr>
            </w:pPr>
            <w:r w:rsidRPr="002079CD">
              <w:rPr>
                <w:sz w:val="28"/>
                <w:szCs w:val="28"/>
                <w:lang w:val="fr-CA"/>
              </w:rPr>
              <w:t>BULLETIN DES</w:t>
            </w:r>
          </w:p>
          <w:p w:rsidR="00BF25F3" w:rsidRPr="002079CD" w:rsidRDefault="00BF25F3" w:rsidP="00BF25F3">
            <w:pPr>
              <w:tabs>
                <w:tab w:val="left" w:pos="6075"/>
              </w:tabs>
              <w:jc w:val="center"/>
              <w:rPr>
                <w:sz w:val="28"/>
                <w:szCs w:val="28"/>
                <w:lang w:val="fr-CA"/>
              </w:rPr>
            </w:pPr>
            <w:r w:rsidRPr="002079CD">
              <w:rPr>
                <w:sz w:val="28"/>
                <w:szCs w:val="28"/>
                <w:lang w:val="fr-CA"/>
              </w:rPr>
              <w:t xml:space="preserve"> PROCÉDURES</w:t>
            </w:r>
          </w:p>
        </w:tc>
      </w:tr>
      <w:tr w:rsidR="00BF25F3" w:rsidRPr="002079CD" w:rsidTr="002E5576">
        <w:tc>
          <w:tcPr>
            <w:tcW w:w="4518" w:type="dxa"/>
          </w:tcPr>
          <w:p w:rsidR="00BF25F3" w:rsidRPr="002079CD" w:rsidRDefault="00BF25F3" w:rsidP="00BF25F3">
            <w:pPr>
              <w:tabs>
                <w:tab w:val="left" w:pos="6075"/>
              </w:tabs>
            </w:pPr>
          </w:p>
          <w:p w:rsidR="001B5C23" w:rsidRPr="002079CD" w:rsidRDefault="001B5C23" w:rsidP="00BF25F3">
            <w:pPr>
              <w:tabs>
                <w:tab w:val="left" w:pos="6075"/>
              </w:tabs>
            </w:pPr>
          </w:p>
        </w:tc>
        <w:tc>
          <w:tcPr>
            <w:tcW w:w="630" w:type="dxa"/>
          </w:tcPr>
          <w:p w:rsidR="00BF25F3" w:rsidRPr="002079CD" w:rsidRDefault="00BF25F3" w:rsidP="00BF25F3">
            <w:pPr>
              <w:tabs>
                <w:tab w:val="left" w:pos="6075"/>
              </w:tabs>
            </w:pPr>
          </w:p>
        </w:tc>
        <w:tc>
          <w:tcPr>
            <w:tcW w:w="4428" w:type="dxa"/>
          </w:tcPr>
          <w:p w:rsidR="00BF25F3" w:rsidRPr="002079CD" w:rsidRDefault="00BF25F3" w:rsidP="00BF25F3">
            <w:pPr>
              <w:tabs>
                <w:tab w:val="left" w:pos="6075"/>
              </w:tabs>
              <w:rPr>
                <w:lang w:val="fr-CA"/>
              </w:rPr>
            </w:pPr>
          </w:p>
        </w:tc>
      </w:tr>
      <w:tr w:rsidR="00BF25F3" w:rsidRPr="007B3F5A" w:rsidTr="002E5576">
        <w:tc>
          <w:tcPr>
            <w:tcW w:w="4518" w:type="dxa"/>
          </w:tcPr>
          <w:p w:rsidR="00BF25F3" w:rsidRPr="002079CD" w:rsidRDefault="00BF25F3" w:rsidP="00BF25F3">
            <w:pPr>
              <w:tabs>
                <w:tab w:val="left" w:pos="6075"/>
              </w:tabs>
              <w:jc w:val="both"/>
              <w:rPr>
                <w:rFonts w:ascii="Arial" w:hAnsi="Arial" w:cs="Arial"/>
                <w:i/>
                <w:sz w:val="20"/>
                <w:szCs w:val="20"/>
              </w:rPr>
            </w:pPr>
            <w:r w:rsidRPr="002079CD">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079CD" w:rsidRDefault="00BF25F3" w:rsidP="00BF25F3">
            <w:pPr>
              <w:tabs>
                <w:tab w:val="left" w:pos="6075"/>
              </w:tabs>
              <w:jc w:val="both"/>
              <w:rPr>
                <w:rFonts w:ascii="Arial" w:hAnsi="Arial" w:cs="Arial"/>
                <w:i/>
                <w:sz w:val="20"/>
                <w:szCs w:val="20"/>
              </w:rPr>
            </w:pPr>
          </w:p>
        </w:tc>
        <w:tc>
          <w:tcPr>
            <w:tcW w:w="4428" w:type="dxa"/>
          </w:tcPr>
          <w:p w:rsidR="00BF25F3" w:rsidRPr="002079CD" w:rsidRDefault="00BF25F3" w:rsidP="00BF25F3">
            <w:pPr>
              <w:tabs>
                <w:tab w:val="left" w:pos="6075"/>
              </w:tabs>
              <w:jc w:val="both"/>
              <w:rPr>
                <w:rFonts w:ascii="Arial" w:hAnsi="Arial" w:cs="Arial"/>
                <w:i/>
                <w:sz w:val="20"/>
                <w:szCs w:val="20"/>
                <w:lang w:val="fr-CA"/>
              </w:rPr>
            </w:pPr>
            <w:r w:rsidRPr="002079CD">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B3F5A" w:rsidTr="002E5576">
        <w:tc>
          <w:tcPr>
            <w:tcW w:w="4518" w:type="dxa"/>
          </w:tcPr>
          <w:p w:rsidR="00BF25F3" w:rsidRPr="002079CD" w:rsidRDefault="00BF25F3" w:rsidP="00BF25F3">
            <w:pPr>
              <w:tabs>
                <w:tab w:val="left" w:pos="6075"/>
              </w:tabs>
              <w:rPr>
                <w:lang w:val="fr-CA"/>
              </w:rPr>
            </w:pPr>
          </w:p>
          <w:p w:rsidR="00D862C1" w:rsidRPr="002079CD" w:rsidRDefault="00D862C1" w:rsidP="00BF25F3">
            <w:pPr>
              <w:tabs>
                <w:tab w:val="left" w:pos="6075"/>
              </w:tabs>
              <w:rPr>
                <w:lang w:val="fr-CA"/>
              </w:rPr>
            </w:pPr>
          </w:p>
        </w:tc>
        <w:tc>
          <w:tcPr>
            <w:tcW w:w="630" w:type="dxa"/>
          </w:tcPr>
          <w:p w:rsidR="00BF25F3" w:rsidRPr="002079CD" w:rsidRDefault="00BF25F3" w:rsidP="00BF25F3">
            <w:pPr>
              <w:tabs>
                <w:tab w:val="left" w:pos="6075"/>
              </w:tabs>
              <w:rPr>
                <w:lang w:val="fr-CA"/>
              </w:rPr>
            </w:pPr>
          </w:p>
        </w:tc>
        <w:tc>
          <w:tcPr>
            <w:tcW w:w="4428" w:type="dxa"/>
          </w:tcPr>
          <w:p w:rsidR="00BF25F3" w:rsidRPr="002079CD" w:rsidRDefault="00BF25F3" w:rsidP="00BF25F3">
            <w:pPr>
              <w:tabs>
                <w:tab w:val="left" w:pos="6075"/>
              </w:tabs>
              <w:rPr>
                <w:lang w:val="fr-CA"/>
              </w:rPr>
            </w:pPr>
          </w:p>
        </w:tc>
      </w:tr>
      <w:tr w:rsidR="00BF25F3" w:rsidRPr="007B3F5A" w:rsidTr="002E5576">
        <w:tc>
          <w:tcPr>
            <w:tcW w:w="4518" w:type="dxa"/>
          </w:tcPr>
          <w:p w:rsidR="00BF25F3" w:rsidRPr="002079CD" w:rsidRDefault="00BF25F3" w:rsidP="009F3024">
            <w:pPr>
              <w:tabs>
                <w:tab w:val="left" w:pos="6075"/>
              </w:tabs>
              <w:jc w:val="both"/>
              <w:rPr>
                <w:rFonts w:ascii="Arial" w:hAnsi="Arial" w:cs="Arial"/>
                <w:i/>
                <w:sz w:val="20"/>
                <w:szCs w:val="20"/>
              </w:rPr>
            </w:pPr>
            <w:r w:rsidRPr="002079CD">
              <w:rPr>
                <w:rFonts w:ascii="Arial" w:hAnsi="Arial" w:cs="Arial"/>
                <w:i/>
                <w:sz w:val="20"/>
                <w:szCs w:val="20"/>
              </w:rPr>
              <w:t xml:space="preserve">During Court sessions </w:t>
            </w:r>
            <w:r w:rsidR="009F3024" w:rsidRPr="002079CD">
              <w:rPr>
                <w:rFonts w:ascii="Arial" w:hAnsi="Arial" w:cs="Arial"/>
                <w:i/>
                <w:sz w:val="20"/>
                <w:szCs w:val="20"/>
              </w:rPr>
              <w:t xml:space="preserve">the Bulletin </w:t>
            </w:r>
            <w:r w:rsidRPr="002079CD">
              <w:rPr>
                <w:rFonts w:ascii="Arial" w:hAnsi="Arial" w:cs="Arial"/>
                <w:i/>
                <w:sz w:val="20"/>
                <w:szCs w:val="20"/>
              </w:rPr>
              <w:t>is usually issued weekly.</w:t>
            </w:r>
          </w:p>
        </w:tc>
        <w:tc>
          <w:tcPr>
            <w:tcW w:w="630" w:type="dxa"/>
          </w:tcPr>
          <w:p w:rsidR="00BF25F3" w:rsidRPr="002079CD" w:rsidRDefault="00BF25F3" w:rsidP="00BF25F3">
            <w:pPr>
              <w:tabs>
                <w:tab w:val="left" w:pos="6075"/>
              </w:tabs>
              <w:jc w:val="both"/>
              <w:rPr>
                <w:rFonts w:ascii="Arial" w:hAnsi="Arial" w:cs="Arial"/>
                <w:i/>
                <w:sz w:val="20"/>
                <w:szCs w:val="20"/>
              </w:rPr>
            </w:pPr>
          </w:p>
        </w:tc>
        <w:tc>
          <w:tcPr>
            <w:tcW w:w="4428" w:type="dxa"/>
          </w:tcPr>
          <w:p w:rsidR="00BF25F3" w:rsidRPr="002079CD" w:rsidRDefault="00BF25F3" w:rsidP="00BF25F3">
            <w:pPr>
              <w:tabs>
                <w:tab w:val="left" w:pos="6075"/>
              </w:tabs>
              <w:jc w:val="both"/>
              <w:rPr>
                <w:rFonts w:ascii="Arial" w:hAnsi="Arial" w:cs="Arial"/>
                <w:i/>
                <w:sz w:val="20"/>
                <w:szCs w:val="20"/>
                <w:lang w:val="fr-CA"/>
              </w:rPr>
            </w:pPr>
            <w:r w:rsidRPr="002079CD">
              <w:rPr>
                <w:rFonts w:ascii="Arial" w:hAnsi="Arial" w:cs="Arial"/>
                <w:i/>
                <w:sz w:val="20"/>
                <w:szCs w:val="20"/>
                <w:lang w:val="fr-CA"/>
              </w:rPr>
              <w:t>Le Bulletin paraît en principe toutes les semaines pendant les sessions de la Cour.</w:t>
            </w:r>
          </w:p>
        </w:tc>
      </w:tr>
      <w:tr w:rsidR="00BF25F3" w:rsidRPr="007B3F5A" w:rsidTr="002E5576">
        <w:tc>
          <w:tcPr>
            <w:tcW w:w="4518" w:type="dxa"/>
          </w:tcPr>
          <w:p w:rsidR="00BF25F3" w:rsidRPr="002079CD" w:rsidRDefault="00BF25F3" w:rsidP="00BF25F3">
            <w:pPr>
              <w:tabs>
                <w:tab w:val="left" w:pos="6075"/>
              </w:tabs>
              <w:rPr>
                <w:lang w:val="fr-CA"/>
              </w:rPr>
            </w:pPr>
          </w:p>
          <w:p w:rsidR="00D862C1" w:rsidRPr="002079CD" w:rsidRDefault="00D862C1" w:rsidP="00BF25F3">
            <w:pPr>
              <w:tabs>
                <w:tab w:val="left" w:pos="6075"/>
              </w:tabs>
              <w:rPr>
                <w:lang w:val="fr-CA"/>
              </w:rPr>
            </w:pPr>
          </w:p>
        </w:tc>
        <w:tc>
          <w:tcPr>
            <w:tcW w:w="630" w:type="dxa"/>
          </w:tcPr>
          <w:p w:rsidR="00BF25F3" w:rsidRPr="002079CD" w:rsidRDefault="00BF25F3" w:rsidP="00BF25F3">
            <w:pPr>
              <w:tabs>
                <w:tab w:val="left" w:pos="6075"/>
              </w:tabs>
              <w:rPr>
                <w:lang w:val="fr-CA"/>
              </w:rPr>
            </w:pPr>
          </w:p>
        </w:tc>
        <w:tc>
          <w:tcPr>
            <w:tcW w:w="4428" w:type="dxa"/>
          </w:tcPr>
          <w:p w:rsidR="00BF25F3" w:rsidRPr="002079CD" w:rsidRDefault="00BF25F3" w:rsidP="00BF25F3">
            <w:pPr>
              <w:tabs>
                <w:tab w:val="left" w:pos="6075"/>
              </w:tabs>
              <w:rPr>
                <w:lang w:val="fr-CA"/>
              </w:rPr>
            </w:pPr>
          </w:p>
        </w:tc>
      </w:tr>
      <w:tr w:rsidR="00BF25F3" w:rsidRPr="007B3F5A" w:rsidTr="002E5576">
        <w:tc>
          <w:tcPr>
            <w:tcW w:w="4518" w:type="dxa"/>
          </w:tcPr>
          <w:p w:rsidR="00BF25F3" w:rsidRPr="002079CD" w:rsidRDefault="000E27A5" w:rsidP="00BF25F3">
            <w:pPr>
              <w:tabs>
                <w:tab w:val="left" w:pos="6075"/>
              </w:tabs>
              <w:jc w:val="both"/>
              <w:rPr>
                <w:rFonts w:ascii="Arial" w:hAnsi="Arial" w:cs="Arial"/>
                <w:i/>
                <w:sz w:val="20"/>
                <w:szCs w:val="20"/>
              </w:rPr>
            </w:pPr>
            <w:r w:rsidRPr="002079CD">
              <w:rPr>
                <w:rFonts w:ascii="Arial" w:hAnsi="Arial" w:cs="Arial"/>
                <w:i/>
                <w:sz w:val="20"/>
                <w:szCs w:val="20"/>
              </w:rPr>
              <w:fldChar w:fldCharType="begin"/>
            </w:r>
            <w:r w:rsidR="00BF25F3" w:rsidRPr="002079CD">
              <w:rPr>
                <w:rFonts w:ascii="Arial" w:hAnsi="Arial" w:cs="Arial"/>
                <w:i/>
                <w:sz w:val="20"/>
                <w:szCs w:val="20"/>
              </w:rPr>
              <w:instrText xml:space="preserve"> SEQ CHAPTER \h \r 1</w:instrText>
            </w:r>
            <w:r w:rsidRPr="002079CD">
              <w:rPr>
                <w:rFonts w:ascii="Arial" w:hAnsi="Arial" w:cs="Arial"/>
                <w:i/>
                <w:sz w:val="20"/>
                <w:szCs w:val="20"/>
              </w:rPr>
              <w:fldChar w:fldCharType="end"/>
            </w:r>
            <w:r w:rsidR="00BF25F3" w:rsidRPr="002079CD">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079CD" w:rsidRDefault="00BF25F3" w:rsidP="00BF25F3">
            <w:pPr>
              <w:tabs>
                <w:tab w:val="left" w:pos="6075"/>
              </w:tabs>
              <w:jc w:val="both"/>
              <w:rPr>
                <w:rFonts w:ascii="Arial" w:hAnsi="Arial" w:cs="Arial"/>
                <w:i/>
                <w:sz w:val="20"/>
                <w:szCs w:val="20"/>
              </w:rPr>
            </w:pPr>
          </w:p>
        </w:tc>
        <w:tc>
          <w:tcPr>
            <w:tcW w:w="4428" w:type="dxa"/>
          </w:tcPr>
          <w:p w:rsidR="00BF25F3" w:rsidRPr="002079CD" w:rsidRDefault="000E27A5" w:rsidP="00BF25F3">
            <w:pPr>
              <w:tabs>
                <w:tab w:val="left" w:pos="6075"/>
              </w:tabs>
              <w:jc w:val="both"/>
              <w:rPr>
                <w:rFonts w:ascii="Arial" w:hAnsi="Arial" w:cs="Arial"/>
                <w:i/>
                <w:sz w:val="20"/>
                <w:szCs w:val="20"/>
                <w:lang w:val="fr-CA"/>
              </w:rPr>
            </w:pPr>
            <w:r w:rsidRPr="002079CD">
              <w:rPr>
                <w:rFonts w:ascii="Arial" w:hAnsi="Arial" w:cs="Arial"/>
                <w:i/>
                <w:sz w:val="20"/>
                <w:szCs w:val="20"/>
                <w:lang w:val="fr-CA"/>
              </w:rPr>
              <w:fldChar w:fldCharType="begin"/>
            </w:r>
            <w:r w:rsidR="00BF25F3" w:rsidRPr="002079CD">
              <w:rPr>
                <w:rFonts w:ascii="Arial" w:hAnsi="Arial" w:cs="Arial"/>
                <w:i/>
                <w:sz w:val="20"/>
                <w:szCs w:val="20"/>
                <w:lang w:val="fr-CA"/>
              </w:rPr>
              <w:instrText xml:space="preserve"> SEQ CHAPTER \h \r 1</w:instrText>
            </w:r>
            <w:r w:rsidRPr="002079CD">
              <w:rPr>
                <w:rFonts w:ascii="Arial" w:hAnsi="Arial" w:cs="Arial"/>
                <w:i/>
                <w:sz w:val="20"/>
                <w:szCs w:val="20"/>
                <w:lang w:val="fr-CA"/>
              </w:rPr>
              <w:fldChar w:fldCharType="end"/>
            </w:r>
            <w:r w:rsidR="00BF25F3" w:rsidRPr="002079CD">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B3F5A" w:rsidTr="002E5576">
        <w:tc>
          <w:tcPr>
            <w:tcW w:w="4518" w:type="dxa"/>
          </w:tcPr>
          <w:p w:rsidR="009F3024" w:rsidRPr="002079CD" w:rsidRDefault="009F3024" w:rsidP="009F3024">
            <w:pPr>
              <w:tabs>
                <w:tab w:val="left" w:pos="6075"/>
              </w:tabs>
              <w:rPr>
                <w:rFonts w:cs="Times New Roman"/>
                <w:szCs w:val="24"/>
                <w:lang w:val="fr-CA"/>
              </w:rPr>
            </w:pPr>
          </w:p>
          <w:p w:rsidR="009F3024" w:rsidRPr="002079CD" w:rsidRDefault="009F3024" w:rsidP="009F3024">
            <w:pPr>
              <w:tabs>
                <w:tab w:val="left" w:pos="6075"/>
              </w:tabs>
              <w:rPr>
                <w:rFonts w:cs="Times New Roman"/>
                <w:szCs w:val="24"/>
                <w:lang w:val="fr-CA"/>
              </w:rPr>
            </w:pPr>
          </w:p>
        </w:tc>
        <w:tc>
          <w:tcPr>
            <w:tcW w:w="630" w:type="dxa"/>
          </w:tcPr>
          <w:p w:rsidR="009F3024" w:rsidRPr="002079CD" w:rsidRDefault="009F3024" w:rsidP="009F3024">
            <w:pPr>
              <w:tabs>
                <w:tab w:val="left" w:pos="6075"/>
              </w:tabs>
              <w:rPr>
                <w:rFonts w:cs="Times New Roman"/>
                <w:szCs w:val="24"/>
                <w:lang w:val="fr-CA"/>
              </w:rPr>
            </w:pPr>
          </w:p>
        </w:tc>
        <w:tc>
          <w:tcPr>
            <w:tcW w:w="4428" w:type="dxa"/>
          </w:tcPr>
          <w:p w:rsidR="009F3024" w:rsidRPr="002079CD" w:rsidRDefault="009F3024" w:rsidP="009F3024">
            <w:pPr>
              <w:tabs>
                <w:tab w:val="left" w:pos="6075"/>
              </w:tabs>
              <w:rPr>
                <w:rFonts w:cs="Times New Roman"/>
                <w:szCs w:val="24"/>
                <w:lang w:val="fr-CA"/>
              </w:rPr>
            </w:pPr>
          </w:p>
        </w:tc>
      </w:tr>
      <w:tr w:rsidR="009F3024" w:rsidRPr="007B3F5A" w:rsidTr="002E5576">
        <w:tc>
          <w:tcPr>
            <w:tcW w:w="4518" w:type="dxa"/>
          </w:tcPr>
          <w:p w:rsidR="009F3024" w:rsidRPr="002079CD" w:rsidRDefault="009F3024" w:rsidP="00E414CA">
            <w:pPr>
              <w:tabs>
                <w:tab w:val="left" w:pos="6075"/>
              </w:tabs>
              <w:jc w:val="both"/>
              <w:rPr>
                <w:rFonts w:ascii="Arial" w:hAnsi="Arial" w:cs="Arial"/>
                <w:i/>
                <w:sz w:val="20"/>
                <w:szCs w:val="20"/>
              </w:rPr>
            </w:pPr>
            <w:r w:rsidRPr="002079CD">
              <w:rPr>
                <w:rFonts w:ascii="Arial" w:hAnsi="Arial" w:cs="Arial"/>
                <w:i/>
                <w:sz w:val="20"/>
                <w:szCs w:val="20"/>
              </w:rPr>
              <w:t xml:space="preserve">Consult the Supreme Court of Canada website at </w:t>
            </w:r>
            <w:hyperlink r:id="rId8" w:history="1">
              <w:r w:rsidR="00E414CA" w:rsidRPr="002079CD">
                <w:rPr>
                  <w:rStyle w:val="Hyperlink"/>
                  <w:rFonts w:ascii="Arial" w:hAnsi="Arial" w:cs="Arial"/>
                  <w:i/>
                  <w:sz w:val="20"/>
                  <w:szCs w:val="20"/>
                </w:rPr>
                <w:t>www.scc-csc.ca</w:t>
              </w:r>
            </w:hyperlink>
            <w:r w:rsidRPr="002079CD">
              <w:rPr>
                <w:rFonts w:ascii="Arial" w:hAnsi="Arial" w:cs="Arial"/>
                <w:i/>
                <w:sz w:val="20"/>
                <w:szCs w:val="20"/>
              </w:rPr>
              <w:t xml:space="preserve"> for more information.</w:t>
            </w:r>
          </w:p>
        </w:tc>
        <w:tc>
          <w:tcPr>
            <w:tcW w:w="630" w:type="dxa"/>
          </w:tcPr>
          <w:p w:rsidR="009F3024" w:rsidRPr="002079CD" w:rsidRDefault="009F3024" w:rsidP="00BF25F3">
            <w:pPr>
              <w:tabs>
                <w:tab w:val="left" w:pos="6075"/>
              </w:tabs>
              <w:jc w:val="both"/>
              <w:rPr>
                <w:rFonts w:ascii="Arial" w:hAnsi="Arial" w:cs="Arial"/>
                <w:i/>
                <w:sz w:val="20"/>
                <w:szCs w:val="20"/>
              </w:rPr>
            </w:pPr>
          </w:p>
        </w:tc>
        <w:tc>
          <w:tcPr>
            <w:tcW w:w="4428" w:type="dxa"/>
          </w:tcPr>
          <w:p w:rsidR="009F3024" w:rsidRPr="002079CD" w:rsidRDefault="009F3024" w:rsidP="00E414CA">
            <w:pPr>
              <w:tabs>
                <w:tab w:val="left" w:pos="6075"/>
              </w:tabs>
              <w:jc w:val="both"/>
              <w:rPr>
                <w:rFonts w:ascii="Arial" w:hAnsi="Arial" w:cs="Arial"/>
                <w:i/>
                <w:sz w:val="20"/>
                <w:szCs w:val="20"/>
                <w:lang w:val="fr-CA"/>
              </w:rPr>
            </w:pPr>
            <w:r w:rsidRPr="002079CD">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2079CD">
                <w:rPr>
                  <w:rStyle w:val="Hyperlink"/>
                  <w:rFonts w:ascii="Arial" w:hAnsi="Arial" w:cs="Arial"/>
                  <w:i/>
                  <w:sz w:val="20"/>
                  <w:szCs w:val="20"/>
                  <w:lang w:val="fr-CA"/>
                </w:rPr>
                <w:t>www.scc-csc.ca</w:t>
              </w:r>
            </w:hyperlink>
            <w:r w:rsidRPr="002079CD">
              <w:rPr>
                <w:rFonts w:ascii="Arial" w:hAnsi="Arial" w:cs="Arial"/>
                <w:i/>
                <w:sz w:val="20"/>
                <w:szCs w:val="20"/>
                <w:lang w:val="fr-CA"/>
              </w:rPr>
              <w:t xml:space="preserve"> </w:t>
            </w:r>
          </w:p>
        </w:tc>
      </w:tr>
    </w:tbl>
    <w:p w:rsidR="00BF25F3" w:rsidRPr="002079CD" w:rsidRDefault="00BF25F3" w:rsidP="00BF25F3">
      <w:pPr>
        <w:tabs>
          <w:tab w:val="left" w:pos="6075"/>
        </w:tabs>
        <w:rPr>
          <w:lang w:val="fr-CA"/>
        </w:rPr>
      </w:pPr>
    </w:p>
    <w:p w:rsidR="00440E24" w:rsidRPr="002079CD" w:rsidRDefault="00440E24" w:rsidP="00440E24">
      <w:pPr>
        <w:pBdr>
          <w:bottom w:val="single" w:sz="6" w:space="1" w:color="auto"/>
        </w:pBdr>
        <w:tabs>
          <w:tab w:val="left" w:pos="6075"/>
        </w:tabs>
        <w:rPr>
          <w:lang w:val="fr-CA"/>
        </w:rPr>
      </w:pPr>
    </w:p>
    <w:p w:rsidR="00440E24" w:rsidRPr="002079CD" w:rsidRDefault="00440E24" w:rsidP="00440E24">
      <w:pPr>
        <w:rPr>
          <w:lang w:val="fr-CA"/>
        </w:rPr>
      </w:pPr>
    </w:p>
    <w:p w:rsidR="00600252" w:rsidRPr="002079CD" w:rsidRDefault="00C73D06" w:rsidP="00F0068D">
      <w:pPr>
        <w:pBdr>
          <w:bottom w:val="single" w:sz="6" w:space="1" w:color="auto"/>
        </w:pBdr>
        <w:tabs>
          <w:tab w:val="center" w:pos="4680"/>
          <w:tab w:val="right" w:pos="9360"/>
        </w:tabs>
        <w:rPr>
          <w:lang w:val="fr-CA"/>
        </w:rPr>
      </w:pPr>
      <w:r w:rsidRPr="002079CD">
        <w:rPr>
          <w:lang w:val="fr-CA"/>
        </w:rPr>
        <w:t>January</w:t>
      </w:r>
      <w:r w:rsidR="00440E24" w:rsidRPr="002079CD">
        <w:rPr>
          <w:lang w:val="fr-CA"/>
        </w:rPr>
        <w:t xml:space="preserve"> </w:t>
      </w:r>
      <w:r w:rsidR="001729D5" w:rsidRPr="002079CD">
        <w:rPr>
          <w:lang w:val="fr-CA"/>
        </w:rPr>
        <w:t>27</w:t>
      </w:r>
      <w:r w:rsidR="00440E24" w:rsidRPr="002079CD">
        <w:rPr>
          <w:lang w:val="fr-CA"/>
        </w:rPr>
        <w:t>, 201</w:t>
      </w:r>
      <w:r w:rsidR="00E8544A" w:rsidRPr="002079CD">
        <w:rPr>
          <w:lang w:val="fr-CA"/>
        </w:rPr>
        <w:t>7</w:t>
      </w:r>
      <w:r w:rsidR="00F0068D" w:rsidRPr="002079CD">
        <w:rPr>
          <w:lang w:val="fr-CA"/>
        </w:rPr>
        <w:tab/>
        <w:t>1</w:t>
      </w:r>
      <w:r w:rsidR="001729D5" w:rsidRPr="002079CD">
        <w:rPr>
          <w:lang w:val="fr-CA"/>
        </w:rPr>
        <w:t>25</w:t>
      </w:r>
      <w:r w:rsidR="00F0068D" w:rsidRPr="002079CD">
        <w:rPr>
          <w:lang w:val="fr-CA"/>
        </w:rPr>
        <w:t xml:space="preserve"> - </w:t>
      </w:r>
      <w:r w:rsidR="005571AC" w:rsidRPr="002079CD">
        <w:rPr>
          <w:lang w:val="fr-CA"/>
        </w:rPr>
        <w:t>166</w:t>
      </w:r>
      <w:r w:rsidR="00440E24" w:rsidRPr="002079CD">
        <w:rPr>
          <w:lang w:val="fr-CA"/>
        </w:rPr>
        <w:tab/>
        <w:t>Le</w:t>
      </w:r>
      <w:r w:rsidRPr="002079CD">
        <w:rPr>
          <w:lang w:val="fr-CA"/>
        </w:rPr>
        <w:t xml:space="preserve"> </w:t>
      </w:r>
      <w:r w:rsidR="001729D5" w:rsidRPr="002079CD">
        <w:rPr>
          <w:lang w:val="fr-CA"/>
        </w:rPr>
        <w:t>27</w:t>
      </w:r>
      <w:r w:rsidRPr="002079CD">
        <w:rPr>
          <w:lang w:val="fr-CA"/>
        </w:rPr>
        <w:t xml:space="preserve"> j</w:t>
      </w:r>
      <w:r w:rsidR="00440E24" w:rsidRPr="002079CD">
        <w:rPr>
          <w:lang w:val="fr-CA"/>
        </w:rPr>
        <w:t>a</w:t>
      </w:r>
      <w:r w:rsidRPr="002079CD">
        <w:rPr>
          <w:lang w:val="fr-CA"/>
        </w:rPr>
        <w:t>n</w:t>
      </w:r>
      <w:r w:rsidR="00440E24" w:rsidRPr="002079CD">
        <w:rPr>
          <w:lang w:val="fr-CA"/>
        </w:rPr>
        <w:t>vi</w:t>
      </w:r>
      <w:r w:rsidRPr="002079CD">
        <w:rPr>
          <w:lang w:val="fr-CA"/>
        </w:rPr>
        <w:t>er</w:t>
      </w:r>
      <w:r w:rsidR="00440E24" w:rsidRPr="002079CD">
        <w:rPr>
          <w:lang w:val="fr-CA"/>
        </w:rPr>
        <w:t xml:space="preserve"> 201</w:t>
      </w:r>
      <w:r w:rsidR="00E8544A" w:rsidRPr="002079CD">
        <w:rPr>
          <w:lang w:val="fr-CA"/>
        </w:rPr>
        <w:t>7</w:t>
      </w:r>
    </w:p>
    <w:p w:rsidR="00440E24" w:rsidRPr="002079CD" w:rsidRDefault="00440E24" w:rsidP="00440E24">
      <w:pPr>
        <w:pBdr>
          <w:bottom w:val="single" w:sz="6" w:space="1" w:color="auto"/>
        </w:pBdr>
        <w:tabs>
          <w:tab w:val="right" w:pos="9360"/>
        </w:tabs>
        <w:rPr>
          <w:lang w:val="fr-CA"/>
        </w:rPr>
      </w:pPr>
    </w:p>
    <w:p w:rsidR="00440E24" w:rsidRPr="002079CD" w:rsidRDefault="00440E24" w:rsidP="00440E24">
      <w:pPr>
        <w:pBdr>
          <w:bottom w:val="single" w:sz="6" w:space="1" w:color="auto"/>
        </w:pBdr>
        <w:tabs>
          <w:tab w:val="right" w:pos="9360"/>
        </w:tabs>
        <w:rPr>
          <w:sz w:val="18"/>
          <w:szCs w:val="18"/>
          <w:lang w:val="fr-CA"/>
        </w:rPr>
      </w:pPr>
      <w:r w:rsidRPr="002079CD">
        <w:rPr>
          <w:sz w:val="18"/>
          <w:szCs w:val="18"/>
          <w:lang w:val="fr-CA"/>
        </w:rPr>
        <w:t>© Supreme Court of Canada (</w:t>
      </w:r>
      <w:r w:rsidR="0030050B" w:rsidRPr="002079CD">
        <w:rPr>
          <w:sz w:val="18"/>
          <w:szCs w:val="18"/>
          <w:lang w:val="fr-CA"/>
        </w:rPr>
        <w:t>201</w:t>
      </w:r>
      <w:r w:rsidR="00E8544A" w:rsidRPr="002079CD">
        <w:rPr>
          <w:sz w:val="18"/>
          <w:szCs w:val="18"/>
          <w:lang w:val="fr-CA"/>
        </w:rPr>
        <w:t>7</w:t>
      </w:r>
      <w:r w:rsidRPr="002079CD">
        <w:rPr>
          <w:sz w:val="18"/>
          <w:szCs w:val="18"/>
          <w:lang w:val="fr-CA"/>
        </w:rPr>
        <w:t>)</w:t>
      </w:r>
      <w:r w:rsidRPr="002079CD">
        <w:rPr>
          <w:sz w:val="18"/>
          <w:szCs w:val="18"/>
          <w:lang w:val="fr-CA"/>
        </w:rPr>
        <w:tab/>
        <w:t>© Cour suprême du Canada (</w:t>
      </w:r>
      <w:r w:rsidR="0030050B" w:rsidRPr="002079CD">
        <w:rPr>
          <w:sz w:val="18"/>
          <w:szCs w:val="18"/>
          <w:lang w:val="fr-CA"/>
        </w:rPr>
        <w:t>201</w:t>
      </w:r>
      <w:r w:rsidR="00E8544A" w:rsidRPr="002079CD">
        <w:rPr>
          <w:sz w:val="18"/>
          <w:szCs w:val="18"/>
          <w:lang w:val="fr-CA"/>
        </w:rPr>
        <w:t>7</w:t>
      </w:r>
      <w:r w:rsidRPr="002079CD">
        <w:rPr>
          <w:sz w:val="18"/>
          <w:szCs w:val="18"/>
          <w:lang w:val="fr-CA"/>
        </w:rPr>
        <w:t>)</w:t>
      </w:r>
    </w:p>
    <w:p w:rsidR="00440E24" w:rsidRPr="002079CD" w:rsidRDefault="00440E24" w:rsidP="00440E24">
      <w:pPr>
        <w:pBdr>
          <w:bottom w:val="single" w:sz="6" w:space="1" w:color="auto"/>
        </w:pBdr>
        <w:tabs>
          <w:tab w:val="right" w:pos="9360"/>
        </w:tabs>
        <w:rPr>
          <w:sz w:val="18"/>
          <w:szCs w:val="18"/>
          <w:lang w:val="fr-CA"/>
        </w:rPr>
      </w:pPr>
      <w:r w:rsidRPr="002079CD">
        <w:rPr>
          <w:sz w:val="18"/>
          <w:szCs w:val="18"/>
          <w:lang w:val="fr-CA"/>
        </w:rPr>
        <w:t>ISSN 1918-8358 (Online)</w:t>
      </w:r>
      <w:r w:rsidRPr="002079CD">
        <w:rPr>
          <w:sz w:val="18"/>
          <w:szCs w:val="18"/>
          <w:lang w:val="fr-CA"/>
        </w:rPr>
        <w:tab/>
        <w:t>ISSN 1918-8358 (En ligne)</w:t>
      </w:r>
    </w:p>
    <w:p w:rsidR="00600252" w:rsidRPr="002079CD" w:rsidRDefault="00600252" w:rsidP="00BF25F3">
      <w:pPr>
        <w:pBdr>
          <w:bottom w:val="single" w:sz="6" w:space="1" w:color="auto"/>
        </w:pBdr>
        <w:tabs>
          <w:tab w:val="left" w:pos="6075"/>
        </w:tabs>
        <w:rPr>
          <w:lang w:val="fr-CA"/>
        </w:rPr>
      </w:pPr>
    </w:p>
    <w:p w:rsidR="0030050B" w:rsidRPr="002079CD"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079CD" w:rsidTr="00245129">
        <w:tc>
          <w:tcPr>
            <w:tcW w:w="4290" w:type="dxa"/>
            <w:shd w:val="clear" w:color="auto" w:fill="auto"/>
            <w:tcMar>
              <w:left w:w="0" w:type="dxa"/>
              <w:right w:w="0" w:type="dxa"/>
            </w:tcMar>
          </w:tcPr>
          <w:p w:rsidR="00245129" w:rsidRPr="002079CD" w:rsidRDefault="00245129" w:rsidP="00245129">
            <w:pPr>
              <w:jc w:val="both"/>
              <w:rPr>
                <w:rFonts w:eastAsia="Times New Roman" w:cs="Times New Roman"/>
                <w:b/>
                <w:sz w:val="20"/>
                <w:szCs w:val="20"/>
                <w:lang w:eastAsia="en-CA"/>
              </w:rPr>
            </w:pPr>
            <w:r w:rsidRPr="002079CD">
              <w:rPr>
                <w:b/>
              </w:rPr>
              <w:t>CONTENTS</w:t>
            </w:r>
          </w:p>
        </w:tc>
        <w:tc>
          <w:tcPr>
            <w:tcW w:w="1200" w:type="dxa"/>
            <w:shd w:val="clear" w:color="auto" w:fill="auto"/>
            <w:tcMar>
              <w:left w:w="0" w:type="dxa"/>
              <w:right w:w="0" w:type="dxa"/>
            </w:tcMar>
          </w:tcPr>
          <w:p w:rsidR="00245129" w:rsidRPr="002079CD" w:rsidRDefault="00245129" w:rsidP="00245129">
            <w:pPr>
              <w:jc w:val="center"/>
              <w:rPr>
                <w:rFonts w:eastAsia="Times New Roman" w:cs="Times New Roman"/>
                <w:b/>
                <w:sz w:val="20"/>
                <w:szCs w:val="20"/>
                <w:lang w:eastAsia="en-CA"/>
              </w:rPr>
            </w:pPr>
          </w:p>
          <w:p w:rsidR="00245129" w:rsidRPr="002079CD"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079CD" w:rsidRDefault="00245129" w:rsidP="00245129">
            <w:pPr>
              <w:rPr>
                <w:rFonts w:eastAsia="Times New Roman" w:cs="Times New Roman"/>
                <w:b/>
                <w:sz w:val="20"/>
                <w:szCs w:val="20"/>
                <w:lang w:val="fr-CA" w:eastAsia="en-CA"/>
              </w:rPr>
            </w:pPr>
            <w:r w:rsidRPr="002079CD">
              <w:rPr>
                <w:b/>
                <w:lang w:val="fr-CA"/>
              </w:rPr>
              <w:t>TABLE DES MATIÈRES</w:t>
            </w:r>
          </w:p>
        </w:tc>
      </w:tr>
    </w:tbl>
    <w:p w:rsidR="0095096B" w:rsidRPr="002079CD"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079CD" w:rsidTr="00164E6D">
        <w:tc>
          <w:tcPr>
            <w:tcW w:w="3708" w:type="dxa"/>
          </w:tcPr>
          <w:p w:rsidR="0095096B" w:rsidRPr="002079CD" w:rsidRDefault="0095096B" w:rsidP="0095096B">
            <w:pPr>
              <w:tabs>
                <w:tab w:val="right" w:pos="9360"/>
              </w:tabs>
              <w:rPr>
                <w:rFonts w:cs="Times New Roman"/>
                <w:sz w:val="20"/>
                <w:szCs w:val="20"/>
              </w:rPr>
            </w:pPr>
            <w:r w:rsidRPr="002079CD">
              <w:rPr>
                <w:rFonts w:cs="Times New Roman"/>
                <w:sz w:val="20"/>
                <w:szCs w:val="20"/>
              </w:rPr>
              <w:t xml:space="preserve">Applications for leave to appeal </w:t>
            </w:r>
          </w:p>
          <w:p w:rsidR="0095096B" w:rsidRPr="002079CD" w:rsidRDefault="0095096B" w:rsidP="0095096B">
            <w:pPr>
              <w:tabs>
                <w:tab w:val="right" w:pos="9360"/>
              </w:tabs>
              <w:rPr>
                <w:rFonts w:cs="Times New Roman"/>
                <w:sz w:val="20"/>
                <w:szCs w:val="20"/>
              </w:rPr>
            </w:pPr>
            <w:r w:rsidRPr="002079CD">
              <w:rPr>
                <w:rFonts w:cs="Times New Roman"/>
                <w:sz w:val="20"/>
                <w:szCs w:val="20"/>
              </w:rPr>
              <w:t>filed</w:t>
            </w:r>
          </w:p>
          <w:p w:rsidR="0095096B" w:rsidRPr="002079CD" w:rsidRDefault="0095096B" w:rsidP="0095096B">
            <w:pPr>
              <w:tabs>
                <w:tab w:val="right" w:pos="9360"/>
              </w:tabs>
              <w:rPr>
                <w:rFonts w:cs="Times New Roman"/>
                <w:sz w:val="20"/>
                <w:szCs w:val="20"/>
              </w:rPr>
            </w:pPr>
          </w:p>
          <w:p w:rsidR="0095096B" w:rsidRPr="002079CD" w:rsidRDefault="0095096B" w:rsidP="0095096B">
            <w:pPr>
              <w:tabs>
                <w:tab w:val="right" w:pos="9360"/>
              </w:tabs>
              <w:rPr>
                <w:rFonts w:cs="Times New Roman"/>
                <w:sz w:val="20"/>
                <w:szCs w:val="20"/>
              </w:rPr>
            </w:pPr>
            <w:r w:rsidRPr="002079CD">
              <w:rPr>
                <w:rFonts w:cs="Times New Roman"/>
                <w:sz w:val="20"/>
                <w:szCs w:val="20"/>
              </w:rPr>
              <w:t xml:space="preserve">Applications for leave submitted </w:t>
            </w:r>
          </w:p>
          <w:p w:rsidR="0095096B" w:rsidRPr="002079CD" w:rsidRDefault="0095096B" w:rsidP="0095096B">
            <w:pPr>
              <w:tabs>
                <w:tab w:val="right" w:pos="9360"/>
              </w:tabs>
              <w:rPr>
                <w:rFonts w:cs="Times New Roman"/>
                <w:sz w:val="20"/>
                <w:szCs w:val="20"/>
              </w:rPr>
            </w:pPr>
            <w:r w:rsidRPr="002079CD">
              <w:rPr>
                <w:rFonts w:cs="Times New Roman"/>
                <w:sz w:val="20"/>
                <w:szCs w:val="20"/>
              </w:rPr>
              <w:t>to Court since last issue</w:t>
            </w:r>
          </w:p>
          <w:p w:rsidR="0095096B" w:rsidRPr="002079CD" w:rsidRDefault="0095096B" w:rsidP="0095096B">
            <w:pPr>
              <w:tabs>
                <w:tab w:val="right" w:pos="9360"/>
              </w:tabs>
              <w:rPr>
                <w:rFonts w:cs="Times New Roman"/>
                <w:sz w:val="20"/>
                <w:szCs w:val="20"/>
              </w:rPr>
            </w:pPr>
          </w:p>
          <w:p w:rsidR="0095096B" w:rsidRPr="002079CD" w:rsidRDefault="0095096B" w:rsidP="0095096B">
            <w:pPr>
              <w:tabs>
                <w:tab w:val="right" w:pos="9360"/>
              </w:tabs>
              <w:rPr>
                <w:rFonts w:cs="Times New Roman"/>
                <w:sz w:val="20"/>
                <w:szCs w:val="20"/>
              </w:rPr>
            </w:pPr>
            <w:r w:rsidRPr="002079CD">
              <w:rPr>
                <w:rFonts w:cs="Times New Roman"/>
                <w:sz w:val="20"/>
                <w:szCs w:val="20"/>
              </w:rPr>
              <w:t xml:space="preserve">Judgments on applications for </w:t>
            </w:r>
          </w:p>
          <w:p w:rsidR="0095096B" w:rsidRPr="002079CD" w:rsidRDefault="0095096B" w:rsidP="0095096B">
            <w:pPr>
              <w:tabs>
                <w:tab w:val="right" w:pos="9360"/>
              </w:tabs>
              <w:rPr>
                <w:rFonts w:cs="Times New Roman"/>
                <w:sz w:val="20"/>
                <w:szCs w:val="20"/>
              </w:rPr>
            </w:pPr>
            <w:r w:rsidRPr="002079CD">
              <w:rPr>
                <w:rFonts w:cs="Times New Roman"/>
                <w:sz w:val="20"/>
                <w:szCs w:val="20"/>
              </w:rPr>
              <w:t>leave</w:t>
            </w:r>
          </w:p>
          <w:p w:rsidR="00F51497" w:rsidRPr="002079CD" w:rsidRDefault="00F51497" w:rsidP="0095096B">
            <w:pPr>
              <w:tabs>
                <w:tab w:val="right" w:pos="9360"/>
              </w:tabs>
              <w:rPr>
                <w:rFonts w:cs="Times New Roman"/>
                <w:sz w:val="20"/>
                <w:szCs w:val="20"/>
              </w:rPr>
            </w:pPr>
          </w:p>
          <w:p w:rsidR="0095096B" w:rsidRPr="002079CD" w:rsidRDefault="0095096B" w:rsidP="0095096B">
            <w:pPr>
              <w:tabs>
                <w:tab w:val="right" w:pos="9360"/>
              </w:tabs>
              <w:rPr>
                <w:rFonts w:cs="Times New Roman"/>
                <w:sz w:val="20"/>
                <w:szCs w:val="20"/>
              </w:rPr>
            </w:pPr>
            <w:r w:rsidRPr="002079CD">
              <w:rPr>
                <w:rFonts w:cs="Times New Roman"/>
                <w:sz w:val="20"/>
                <w:szCs w:val="20"/>
              </w:rPr>
              <w:t>Motions</w:t>
            </w:r>
          </w:p>
          <w:p w:rsidR="0095096B" w:rsidRPr="002079CD" w:rsidRDefault="0095096B" w:rsidP="0095096B">
            <w:pPr>
              <w:tabs>
                <w:tab w:val="right" w:pos="9360"/>
              </w:tabs>
              <w:rPr>
                <w:rFonts w:cs="Times New Roman"/>
                <w:sz w:val="20"/>
                <w:szCs w:val="20"/>
              </w:rPr>
            </w:pPr>
          </w:p>
          <w:p w:rsidR="0095096B" w:rsidRPr="002079CD" w:rsidRDefault="0095096B" w:rsidP="0095096B">
            <w:pPr>
              <w:tabs>
                <w:tab w:val="right" w:pos="9360"/>
              </w:tabs>
              <w:rPr>
                <w:rFonts w:cs="Times New Roman"/>
                <w:sz w:val="20"/>
                <w:szCs w:val="20"/>
              </w:rPr>
            </w:pPr>
            <w:r w:rsidRPr="002079CD">
              <w:rPr>
                <w:rFonts w:cs="Times New Roman"/>
                <w:sz w:val="20"/>
                <w:szCs w:val="20"/>
              </w:rPr>
              <w:t xml:space="preserve">Notices of appeal filed since last </w:t>
            </w:r>
          </w:p>
          <w:p w:rsidR="0095096B" w:rsidRPr="002079CD" w:rsidRDefault="0095096B" w:rsidP="0095096B">
            <w:pPr>
              <w:tabs>
                <w:tab w:val="right" w:pos="9360"/>
              </w:tabs>
              <w:rPr>
                <w:rFonts w:cs="Times New Roman"/>
                <w:sz w:val="20"/>
                <w:szCs w:val="20"/>
              </w:rPr>
            </w:pPr>
            <w:r w:rsidRPr="002079CD">
              <w:rPr>
                <w:rFonts w:cs="Times New Roman"/>
                <w:sz w:val="20"/>
                <w:szCs w:val="20"/>
              </w:rPr>
              <w:t>issue</w:t>
            </w:r>
          </w:p>
          <w:p w:rsidR="0095096B" w:rsidRPr="002079CD" w:rsidRDefault="0095096B" w:rsidP="0095096B">
            <w:pPr>
              <w:tabs>
                <w:tab w:val="right" w:pos="9360"/>
              </w:tabs>
              <w:rPr>
                <w:rFonts w:cs="Times New Roman"/>
                <w:sz w:val="20"/>
                <w:szCs w:val="20"/>
              </w:rPr>
            </w:pPr>
          </w:p>
          <w:p w:rsidR="0095096B" w:rsidRPr="002079CD" w:rsidRDefault="0095096B" w:rsidP="0095096B">
            <w:pPr>
              <w:tabs>
                <w:tab w:val="right" w:pos="9360"/>
              </w:tabs>
              <w:rPr>
                <w:rFonts w:cs="Times New Roman"/>
                <w:sz w:val="20"/>
                <w:szCs w:val="20"/>
              </w:rPr>
            </w:pPr>
            <w:r w:rsidRPr="002079CD">
              <w:rPr>
                <w:rFonts w:cs="Times New Roman"/>
                <w:sz w:val="20"/>
                <w:szCs w:val="20"/>
              </w:rPr>
              <w:t xml:space="preserve">Notices of discontinuance filed since </w:t>
            </w:r>
          </w:p>
          <w:p w:rsidR="0095096B" w:rsidRPr="002079CD" w:rsidRDefault="0095096B" w:rsidP="0095096B">
            <w:pPr>
              <w:tabs>
                <w:tab w:val="right" w:pos="9360"/>
              </w:tabs>
              <w:rPr>
                <w:rFonts w:cs="Times New Roman"/>
                <w:sz w:val="20"/>
                <w:szCs w:val="20"/>
              </w:rPr>
            </w:pPr>
            <w:r w:rsidRPr="002079CD">
              <w:rPr>
                <w:rFonts w:cs="Times New Roman"/>
                <w:sz w:val="20"/>
                <w:szCs w:val="20"/>
              </w:rPr>
              <w:t>last issue</w:t>
            </w:r>
          </w:p>
          <w:p w:rsidR="0095096B" w:rsidRPr="002079CD" w:rsidRDefault="0095096B" w:rsidP="0095096B">
            <w:pPr>
              <w:tabs>
                <w:tab w:val="right" w:pos="9360"/>
              </w:tabs>
              <w:rPr>
                <w:rFonts w:cs="Times New Roman"/>
                <w:sz w:val="20"/>
                <w:szCs w:val="20"/>
              </w:rPr>
            </w:pPr>
          </w:p>
          <w:p w:rsidR="0095096B" w:rsidRPr="002079CD" w:rsidRDefault="0095096B" w:rsidP="0095096B">
            <w:pPr>
              <w:tabs>
                <w:tab w:val="right" w:pos="9360"/>
              </w:tabs>
              <w:rPr>
                <w:rFonts w:cs="Times New Roman"/>
                <w:sz w:val="20"/>
                <w:szCs w:val="20"/>
              </w:rPr>
            </w:pPr>
            <w:r w:rsidRPr="002079CD">
              <w:rPr>
                <w:rFonts w:cs="Times New Roman"/>
                <w:sz w:val="20"/>
                <w:szCs w:val="20"/>
              </w:rPr>
              <w:t>Appeals heard since last issue and disposition</w:t>
            </w:r>
          </w:p>
          <w:p w:rsidR="0095096B" w:rsidRPr="002079CD" w:rsidRDefault="0095096B" w:rsidP="0095096B">
            <w:pPr>
              <w:tabs>
                <w:tab w:val="right" w:pos="9360"/>
              </w:tabs>
              <w:rPr>
                <w:rFonts w:cs="Times New Roman"/>
                <w:sz w:val="20"/>
                <w:szCs w:val="20"/>
              </w:rPr>
            </w:pPr>
          </w:p>
          <w:p w:rsidR="0095096B" w:rsidRPr="002079CD" w:rsidRDefault="0095096B" w:rsidP="0095096B">
            <w:pPr>
              <w:tabs>
                <w:tab w:val="right" w:pos="9360"/>
              </w:tabs>
              <w:rPr>
                <w:rFonts w:cs="Times New Roman"/>
                <w:sz w:val="20"/>
                <w:szCs w:val="20"/>
              </w:rPr>
            </w:pPr>
            <w:r w:rsidRPr="002079CD">
              <w:rPr>
                <w:rFonts w:cs="Times New Roman"/>
                <w:sz w:val="20"/>
                <w:szCs w:val="20"/>
              </w:rPr>
              <w:t>Pronouncements of appeals reserved</w:t>
            </w:r>
          </w:p>
          <w:p w:rsidR="0095096B" w:rsidRPr="002079CD" w:rsidRDefault="0095096B" w:rsidP="0095096B">
            <w:pPr>
              <w:tabs>
                <w:tab w:val="right" w:pos="9360"/>
              </w:tabs>
              <w:rPr>
                <w:rFonts w:cs="Times New Roman"/>
                <w:sz w:val="20"/>
                <w:szCs w:val="20"/>
              </w:rPr>
            </w:pPr>
          </w:p>
          <w:p w:rsidR="0095096B" w:rsidRPr="002079CD" w:rsidRDefault="0095096B" w:rsidP="0095096B">
            <w:pPr>
              <w:tabs>
                <w:tab w:val="right" w:pos="9360"/>
              </w:tabs>
              <w:rPr>
                <w:rFonts w:cs="Times New Roman"/>
                <w:sz w:val="20"/>
                <w:szCs w:val="20"/>
              </w:rPr>
            </w:pPr>
          </w:p>
          <w:p w:rsidR="0095096B" w:rsidRPr="002079CD" w:rsidRDefault="0095096B" w:rsidP="0095096B">
            <w:pPr>
              <w:tabs>
                <w:tab w:val="right" w:pos="9360"/>
              </w:tabs>
              <w:rPr>
                <w:rFonts w:cs="Times New Roman"/>
                <w:sz w:val="20"/>
                <w:szCs w:val="20"/>
              </w:rPr>
            </w:pPr>
            <w:r w:rsidRPr="002079CD">
              <w:rPr>
                <w:rFonts w:cs="Times New Roman"/>
                <w:sz w:val="20"/>
                <w:szCs w:val="20"/>
              </w:rPr>
              <w:t>Headnotes of recent judgments</w:t>
            </w:r>
          </w:p>
          <w:p w:rsidR="0095096B" w:rsidRPr="002079CD" w:rsidRDefault="0095096B" w:rsidP="0095096B">
            <w:pPr>
              <w:tabs>
                <w:tab w:val="right" w:pos="9360"/>
              </w:tabs>
              <w:rPr>
                <w:rFonts w:cs="Times New Roman"/>
                <w:sz w:val="20"/>
                <w:szCs w:val="20"/>
              </w:rPr>
            </w:pPr>
          </w:p>
          <w:p w:rsidR="00A87207" w:rsidRPr="002079CD" w:rsidRDefault="00A87207" w:rsidP="00F51497">
            <w:pPr>
              <w:tabs>
                <w:tab w:val="right" w:pos="9360"/>
              </w:tabs>
              <w:rPr>
                <w:rFonts w:cs="Times New Roman"/>
                <w:sz w:val="20"/>
                <w:szCs w:val="20"/>
              </w:rPr>
            </w:pPr>
          </w:p>
        </w:tc>
        <w:tc>
          <w:tcPr>
            <w:tcW w:w="1980" w:type="dxa"/>
          </w:tcPr>
          <w:p w:rsidR="0095096B" w:rsidRPr="002079CD" w:rsidRDefault="001729D5" w:rsidP="0095096B">
            <w:pPr>
              <w:jc w:val="center"/>
              <w:rPr>
                <w:rFonts w:cs="Times New Roman"/>
                <w:sz w:val="20"/>
                <w:szCs w:val="20"/>
              </w:rPr>
            </w:pPr>
            <w:r w:rsidRPr="002079CD">
              <w:rPr>
                <w:rFonts w:cs="Times New Roman"/>
                <w:sz w:val="20"/>
                <w:szCs w:val="20"/>
              </w:rPr>
              <w:t xml:space="preserve">125 </w:t>
            </w:r>
            <w:r w:rsidR="000E27A5" w:rsidRPr="002079CD">
              <w:rPr>
                <w:rFonts w:cs="Times New Roman"/>
                <w:sz w:val="20"/>
                <w:szCs w:val="20"/>
              </w:rPr>
              <w:fldChar w:fldCharType="begin"/>
            </w:r>
            <w:r w:rsidR="0095096B" w:rsidRPr="002079CD">
              <w:rPr>
                <w:rFonts w:cs="Times New Roman"/>
                <w:sz w:val="20"/>
                <w:szCs w:val="20"/>
              </w:rPr>
              <w:instrText xml:space="preserve"> SEQ CHAPTER \h \r 1</w:instrText>
            </w:r>
            <w:r w:rsidR="000E27A5" w:rsidRPr="002079CD">
              <w:rPr>
                <w:rFonts w:cs="Times New Roman"/>
                <w:sz w:val="20"/>
                <w:szCs w:val="20"/>
              </w:rPr>
              <w:fldChar w:fldCharType="end"/>
            </w:r>
            <w:r w:rsidR="0095096B" w:rsidRPr="002079CD">
              <w:rPr>
                <w:rFonts w:cs="Times New Roman"/>
                <w:sz w:val="20"/>
                <w:szCs w:val="20"/>
              </w:rPr>
              <w:t>-</w:t>
            </w:r>
            <w:r w:rsidR="00070425" w:rsidRPr="002079CD">
              <w:rPr>
                <w:rFonts w:cs="Times New Roman"/>
                <w:sz w:val="20"/>
                <w:szCs w:val="20"/>
              </w:rPr>
              <w:t xml:space="preserve"> 126</w:t>
            </w:r>
          </w:p>
          <w:p w:rsidR="0095096B" w:rsidRPr="002079CD" w:rsidRDefault="0095096B" w:rsidP="0095096B">
            <w:pPr>
              <w:jc w:val="center"/>
              <w:rPr>
                <w:rFonts w:cs="Times New Roman"/>
                <w:sz w:val="20"/>
                <w:szCs w:val="20"/>
              </w:rPr>
            </w:pPr>
          </w:p>
          <w:p w:rsidR="0095096B" w:rsidRPr="002079CD" w:rsidRDefault="0095096B" w:rsidP="0095096B">
            <w:pPr>
              <w:jc w:val="center"/>
              <w:rPr>
                <w:rFonts w:cs="Times New Roman"/>
                <w:sz w:val="20"/>
                <w:szCs w:val="20"/>
              </w:rPr>
            </w:pPr>
          </w:p>
          <w:p w:rsidR="0095096B" w:rsidRPr="002079CD" w:rsidRDefault="00070425" w:rsidP="0095096B">
            <w:pPr>
              <w:jc w:val="center"/>
              <w:rPr>
                <w:rFonts w:cs="Times New Roman"/>
                <w:sz w:val="20"/>
                <w:szCs w:val="20"/>
              </w:rPr>
            </w:pPr>
            <w:r w:rsidRPr="002079CD">
              <w:rPr>
                <w:rFonts w:cs="Times New Roman"/>
                <w:sz w:val="20"/>
                <w:szCs w:val="20"/>
              </w:rPr>
              <w:t xml:space="preserve">127 </w:t>
            </w:r>
            <w:r w:rsidR="0095096B" w:rsidRPr="002079CD">
              <w:rPr>
                <w:rFonts w:cs="Times New Roman"/>
                <w:sz w:val="20"/>
                <w:szCs w:val="20"/>
              </w:rPr>
              <w:t>-</w:t>
            </w:r>
            <w:r w:rsidRPr="002079CD">
              <w:rPr>
                <w:rFonts w:cs="Times New Roman"/>
                <w:sz w:val="20"/>
                <w:szCs w:val="20"/>
              </w:rPr>
              <w:t xml:space="preserve"> 128</w:t>
            </w:r>
          </w:p>
          <w:p w:rsidR="0095096B" w:rsidRPr="002079CD" w:rsidRDefault="0095096B" w:rsidP="0095096B">
            <w:pPr>
              <w:jc w:val="center"/>
              <w:rPr>
                <w:rFonts w:cs="Times New Roman"/>
                <w:sz w:val="20"/>
                <w:szCs w:val="20"/>
              </w:rPr>
            </w:pPr>
          </w:p>
          <w:p w:rsidR="0095096B" w:rsidRPr="002079CD" w:rsidRDefault="0095096B" w:rsidP="0095096B">
            <w:pPr>
              <w:jc w:val="center"/>
              <w:rPr>
                <w:rFonts w:cs="Times New Roman"/>
                <w:sz w:val="20"/>
                <w:szCs w:val="20"/>
              </w:rPr>
            </w:pPr>
          </w:p>
          <w:p w:rsidR="0095096B" w:rsidRPr="002079CD" w:rsidRDefault="00070425" w:rsidP="0095096B">
            <w:pPr>
              <w:jc w:val="center"/>
              <w:rPr>
                <w:rFonts w:cs="Times New Roman"/>
                <w:sz w:val="20"/>
                <w:szCs w:val="20"/>
              </w:rPr>
            </w:pPr>
            <w:r w:rsidRPr="002079CD">
              <w:rPr>
                <w:rFonts w:cs="Times New Roman"/>
                <w:sz w:val="20"/>
                <w:szCs w:val="20"/>
              </w:rPr>
              <w:t xml:space="preserve">129 </w:t>
            </w:r>
            <w:r w:rsidR="0095096B" w:rsidRPr="002079CD">
              <w:rPr>
                <w:rFonts w:cs="Times New Roman"/>
                <w:sz w:val="20"/>
                <w:szCs w:val="20"/>
              </w:rPr>
              <w:t>-</w:t>
            </w:r>
            <w:r w:rsidRPr="002079CD">
              <w:rPr>
                <w:rFonts w:cs="Times New Roman"/>
                <w:sz w:val="20"/>
                <w:szCs w:val="20"/>
              </w:rPr>
              <w:t xml:space="preserve"> 150</w:t>
            </w:r>
          </w:p>
          <w:p w:rsidR="0095096B" w:rsidRPr="002079CD" w:rsidRDefault="0095096B" w:rsidP="0095096B">
            <w:pPr>
              <w:jc w:val="center"/>
              <w:rPr>
                <w:rFonts w:cs="Times New Roman"/>
                <w:sz w:val="20"/>
                <w:szCs w:val="20"/>
              </w:rPr>
            </w:pPr>
          </w:p>
          <w:p w:rsidR="00F51497" w:rsidRPr="002079CD" w:rsidRDefault="00F51497" w:rsidP="0095096B">
            <w:pPr>
              <w:jc w:val="center"/>
              <w:rPr>
                <w:rFonts w:cs="Times New Roman"/>
                <w:sz w:val="20"/>
                <w:szCs w:val="20"/>
              </w:rPr>
            </w:pPr>
          </w:p>
          <w:p w:rsidR="0095096B" w:rsidRPr="002079CD" w:rsidRDefault="00070425" w:rsidP="0095096B">
            <w:pPr>
              <w:jc w:val="center"/>
              <w:rPr>
                <w:rFonts w:cs="Times New Roman"/>
                <w:sz w:val="20"/>
                <w:szCs w:val="20"/>
              </w:rPr>
            </w:pPr>
            <w:r w:rsidRPr="002079CD">
              <w:rPr>
                <w:rFonts w:cs="Times New Roman"/>
                <w:sz w:val="20"/>
                <w:szCs w:val="20"/>
              </w:rPr>
              <w:t xml:space="preserve">151 </w:t>
            </w:r>
            <w:r w:rsidR="0095096B" w:rsidRPr="002079CD">
              <w:rPr>
                <w:rFonts w:cs="Times New Roman"/>
                <w:sz w:val="20"/>
                <w:szCs w:val="20"/>
              </w:rPr>
              <w:t>-</w:t>
            </w:r>
            <w:r w:rsidRPr="002079CD">
              <w:rPr>
                <w:rFonts w:cs="Times New Roman"/>
                <w:sz w:val="20"/>
                <w:szCs w:val="20"/>
              </w:rPr>
              <w:t xml:space="preserve"> 152</w:t>
            </w:r>
          </w:p>
          <w:p w:rsidR="0095096B" w:rsidRPr="002079CD" w:rsidRDefault="0095096B" w:rsidP="0095096B">
            <w:pPr>
              <w:jc w:val="center"/>
              <w:rPr>
                <w:rFonts w:cs="Times New Roman"/>
                <w:sz w:val="20"/>
                <w:szCs w:val="20"/>
              </w:rPr>
            </w:pPr>
          </w:p>
          <w:p w:rsidR="0095096B" w:rsidRPr="002079CD" w:rsidRDefault="00070425" w:rsidP="0095096B">
            <w:pPr>
              <w:jc w:val="center"/>
              <w:rPr>
                <w:rFonts w:cs="Times New Roman"/>
                <w:sz w:val="20"/>
                <w:szCs w:val="20"/>
              </w:rPr>
            </w:pPr>
            <w:r w:rsidRPr="002079CD">
              <w:rPr>
                <w:rFonts w:cs="Times New Roman"/>
                <w:sz w:val="20"/>
                <w:szCs w:val="20"/>
              </w:rPr>
              <w:t>153</w:t>
            </w:r>
          </w:p>
          <w:p w:rsidR="0095096B" w:rsidRPr="002079CD" w:rsidRDefault="0095096B" w:rsidP="0095096B">
            <w:pPr>
              <w:jc w:val="center"/>
              <w:rPr>
                <w:rFonts w:cs="Times New Roman"/>
                <w:sz w:val="20"/>
                <w:szCs w:val="20"/>
              </w:rPr>
            </w:pPr>
          </w:p>
          <w:p w:rsidR="0095096B" w:rsidRPr="002079CD" w:rsidRDefault="0095096B" w:rsidP="0095096B">
            <w:pPr>
              <w:jc w:val="center"/>
              <w:rPr>
                <w:rFonts w:cs="Times New Roman"/>
                <w:sz w:val="20"/>
                <w:szCs w:val="20"/>
              </w:rPr>
            </w:pPr>
          </w:p>
          <w:p w:rsidR="0095096B" w:rsidRPr="002079CD" w:rsidRDefault="00070425" w:rsidP="0095096B">
            <w:pPr>
              <w:jc w:val="center"/>
              <w:rPr>
                <w:rFonts w:cs="Times New Roman"/>
                <w:sz w:val="20"/>
                <w:szCs w:val="20"/>
              </w:rPr>
            </w:pPr>
            <w:r w:rsidRPr="002079CD">
              <w:rPr>
                <w:rFonts w:cs="Times New Roman"/>
                <w:sz w:val="20"/>
                <w:szCs w:val="20"/>
              </w:rPr>
              <w:t>154</w:t>
            </w:r>
          </w:p>
          <w:p w:rsidR="0095096B" w:rsidRPr="002079CD" w:rsidRDefault="0095096B" w:rsidP="0095096B">
            <w:pPr>
              <w:jc w:val="center"/>
              <w:rPr>
                <w:rFonts w:cs="Times New Roman"/>
                <w:sz w:val="20"/>
                <w:szCs w:val="20"/>
              </w:rPr>
            </w:pPr>
          </w:p>
          <w:p w:rsidR="00F51497" w:rsidRPr="002079CD" w:rsidRDefault="00F51497" w:rsidP="0095096B">
            <w:pPr>
              <w:jc w:val="center"/>
              <w:rPr>
                <w:rFonts w:cs="Times New Roman"/>
                <w:sz w:val="20"/>
                <w:szCs w:val="20"/>
              </w:rPr>
            </w:pPr>
          </w:p>
          <w:p w:rsidR="0095096B" w:rsidRPr="002079CD" w:rsidRDefault="00070425" w:rsidP="0095096B">
            <w:pPr>
              <w:jc w:val="center"/>
              <w:rPr>
                <w:rFonts w:cs="Times New Roman"/>
                <w:sz w:val="20"/>
                <w:szCs w:val="20"/>
              </w:rPr>
            </w:pPr>
            <w:r w:rsidRPr="002079CD">
              <w:rPr>
                <w:rFonts w:cs="Times New Roman"/>
                <w:sz w:val="20"/>
                <w:szCs w:val="20"/>
              </w:rPr>
              <w:t xml:space="preserve">155 </w:t>
            </w:r>
            <w:r w:rsidR="0095096B" w:rsidRPr="002079CD">
              <w:rPr>
                <w:rFonts w:cs="Times New Roman"/>
                <w:sz w:val="20"/>
                <w:szCs w:val="20"/>
              </w:rPr>
              <w:t>-</w:t>
            </w:r>
            <w:r w:rsidRPr="002079CD">
              <w:rPr>
                <w:rFonts w:cs="Times New Roman"/>
                <w:sz w:val="20"/>
                <w:szCs w:val="20"/>
              </w:rPr>
              <w:t xml:space="preserve"> 158</w:t>
            </w:r>
          </w:p>
          <w:p w:rsidR="00F51497" w:rsidRPr="002079CD" w:rsidRDefault="00F51497" w:rsidP="0095096B">
            <w:pPr>
              <w:jc w:val="center"/>
              <w:rPr>
                <w:rFonts w:cs="Times New Roman"/>
                <w:sz w:val="20"/>
                <w:szCs w:val="20"/>
              </w:rPr>
            </w:pPr>
          </w:p>
          <w:p w:rsidR="00070425" w:rsidRPr="002079CD" w:rsidRDefault="00070425" w:rsidP="0095096B">
            <w:pPr>
              <w:jc w:val="center"/>
              <w:rPr>
                <w:rFonts w:cs="Times New Roman"/>
                <w:sz w:val="20"/>
                <w:szCs w:val="20"/>
              </w:rPr>
            </w:pPr>
          </w:p>
          <w:p w:rsidR="0095096B" w:rsidRPr="002079CD" w:rsidRDefault="00512344" w:rsidP="0095096B">
            <w:pPr>
              <w:jc w:val="center"/>
              <w:rPr>
                <w:rFonts w:cs="Times New Roman"/>
                <w:sz w:val="20"/>
                <w:szCs w:val="20"/>
              </w:rPr>
            </w:pPr>
            <w:r w:rsidRPr="002079CD">
              <w:rPr>
                <w:rFonts w:cs="Times New Roman"/>
                <w:sz w:val="20"/>
                <w:szCs w:val="20"/>
              </w:rPr>
              <w:t>159</w:t>
            </w:r>
          </w:p>
          <w:p w:rsidR="0095096B" w:rsidRPr="002079CD" w:rsidRDefault="0095096B" w:rsidP="0095096B">
            <w:pPr>
              <w:jc w:val="center"/>
              <w:rPr>
                <w:rFonts w:cs="Times New Roman"/>
                <w:sz w:val="20"/>
                <w:szCs w:val="20"/>
              </w:rPr>
            </w:pPr>
          </w:p>
          <w:p w:rsidR="00F51497" w:rsidRPr="002079CD" w:rsidRDefault="00F51497" w:rsidP="0095096B">
            <w:pPr>
              <w:jc w:val="center"/>
              <w:rPr>
                <w:rFonts w:cs="Times New Roman"/>
                <w:sz w:val="20"/>
                <w:szCs w:val="20"/>
              </w:rPr>
            </w:pPr>
          </w:p>
          <w:p w:rsidR="0095096B" w:rsidRPr="002079CD" w:rsidRDefault="00512344" w:rsidP="0095096B">
            <w:pPr>
              <w:jc w:val="center"/>
              <w:rPr>
                <w:rFonts w:cs="Times New Roman"/>
                <w:sz w:val="20"/>
                <w:szCs w:val="20"/>
              </w:rPr>
            </w:pPr>
            <w:r w:rsidRPr="002079CD">
              <w:rPr>
                <w:rFonts w:cs="Times New Roman"/>
                <w:sz w:val="20"/>
                <w:szCs w:val="20"/>
              </w:rPr>
              <w:t xml:space="preserve">160 </w:t>
            </w:r>
            <w:r w:rsidR="0095096B" w:rsidRPr="002079CD">
              <w:rPr>
                <w:rFonts w:cs="Times New Roman"/>
                <w:sz w:val="20"/>
                <w:szCs w:val="20"/>
              </w:rPr>
              <w:t>-</w:t>
            </w:r>
            <w:r w:rsidR="005571AC" w:rsidRPr="002079CD">
              <w:rPr>
                <w:rFonts w:cs="Times New Roman"/>
                <w:sz w:val="20"/>
                <w:szCs w:val="20"/>
              </w:rPr>
              <w:t xml:space="preserve"> 166</w:t>
            </w:r>
          </w:p>
          <w:p w:rsidR="0095096B" w:rsidRPr="002079CD" w:rsidRDefault="0095096B" w:rsidP="0095096B">
            <w:pPr>
              <w:jc w:val="center"/>
              <w:rPr>
                <w:rFonts w:cs="Times New Roman"/>
                <w:sz w:val="20"/>
                <w:szCs w:val="20"/>
              </w:rPr>
            </w:pPr>
          </w:p>
          <w:p w:rsidR="00A87207" w:rsidRPr="002079CD" w:rsidRDefault="00A87207" w:rsidP="00F51497">
            <w:pPr>
              <w:jc w:val="center"/>
              <w:rPr>
                <w:rFonts w:cs="Times New Roman"/>
                <w:sz w:val="20"/>
                <w:szCs w:val="20"/>
              </w:rPr>
            </w:pPr>
          </w:p>
        </w:tc>
        <w:tc>
          <w:tcPr>
            <w:tcW w:w="3888" w:type="dxa"/>
          </w:tcPr>
          <w:p w:rsidR="0095096B" w:rsidRPr="002079CD" w:rsidRDefault="000E27A5" w:rsidP="0095096B">
            <w:pPr>
              <w:rPr>
                <w:rFonts w:cs="Times New Roman"/>
                <w:sz w:val="20"/>
                <w:szCs w:val="20"/>
                <w:lang w:val="fr-CA"/>
              </w:rPr>
            </w:pPr>
            <w:r w:rsidRPr="002079CD">
              <w:rPr>
                <w:rFonts w:cs="Times New Roman"/>
                <w:sz w:val="20"/>
                <w:szCs w:val="20"/>
                <w:lang w:val="fr-CA"/>
              </w:rPr>
              <w:fldChar w:fldCharType="begin"/>
            </w:r>
            <w:r w:rsidR="0095096B" w:rsidRPr="002079CD">
              <w:rPr>
                <w:rFonts w:cs="Times New Roman"/>
                <w:sz w:val="20"/>
                <w:szCs w:val="20"/>
                <w:lang w:val="fr-CA"/>
              </w:rPr>
              <w:instrText xml:space="preserve"> SEQ CHAPTER \h \r 1</w:instrText>
            </w:r>
            <w:r w:rsidRPr="002079CD">
              <w:rPr>
                <w:rFonts w:cs="Times New Roman"/>
                <w:sz w:val="20"/>
                <w:szCs w:val="20"/>
                <w:lang w:val="fr-CA"/>
              </w:rPr>
              <w:fldChar w:fldCharType="end"/>
            </w:r>
            <w:r w:rsidR="0095096B" w:rsidRPr="002079CD">
              <w:rPr>
                <w:rFonts w:cs="Times New Roman"/>
                <w:sz w:val="20"/>
                <w:szCs w:val="20"/>
                <w:lang w:val="fr-CA"/>
              </w:rPr>
              <w:t>Demandes d</w:t>
            </w:r>
            <w:r w:rsidR="004137A0" w:rsidRPr="002079CD">
              <w:rPr>
                <w:rFonts w:cs="Times New Roman"/>
                <w:sz w:val="20"/>
                <w:szCs w:val="20"/>
                <w:lang w:val="fr-CA"/>
              </w:rPr>
              <w:t>’</w:t>
            </w:r>
            <w:r w:rsidR="0095096B" w:rsidRPr="002079CD">
              <w:rPr>
                <w:rFonts w:cs="Times New Roman"/>
                <w:sz w:val="20"/>
                <w:szCs w:val="20"/>
                <w:lang w:val="fr-CA"/>
              </w:rPr>
              <w:t>autorisation d</w:t>
            </w:r>
            <w:r w:rsidR="004137A0" w:rsidRPr="002079CD">
              <w:rPr>
                <w:rFonts w:cs="Times New Roman"/>
                <w:sz w:val="20"/>
                <w:szCs w:val="20"/>
                <w:lang w:val="fr-CA"/>
              </w:rPr>
              <w:t>’</w:t>
            </w:r>
            <w:r w:rsidR="0095096B" w:rsidRPr="002079CD">
              <w:rPr>
                <w:rFonts w:cs="Times New Roman"/>
                <w:sz w:val="20"/>
                <w:szCs w:val="20"/>
                <w:lang w:val="fr-CA"/>
              </w:rPr>
              <w:t xml:space="preserve">appel </w:t>
            </w:r>
          </w:p>
          <w:p w:rsidR="0095096B" w:rsidRPr="002079CD" w:rsidRDefault="0095096B" w:rsidP="0095096B">
            <w:pPr>
              <w:rPr>
                <w:rFonts w:cs="Times New Roman"/>
                <w:sz w:val="20"/>
                <w:szCs w:val="20"/>
                <w:lang w:val="fr-CA"/>
              </w:rPr>
            </w:pPr>
            <w:r w:rsidRPr="002079CD">
              <w:rPr>
                <w:rFonts w:cs="Times New Roman"/>
                <w:sz w:val="20"/>
                <w:szCs w:val="20"/>
                <w:lang w:val="fr-CA"/>
              </w:rPr>
              <w:t>déposées</w:t>
            </w:r>
          </w:p>
          <w:p w:rsidR="0095096B" w:rsidRPr="002079CD" w:rsidRDefault="0095096B" w:rsidP="0095096B">
            <w:pPr>
              <w:rPr>
                <w:rFonts w:cs="Times New Roman"/>
                <w:sz w:val="20"/>
                <w:szCs w:val="20"/>
                <w:lang w:val="fr-CA"/>
              </w:rPr>
            </w:pPr>
          </w:p>
          <w:p w:rsidR="0095096B" w:rsidRPr="002079CD" w:rsidRDefault="0095096B" w:rsidP="0095096B">
            <w:pPr>
              <w:rPr>
                <w:rFonts w:cs="Times New Roman"/>
                <w:sz w:val="20"/>
                <w:szCs w:val="20"/>
                <w:lang w:val="fr-CA"/>
              </w:rPr>
            </w:pPr>
            <w:r w:rsidRPr="002079CD">
              <w:rPr>
                <w:rFonts w:cs="Times New Roman"/>
                <w:sz w:val="20"/>
                <w:szCs w:val="20"/>
                <w:lang w:val="fr-CA"/>
              </w:rPr>
              <w:t xml:space="preserve">Demandes soumises à la Cour depuis la </w:t>
            </w:r>
          </w:p>
          <w:p w:rsidR="0095096B" w:rsidRPr="002079CD" w:rsidRDefault="0095096B" w:rsidP="0095096B">
            <w:pPr>
              <w:rPr>
                <w:rFonts w:cs="Times New Roman"/>
                <w:sz w:val="20"/>
                <w:szCs w:val="20"/>
                <w:lang w:val="fr-CA"/>
              </w:rPr>
            </w:pPr>
            <w:r w:rsidRPr="002079CD">
              <w:rPr>
                <w:rFonts w:cs="Times New Roman"/>
                <w:sz w:val="20"/>
                <w:szCs w:val="20"/>
                <w:lang w:val="fr-CA"/>
              </w:rPr>
              <w:t>dernière parution</w:t>
            </w:r>
          </w:p>
          <w:p w:rsidR="0095096B" w:rsidRPr="002079CD" w:rsidRDefault="0095096B" w:rsidP="0095096B">
            <w:pPr>
              <w:rPr>
                <w:rFonts w:cs="Times New Roman"/>
                <w:sz w:val="20"/>
                <w:szCs w:val="20"/>
                <w:lang w:val="fr-CA"/>
              </w:rPr>
            </w:pPr>
          </w:p>
          <w:p w:rsidR="0095096B" w:rsidRPr="002079CD" w:rsidRDefault="0095096B" w:rsidP="0095096B">
            <w:pPr>
              <w:rPr>
                <w:rFonts w:cs="Times New Roman"/>
                <w:sz w:val="20"/>
                <w:szCs w:val="20"/>
                <w:lang w:val="fr-CA"/>
              </w:rPr>
            </w:pPr>
            <w:r w:rsidRPr="002079CD">
              <w:rPr>
                <w:rFonts w:cs="Times New Roman"/>
                <w:sz w:val="20"/>
                <w:szCs w:val="20"/>
                <w:lang w:val="fr-CA"/>
              </w:rPr>
              <w:t xml:space="preserve">Jugements rendus sur les demandes </w:t>
            </w:r>
          </w:p>
          <w:p w:rsidR="0095096B" w:rsidRPr="002079CD" w:rsidRDefault="004137A0" w:rsidP="0095096B">
            <w:pPr>
              <w:rPr>
                <w:rFonts w:cs="Times New Roman"/>
                <w:sz w:val="20"/>
                <w:szCs w:val="20"/>
                <w:lang w:val="fr-CA"/>
              </w:rPr>
            </w:pPr>
            <w:r w:rsidRPr="002079CD">
              <w:rPr>
                <w:rFonts w:cs="Times New Roman"/>
                <w:sz w:val="20"/>
                <w:szCs w:val="20"/>
                <w:lang w:val="fr-CA"/>
              </w:rPr>
              <w:t>d’</w:t>
            </w:r>
            <w:r w:rsidR="0095096B" w:rsidRPr="002079CD">
              <w:rPr>
                <w:rFonts w:cs="Times New Roman"/>
                <w:sz w:val="20"/>
                <w:szCs w:val="20"/>
                <w:lang w:val="fr-CA"/>
              </w:rPr>
              <w:t>autorisation</w:t>
            </w:r>
          </w:p>
          <w:p w:rsidR="0095096B" w:rsidRPr="002079CD" w:rsidRDefault="0095096B" w:rsidP="0095096B">
            <w:pPr>
              <w:rPr>
                <w:rFonts w:cs="Times New Roman"/>
                <w:sz w:val="20"/>
                <w:szCs w:val="20"/>
                <w:lang w:val="fr-CA"/>
              </w:rPr>
            </w:pPr>
          </w:p>
          <w:p w:rsidR="0095096B" w:rsidRPr="002079CD" w:rsidRDefault="0095096B" w:rsidP="0095096B">
            <w:pPr>
              <w:rPr>
                <w:rFonts w:cs="Times New Roman"/>
                <w:sz w:val="20"/>
                <w:szCs w:val="20"/>
                <w:lang w:val="fr-CA"/>
              </w:rPr>
            </w:pPr>
            <w:r w:rsidRPr="002079CD">
              <w:rPr>
                <w:rFonts w:cs="Times New Roman"/>
                <w:sz w:val="20"/>
                <w:szCs w:val="20"/>
                <w:lang w:val="fr-CA"/>
              </w:rPr>
              <w:t>Requêtes</w:t>
            </w:r>
          </w:p>
          <w:p w:rsidR="0095096B" w:rsidRPr="002079CD" w:rsidRDefault="0095096B" w:rsidP="0095096B">
            <w:pPr>
              <w:rPr>
                <w:rFonts w:cs="Times New Roman"/>
                <w:sz w:val="20"/>
                <w:szCs w:val="20"/>
                <w:lang w:val="fr-CA"/>
              </w:rPr>
            </w:pPr>
          </w:p>
          <w:p w:rsidR="0095096B" w:rsidRPr="002079CD" w:rsidRDefault="0095096B" w:rsidP="0095096B">
            <w:pPr>
              <w:rPr>
                <w:rFonts w:cs="Times New Roman"/>
                <w:sz w:val="20"/>
                <w:szCs w:val="20"/>
                <w:lang w:val="fr-CA"/>
              </w:rPr>
            </w:pPr>
            <w:r w:rsidRPr="002079CD">
              <w:rPr>
                <w:rFonts w:cs="Times New Roman"/>
                <w:sz w:val="20"/>
                <w:szCs w:val="20"/>
                <w:lang w:val="fr-CA"/>
              </w:rPr>
              <w:t>Avis d</w:t>
            </w:r>
            <w:r w:rsidR="004137A0" w:rsidRPr="002079CD">
              <w:rPr>
                <w:rFonts w:cs="Times New Roman"/>
                <w:sz w:val="20"/>
                <w:szCs w:val="20"/>
                <w:lang w:val="fr-CA"/>
              </w:rPr>
              <w:t>’</w:t>
            </w:r>
            <w:r w:rsidRPr="002079CD">
              <w:rPr>
                <w:rFonts w:cs="Times New Roman"/>
                <w:sz w:val="20"/>
                <w:szCs w:val="20"/>
                <w:lang w:val="fr-CA"/>
              </w:rPr>
              <w:t xml:space="preserve">appel déposés depuis la dernière </w:t>
            </w:r>
          </w:p>
          <w:p w:rsidR="0095096B" w:rsidRPr="002079CD" w:rsidRDefault="0095096B" w:rsidP="0095096B">
            <w:pPr>
              <w:rPr>
                <w:rFonts w:cs="Times New Roman"/>
                <w:sz w:val="20"/>
                <w:szCs w:val="20"/>
                <w:lang w:val="fr-CA"/>
              </w:rPr>
            </w:pPr>
            <w:r w:rsidRPr="002079CD">
              <w:rPr>
                <w:rFonts w:cs="Times New Roman"/>
                <w:sz w:val="20"/>
                <w:szCs w:val="20"/>
                <w:lang w:val="fr-CA"/>
              </w:rPr>
              <w:t>parution</w:t>
            </w:r>
          </w:p>
          <w:p w:rsidR="0095096B" w:rsidRPr="002079CD" w:rsidRDefault="0095096B" w:rsidP="0095096B">
            <w:pPr>
              <w:rPr>
                <w:rFonts w:cs="Times New Roman"/>
                <w:sz w:val="20"/>
                <w:szCs w:val="20"/>
                <w:lang w:val="fr-CA"/>
              </w:rPr>
            </w:pPr>
          </w:p>
          <w:p w:rsidR="0095096B" w:rsidRPr="002079CD" w:rsidRDefault="0095096B" w:rsidP="0095096B">
            <w:pPr>
              <w:rPr>
                <w:rFonts w:cs="Times New Roman"/>
                <w:sz w:val="20"/>
                <w:szCs w:val="20"/>
                <w:lang w:val="fr-CA"/>
              </w:rPr>
            </w:pPr>
            <w:r w:rsidRPr="002079CD">
              <w:rPr>
                <w:rFonts w:cs="Times New Roman"/>
                <w:sz w:val="20"/>
                <w:szCs w:val="20"/>
                <w:lang w:val="fr-CA"/>
              </w:rPr>
              <w:t>Avis d</w:t>
            </w:r>
            <w:r w:rsidR="004137A0" w:rsidRPr="002079CD">
              <w:rPr>
                <w:rFonts w:cs="Times New Roman"/>
                <w:sz w:val="20"/>
                <w:szCs w:val="20"/>
                <w:lang w:val="fr-CA"/>
              </w:rPr>
              <w:t>’</w:t>
            </w:r>
            <w:r w:rsidRPr="002079CD">
              <w:rPr>
                <w:rFonts w:cs="Times New Roman"/>
                <w:sz w:val="20"/>
                <w:szCs w:val="20"/>
                <w:lang w:val="fr-CA"/>
              </w:rPr>
              <w:t>intervention déposés depuis la dernière parution</w:t>
            </w:r>
          </w:p>
          <w:p w:rsidR="0095096B" w:rsidRPr="002079CD" w:rsidRDefault="0095096B" w:rsidP="0095096B">
            <w:pPr>
              <w:rPr>
                <w:rFonts w:cs="Times New Roman"/>
                <w:sz w:val="20"/>
                <w:szCs w:val="20"/>
                <w:lang w:val="fr-CA"/>
              </w:rPr>
            </w:pPr>
          </w:p>
          <w:p w:rsidR="0095096B" w:rsidRPr="002079CD" w:rsidRDefault="0095096B" w:rsidP="0095096B">
            <w:pPr>
              <w:rPr>
                <w:rFonts w:cs="Times New Roman"/>
                <w:sz w:val="20"/>
                <w:szCs w:val="20"/>
                <w:lang w:val="fr-CA"/>
              </w:rPr>
            </w:pPr>
            <w:r w:rsidRPr="002079CD">
              <w:rPr>
                <w:rFonts w:cs="Times New Roman"/>
                <w:sz w:val="20"/>
                <w:szCs w:val="20"/>
                <w:lang w:val="fr-CA"/>
              </w:rPr>
              <w:t xml:space="preserve">Appels entendus depuis la dernière </w:t>
            </w:r>
          </w:p>
          <w:p w:rsidR="0095096B" w:rsidRPr="002079CD" w:rsidRDefault="0095096B" w:rsidP="0095096B">
            <w:pPr>
              <w:rPr>
                <w:rFonts w:cs="Times New Roman"/>
                <w:sz w:val="20"/>
                <w:szCs w:val="20"/>
                <w:lang w:val="fr-CA"/>
              </w:rPr>
            </w:pPr>
            <w:r w:rsidRPr="002079CD">
              <w:rPr>
                <w:rFonts w:cs="Times New Roman"/>
                <w:sz w:val="20"/>
                <w:szCs w:val="20"/>
                <w:lang w:val="fr-CA"/>
              </w:rPr>
              <w:t>parution et résultat</w:t>
            </w:r>
          </w:p>
          <w:p w:rsidR="0095096B" w:rsidRPr="002079CD" w:rsidRDefault="0095096B" w:rsidP="0095096B">
            <w:pPr>
              <w:rPr>
                <w:rFonts w:cs="Times New Roman"/>
                <w:sz w:val="20"/>
                <w:szCs w:val="20"/>
                <w:lang w:val="fr-CA"/>
              </w:rPr>
            </w:pPr>
          </w:p>
          <w:p w:rsidR="0095096B" w:rsidRPr="002079CD" w:rsidRDefault="0095096B" w:rsidP="0095096B">
            <w:pPr>
              <w:rPr>
                <w:rFonts w:cs="Times New Roman"/>
                <w:sz w:val="20"/>
                <w:szCs w:val="20"/>
                <w:lang w:val="fr-CA"/>
              </w:rPr>
            </w:pPr>
            <w:r w:rsidRPr="002079CD">
              <w:rPr>
                <w:rFonts w:cs="Times New Roman"/>
                <w:sz w:val="20"/>
                <w:szCs w:val="20"/>
                <w:lang w:val="fr-CA"/>
              </w:rPr>
              <w:t xml:space="preserve">Jugements rendus sur les appels en </w:t>
            </w:r>
          </w:p>
          <w:p w:rsidR="0095096B" w:rsidRPr="002079CD" w:rsidRDefault="0095096B" w:rsidP="0095096B">
            <w:pPr>
              <w:rPr>
                <w:rFonts w:cs="Times New Roman"/>
                <w:sz w:val="20"/>
                <w:szCs w:val="20"/>
                <w:lang w:val="fr-CA"/>
              </w:rPr>
            </w:pPr>
            <w:r w:rsidRPr="002079CD">
              <w:rPr>
                <w:rFonts w:cs="Times New Roman"/>
                <w:sz w:val="20"/>
                <w:szCs w:val="20"/>
                <w:lang w:val="fr-CA"/>
              </w:rPr>
              <w:t>délibéré</w:t>
            </w:r>
          </w:p>
          <w:p w:rsidR="0095096B" w:rsidRPr="002079CD" w:rsidRDefault="0095096B" w:rsidP="0095096B">
            <w:pPr>
              <w:rPr>
                <w:rFonts w:cs="Times New Roman"/>
                <w:sz w:val="20"/>
                <w:szCs w:val="20"/>
                <w:lang w:val="fr-CA"/>
              </w:rPr>
            </w:pPr>
          </w:p>
          <w:p w:rsidR="0095096B" w:rsidRPr="002079CD" w:rsidRDefault="0095096B" w:rsidP="0095096B">
            <w:pPr>
              <w:rPr>
                <w:rFonts w:cs="Times New Roman"/>
                <w:sz w:val="20"/>
                <w:szCs w:val="20"/>
                <w:lang w:val="fr-CA"/>
              </w:rPr>
            </w:pPr>
            <w:r w:rsidRPr="002079CD">
              <w:rPr>
                <w:rFonts w:cs="Times New Roman"/>
                <w:sz w:val="20"/>
                <w:szCs w:val="20"/>
                <w:lang w:val="fr-CA"/>
              </w:rPr>
              <w:t xml:space="preserve">Sommaires de </w:t>
            </w:r>
            <w:r w:rsidR="00C50A5C" w:rsidRPr="002079CD">
              <w:rPr>
                <w:rFonts w:cs="Times New Roman"/>
                <w:sz w:val="20"/>
                <w:szCs w:val="20"/>
                <w:lang w:val="fr-CA"/>
              </w:rPr>
              <w:t>jugements récents</w:t>
            </w:r>
          </w:p>
          <w:p w:rsidR="0095096B" w:rsidRPr="002079CD" w:rsidRDefault="0095096B" w:rsidP="0095096B">
            <w:pPr>
              <w:rPr>
                <w:rFonts w:cs="Times New Roman"/>
                <w:sz w:val="20"/>
                <w:szCs w:val="20"/>
                <w:lang w:val="fr-CA"/>
              </w:rPr>
            </w:pPr>
          </w:p>
          <w:p w:rsidR="00A87207" w:rsidRPr="002079CD" w:rsidRDefault="00A87207" w:rsidP="00F51497">
            <w:pPr>
              <w:tabs>
                <w:tab w:val="right" w:pos="9360"/>
              </w:tabs>
              <w:rPr>
                <w:rFonts w:cs="Times New Roman"/>
                <w:sz w:val="20"/>
                <w:szCs w:val="20"/>
                <w:lang w:val="fr-CA"/>
              </w:rPr>
            </w:pPr>
          </w:p>
        </w:tc>
      </w:tr>
    </w:tbl>
    <w:p w:rsidR="0095096B" w:rsidRPr="002079CD"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7B3F5A" w:rsidTr="0079724F">
        <w:tc>
          <w:tcPr>
            <w:tcW w:w="9576" w:type="dxa"/>
          </w:tcPr>
          <w:p w:rsidR="0079724F" w:rsidRPr="002079CD" w:rsidRDefault="0079724F" w:rsidP="00215F7C">
            <w:pPr>
              <w:keepNext/>
              <w:tabs>
                <w:tab w:val="right" w:pos="9360"/>
              </w:tabs>
              <w:jc w:val="center"/>
              <w:rPr>
                <w:szCs w:val="24"/>
              </w:rPr>
            </w:pPr>
            <w:r w:rsidRPr="002079CD">
              <w:rPr>
                <w:szCs w:val="24"/>
              </w:rPr>
              <w:t>NOTICE</w:t>
            </w:r>
          </w:p>
          <w:p w:rsidR="0079724F" w:rsidRPr="002079CD" w:rsidRDefault="0079724F" w:rsidP="00215F7C">
            <w:pPr>
              <w:keepNext/>
              <w:tabs>
                <w:tab w:val="right" w:pos="9360"/>
              </w:tabs>
              <w:rPr>
                <w:szCs w:val="24"/>
              </w:rPr>
            </w:pPr>
          </w:p>
          <w:p w:rsidR="0079724F" w:rsidRPr="002079CD" w:rsidRDefault="0079724F" w:rsidP="00215F7C">
            <w:pPr>
              <w:keepNext/>
              <w:tabs>
                <w:tab w:val="right" w:pos="9360"/>
              </w:tabs>
              <w:jc w:val="both"/>
              <w:rPr>
                <w:szCs w:val="24"/>
              </w:rPr>
            </w:pPr>
            <w:r w:rsidRPr="002079CD">
              <w:rPr>
                <w:szCs w:val="24"/>
              </w:rPr>
              <w:t>Case summaries included in the Bulletin are prepared by the Office of the Registrar of the Supreme Court of Canada (Law Branch) for information purposes only.</w:t>
            </w:r>
          </w:p>
          <w:p w:rsidR="0079724F" w:rsidRPr="002079CD" w:rsidRDefault="0079724F" w:rsidP="00215F7C">
            <w:pPr>
              <w:keepNext/>
              <w:tabs>
                <w:tab w:val="right" w:pos="9360"/>
              </w:tabs>
              <w:rPr>
                <w:szCs w:val="24"/>
              </w:rPr>
            </w:pPr>
          </w:p>
          <w:p w:rsidR="0079724F" w:rsidRPr="002079CD" w:rsidRDefault="0079724F" w:rsidP="00215F7C">
            <w:pPr>
              <w:keepNext/>
              <w:tabs>
                <w:tab w:val="right" w:pos="9360"/>
              </w:tabs>
              <w:rPr>
                <w:szCs w:val="24"/>
              </w:rPr>
            </w:pPr>
          </w:p>
          <w:p w:rsidR="0079724F" w:rsidRPr="002079CD" w:rsidRDefault="0079724F" w:rsidP="00215F7C">
            <w:pPr>
              <w:keepNext/>
              <w:tabs>
                <w:tab w:val="right" w:pos="9360"/>
              </w:tabs>
              <w:jc w:val="center"/>
              <w:rPr>
                <w:szCs w:val="24"/>
                <w:lang w:val="fr-CA"/>
              </w:rPr>
            </w:pPr>
            <w:r w:rsidRPr="002079CD">
              <w:rPr>
                <w:szCs w:val="24"/>
                <w:lang w:val="fr-CA"/>
              </w:rPr>
              <w:t>AVIS</w:t>
            </w:r>
          </w:p>
          <w:p w:rsidR="0079724F" w:rsidRPr="002079CD" w:rsidRDefault="0079724F" w:rsidP="00215F7C">
            <w:pPr>
              <w:keepNext/>
              <w:tabs>
                <w:tab w:val="right" w:pos="9360"/>
              </w:tabs>
              <w:rPr>
                <w:szCs w:val="24"/>
                <w:lang w:val="fr-CA"/>
              </w:rPr>
            </w:pPr>
          </w:p>
          <w:p w:rsidR="0079724F" w:rsidRPr="002079CD" w:rsidRDefault="0079724F" w:rsidP="00215F7C">
            <w:pPr>
              <w:keepNext/>
              <w:tabs>
                <w:tab w:val="right" w:pos="9360"/>
              </w:tabs>
              <w:jc w:val="both"/>
              <w:rPr>
                <w:sz w:val="20"/>
                <w:szCs w:val="20"/>
                <w:lang w:val="fr-CA"/>
              </w:rPr>
            </w:pPr>
            <w:r w:rsidRPr="002079CD">
              <w:rPr>
                <w:szCs w:val="24"/>
                <w:lang w:val="fr-CA"/>
              </w:rPr>
              <w:t>Les résumés de dossiers publiés dans le bulletin sont préparés par le Bureau du registraire (Direction générale du droit) uniquement à titre d’information.</w:t>
            </w:r>
          </w:p>
        </w:tc>
      </w:tr>
    </w:tbl>
    <w:p w:rsidR="0095096B" w:rsidRPr="002079CD" w:rsidRDefault="0095096B" w:rsidP="0095096B">
      <w:pPr>
        <w:tabs>
          <w:tab w:val="right" w:pos="9360"/>
        </w:tabs>
        <w:rPr>
          <w:lang w:val="fr-CA"/>
        </w:rPr>
      </w:pPr>
    </w:p>
    <w:p w:rsidR="00C01FCB" w:rsidRPr="002079CD" w:rsidRDefault="00C01FCB" w:rsidP="0095096B">
      <w:pPr>
        <w:tabs>
          <w:tab w:val="right" w:pos="9360"/>
        </w:tabs>
        <w:rPr>
          <w:lang w:val="fr-CA"/>
        </w:rPr>
      </w:pPr>
    </w:p>
    <w:p w:rsidR="00C01FCB" w:rsidRPr="002079CD" w:rsidRDefault="00C01FCB" w:rsidP="0095096B">
      <w:pPr>
        <w:tabs>
          <w:tab w:val="right" w:pos="9360"/>
        </w:tabs>
        <w:rPr>
          <w:lang w:val="fr-CA"/>
        </w:rPr>
      </w:pPr>
    </w:p>
    <w:p w:rsidR="00A87207" w:rsidRPr="002079CD" w:rsidRDefault="00A87207" w:rsidP="0095096B">
      <w:pPr>
        <w:tabs>
          <w:tab w:val="right" w:pos="9360"/>
        </w:tabs>
        <w:rPr>
          <w:lang w:val="fr-CA"/>
        </w:rPr>
        <w:sectPr w:rsidR="00A87207" w:rsidRPr="002079CD"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079CD" w:rsidTr="00245129">
        <w:tc>
          <w:tcPr>
            <w:tcW w:w="4200" w:type="dxa"/>
            <w:shd w:val="clear" w:color="auto" w:fill="auto"/>
            <w:tcMar>
              <w:left w:w="0" w:type="dxa"/>
              <w:right w:w="0" w:type="dxa"/>
            </w:tcMar>
          </w:tcPr>
          <w:p w:rsidR="00A87207" w:rsidRPr="002079CD" w:rsidRDefault="00A87207" w:rsidP="00BA6468">
            <w:pPr>
              <w:rPr>
                <w:rFonts w:eastAsia="Times New Roman" w:cs="Times New Roman"/>
                <w:b/>
                <w:sz w:val="20"/>
                <w:szCs w:val="20"/>
                <w:lang w:eastAsia="en-CA"/>
              </w:rPr>
            </w:pPr>
            <w:r w:rsidRPr="002079CD">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079CD" w:rsidRDefault="00A87207" w:rsidP="002E2327">
            <w:pPr>
              <w:jc w:val="center"/>
              <w:rPr>
                <w:rFonts w:eastAsia="Times New Roman" w:cs="Times New Roman"/>
                <w:b/>
                <w:sz w:val="20"/>
                <w:szCs w:val="20"/>
                <w:lang w:eastAsia="en-CA"/>
              </w:rPr>
            </w:pPr>
          </w:p>
          <w:p w:rsidR="00A87207" w:rsidRPr="002079CD" w:rsidRDefault="00A87207" w:rsidP="002E2327">
            <w:pPr>
              <w:jc w:val="center"/>
              <w:rPr>
                <w:rFonts w:eastAsia="Times New Roman" w:cs="Times New Roman"/>
                <w:b/>
                <w:sz w:val="20"/>
                <w:szCs w:val="20"/>
                <w:lang w:eastAsia="en-CA"/>
              </w:rPr>
            </w:pPr>
          </w:p>
          <w:p w:rsidR="00A87207" w:rsidRPr="002079CD"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079CD" w:rsidRDefault="00A87207" w:rsidP="00A87207">
            <w:pPr>
              <w:rPr>
                <w:rFonts w:eastAsia="Times New Roman" w:cs="Times New Roman"/>
                <w:b/>
                <w:sz w:val="20"/>
                <w:szCs w:val="20"/>
                <w:lang w:val="fr-CA" w:eastAsia="en-CA"/>
              </w:rPr>
            </w:pPr>
            <w:r w:rsidRPr="002079CD">
              <w:rPr>
                <w:rFonts w:eastAsia="Times New Roman" w:cs="Times New Roman"/>
                <w:b/>
                <w:szCs w:val="20"/>
                <w:lang w:val="fr-CA" w:eastAsia="en-CA"/>
              </w:rPr>
              <w:t>DEMANDES D’AUTORISATION D’APPEL DÉPOSÉES</w:t>
            </w:r>
          </w:p>
        </w:tc>
      </w:tr>
    </w:tbl>
    <w:p w:rsidR="00A87207" w:rsidRPr="002079CD"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1181"/>
        <w:gridCol w:w="4320"/>
      </w:tblGrid>
      <w:tr w:rsidR="00C21644" w:rsidRPr="002079CD" w:rsidTr="003B3977">
        <w:tc>
          <w:tcPr>
            <w:tcW w:w="4320" w:type="dxa"/>
            <w:shd w:val="clear" w:color="auto" w:fill="auto"/>
          </w:tcPr>
          <w:p w:rsidR="00E91CB2" w:rsidRPr="002079CD" w:rsidRDefault="00E91CB2" w:rsidP="005F1ED8">
            <w:pPr>
              <w:rPr>
                <w:b/>
                <w:sz w:val="20"/>
                <w:szCs w:val="20"/>
                <w:lang w:val="fr-CA"/>
              </w:rPr>
            </w:pPr>
            <w:r w:rsidRPr="002079CD">
              <w:rPr>
                <w:b/>
                <w:sz w:val="20"/>
                <w:szCs w:val="20"/>
                <w:lang w:val="fr-CA"/>
              </w:rPr>
              <w:t>Louis Gagné</w:t>
            </w:r>
          </w:p>
          <w:p w:rsidR="00E91CB2" w:rsidRPr="002079CD" w:rsidRDefault="00E91CB2" w:rsidP="005F1ED8">
            <w:pPr>
              <w:rPr>
                <w:sz w:val="20"/>
                <w:szCs w:val="20"/>
                <w:lang w:val="fr-CA"/>
              </w:rPr>
            </w:pPr>
            <w:r w:rsidRPr="002079CD">
              <w:rPr>
                <w:b/>
                <w:sz w:val="20"/>
                <w:szCs w:val="20"/>
                <w:lang w:val="fr-CA"/>
              </w:rPr>
              <w:tab/>
            </w:r>
            <w:r w:rsidRPr="002079CD">
              <w:rPr>
                <w:sz w:val="20"/>
                <w:szCs w:val="20"/>
                <w:lang w:val="fr-CA"/>
              </w:rPr>
              <w:t>Louis Gagné</w:t>
            </w:r>
          </w:p>
          <w:p w:rsidR="00E91CB2" w:rsidRPr="002079CD" w:rsidRDefault="00E91CB2" w:rsidP="005F1ED8">
            <w:pPr>
              <w:rPr>
                <w:sz w:val="20"/>
                <w:szCs w:val="20"/>
                <w:lang w:val="fr-CA"/>
              </w:rPr>
            </w:pPr>
          </w:p>
          <w:p w:rsidR="00E91CB2" w:rsidRPr="002079CD" w:rsidRDefault="00E91CB2" w:rsidP="005F1ED8">
            <w:pPr>
              <w:rPr>
                <w:sz w:val="20"/>
                <w:szCs w:val="20"/>
                <w:lang w:val="fr-CA"/>
              </w:rPr>
            </w:pPr>
            <w:r w:rsidRPr="002079CD">
              <w:rPr>
                <w:sz w:val="20"/>
                <w:szCs w:val="20"/>
                <w:lang w:val="fr-CA"/>
              </w:rPr>
              <w:tab/>
              <w:t>c. (37346)</w:t>
            </w:r>
          </w:p>
          <w:p w:rsidR="00E91CB2" w:rsidRPr="002079CD" w:rsidRDefault="00E91CB2" w:rsidP="005F1ED8">
            <w:pPr>
              <w:rPr>
                <w:sz w:val="20"/>
                <w:szCs w:val="20"/>
                <w:lang w:val="fr-CA"/>
              </w:rPr>
            </w:pPr>
          </w:p>
          <w:p w:rsidR="00E91CB2" w:rsidRPr="002079CD" w:rsidRDefault="00E91CB2" w:rsidP="005F1ED8">
            <w:pPr>
              <w:rPr>
                <w:b/>
                <w:sz w:val="20"/>
                <w:szCs w:val="20"/>
                <w:lang w:val="fr-CA"/>
              </w:rPr>
            </w:pPr>
            <w:r w:rsidRPr="002079CD">
              <w:rPr>
                <w:b/>
                <w:sz w:val="20"/>
                <w:szCs w:val="20"/>
                <w:lang w:val="fr-CA"/>
              </w:rPr>
              <w:t>Noël et Associés, S.E.N.C.R.L. (Qc)</w:t>
            </w:r>
          </w:p>
          <w:p w:rsidR="00E91CB2" w:rsidRPr="002079CD" w:rsidRDefault="00E91CB2" w:rsidP="005F1ED8">
            <w:pPr>
              <w:rPr>
                <w:sz w:val="20"/>
                <w:szCs w:val="20"/>
                <w:lang w:val="en-US"/>
              </w:rPr>
            </w:pPr>
            <w:r w:rsidRPr="002079CD">
              <w:rPr>
                <w:sz w:val="20"/>
                <w:szCs w:val="20"/>
                <w:lang w:val="fr-CA"/>
              </w:rPr>
              <w:tab/>
            </w:r>
            <w:r w:rsidRPr="002079CD">
              <w:rPr>
                <w:sz w:val="20"/>
                <w:szCs w:val="20"/>
                <w:lang w:val="en-US"/>
              </w:rPr>
              <w:t>Éric Hardy</w:t>
            </w:r>
          </w:p>
          <w:p w:rsidR="00E91CB2" w:rsidRPr="002079CD" w:rsidRDefault="00E91CB2" w:rsidP="005F1ED8">
            <w:pPr>
              <w:rPr>
                <w:sz w:val="20"/>
                <w:szCs w:val="20"/>
                <w:lang w:val="en-US"/>
              </w:rPr>
            </w:pPr>
            <w:r w:rsidRPr="002079CD">
              <w:rPr>
                <w:sz w:val="20"/>
                <w:szCs w:val="20"/>
                <w:lang w:val="en-US"/>
              </w:rPr>
              <w:tab/>
              <w:t>Norton Rose Fulbright Canada LLP</w:t>
            </w:r>
          </w:p>
          <w:p w:rsidR="00E91CB2" w:rsidRPr="002079CD" w:rsidRDefault="00E91CB2" w:rsidP="005F1ED8">
            <w:pPr>
              <w:rPr>
                <w:sz w:val="20"/>
                <w:szCs w:val="20"/>
                <w:lang w:val="en-US"/>
              </w:rPr>
            </w:pPr>
          </w:p>
          <w:p w:rsidR="00E91CB2" w:rsidRPr="002079CD" w:rsidRDefault="00E91CB2" w:rsidP="005F1ED8">
            <w:pPr>
              <w:rPr>
                <w:sz w:val="20"/>
                <w:szCs w:val="20"/>
                <w:lang w:val="fr-CA"/>
              </w:rPr>
            </w:pPr>
            <w:r w:rsidRPr="002079CD">
              <w:rPr>
                <w:sz w:val="20"/>
                <w:szCs w:val="20"/>
                <w:lang w:val="fr-CA"/>
              </w:rPr>
              <w:t>DATE DE PRODUCTION : 30.11.2016</w:t>
            </w:r>
          </w:p>
          <w:p w:rsidR="00C21644" w:rsidRPr="002079CD" w:rsidRDefault="007B3F5A"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2079CD" w:rsidRDefault="00C21644" w:rsidP="00242AEE">
            <w:pPr>
              <w:jc w:val="center"/>
              <w:rPr>
                <w:sz w:val="20"/>
                <w:szCs w:val="20"/>
              </w:rPr>
            </w:pPr>
          </w:p>
          <w:p w:rsidR="00C21644" w:rsidRPr="002079CD" w:rsidRDefault="00C21644" w:rsidP="00242AEE">
            <w:pPr>
              <w:jc w:val="center"/>
              <w:rPr>
                <w:sz w:val="20"/>
                <w:szCs w:val="20"/>
              </w:rPr>
            </w:pPr>
          </w:p>
          <w:p w:rsidR="00C21644" w:rsidRPr="002079CD" w:rsidRDefault="00C21644" w:rsidP="00242AEE">
            <w:pPr>
              <w:jc w:val="center"/>
              <w:rPr>
                <w:sz w:val="20"/>
                <w:szCs w:val="20"/>
              </w:rPr>
            </w:pPr>
          </w:p>
          <w:p w:rsidR="00C21644" w:rsidRPr="002079CD" w:rsidRDefault="00C21644" w:rsidP="00242AEE">
            <w:pPr>
              <w:jc w:val="center"/>
              <w:rPr>
                <w:sz w:val="20"/>
                <w:szCs w:val="20"/>
              </w:rPr>
            </w:pPr>
          </w:p>
          <w:p w:rsidR="00C21644" w:rsidRPr="002079CD" w:rsidRDefault="00C21644" w:rsidP="00242AEE">
            <w:pPr>
              <w:jc w:val="center"/>
              <w:rPr>
                <w:sz w:val="20"/>
                <w:szCs w:val="20"/>
              </w:rPr>
            </w:pPr>
          </w:p>
          <w:p w:rsidR="00C21644" w:rsidRPr="002079CD" w:rsidRDefault="00C21644" w:rsidP="00242AEE">
            <w:pPr>
              <w:jc w:val="center"/>
              <w:rPr>
                <w:sz w:val="20"/>
                <w:szCs w:val="20"/>
              </w:rPr>
            </w:pPr>
          </w:p>
          <w:p w:rsidR="00C21644" w:rsidRPr="002079CD" w:rsidRDefault="00C21644" w:rsidP="00242AEE">
            <w:pPr>
              <w:jc w:val="center"/>
              <w:rPr>
                <w:sz w:val="20"/>
                <w:szCs w:val="20"/>
              </w:rPr>
            </w:pPr>
          </w:p>
          <w:p w:rsidR="00C21644" w:rsidRPr="002079CD" w:rsidRDefault="00C21644" w:rsidP="00242AEE">
            <w:pPr>
              <w:jc w:val="center"/>
              <w:rPr>
                <w:sz w:val="20"/>
                <w:szCs w:val="20"/>
              </w:rPr>
            </w:pPr>
          </w:p>
          <w:p w:rsidR="00C21644" w:rsidRPr="002079CD" w:rsidRDefault="00C21644" w:rsidP="00242AEE">
            <w:pPr>
              <w:jc w:val="center"/>
              <w:rPr>
                <w:sz w:val="20"/>
                <w:szCs w:val="20"/>
              </w:rPr>
            </w:pPr>
          </w:p>
          <w:p w:rsidR="00C21644" w:rsidRPr="002079CD" w:rsidRDefault="00C21644" w:rsidP="00242AEE">
            <w:pPr>
              <w:jc w:val="center"/>
              <w:rPr>
                <w:sz w:val="20"/>
                <w:szCs w:val="20"/>
              </w:rPr>
            </w:pPr>
          </w:p>
          <w:p w:rsidR="00C21644" w:rsidRPr="002079CD" w:rsidRDefault="00C21644" w:rsidP="00242AEE">
            <w:pPr>
              <w:jc w:val="center"/>
              <w:rPr>
                <w:sz w:val="20"/>
                <w:szCs w:val="20"/>
              </w:rPr>
            </w:pPr>
          </w:p>
          <w:p w:rsidR="00C21644" w:rsidRPr="002079CD" w:rsidRDefault="00C21644" w:rsidP="00242AEE">
            <w:pPr>
              <w:jc w:val="center"/>
              <w:rPr>
                <w:sz w:val="20"/>
                <w:szCs w:val="20"/>
              </w:rPr>
            </w:pPr>
          </w:p>
          <w:p w:rsidR="00C21644" w:rsidRPr="002079CD" w:rsidRDefault="00C21644" w:rsidP="00242AEE">
            <w:pPr>
              <w:jc w:val="center"/>
              <w:rPr>
                <w:sz w:val="20"/>
                <w:szCs w:val="20"/>
              </w:rPr>
            </w:pPr>
          </w:p>
        </w:tc>
        <w:tc>
          <w:tcPr>
            <w:tcW w:w="4320" w:type="dxa"/>
            <w:shd w:val="clear" w:color="auto" w:fill="auto"/>
          </w:tcPr>
          <w:p w:rsidR="00C21644" w:rsidRPr="002079CD" w:rsidRDefault="00E91CB2" w:rsidP="00E91CB2">
            <w:pPr>
              <w:rPr>
                <w:b/>
                <w:sz w:val="20"/>
                <w:szCs w:val="20"/>
                <w:lang w:val="en-US"/>
              </w:rPr>
            </w:pPr>
            <w:r w:rsidRPr="002079CD">
              <w:rPr>
                <w:b/>
                <w:sz w:val="20"/>
                <w:szCs w:val="20"/>
                <w:lang w:val="en-US"/>
              </w:rPr>
              <w:t>Katherine Lin</w:t>
            </w:r>
          </w:p>
          <w:p w:rsidR="00E91CB2" w:rsidRPr="002079CD" w:rsidRDefault="00E91CB2" w:rsidP="00E91CB2">
            <w:pPr>
              <w:rPr>
                <w:sz w:val="20"/>
                <w:szCs w:val="20"/>
                <w:lang w:val="en-US"/>
              </w:rPr>
            </w:pPr>
            <w:r w:rsidRPr="002079CD">
              <w:rPr>
                <w:b/>
                <w:sz w:val="20"/>
                <w:szCs w:val="20"/>
                <w:lang w:val="en-US"/>
              </w:rPr>
              <w:tab/>
            </w:r>
            <w:r w:rsidRPr="002079CD">
              <w:rPr>
                <w:sz w:val="20"/>
                <w:szCs w:val="20"/>
                <w:lang w:val="en-US"/>
              </w:rPr>
              <w:t>Katherine Lin</w:t>
            </w:r>
          </w:p>
          <w:p w:rsidR="00E91CB2" w:rsidRPr="002079CD" w:rsidRDefault="00E91CB2" w:rsidP="00E91CB2">
            <w:pPr>
              <w:rPr>
                <w:sz w:val="20"/>
                <w:szCs w:val="20"/>
                <w:lang w:val="en-US"/>
              </w:rPr>
            </w:pPr>
          </w:p>
          <w:p w:rsidR="00E91CB2" w:rsidRPr="002079CD" w:rsidRDefault="00E91CB2" w:rsidP="00E91CB2">
            <w:pPr>
              <w:rPr>
                <w:sz w:val="20"/>
                <w:szCs w:val="20"/>
                <w:lang w:val="en-US"/>
              </w:rPr>
            </w:pPr>
            <w:r w:rsidRPr="002079CD">
              <w:rPr>
                <w:sz w:val="20"/>
                <w:szCs w:val="20"/>
                <w:lang w:val="en-US"/>
              </w:rPr>
              <w:tab/>
              <w:t>v. (37377)</w:t>
            </w:r>
          </w:p>
          <w:p w:rsidR="00E91CB2" w:rsidRPr="002079CD" w:rsidRDefault="00E91CB2" w:rsidP="00E91CB2">
            <w:pPr>
              <w:rPr>
                <w:sz w:val="20"/>
                <w:szCs w:val="20"/>
                <w:lang w:val="en-US"/>
              </w:rPr>
            </w:pPr>
          </w:p>
          <w:p w:rsidR="00E91CB2" w:rsidRPr="002079CD" w:rsidRDefault="00E91CB2" w:rsidP="00E91CB2">
            <w:pPr>
              <w:rPr>
                <w:b/>
                <w:sz w:val="20"/>
                <w:szCs w:val="20"/>
                <w:lang w:val="fr-CA"/>
              </w:rPr>
            </w:pPr>
            <w:r w:rsidRPr="002079CD">
              <w:rPr>
                <w:b/>
                <w:sz w:val="20"/>
                <w:szCs w:val="20"/>
                <w:lang w:val="fr-CA"/>
              </w:rPr>
              <w:t>Song Lin Zhang et al. (Ont.)</w:t>
            </w:r>
          </w:p>
          <w:p w:rsidR="00E91CB2" w:rsidRPr="002079CD" w:rsidRDefault="00E91CB2" w:rsidP="00E91CB2">
            <w:pPr>
              <w:rPr>
                <w:sz w:val="20"/>
                <w:szCs w:val="20"/>
                <w:lang w:val="fr-CA"/>
              </w:rPr>
            </w:pPr>
            <w:r w:rsidRPr="002079CD">
              <w:rPr>
                <w:sz w:val="20"/>
                <w:szCs w:val="20"/>
                <w:lang w:val="fr-CA"/>
              </w:rPr>
              <w:tab/>
              <w:t>Song Lin Zhang</w:t>
            </w:r>
          </w:p>
          <w:p w:rsidR="00E91CB2" w:rsidRPr="002079CD" w:rsidRDefault="00E91CB2" w:rsidP="00E91CB2">
            <w:pPr>
              <w:rPr>
                <w:sz w:val="20"/>
                <w:szCs w:val="20"/>
                <w:lang w:val="fr-CA"/>
              </w:rPr>
            </w:pPr>
          </w:p>
          <w:p w:rsidR="00E91CB2" w:rsidRPr="002079CD" w:rsidRDefault="00E91CB2" w:rsidP="00E91CB2">
            <w:pPr>
              <w:rPr>
                <w:sz w:val="20"/>
                <w:szCs w:val="20"/>
                <w:lang w:val="fr-CA"/>
              </w:rPr>
            </w:pPr>
            <w:r w:rsidRPr="002079CD">
              <w:rPr>
                <w:sz w:val="20"/>
                <w:szCs w:val="20"/>
                <w:lang w:val="fr-CA"/>
              </w:rPr>
              <w:t>FILING DATE : 18.07.2016</w:t>
            </w:r>
          </w:p>
          <w:p w:rsidR="00E91CB2" w:rsidRPr="002079CD" w:rsidRDefault="007B3F5A" w:rsidP="00E91CB2">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2079CD" w:rsidTr="003B3977">
        <w:tc>
          <w:tcPr>
            <w:tcW w:w="4320" w:type="dxa"/>
            <w:shd w:val="clear" w:color="auto" w:fill="auto"/>
          </w:tcPr>
          <w:p w:rsidR="00C21644" w:rsidRPr="002079CD" w:rsidRDefault="00E91CB2" w:rsidP="003B3977">
            <w:pPr>
              <w:rPr>
                <w:b/>
                <w:sz w:val="20"/>
                <w:szCs w:val="20"/>
                <w:lang w:val="fr-CA"/>
              </w:rPr>
            </w:pPr>
            <w:r w:rsidRPr="002079CD">
              <w:rPr>
                <w:b/>
                <w:sz w:val="20"/>
                <w:szCs w:val="20"/>
                <w:lang w:val="fr-CA"/>
              </w:rPr>
              <w:t>V.I Fabrikant</w:t>
            </w:r>
          </w:p>
          <w:p w:rsidR="00E91CB2" w:rsidRPr="002079CD" w:rsidRDefault="00E91CB2" w:rsidP="003B3977">
            <w:pPr>
              <w:rPr>
                <w:sz w:val="20"/>
                <w:szCs w:val="20"/>
                <w:lang w:val="fr-CA"/>
              </w:rPr>
            </w:pPr>
            <w:r w:rsidRPr="002079CD">
              <w:rPr>
                <w:b/>
                <w:sz w:val="20"/>
                <w:szCs w:val="20"/>
                <w:lang w:val="fr-CA"/>
              </w:rPr>
              <w:tab/>
            </w:r>
            <w:r w:rsidRPr="002079CD">
              <w:rPr>
                <w:sz w:val="20"/>
                <w:szCs w:val="20"/>
                <w:lang w:val="fr-CA"/>
              </w:rPr>
              <w:t>V.I. Fabrikant</w:t>
            </w:r>
          </w:p>
          <w:p w:rsidR="00E91CB2" w:rsidRPr="002079CD" w:rsidRDefault="00E91CB2" w:rsidP="003B3977">
            <w:pPr>
              <w:rPr>
                <w:sz w:val="20"/>
                <w:szCs w:val="20"/>
                <w:lang w:val="fr-CA"/>
              </w:rPr>
            </w:pPr>
          </w:p>
          <w:p w:rsidR="00E91CB2" w:rsidRPr="002079CD" w:rsidRDefault="00E91CB2" w:rsidP="003B3977">
            <w:pPr>
              <w:rPr>
                <w:sz w:val="20"/>
                <w:szCs w:val="20"/>
                <w:lang w:val="en-US"/>
              </w:rPr>
            </w:pPr>
            <w:r w:rsidRPr="002079CD">
              <w:rPr>
                <w:sz w:val="20"/>
                <w:szCs w:val="20"/>
                <w:lang w:val="fr-CA"/>
              </w:rPr>
              <w:tab/>
            </w:r>
            <w:r w:rsidRPr="002079CD">
              <w:rPr>
                <w:sz w:val="20"/>
                <w:szCs w:val="20"/>
                <w:lang w:val="en-US"/>
              </w:rPr>
              <w:t>v. (</w:t>
            </w:r>
            <w:r w:rsidR="0041712E" w:rsidRPr="002079CD">
              <w:rPr>
                <w:sz w:val="20"/>
                <w:szCs w:val="20"/>
                <w:lang w:val="en-US"/>
              </w:rPr>
              <w:t>37388)</w:t>
            </w:r>
          </w:p>
          <w:p w:rsidR="0041712E" w:rsidRPr="002079CD" w:rsidRDefault="0041712E" w:rsidP="003B3977">
            <w:pPr>
              <w:rPr>
                <w:sz w:val="20"/>
                <w:szCs w:val="20"/>
                <w:lang w:val="en-US"/>
              </w:rPr>
            </w:pPr>
          </w:p>
          <w:p w:rsidR="0041712E" w:rsidRPr="002079CD" w:rsidRDefault="0041712E" w:rsidP="003B3977">
            <w:pPr>
              <w:rPr>
                <w:b/>
                <w:sz w:val="20"/>
                <w:szCs w:val="20"/>
                <w:lang w:val="en-US"/>
              </w:rPr>
            </w:pPr>
            <w:r w:rsidRPr="002079CD">
              <w:rPr>
                <w:b/>
                <w:sz w:val="20"/>
                <w:szCs w:val="20"/>
                <w:lang w:val="en-US"/>
              </w:rPr>
              <w:t>Her Majesty the Queen (F.C.)</w:t>
            </w:r>
          </w:p>
          <w:p w:rsidR="0041712E" w:rsidRPr="002079CD" w:rsidRDefault="0041712E" w:rsidP="003B3977">
            <w:pPr>
              <w:rPr>
                <w:sz w:val="20"/>
                <w:szCs w:val="20"/>
                <w:lang w:val="en-US"/>
              </w:rPr>
            </w:pPr>
            <w:r w:rsidRPr="002079CD">
              <w:rPr>
                <w:sz w:val="20"/>
                <w:szCs w:val="20"/>
                <w:lang w:val="en-US"/>
              </w:rPr>
              <w:tab/>
              <w:t>Pascale-Catherine Guay</w:t>
            </w:r>
          </w:p>
          <w:p w:rsidR="0041712E" w:rsidRPr="002079CD" w:rsidRDefault="0041712E" w:rsidP="003B3977">
            <w:pPr>
              <w:rPr>
                <w:sz w:val="20"/>
                <w:szCs w:val="20"/>
                <w:lang w:val="en-US"/>
              </w:rPr>
            </w:pPr>
            <w:r w:rsidRPr="002079CD">
              <w:rPr>
                <w:sz w:val="20"/>
                <w:szCs w:val="20"/>
                <w:lang w:val="en-US"/>
              </w:rPr>
              <w:tab/>
              <w:t>A.G. of Canada</w:t>
            </w:r>
          </w:p>
          <w:p w:rsidR="0041712E" w:rsidRPr="002079CD" w:rsidRDefault="0041712E" w:rsidP="003B3977">
            <w:pPr>
              <w:rPr>
                <w:sz w:val="20"/>
                <w:szCs w:val="20"/>
                <w:lang w:val="en-US"/>
              </w:rPr>
            </w:pPr>
          </w:p>
          <w:p w:rsidR="0041712E" w:rsidRPr="002079CD" w:rsidRDefault="0041712E" w:rsidP="003B3977">
            <w:pPr>
              <w:rPr>
                <w:sz w:val="20"/>
                <w:szCs w:val="20"/>
                <w:lang w:val="en-US"/>
              </w:rPr>
            </w:pPr>
            <w:r w:rsidRPr="002079CD">
              <w:rPr>
                <w:sz w:val="20"/>
                <w:szCs w:val="20"/>
                <w:lang w:val="en-US"/>
              </w:rPr>
              <w:t>FILING DATE: 28.09.2016</w:t>
            </w:r>
          </w:p>
          <w:p w:rsidR="0041712E" w:rsidRPr="002079CD" w:rsidRDefault="007B3F5A" w:rsidP="003B3977">
            <w:pPr>
              <w:rPr>
                <w:sz w:val="20"/>
                <w:szCs w:val="20"/>
                <w:lang w:val="fr-CA"/>
              </w:rPr>
            </w:pPr>
            <w:r>
              <w:rPr>
                <w:sz w:val="20"/>
                <w:szCs w:val="20"/>
                <w:lang w:val="fr-CA"/>
              </w:rPr>
              <w:pict>
                <v:rect id="_x0000_i1027" style="width:108pt;height:1pt" o:hrpct="0" o:hralign="center" o:hrstd="t" o:hrnoshade="t" o:hr="t" fillcolor="black [3213]" stroked="f"/>
              </w:pict>
            </w:r>
          </w:p>
          <w:p w:rsidR="0041712E" w:rsidRPr="002079CD" w:rsidRDefault="0041712E" w:rsidP="003B3977">
            <w:pPr>
              <w:rPr>
                <w:sz w:val="20"/>
                <w:szCs w:val="20"/>
                <w:lang w:val="en-US"/>
              </w:rPr>
            </w:pPr>
          </w:p>
        </w:tc>
        <w:tc>
          <w:tcPr>
            <w:tcW w:w="1181" w:type="dxa"/>
            <w:shd w:val="clear" w:color="auto" w:fill="auto"/>
          </w:tcPr>
          <w:p w:rsidR="00C21644" w:rsidRPr="002079CD" w:rsidRDefault="00C21644" w:rsidP="00242AEE">
            <w:pPr>
              <w:jc w:val="center"/>
              <w:rPr>
                <w:sz w:val="20"/>
                <w:szCs w:val="20"/>
                <w:lang w:val="en-US"/>
              </w:rPr>
            </w:pPr>
          </w:p>
        </w:tc>
        <w:tc>
          <w:tcPr>
            <w:tcW w:w="4320" w:type="dxa"/>
            <w:shd w:val="clear" w:color="auto" w:fill="auto"/>
          </w:tcPr>
          <w:p w:rsidR="00C21644" w:rsidRPr="002079CD" w:rsidRDefault="0041712E" w:rsidP="00E8544A">
            <w:pPr>
              <w:rPr>
                <w:b/>
                <w:sz w:val="20"/>
                <w:szCs w:val="20"/>
                <w:lang w:val="en-US"/>
              </w:rPr>
            </w:pPr>
            <w:r w:rsidRPr="002079CD">
              <w:rPr>
                <w:b/>
                <w:sz w:val="20"/>
                <w:szCs w:val="20"/>
                <w:lang w:val="en-US"/>
              </w:rPr>
              <w:t>Eze Mbachu</w:t>
            </w:r>
          </w:p>
          <w:p w:rsidR="0041712E" w:rsidRPr="002079CD" w:rsidRDefault="0041712E" w:rsidP="00E8544A">
            <w:pPr>
              <w:rPr>
                <w:sz w:val="20"/>
                <w:szCs w:val="20"/>
                <w:lang w:val="en-US"/>
              </w:rPr>
            </w:pPr>
            <w:r w:rsidRPr="002079CD">
              <w:rPr>
                <w:b/>
                <w:sz w:val="20"/>
                <w:szCs w:val="20"/>
                <w:lang w:val="en-US"/>
              </w:rPr>
              <w:tab/>
            </w:r>
            <w:r w:rsidRPr="002079CD">
              <w:rPr>
                <w:sz w:val="20"/>
                <w:szCs w:val="20"/>
                <w:lang w:val="en-US"/>
              </w:rPr>
              <w:t>George Labessis</w:t>
            </w:r>
          </w:p>
          <w:p w:rsidR="0041712E" w:rsidRPr="002079CD" w:rsidRDefault="0041712E" w:rsidP="00E8544A">
            <w:pPr>
              <w:rPr>
                <w:sz w:val="20"/>
                <w:szCs w:val="20"/>
                <w:lang w:val="en-US"/>
              </w:rPr>
            </w:pPr>
            <w:r w:rsidRPr="002079CD">
              <w:rPr>
                <w:sz w:val="20"/>
                <w:szCs w:val="20"/>
                <w:lang w:val="en-US"/>
              </w:rPr>
              <w:tab/>
              <w:t>Lebessis Law</w:t>
            </w:r>
          </w:p>
          <w:p w:rsidR="0041712E" w:rsidRPr="002079CD" w:rsidRDefault="0041712E" w:rsidP="00E8544A">
            <w:pPr>
              <w:rPr>
                <w:sz w:val="20"/>
                <w:szCs w:val="20"/>
                <w:lang w:val="en-US"/>
              </w:rPr>
            </w:pPr>
          </w:p>
          <w:p w:rsidR="0041712E" w:rsidRPr="002079CD" w:rsidRDefault="0041712E" w:rsidP="00E8544A">
            <w:pPr>
              <w:rPr>
                <w:sz w:val="20"/>
                <w:szCs w:val="20"/>
                <w:lang w:val="en-US"/>
              </w:rPr>
            </w:pPr>
            <w:r w:rsidRPr="002079CD">
              <w:rPr>
                <w:sz w:val="20"/>
                <w:szCs w:val="20"/>
                <w:lang w:val="en-US"/>
              </w:rPr>
              <w:tab/>
              <w:t>v. (37361)</w:t>
            </w:r>
          </w:p>
          <w:p w:rsidR="0041712E" w:rsidRPr="002079CD" w:rsidRDefault="0041712E" w:rsidP="00E8544A">
            <w:pPr>
              <w:rPr>
                <w:sz w:val="20"/>
                <w:szCs w:val="20"/>
                <w:lang w:val="en-US"/>
              </w:rPr>
            </w:pPr>
          </w:p>
          <w:p w:rsidR="0041712E" w:rsidRPr="002079CD" w:rsidRDefault="0041712E" w:rsidP="00E8544A">
            <w:pPr>
              <w:rPr>
                <w:b/>
                <w:sz w:val="20"/>
                <w:szCs w:val="20"/>
                <w:lang w:val="en-US"/>
              </w:rPr>
            </w:pPr>
            <w:r w:rsidRPr="002079CD">
              <w:rPr>
                <w:b/>
                <w:sz w:val="20"/>
                <w:szCs w:val="20"/>
                <w:lang w:val="en-US"/>
              </w:rPr>
              <w:t>Her Majesty the Queen (Alta.)</w:t>
            </w:r>
          </w:p>
          <w:p w:rsidR="0041712E" w:rsidRPr="002079CD" w:rsidRDefault="0041712E" w:rsidP="00E8544A">
            <w:pPr>
              <w:rPr>
                <w:sz w:val="20"/>
                <w:szCs w:val="20"/>
                <w:lang w:val="en-US"/>
              </w:rPr>
            </w:pPr>
            <w:r w:rsidRPr="002079CD">
              <w:rPr>
                <w:sz w:val="20"/>
                <w:szCs w:val="20"/>
                <w:lang w:val="en-US"/>
              </w:rPr>
              <w:tab/>
              <w:t>Andrew Barg</w:t>
            </w:r>
          </w:p>
          <w:p w:rsidR="0041712E" w:rsidRPr="002079CD" w:rsidRDefault="0041712E" w:rsidP="00E8544A">
            <w:pPr>
              <w:rPr>
                <w:sz w:val="20"/>
                <w:szCs w:val="20"/>
                <w:lang w:val="en-US"/>
              </w:rPr>
            </w:pPr>
            <w:r w:rsidRPr="002079CD">
              <w:rPr>
                <w:sz w:val="20"/>
                <w:szCs w:val="20"/>
                <w:lang w:val="en-US"/>
              </w:rPr>
              <w:tab/>
              <w:t xml:space="preserve">Justice and Solicitor General </w:t>
            </w:r>
          </w:p>
          <w:p w:rsidR="0041712E" w:rsidRPr="002079CD" w:rsidRDefault="0041712E" w:rsidP="00E8544A">
            <w:pPr>
              <w:rPr>
                <w:sz w:val="20"/>
                <w:szCs w:val="20"/>
                <w:lang w:val="en-US"/>
              </w:rPr>
            </w:pPr>
          </w:p>
          <w:p w:rsidR="0041712E" w:rsidRPr="002079CD" w:rsidRDefault="0041712E" w:rsidP="00E8544A">
            <w:pPr>
              <w:rPr>
                <w:sz w:val="20"/>
                <w:szCs w:val="20"/>
                <w:lang w:val="en-US"/>
              </w:rPr>
            </w:pPr>
            <w:r w:rsidRPr="002079CD">
              <w:rPr>
                <w:sz w:val="20"/>
                <w:szCs w:val="20"/>
                <w:lang w:val="en-US"/>
              </w:rPr>
              <w:t>FILING DATE: 19.12.2016</w:t>
            </w:r>
          </w:p>
          <w:p w:rsidR="0041712E" w:rsidRPr="002079CD" w:rsidRDefault="007B3F5A" w:rsidP="00E8544A">
            <w:pPr>
              <w:rPr>
                <w:sz w:val="20"/>
                <w:szCs w:val="20"/>
                <w:lang w:val="fr-CA"/>
              </w:rPr>
            </w:pPr>
            <w:r>
              <w:rPr>
                <w:sz w:val="20"/>
                <w:szCs w:val="20"/>
                <w:lang w:val="fr-CA"/>
              </w:rPr>
              <w:pict>
                <v:rect id="_x0000_i1028" style="width:108pt;height:1pt" o:hrpct="0" o:hralign="center" o:hrstd="t" o:hrnoshade="t" o:hr="t" fillcolor="black [3213]" stroked="f"/>
              </w:pict>
            </w:r>
          </w:p>
          <w:p w:rsidR="0041712E" w:rsidRPr="002079CD" w:rsidRDefault="0041712E" w:rsidP="00E8544A">
            <w:pPr>
              <w:rPr>
                <w:sz w:val="20"/>
                <w:szCs w:val="20"/>
                <w:lang w:val="en-US"/>
              </w:rPr>
            </w:pPr>
          </w:p>
        </w:tc>
      </w:tr>
      <w:tr w:rsidR="00C21644" w:rsidRPr="002079CD" w:rsidTr="003B3977">
        <w:tc>
          <w:tcPr>
            <w:tcW w:w="4320" w:type="dxa"/>
            <w:shd w:val="clear" w:color="auto" w:fill="auto"/>
          </w:tcPr>
          <w:p w:rsidR="00C21644" w:rsidRPr="002079CD" w:rsidRDefault="0041712E" w:rsidP="005F1ED8">
            <w:pPr>
              <w:rPr>
                <w:b/>
                <w:sz w:val="20"/>
                <w:szCs w:val="20"/>
                <w:lang w:val="fr-CA"/>
              </w:rPr>
            </w:pPr>
            <w:r w:rsidRPr="002079CD">
              <w:rPr>
                <w:b/>
                <w:sz w:val="20"/>
                <w:szCs w:val="20"/>
                <w:lang w:val="fr-CA"/>
              </w:rPr>
              <w:t>Sylvester Chuang et al.</w:t>
            </w:r>
          </w:p>
          <w:p w:rsidR="0041712E" w:rsidRPr="002079CD" w:rsidRDefault="0041712E" w:rsidP="005F1ED8">
            <w:pPr>
              <w:rPr>
                <w:sz w:val="20"/>
                <w:szCs w:val="20"/>
                <w:lang w:val="fr-CA"/>
              </w:rPr>
            </w:pPr>
            <w:r w:rsidRPr="002079CD">
              <w:rPr>
                <w:b/>
                <w:sz w:val="20"/>
                <w:szCs w:val="20"/>
                <w:lang w:val="fr-CA"/>
              </w:rPr>
              <w:tab/>
            </w:r>
            <w:r w:rsidRPr="002079CD">
              <w:rPr>
                <w:sz w:val="20"/>
                <w:szCs w:val="20"/>
                <w:lang w:val="fr-CA"/>
              </w:rPr>
              <w:t>Timothy S.B. Danson</w:t>
            </w:r>
          </w:p>
          <w:p w:rsidR="0041712E" w:rsidRPr="002079CD" w:rsidRDefault="0041712E" w:rsidP="005F1ED8">
            <w:pPr>
              <w:rPr>
                <w:sz w:val="20"/>
                <w:szCs w:val="20"/>
                <w:lang w:val="fr-CA"/>
              </w:rPr>
            </w:pPr>
            <w:r w:rsidRPr="002079CD">
              <w:rPr>
                <w:sz w:val="20"/>
                <w:szCs w:val="20"/>
                <w:lang w:val="fr-CA"/>
              </w:rPr>
              <w:tab/>
              <w:t>Danson Recht LLP</w:t>
            </w:r>
          </w:p>
          <w:p w:rsidR="0041712E" w:rsidRPr="002079CD" w:rsidRDefault="0041712E" w:rsidP="005F1ED8">
            <w:pPr>
              <w:rPr>
                <w:sz w:val="20"/>
                <w:szCs w:val="20"/>
                <w:lang w:val="fr-CA"/>
              </w:rPr>
            </w:pPr>
          </w:p>
          <w:p w:rsidR="0041712E" w:rsidRPr="002079CD" w:rsidRDefault="0041712E" w:rsidP="005F1ED8">
            <w:pPr>
              <w:rPr>
                <w:sz w:val="20"/>
                <w:szCs w:val="20"/>
                <w:lang w:val="fr-CA"/>
              </w:rPr>
            </w:pPr>
            <w:r w:rsidRPr="002079CD">
              <w:rPr>
                <w:sz w:val="20"/>
                <w:szCs w:val="20"/>
                <w:lang w:val="fr-CA"/>
              </w:rPr>
              <w:tab/>
              <w:t>v. (37230)</w:t>
            </w:r>
          </w:p>
          <w:p w:rsidR="0041712E" w:rsidRPr="002079CD" w:rsidRDefault="0041712E" w:rsidP="005F1ED8">
            <w:pPr>
              <w:rPr>
                <w:sz w:val="20"/>
                <w:szCs w:val="20"/>
                <w:lang w:val="fr-CA"/>
              </w:rPr>
            </w:pPr>
          </w:p>
          <w:p w:rsidR="0041712E" w:rsidRPr="002079CD" w:rsidRDefault="0041712E" w:rsidP="005F1ED8">
            <w:pPr>
              <w:rPr>
                <w:b/>
                <w:sz w:val="20"/>
                <w:szCs w:val="20"/>
                <w:lang w:val="en-US"/>
              </w:rPr>
            </w:pPr>
            <w:r w:rsidRPr="002079CD">
              <w:rPr>
                <w:b/>
                <w:sz w:val="20"/>
                <w:szCs w:val="20"/>
                <w:lang w:val="fr-CA"/>
              </w:rPr>
              <w:t xml:space="preserve">Toyota Canada Inc. </w:t>
            </w:r>
            <w:r w:rsidRPr="002079CD">
              <w:rPr>
                <w:b/>
                <w:sz w:val="20"/>
                <w:szCs w:val="20"/>
                <w:lang w:val="en-US"/>
              </w:rPr>
              <w:t>(Ont.)</w:t>
            </w:r>
          </w:p>
          <w:p w:rsidR="0041712E" w:rsidRPr="002079CD" w:rsidRDefault="0041712E" w:rsidP="005F1ED8">
            <w:pPr>
              <w:rPr>
                <w:sz w:val="20"/>
                <w:szCs w:val="20"/>
                <w:lang w:val="en-US"/>
              </w:rPr>
            </w:pPr>
            <w:r w:rsidRPr="002079CD">
              <w:rPr>
                <w:sz w:val="20"/>
                <w:szCs w:val="20"/>
                <w:lang w:val="en-US"/>
              </w:rPr>
              <w:tab/>
              <w:t>Timothy Pinos</w:t>
            </w:r>
          </w:p>
          <w:p w:rsidR="0041712E" w:rsidRPr="002079CD" w:rsidRDefault="0041712E" w:rsidP="005F1ED8">
            <w:pPr>
              <w:rPr>
                <w:sz w:val="20"/>
                <w:szCs w:val="20"/>
                <w:lang w:val="en-US"/>
              </w:rPr>
            </w:pPr>
            <w:r w:rsidRPr="002079CD">
              <w:rPr>
                <w:sz w:val="20"/>
                <w:szCs w:val="20"/>
                <w:lang w:val="en-US"/>
              </w:rPr>
              <w:tab/>
              <w:t>Cassels Brock &amp; Blackwell LLP</w:t>
            </w:r>
          </w:p>
          <w:p w:rsidR="0041712E" w:rsidRPr="002079CD" w:rsidRDefault="0041712E" w:rsidP="005F1ED8">
            <w:pPr>
              <w:rPr>
                <w:sz w:val="20"/>
                <w:szCs w:val="20"/>
                <w:lang w:val="en-US"/>
              </w:rPr>
            </w:pPr>
          </w:p>
          <w:p w:rsidR="0041712E" w:rsidRPr="002079CD" w:rsidRDefault="0041712E" w:rsidP="005F1ED8">
            <w:pPr>
              <w:rPr>
                <w:sz w:val="20"/>
                <w:szCs w:val="20"/>
                <w:lang w:val="en-US"/>
              </w:rPr>
            </w:pPr>
            <w:r w:rsidRPr="002079CD">
              <w:rPr>
                <w:sz w:val="20"/>
                <w:szCs w:val="20"/>
                <w:lang w:val="en-US"/>
              </w:rPr>
              <w:t>FILING DATE: 20.12.2016</w:t>
            </w:r>
          </w:p>
          <w:p w:rsidR="0041712E" w:rsidRPr="002079CD" w:rsidRDefault="007B3F5A" w:rsidP="005F1ED8">
            <w:pPr>
              <w:rPr>
                <w:sz w:val="20"/>
                <w:szCs w:val="20"/>
                <w:lang w:val="fr-CA"/>
              </w:rPr>
            </w:pPr>
            <w:r>
              <w:rPr>
                <w:sz w:val="20"/>
                <w:szCs w:val="20"/>
                <w:lang w:val="fr-CA"/>
              </w:rPr>
              <w:pict>
                <v:rect id="_x0000_i1029" style="width:108pt;height:1pt" o:hrpct="0" o:hralign="center" o:hrstd="t" o:hrnoshade="t" o:hr="t" fillcolor="black [3213]" stroked="f"/>
              </w:pict>
            </w:r>
          </w:p>
          <w:p w:rsidR="0041712E" w:rsidRPr="002079CD" w:rsidRDefault="0041712E" w:rsidP="005F1ED8">
            <w:pPr>
              <w:rPr>
                <w:sz w:val="20"/>
                <w:szCs w:val="20"/>
                <w:lang w:val="en-US"/>
              </w:rPr>
            </w:pPr>
          </w:p>
        </w:tc>
        <w:tc>
          <w:tcPr>
            <w:tcW w:w="1181" w:type="dxa"/>
            <w:shd w:val="clear" w:color="auto" w:fill="auto"/>
          </w:tcPr>
          <w:p w:rsidR="00C21644" w:rsidRPr="002079CD" w:rsidRDefault="00C21644" w:rsidP="00242AEE">
            <w:pPr>
              <w:jc w:val="center"/>
              <w:rPr>
                <w:sz w:val="20"/>
                <w:szCs w:val="20"/>
                <w:lang w:val="en-US"/>
              </w:rPr>
            </w:pPr>
          </w:p>
        </w:tc>
        <w:tc>
          <w:tcPr>
            <w:tcW w:w="4320" w:type="dxa"/>
            <w:shd w:val="clear" w:color="auto" w:fill="auto"/>
          </w:tcPr>
          <w:p w:rsidR="00C21644" w:rsidRPr="002079CD" w:rsidRDefault="0041712E" w:rsidP="005F1ED8">
            <w:pPr>
              <w:rPr>
                <w:b/>
                <w:sz w:val="20"/>
                <w:szCs w:val="20"/>
                <w:lang w:val="en-US"/>
              </w:rPr>
            </w:pPr>
            <w:r w:rsidRPr="002079CD">
              <w:rPr>
                <w:b/>
                <w:sz w:val="20"/>
                <w:szCs w:val="20"/>
                <w:lang w:val="en-US"/>
              </w:rPr>
              <w:t>Canadian Broadcasting Corporation</w:t>
            </w:r>
          </w:p>
          <w:p w:rsidR="0041712E" w:rsidRPr="002079CD" w:rsidRDefault="0041712E" w:rsidP="005F1ED8">
            <w:pPr>
              <w:rPr>
                <w:sz w:val="20"/>
                <w:szCs w:val="20"/>
                <w:lang w:val="en-US"/>
              </w:rPr>
            </w:pPr>
            <w:r w:rsidRPr="002079CD">
              <w:rPr>
                <w:b/>
                <w:sz w:val="20"/>
                <w:szCs w:val="20"/>
                <w:lang w:val="en-US"/>
              </w:rPr>
              <w:tab/>
            </w:r>
            <w:r w:rsidRPr="002079CD">
              <w:rPr>
                <w:sz w:val="20"/>
                <w:szCs w:val="20"/>
                <w:lang w:val="en-US"/>
              </w:rPr>
              <w:t>Sean Ward</w:t>
            </w:r>
          </w:p>
          <w:p w:rsidR="0041712E" w:rsidRPr="002079CD" w:rsidRDefault="0041712E" w:rsidP="005F1ED8">
            <w:pPr>
              <w:rPr>
                <w:sz w:val="20"/>
                <w:szCs w:val="20"/>
                <w:lang w:val="en-US"/>
              </w:rPr>
            </w:pPr>
            <w:r w:rsidRPr="002079CD">
              <w:rPr>
                <w:sz w:val="20"/>
                <w:szCs w:val="20"/>
                <w:lang w:val="en-US"/>
              </w:rPr>
              <w:tab/>
              <w:t>Reynolds, Mirth, Richards &amp; Farmer LLP</w:t>
            </w:r>
          </w:p>
          <w:p w:rsidR="0041712E" w:rsidRPr="002079CD" w:rsidRDefault="0041712E" w:rsidP="005F1ED8">
            <w:pPr>
              <w:rPr>
                <w:sz w:val="20"/>
                <w:szCs w:val="20"/>
                <w:lang w:val="en-US"/>
              </w:rPr>
            </w:pPr>
          </w:p>
          <w:p w:rsidR="0041712E" w:rsidRPr="002079CD" w:rsidRDefault="0041712E" w:rsidP="005F1ED8">
            <w:pPr>
              <w:rPr>
                <w:sz w:val="20"/>
                <w:szCs w:val="20"/>
                <w:lang w:val="en-US"/>
              </w:rPr>
            </w:pPr>
            <w:r w:rsidRPr="002079CD">
              <w:rPr>
                <w:sz w:val="20"/>
                <w:szCs w:val="20"/>
                <w:lang w:val="en-US"/>
              </w:rPr>
              <w:tab/>
              <w:t>v. (37360)</w:t>
            </w:r>
          </w:p>
          <w:p w:rsidR="0041712E" w:rsidRPr="002079CD" w:rsidRDefault="0041712E" w:rsidP="005F1ED8">
            <w:pPr>
              <w:rPr>
                <w:sz w:val="20"/>
                <w:szCs w:val="20"/>
                <w:lang w:val="en-US"/>
              </w:rPr>
            </w:pPr>
          </w:p>
          <w:p w:rsidR="0041712E" w:rsidRPr="002079CD" w:rsidRDefault="0041712E" w:rsidP="005F1ED8">
            <w:pPr>
              <w:rPr>
                <w:b/>
                <w:sz w:val="20"/>
                <w:szCs w:val="20"/>
                <w:lang w:val="en-US"/>
              </w:rPr>
            </w:pPr>
            <w:r w:rsidRPr="002079CD">
              <w:rPr>
                <w:b/>
                <w:sz w:val="20"/>
                <w:szCs w:val="20"/>
                <w:lang w:val="en-US"/>
              </w:rPr>
              <w:t>Her Majesty the Queen (Alta.)</w:t>
            </w:r>
          </w:p>
          <w:p w:rsidR="0041712E" w:rsidRPr="002079CD" w:rsidRDefault="0041712E" w:rsidP="005F1ED8">
            <w:pPr>
              <w:rPr>
                <w:sz w:val="20"/>
                <w:szCs w:val="20"/>
                <w:lang w:val="en-US"/>
              </w:rPr>
            </w:pPr>
            <w:r w:rsidRPr="002079CD">
              <w:rPr>
                <w:b/>
                <w:sz w:val="20"/>
                <w:szCs w:val="20"/>
                <w:lang w:val="en-US"/>
              </w:rPr>
              <w:tab/>
            </w:r>
            <w:r w:rsidRPr="002079CD">
              <w:rPr>
                <w:sz w:val="20"/>
                <w:szCs w:val="20"/>
                <w:lang w:val="en-US"/>
              </w:rPr>
              <w:t>Troy Couillard</w:t>
            </w:r>
          </w:p>
          <w:p w:rsidR="0041712E" w:rsidRPr="002079CD" w:rsidRDefault="0041712E" w:rsidP="005F1ED8">
            <w:pPr>
              <w:rPr>
                <w:sz w:val="20"/>
                <w:szCs w:val="20"/>
                <w:lang w:val="en-US"/>
              </w:rPr>
            </w:pPr>
            <w:r w:rsidRPr="002079CD">
              <w:rPr>
                <w:sz w:val="20"/>
                <w:szCs w:val="20"/>
                <w:lang w:val="en-US"/>
              </w:rPr>
              <w:tab/>
              <w:t>Alberta Department of Justice</w:t>
            </w:r>
          </w:p>
          <w:p w:rsidR="0041712E" w:rsidRPr="002079CD" w:rsidRDefault="0041712E" w:rsidP="005F1ED8">
            <w:pPr>
              <w:rPr>
                <w:sz w:val="20"/>
                <w:szCs w:val="20"/>
                <w:lang w:val="en-US"/>
              </w:rPr>
            </w:pPr>
          </w:p>
          <w:p w:rsidR="0041712E" w:rsidRPr="002079CD" w:rsidRDefault="0041712E" w:rsidP="005F1ED8">
            <w:pPr>
              <w:rPr>
                <w:sz w:val="20"/>
                <w:szCs w:val="20"/>
                <w:lang w:val="en-US"/>
              </w:rPr>
            </w:pPr>
            <w:r w:rsidRPr="002079CD">
              <w:rPr>
                <w:sz w:val="20"/>
                <w:szCs w:val="20"/>
                <w:lang w:val="en-US"/>
              </w:rPr>
              <w:t>FILING DATE: 20.12.2016</w:t>
            </w:r>
          </w:p>
          <w:p w:rsidR="0041712E" w:rsidRPr="002079CD" w:rsidRDefault="007B3F5A" w:rsidP="005F1ED8">
            <w:pPr>
              <w:rPr>
                <w:sz w:val="20"/>
                <w:szCs w:val="20"/>
                <w:lang w:val="en-US"/>
              </w:rPr>
            </w:pPr>
            <w:r>
              <w:rPr>
                <w:sz w:val="20"/>
                <w:szCs w:val="20"/>
                <w:lang w:val="fr-CA"/>
              </w:rPr>
              <w:pict>
                <v:rect id="_x0000_i1030" style="width:108pt;height:1pt" o:hrpct="0" o:hralign="center" o:hrstd="t" o:hrnoshade="t" o:hr="t" fillcolor="black [3213]" stroked="f"/>
              </w:pict>
            </w:r>
          </w:p>
        </w:tc>
      </w:tr>
      <w:tr w:rsidR="0041712E" w:rsidRPr="002079CD" w:rsidTr="003B3977">
        <w:tc>
          <w:tcPr>
            <w:tcW w:w="4320" w:type="dxa"/>
            <w:shd w:val="clear" w:color="auto" w:fill="auto"/>
          </w:tcPr>
          <w:p w:rsidR="0041712E" w:rsidRPr="002079CD" w:rsidRDefault="0041712E" w:rsidP="005F1ED8">
            <w:pPr>
              <w:rPr>
                <w:b/>
                <w:sz w:val="20"/>
                <w:szCs w:val="20"/>
                <w:lang w:val="en-US"/>
              </w:rPr>
            </w:pPr>
            <w:r w:rsidRPr="002079CD">
              <w:rPr>
                <w:b/>
                <w:sz w:val="20"/>
                <w:szCs w:val="20"/>
                <w:lang w:val="en-US"/>
              </w:rPr>
              <w:t>James Richard Melrose</w:t>
            </w:r>
          </w:p>
          <w:p w:rsidR="0041712E" w:rsidRPr="002079CD" w:rsidRDefault="0041712E" w:rsidP="005F1ED8">
            <w:pPr>
              <w:rPr>
                <w:sz w:val="20"/>
                <w:szCs w:val="20"/>
                <w:lang w:val="en-US"/>
              </w:rPr>
            </w:pPr>
            <w:r w:rsidRPr="002079CD">
              <w:rPr>
                <w:b/>
                <w:sz w:val="20"/>
                <w:szCs w:val="20"/>
                <w:lang w:val="en-US"/>
              </w:rPr>
              <w:tab/>
            </w:r>
            <w:r w:rsidRPr="002079CD">
              <w:rPr>
                <w:sz w:val="20"/>
                <w:szCs w:val="20"/>
                <w:lang w:val="en-US"/>
              </w:rPr>
              <w:t>Alix A. Tolliday</w:t>
            </w:r>
          </w:p>
          <w:p w:rsidR="0041712E" w:rsidRPr="002079CD" w:rsidRDefault="0041712E" w:rsidP="005F1ED8">
            <w:pPr>
              <w:rPr>
                <w:sz w:val="20"/>
                <w:szCs w:val="20"/>
                <w:lang w:val="en-US"/>
              </w:rPr>
            </w:pPr>
            <w:r w:rsidRPr="002079CD">
              <w:rPr>
                <w:sz w:val="20"/>
                <w:szCs w:val="20"/>
                <w:lang w:val="en-US"/>
              </w:rPr>
              <w:tab/>
              <w:t>Ritchie Sandford McGowan</w:t>
            </w:r>
          </w:p>
          <w:p w:rsidR="0041712E" w:rsidRPr="002079CD" w:rsidRDefault="0041712E" w:rsidP="005F1ED8">
            <w:pPr>
              <w:rPr>
                <w:sz w:val="20"/>
                <w:szCs w:val="20"/>
                <w:lang w:val="en-US"/>
              </w:rPr>
            </w:pPr>
          </w:p>
          <w:p w:rsidR="0041712E" w:rsidRPr="002079CD" w:rsidRDefault="0041712E" w:rsidP="005F1ED8">
            <w:pPr>
              <w:rPr>
                <w:sz w:val="20"/>
                <w:szCs w:val="20"/>
                <w:lang w:val="en-US"/>
              </w:rPr>
            </w:pPr>
            <w:r w:rsidRPr="002079CD">
              <w:rPr>
                <w:sz w:val="20"/>
                <w:szCs w:val="20"/>
                <w:lang w:val="en-US"/>
              </w:rPr>
              <w:tab/>
              <w:t>v. (37363)</w:t>
            </w:r>
          </w:p>
          <w:p w:rsidR="0041712E" w:rsidRPr="002079CD" w:rsidRDefault="0041712E" w:rsidP="005F1ED8">
            <w:pPr>
              <w:rPr>
                <w:sz w:val="20"/>
                <w:szCs w:val="20"/>
                <w:lang w:val="en-US"/>
              </w:rPr>
            </w:pPr>
          </w:p>
          <w:p w:rsidR="0041712E" w:rsidRPr="002079CD" w:rsidRDefault="0041712E" w:rsidP="005F1ED8">
            <w:pPr>
              <w:rPr>
                <w:b/>
                <w:sz w:val="20"/>
                <w:szCs w:val="20"/>
                <w:lang w:val="en-US"/>
              </w:rPr>
            </w:pPr>
            <w:r w:rsidRPr="002079CD">
              <w:rPr>
                <w:b/>
                <w:sz w:val="20"/>
                <w:szCs w:val="20"/>
                <w:lang w:val="en-US"/>
              </w:rPr>
              <w:t>Her Majesty the Queen (B.C.)</w:t>
            </w:r>
          </w:p>
          <w:p w:rsidR="0041712E" w:rsidRPr="002079CD" w:rsidRDefault="0041712E" w:rsidP="005F1ED8">
            <w:pPr>
              <w:rPr>
                <w:sz w:val="20"/>
                <w:szCs w:val="20"/>
                <w:lang w:val="en-US"/>
              </w:rPr>
            </w:pPr>
            <w:r w:rsidRPr="002079CD">
              <w:rPr>
                <w:sz w:val="20"/>
                <w:szCs w:val="20"/>
                <w:lang w:val="en-US"/>
              </w:rPr>
              <w:tab/>
              <w:t>John R.W. Caldwell</w:t>
            </w:r>
          </w:p>
          <w:p w:rsidR="0041712E" w:rsidRPr="002079CD" w:rsidRDefault="0041712E" w:rsidP="005F1ED8">
            <w:pPr>
              <w:rPr>
                <w:sz w:val="20"/>
                <w:szCs w:val="20"/>
                <w:lang w:val="en-US"/>
              </w:rPr>
            </w:pPr>
            <w:r w:rsidRPr="002079CD">
              <w:rPr>
                <w:sz w:val="20"/>
                <w:szCs w:val="20"/>
                <w:lang w:val="en-US"/>
              </w:rPr>
              <w:tab/>
              <w:t>A.G. of British Columbia</w:t>
            </w:r>
          </w:p>
          <w:p w:rsidR="0041712E" w:rsidRPr="002079CD" w:rsidRDefault="0041712E" w:rsidP="005F1ED8">
            <w:pPr>
              <w:rPr>
                <w:sz w:val="20"/>
                <w:szCs w:val="20"/>
                <w:lang w:val="en-US"/>
              </w:rPr>
            </w:pPr>
          </w:p>
          <w:p w:rsidR="0041712E" w:rsidRPr="002079CD" w:rsidRDefault="0041712E" w:rsidP="005F1ED8">
            <w:pPr>
              <w:rPr>
                <w:sz w:val="20"/>
                <w:szCs w:val="20"/>
                <w:lang w:val="en-US"/>
              </w:rPr>
            </w:pPr>
            <w:r w:rsidRPr="002079CD">
              <w:rPr>
                <w:sz w:val="20"/>
                <w:szCs w:val="20"/>
                <w:lang w:val="en-US"/>
              </w:rPr>
              <w:t>FILING DATE: 22.12.2016</w:t>
            </w:r>
          </w:p>
          <w:p w:rsidR="0041712E" w:rsidRPr="002079CD" w:rsidRDefault="007B3F5A" w:rsidP="005F1ED8">
            <w:pPr>
              <w:rPr>
                <w:sz w:val="20"/>
                <w:szCs w:val="20"/>
                <w:lang w:val="fr-CA"/>
              </w:rPr>
            </w:pPr>
            <w:r>
              <w:rPr>
                <w:sz w:val="20"/>
                <w:szCs w:val="20"/>
                <w:lang w:val="fr-CA"/>
              </w:rPr>
              <w:pict>
                <v:rect id="_x0000_i1031" style="width:108pt;height:1pt" o:hrpct="0" o:hralign="center" o:hrstd="t" o:hrnoshade="t" o:hr="t" fillcolor="black [3213]" stroked="f"/>
              </w:pict>
            </w:r>
          </w:p>
          <w:p w:rsidR="0041712E" w:rsidRPr="002079CD" w:rsidRDefault="0041712E" w:rsidP="005F1ED8">
            <w:pPr>
              <w:rPr>
                <w:sz w:val="20"/>
                <w:szCs w:val="20"/>
                <w:lang w:val="en-US"/>
              </w:rPr>
            </w:pPr>
          </w:p>
        </w:tc>
        <w:tc>
          <w:tcPr>
            <w:tcW w:w="1181" w:type="dxa"/>
            <w:shd w:val="clear" w:color="auto" w:fill="auto"/>
          </w:tcPr>
          <w:p w:rsidR="0041712E" w:rsidRPr="002079CD" w:rsidRDefault="0041712E" w:rsidP="00242AEE">
            <w:pPr>
              <w:jc w:val="center"/>
              <w:rPr>
                <w:sz w:val="20"/>
                <w:szCs w:val="20"/>
                <w:lang w:val="en-US"/>
              </w:rPr>
            </w:pPr>
          </w:p>
        </w:tc>
        <w:tc>
          <w:tcPr>
            <w:tcW w:w="4320" w:type="dxa"/>
            <w:shd w:val="clear" w:color="auto" w:fill="auto"/>
          </w:tcPr>
          <w:p w:rsidR="0041712E" w:rsidRPr="002079CD" w:rsidRDefault="0041712E" w:rsidP="005F1ED8">
            <w:pPr>
              <w:rPr>
                <w:b/>
                <w:sz w:val="20"/>
                <w:szCs w:val="20"/>
                <w:lang w:val="en-US"/>
              </w:rPr>
            </w:pPr>
            <w:r w:rsidRPr="002079CD">
              <w:rPr>
                <w:b/>
                <w:sz w:val="20"/>
                <w:szCs w:val="20"/>
                <w:lang w:val="en-US"/>
              </w:rPr>
              <w:t>Apotex Inc.</w:t>
            </w:r>
          </w:p>
          <w:p w:rsidR="0041712E" w:rsidRPr="002079CD" w:rsidRDefault="0041712E" w:rsidP="005F1ED8">
            <w:pPr>
              <w:rPr>
                <w:sz w:val="20"/>
                <w:szCs w:val="20"/>
                <w:lang w:val="en-US"/>
              </w:rPr>
            </w:pPr>
            <w:r w:rsidRPr="002079CD">
              <w:rPr>
                <w:b/>
                <w:sz w:val="20"/>
                <w:szCs w:val="20"/>
                <w:lang w:val="en-US"/>
              </w:rPr>
              <w:tab/>
            </w:r>
            <w:r w:rsidRPr="002079CD">
              <w:rPr>
                <w:sz w:val="20"/>
                <w:szCs w:val="20"/>
                <w:lang w:val="en-US"/>
              </w:rPr>
              <w:t>Harry B. Radomski</w:t>
            </w:r>
          </w:p>
          <w:p w:rsidR="0041712E" w:rsidRPr="002079CD" w:rsidRDefault="0041712E" w:rsidP="005F1ED8">
            <w:pPr>
              <w:rPr>
                <w:sz w:val="20"/>
                <w:szCs w:val="20"/>
                <w:lang w:val="en-US"/>
              </w:rPr>
            </w:pPr>
            <w:r w:rsidRPr="002079CD">
              <w:rPr>
                <w:sz w:val="20"/>
                <w:szCs w:val="20"/>
                <w:lang w:val="en-US"/>
              </w:rPr>
              <w:tab/>
              <w:t>Goodmans LLP</w:t>
            </w:r>
          </w:p>
          <w:p w:rsidR="0041712E" w:rsidRPr="002079CD" w:rsidRDefault="0041712E" w:rsidP="005F1ED8">
            <w:pPr>
              <w:rPr>
                <w:sz w:val="20"/>
                <w:szCs w:val="20"/>
                <w:lang w:val="en-US"/>
              </w:rPr>
            </w:pPr>
          </w:p>
          <w:p w:rsidR="0041712E" w:rsidRPr="002079CD" w:rsidRDefault="0041712E" w:rsidP="005F1ED8">
            <w:pPr>
              <w:rPr>
                <w:sz w:val="20"/>
                <w:szCs w:val="20"/>
                <w:lang w:val="en-US"/>
              </w:rPr>
            </w:pPr>
            <w:r w:rsidRPr="002079CD">
              <w:rPr>
                <w:sz w:val="20"/>
                <w:szCs w:val="20"/>
                <w:lang w:val="en-US"/>
              </w:rPr>
              <w:tab/>
              <w:t>v. (37368)</w:t>
            </w:r>
          </w:p>
          <w:p w:rsidR="0041712E" w:rsidRPr="002079CD" w:rsidRDefault="0041712E" w:rsidP="005F1ED8">
            <w:pPr>
              <w:rPr>
                <w:sz w:val="20"/>
                <w:szCs w:val="20"/>
                <w:lang w:val="en-US"/>
              </w:rPr>
            </w:pPr>
          </w:p>
          <w:p w:rsidR="0041712E" w:rsidRPr="002079CD" w:rsidRDefault="00EE065C" w:rsidP="005F1ED8">
            <w:pPr>
              <w:rPr>
                <w:b/>
                <w:sz w:val="20"/>
                <w:szCs w:val="20"/>
                <w:lang w:val="en-US"/>
              </w:rPr>
            </w:pPr>
            <w:r w:rsidRPr="002079CD">
              <w:rPr>
                <w:b/>
                <w:sz w:val="20"/>
                <w:szCs w:val="20"/>
                <w:lang w:val="en-US"/>
              </w:rPr>
              <w:t>Eli Lilly Canada Inc. et al. (F.C.)</w:t>
            </w:r>
          </w:p>
          <w:p w:rsidR="00EE065C" w:rsidRPr="002079CD" w:rsidRDefault="00EE065C" w:rsidP="005F1ED8">
            <w:pPr>
              <w:rPr>
                <w:sz w:val="20"/>
                <w:szCs w:val="20"/>
                <w:lang w:val="en-US"/>
              </w:rPr>
            </w:pPr>
            <w:r w:rsidRPr="002079CD">
              <w:rPr>
                <w:sz w:val="20"/>
                <w:szCs w:val="20"/>
                <w:lang w:val="en-US"/>
              </w:rPr>
              <w:tab/>
              <w:t>James Eliot Mills</w:t>
            </w:r>
          </w:p>
          <w:p w:rsidR="00EE065C" w:rsidRPr="002079CD" w:rsidRDefault="00EE065C" w:rsidP="005F1ED8">
            <w:pPr>
              <w:rPr>
                <w:sz w:val="20"/>
                <w:szCs w:val="20"/>
                <w:lang w:val="en-US"/>
              </w:rPr>
            </w:pPr>
            <w:r w:rsidRPr="002079CD">
              <w:rPr>
                <w:sz w:val="20"/>
                <w:szCs w:val="20"/>
                <w:lang w:val="en-US"/>
              </w:rPr>
              <w:tab/>
              <w:t>Borden Ladnier Gervais LLP</w:t>
            </w:r>
          </w:p>
          <w:p w:rsidR="00EE065C" w:rsidRPr="002079CD" w:rsidRDefault="00EE065C" w:rsidP="005F1ED8">
            <w:pPr>
              <w:rPr>
                <w:sz w:val="20"/>
                <w:szCs w:val="20"/>
                <w:lang w:val="en-US"/>
              </w:rPr>
            </w:pPr>
          </w:p>
          <w:p w:rsidR="00EE065C" w:rsidRPr="002079CD" w:rsidRDefault="00EE065C" w:rsidP="005F1ED8">
            <w:pPr>
              <w:rPr>
                <w:sz w:val="20"/>
                <w:szCs w:val="20"/>
                <w:lang w:val="en-US"/>
              </w:rPr>
            </w:pPr>
            <w:r w:rsidRPr="002079CD">
              <w:rPr>
                <w:sz w:val="20"/>
                <w:szCs w:val="20"/>
                <w:lang w:val="en-US"/>
              </w:rPr>
              <w:t>FILING DATE: 28.12.2016</w:t>
            </w:r>
          </w:p>
          <w:p w:rsidR="00EE065C" w:rsidRPr="002079CD" w:rsidRDefault="007B3F5A" w:rsidP="005F1ED8">
            <w:pPr>
              <w:rPr>
                <w:sz w:val="20"/>
                <w:szCs w:val="20"/>
                <w:lang w:val="en-US"/>
              </w:rPr>
            </w:pPr>
            <w:r>
              <w:rPr>
                <w:sz w:val="20"/>
                <w:szCs w:val="20"/>
                <w:lang w:val="fr-CA"/>
              </w:rPr>
              <w:pict>
                <v:rect id="_x0000_i1032" style="width:108pt;height:1pt" o:hrpct="0" o:hralign="center" o:hrstd="t" o:hrnoshade="t" o:hr="t" fillcolor="black [3213]" stroked="f"/>
              </w:pict>
            </w:r>
          </w:p>
        </w:tc>
      </w:tr>
      <w:tr w:rsidR="0041712E" w:rsidRPr="002079CD" w:rsidTr="003B3977">
        <w:tc>
          <w:tcPr>
            <w:tcW w:w="4320" w:type="dxa"/>
            <w:shd w:val="clear" w:color="auto" w:fill="auto"/>
          </w:tcPr>
          <w:p w:rsidR="00EE065C" w:rsidRPr="002079CD" w:rsidRDefault="00EE065C" w:rsidP="005F1ED8">
            <w:pPr>
              <w:rPr>
                <w:b/>
                <w:sz w:val="20"/>
                <w:szCs w:val="20"/>
                <w:lang w:val="en-US"/>
              </w:rPr>
            </w:pPr>
            <w:r w:rsidRPr="002079CD">
              <w:rPr>
                <w:b/>
                <w:sz w:val="20"/>
                <w:szCs w:val="20"/>
                <w:lang w:val="en-US"/>
              </w:rPr>
              <w:lastRenderedPageBreak/>
              <w:t xml:space="preserve">Her Majesty the Queen in Right of Saskatchewan as represented by the Minister of Social Services et al. </w:t>
            </w:r>
          </w:p>
          <w:p w:rsidR="00EE065C" w:rsidRPr="002079CD" w:rsidRDefault="00EE065C" w:rsidP="005F1ED8">
            <w:pPr>
              <w:rPr>
                <w:sz w:val="20"/>
                <w:szCs w:val="20"/>
                <w:lang w:val="en-US"/>
              </w:rPr>
            </w:pPr>
            <w:r w:rsidRPr="002079CD">
              <w:rPr>
                <w:b/>
                <w:sz w:val="20"/>
                <w:szCs w:val="20"/>
                <w:lang w:val="en-US"/>
              </w:rPr>
              <w:tab/>
            </w:r>
            <w:r w:rsidRPr="002079CD">
              <w:rPr>
                <w:sz w:val="20"/>
                <w:szCs w:val="20"/>
                <w:lang w:val="en-US"/>
              </w:rPr>
              <w:t>Michael J. Morris</w:t>
            </w:r>
          </w:p>
          <w:p w:rsidR="00EE065C" w:rsidRPr="002079CD" w:rsidRDefault="00EE065C" w:rsidP="005F1ED8">
            <w:pPr>
              <w:rPr>
                <w:sz w:val="20"/>
                <w:szCs w:val="20"/>
                <w:lang w:val="en-US"/>
              </w:rPr>
            </w:pPr>
            <w:r w:rsidRPr="002079CD">
              <w:rPr>
                <w:sz w:val="20"/>
                <w:szCs w:val="20"/>
                <w:lang w:val="en-US"/>
              </w:rPr>
              <w:tab/>
              <w:t>A.G. of Saskatchewan</w:t>
            </w:r>
          </w:p>
          <w:p w:rsidR="00EE065C" w:rsidRPr="002079CD" w:rsidRDefault="00EE065C" w:rsidP="005F1ED8">
            <w:pPr>
              <w:rPr>
                <w:sz w:val="20"/>
                <w:szCs w:val="20"/>
                <w:lang w:val="en-US"/>
              </w:rPr>
            </w:pPr>
          </w:p>
          <w:p w:rsidR="00EE065C" w:rsidRPr="002079CD" w:rsidRDefault="00EE065C" w:rsidP="005F1ED8">
            <w:pPr>
              <w:rPr>
                <w:sz w:val="20"/>
                <w:szCs w:val="20"/>
                <w:lang w:val="fr-CA"/>
              </w:rPr>
            </w:pPr>
            <w:r w:rsidRPr="002079CD">
              <w:rPr>
                <w:sz w:val="20"/>
                <w:szCs w:val="20"/>
                <w:lang w:val="en-US"/>
              </w:rPr>
              <w:tab/>
            </w:r>
            <w:r w:rsidRPr="002079CD">
              <w:rPr>
                <w:sz w:val="20"/>
                <w:szCs w:val="20"/>
                <w:lang w:val="fr-CA"/>
              </w:rPr>
              <w:t>v. (37369)</w:t>
            </w:r>
          </w:p>
          <w:p w:rsidR="00EE065C" w:rsidRPr="002079CD" w:rsidRDefault="00EE065C" w:rsidP="005F1ED8">
            <w:pPr>
              <w:rPr>
                <w:sz w:val="20"/>
                <w:szCs w:val="20"/>
                <w:lang w:val="fr-CA"/>
              </w:rPr>
            </w:pPr>
          </w:p>
          <w:p w:rsidR="00EE065C" w:rsidRPr="002079CD" w:rsidRDefault="00EE065C" w:rsidP="005F1ED8">
            <w:pPr>
              <w:rPr>
                <w:b/>
                <w:sz w:val="20"/>
                <w:szCs w:val="20"/>
                <w:lang w:val="en-US"/>
              </w:rPr>
            </w:pPr>
            <w:r w:rsidRPr="002079CD">
              <w:rPr>
                <w:b/>
                <w:sz w:val="20"/>
                <w:szCs w:val="20"/>
                <w:lang w:val="fr-CA"/>
              </w:rPr>
              <w:t xml:space="preserve">Cori Pederson et al. </w:t>
            </w:r>
            <w:r w:rsidRPr="002079CD">
              <w:rPr>
                <w:b/>
                <w:sz w:val="20"/>
                <w:szCs w:val="20"/>
                <w:lang w:val="en-US"/>
              </w:rPr>
              <w:t>(Sask.)</w:t>
            </w:r>
          </w:p>
          <w:p w:rsidR="00EE065C" w:rsidRPr="002079CD" w:rsidRDefault="00EE065C" w:rsidP="005F1ED8">
            <w:pPr>
              <w:rPr>
                <w:sz w:val="20"/>
                <w:szCs w:val="20"/>
                <w:lang w:val="en-US"/>
              </w:rPr>
            </w:pPr>
            <w:r w:rsidRPr="002079CD">
              <w:rPr>
                <w:sz w:val="20"/>
                <w:szCs w:val="20"/>
                <w:lang w:val="en-US"/>
              </w:rPr>
              <w:tab/>
              <w:t>Evatt F. Anthony Merchant, Q.C.</w:t>
            </w:r>
          </w:p>
          <w:p w:rsidR="00EE065C" w:rsidRPr="002079CD" w:rsidRDefault="00EE065C" w:rsidP="005F1ED8">
            <w:pPr>
              <w:rPr>
                <w:sz w:val="20"/>
                <w:szCs w:val="20"/>
                <w:lang w:val="en-US"/>
              </w:rPr>
            </w:pPr>
            <w:r w:rsidRPr="002079CD">
              <w:rPr>
                <w:sz w:val="20"/>
                <w:szCs w:val="20"/>
                <w:lang w:val="en-US"/>
              </w:rPr>
              <w:tab/>
              <w:t>Merchant Law Group</w:t>
            </w:r>
          </w:p>
          <w:p w:rsidR="00EE065C" w:rsidRPr="002079CD" w:rsidRDefault="00EE065C" w:rsidP="005F1ED8">
            <w:pPr>
              <w:rPr>
                <w:sz w:val="20"/>
                <w:szCs w:val="20"/>
                <w:lang w:val="en-US"/>
              </w:rPr>
            </w:pPr>
          </w:p>
          <w:p w:rsidR="00EE065C" w:rsidRPr="002079CD" w:rsidRDefault="00EE065C" w:rsidP="005F1ED8">
            <w:pPr>
              <w:rPr>
                <w:sz w:val="20"/>
                <w:szCs w:val="20"/>
                <w:lang w:val="en-US"/>
              </w:rPr>
            </w:pPr>
            <w:r w:rsidRPr="002079CD">
              <w:rPr>
                <w:sz w:val="20"/>
                <w:szCs w:val="20"/>
                <w:lang w:val="en-US"/>
              </w:rPr>
              <w:t>FILING DATE : 28.12.2016</w:t>
            </w:r>
          </w:p>
          <w:p w:rsidR="00EE065C" w:rsidRPr="002079CD" w:rsidRDefault="007B3F5A" w:rsidP="005F1ED8">
            <w:pPr>
              <w:rPr>
                <w:sz w:val="20"/>
                <w:szCs w:val="20"/>
                <w:lang w:val="fr-CA"/>
              </w:rPr>
            </w:pPr>
            <w:r>
              <w:rPr>
                <w:sz w:val="20"/>
                <w:szCs w:val="20"/>
                <w:lang w:val="fr-CA"/>
              </w:rPr>
              <w:pict>
                <v:rect id="_x0000_i1033" style="width:108pt;height:1pt" o:hrpct="0" o:hralign="center" o:hrstd="t" o:hrnoshade="t" o:hr="t" fillcolor="black [3213]" stroked="f"/>
              </w:pict>
            </w:r>
          </w:p>
          <w:p w:rsidR="00EE065C" w:rsidRPr="002079CD" w:rsidRDefault="00EE065C" w:rsidP="005F1ED8">
            <w:pPr>
              <w:rPr>
                <w:sz w:val="20"/>
                <w:szCs w:val="20"/>
                <w:lang w:val="fr-CA"/>
              </w:rPr>
            </w:pPr>
          </w:p>
        </w:tc>
        <w:tc>
          <w:tcPr>
            <w:tcW w:w="1181" w:type="dxa"/>
            <w:shd w:val="clear" w:color="auto" w:fill="auto"/>
          </w:tcPr>
          <w:p w:rsidR="0041712E" w:rsidRPr="002079CD" w:rsidRDefault="0041712E" w:rsidP="00242AEE">
            <w:pPr>
              <w:jc w:val="center"/>
              <w:rPr>
                <w:sz w:val="20"/>
                <w:szCs w:val="20"/>
                <w:lang w:val="fr-CA"/>
              </w:rPr>
            </w:pPr>
          </w:p>
        </w:tc>
        <w:tc>
          <w:tcPr>
            <w:tcW w:w="4320" w:type="dxa"/>
            <w:shd w:val="clear" w:color="auto" w:fill="auto"/>
          </w:tcPr>
          <w:p w:rsidR="0041712E" w:rsidRPr="002079CD" w:rsidRDefault="00EE065C" w:rsidP="005F1ED8">
            <w:pPr>
              <w:rPr>
                <w:b/>
                <w:sz w:val="20"/>
                <w:szCs w:val="20"/>
                <w:lang w:val="en-US"/>
              </w:rPr>
            </w:pPr>
            <w:r w:rsidRPr="002079CD">
              <w:rPr>
                <w:b/>
                <w:sz w:val="20"/>
                <w:szCs w:val="20"/>
                <w:lang w:val="en-US"/>
              </w:rPr>
              <w:t>Fabian Loayza-Penaloza</w:t>
            </w:r>
          </w:p>
          <w:p w:rsidR="00EE065C" w:rsidRPr="002079CD" w:rsidRDefault="00EE065C" w:rsidP="005F1ED8">
            <w:pPr>
              <w:rPr>
                <w:sz w:val="20"/>
                <w:szCs w:val="20"/>
                <w:lang w:val="en-US"/>
              </w:rPr>
            </w:pPr>
            <w:r w:rsidRPr="002079CD">
              <w:rPr>
                <w:b/>
                <w:sz w:val="20"/>
                <w:szCs w:val="20"/>
                <w:lang w:val="en-US"/>
              </w:rPr>
              <w:tab/>
            </w:r>
            <w:r w:rsidRPr="002079CD">
              <w:rPr>
                <w:sz w:val="20"/>
                <w:szCs w:val="20"/>
                <w:lang w:val="en-US"/>
              </w:rPr>
              <w:t>Joseph S. Wilkinson</w:t>
            </w:r>
          </w:p>
          <w:p w:rsidR="00EE065C" w:rsidRPr="002079CD" w:rsidRDefault="00EE065C" w:rsidP="005F1ED8">
            <w:pPr>
              <w:rPr>
                <w:sz w:val="20"/>
                <w:szCs w:val="20"/>
                <w:lang w:val="en-US"/>
              </w:rPr>
            </w:pPr>
            <w:r w:rsidRPr="002079CD">
              <w:rPr>
                <w:sz w:val="20"/>
                <w:szCs w:val="20"/>
                <w:lang w:val="en-US"/>
              </w:rPr>
              <w:tab/>
              <w:t>Brauti Thorning Zibarras LLP</w:t>
            </w:r>
          </w:p>
          <w:p w:rsidR="00EE065C" w:rsidRPr="002079CD" w:rsidRDefault="00EE065C" w:rsidP="005F1ED8">
            <w:pPr>
              <w:rPr>
                <w:sz w:val="20"/>
                <w:szCs w:val="20"/>
                <w:lang w:val="en-US"/>
              </w:rPr>
            </w:pPr>
          </w:p>
          <w:p w:rsidR="00EE065C" w:rsidRPr="002079CD" w:rsidRDefault="00EE065C" w:rsidP="005F1ED8">
            <w:pPr>
              <w:rPr>
                <w:sz w:val="20"/>
                <w:szCs w:val="20"/>
                <w:lang w:val="en-US"/>
              </w:rPr>
            </w:pPr>
            <w:r w:rsidRPr="002079CD">
              <w:rPr>
                <w:sz w:val="20"/>
                <w:szCs w:val="20"/>
                <w:lang w:val="en-US"/>
              </w:rPr>
              <w:tab/>
              <w:t>v. (37379)</w:t>
            </w:r>
          </w:p>
          <w:p w:rsidR="00EE065C" w:rsidRPr="002079CD" w:rsidRDefault="00EE065C" w:rsidP="005F1ED8">
            <w:pPr>
              <w:rPr>
                <w:sz w:val="20"/>
                <w:szCs w:val="20"/>
                <w:lang w:val="en-US"/>
              </w:rPr>
            </w:pPr>
          </w:p>
          <w:p w:rsidR="00EE065C" w:rsidRPr="002079CD" w:rsidRDefault="00EE065C" w:rsidP="005F1ED8">
            <w:pPr>
              <w:rPr>
                <w:b/>
                <w:sz w:val="20"/>
                <w:szCs w:val="20"/>
                <w:lang w:val="en-US"/>
              </w:rPr>
            </w:pPr>
            <w:r w:rsidRPr="002079CD">
              <w:rPr>
                <w:b/>
                <w:sz w:val="20"/>
                <w:szCs w:val="20"/>
                <w:lang w:val="en-US"/>
              </w:rPr>
              <w:t>Her Majesty the Queen (Ont.)</w:t>
            </w:r>
          </w:p>
          <w:p w:rsidR="00EE065C" w:rsidRPr="002079CD" w:rsidRDefault="00EE065C" w:rsidP="005F1ED8">
            <w:pPr>
              <w:rPr>
                <w:sz w:val="20"/>
                <w:szCs w:val="20"/>
                <w:lang w:val="en-US"/>
              </w:rPr>
            </w:pPr>
            <w:r w:rsidRPr="002079CD">
              <w:rPr>
                <w:sz w:val="20"/>
                <w:szCs w:val="20"/>
                <w:lang w:val="en-US"/>
              </w:rPr>
              <w:tab/>
              <w:t>John Corelli</w:t>
            </w:r>
          </w:p>
          <w:p w:rsidR="00EE065C" w:rsidRPr="002079CD" w:rsidRDefault="00EE065C" w:rsidP="005F1ED8">
            <w:pPr>
              <w:rPr>
                <w:sz w:val="20"/>
                <w:szCs w:val="20"/>
                <w:lang w:val="en-US"/>
              </w:rPr>
            </w:pPr>
            <w:r w:rsidRPr="002079CD">
              <w:rPr>
                <w:sz w:val="20"/>
                <w:szCs w:val="20"/>
                <w:lang w:val="en-US"/>
              </w:rPr>
              <w:tab/>
              <w:t>A.G. of Ontario</w:t>
            </w:r>
          </w:p>
          <w:p w:rsidR="00EE065C" w:rsidRPr="002079CD" w:rsidRDefault="00EE065C" w:rsidP="005F1ED8">
            <w:pPr>
              <w:rPr>
                <w:sz w:val="20"/>
                <w:szCs w:val="20"/>
                <w:lang w:val="en-US"/>
              </w:rPr>
            </w:pPr>
          </w:p>
          <w:p w:rsidR="00EE065C" w:rsidRPr="002079CD" w:rsidRDefault="00EE065C" w:rsidP="005F1ED8">
            <w:pPr>
              <w:rPr>
                <w:sz w:val="20"/>
                <w:szCs w:val="20"/>
                <w:lang w:val="en-US"/>
              </w:rPr>
            </w:pPr>
            <w:r w:rsidRPr="002079CD">
              <w:rPr>
                <w:sz w:val="20"/>
                <w:szCs w:val="20"/>
                <w:lang w:val="en-US"/>
              </w:rPr>
              <w:t>FILING DATE: 03.01.2017</w:t>
            </w:r>
          </w:p>
          <w:p w:rsidR="00EE065C" w:rsidRPr="002079CD" w:rsidRDefault="007B3F5A" w:rsidP="005F1ED8">
            <w:pPr>
              <w:rPr>
                <w:sz w:val="20"/>
                <w:szCs w:val="20"/>
                <w:lang w:val="en-US"/>
              </w:rPr>
            </w:pPr>
            <w:r>
              <w:rPr>
                <w:sz w:val="20"/>
                <w:szCs w:val="20"/>
                <w:lang w:val="fr-CA"/>
              </w:rPr>
              <w:pict>
                <v:rect id="_x0000_i1034" style="width:108pt;height:1pt" o:hrpct="0" o:hralign="center" o:hrstd="t" o:hrnoshade="t" o:hr="t" fillcolor="black [3213]" stroked="f"/>
              </w:pict>
            </w:r>
          </w:p>
        </w:tc>
      </w:tr>
      <w:tr w:rsidR="0041712E" w:rsidRPr="002079CD" w:rsidTr="003B3977">
        <w:tc>
          <w:tcPr>
            <w:tcW w:w="4320" w:type="dxa"/>
            <w:shd w:val="clear" w:color="auto" w:fill="auto"/>
          </w:tcPr>
          <w:p w:rsidR="00ED4432" w:rsidRPr="002079CD" w:rsidRDefault="00ED4432" w:rsidP="00ED4432">
            <w:pPr>
              <w:rPr>
                <w:b/>
                <w:sz w:val="20"/>
                <w:szCs w:val="20"/>
                <w:lang w:val="en-US"/>
              </w:rPr>
            </w:pPr>
            <w:r w:rsidRPr="002079CD">
              <w:rPr>
                <w:b/>
                <w:sz w:val="20"/>
                <w:szCs w:val="20"/>
                <w:lang w:val="en-US"/>
              </w:rPr>
              <w:t>Bill Lam</w:t>
            </w:r>
          </w:p>
          <w:p w:rsidR="00ED4432" w:rsidRPr="002079CD" w:rsidRDefault="00ED4432" w:rsidP="00ED4432">
            <w:pPr>
              <w:rPr>
                <w:sz w:val="20"/>
                <w:szCs w:val="20"/>
                <w:lang w:val="en-US"/>
              </w:rPr>
            </w:pPr>
            <w:r w:rsidRPr="002079CD">
              <w:rPr>
                <w:b/>
                <w:sz w:val="20"/>
                <w:szCs w:val="20"/>
                <w:lang w:val="en-US"/>
              </w:rPr>
              <w:tab/>
            </w:r>
            <w:r w:rsidRPr="002079CD">
              <w:rPr>
                <w:sz w:val="20"/>
                <w:szCs w:val="20"/>
                <w:lang w:val="en-US"/>
              </w:rPr>
              <w:t>Peter Lindsay</w:t>
            </w:r>
          </w:p>
          <w:p w:rsidR="00ED4432" w:rsidRPr="002079CD" w:rsidRDefault="00ED4432" w:rsidP="00ED4432">
            <w:pPr>
              <w:rPr>
                <w:sz w:val="20"/>
                <w:szCs w:val="20"/>
                <w:lang w:val="en-US"/>
              </w:rPr>
            </w:pPr>
          </w:p>
          <w:p w:rsidR="00ED4432" w:rsidRPr="002079CD" w:rsidRDefault="00ED4432" w:rsidP="00ED4432">
            <w:pPr>
              <w:rPr>
                <w:sz w:val="20"/>
                <w:szCs w:val="20"/>
                <w:lang w:val="en-US"/>
              </w:rPr>
            </w:pPr>
            <w:r w:rsidRPr="002079CD">
              <w:rPr>
                <w:sz w:val="20"/>
                <w:szCs w:val="20"/>
                <w:lang w:val="en-US"/>
              </w:rPr>
              <w:tab/>
              <w:t>v. (37389)</w:t>
            </w:r>
          </w:p>
          <w:p w:rsidR="00ED4432" w:rsidRPr="002079CD" w:rsidRDefault="00ED4432" w:rsidP="00ED4432">
            <w:pPr>
              <w:rPr>
                <w:sz w:val="20"/>
                <w:szCs w:val="20"/>
                <w:lang w:val="en-US"/>
              </w:rPr>
            </w:pPr>
          </w:p>
          <w:p w:rsidR="00ED4432" w:rsidRPr="002079CD" w:rsidRDefault="00ED4432" w:rsidP="00ED4432">
            <w:pPr>
              <w:rPr>
                <w:b/>
                <w:sz w:val="20"/>
                <w:szCs w:val="20"/>
                <w:lang w:val="en-US"/>
              </w:rPr>
            </w:pPr>
            <w:r w:rsidRPr="002079CD">
              <w:rPr>
                <w:b/>
                <w:sz w:val="20"/>
                <w:szCs w:val="20"/>
                <w:lang w:val="en-US"/>
              </w:rPr>
              <w:t>Her Majesty the Queen (Ont.)</w:t>
            </w:r>
          </w:p>
          <w:p w:rsidR="00ED4432" w:rsidRPr="002079CD" w:rsidRDefault="00ED4432" w:rsidP="00ED4432">
            <w:pPr>
              <w:rPr>
                <w:sz w:val="20"/>
                <w:szCs w:val="20"/>
                <w:lang w:val="en-US"/>
              </w:rPr>
            </w:pPr>
            <w:r w:rsidRPr="002079CD">
              <w:rPr>
                <w:sz w:val="20"/>
                <w:szCs w:val="20"/>
                <w:lang w:val="en-US"/>
              </w:rPr>
              <w:tab/>
              <w:t>Philip Perlmutter</w:t>
            </w:r>
          </w:p>
          <w:p w:rsidR="00ED4432" w:rsidRPr="002079CD" w:rsidRDefault="00ED4432" w:rsidP="00ED4432">
            <w:pPr>
              <w:rPr>
                <w:sz w:val="20"/>
                <w:szCs w:val="20"/>
                <w:lang w:val="en-US"/>
              </w:rPr>
            </w:pPr>
            <w:r w:rsidRPr="002079CD">
              <w:rPr>
                <w:sz w:val="20"/>
                <w:szCs w:val="20"/>
                <w:lang w:val="en-US"/>
              </w:rPr>
              <w:tab/>
              <w:t>A.G. of Ontario</w:t>
            </w:r>
          </w:p>
          <w:p w:rsidR="00ED4432" w:rsidRPr="002079CD" w:rsidRDefault="00ED4432" w:rsidP="00ED4432">
            <w:pPr>
              <w:rPr>
                <w:sz w:val="20"/>
                <w:szCs w:val="20"/>
                <w:lang w:val="en-US"/>
              </w:rPr>
            </w:pPr>
          </w:p>
          <w:p w:rsidR="00ED4432" w:rsidRPr="002079CD" w:rsidRDefault="00ED4432" w:rsidP="00ED4432">
            <w:pPr>
              <w:rPr>
                <w:sz w:val="20"/>
                <w:szCs w:val="20"/>
                <w:lang w:val="en-US"/>
              </w:rPr>
            </w:pPr>
            <w:r w:rsidRPr="002079CD">
              <w:rPr>
                <w:sz w:val="20"/>
                <w:szCs w:val="20"/>
                <w:lang w:val="en-US"/>
              </w:rPr>
              <w:t>FILING DATE: 09.01.2017</w:t>
            </w:r>
          </w:p>
          <w:p w:rsidR="00001431" w:rsidRPr="002079CD" w:rsidRDefault="007B3F5A" w:rsidP="005F1ED8">
            <w:pPr>
              <w:rPr>
                <w:sz w:val="20"/>
                <w:szCs w:val="20"/>
                <w:lang w:val="fr-CA"/>
              </w:rPr>
            </w:pPr>
            <w:r>
              <w:rPr>
                <w:sz w:val="20"/>
                <w:szCs w:val="20"/>
                <w:lang w:val="fr-CA"/>
              </w:rPr>
              <w:pict>
                <v:rect id="_x0000_i1035" style="width:108pt;height:1pt" o:hrpct="0" o:hralign="center" o:hrstd="t" o:hrnoshade="t" o:hr="t" fillcolor="black [3213]" stroked="f"/>
              </w:pict>
            </w:r>
          </w:p>
          <w:p w:rsidR="00001431" w:rsidRPr="002079CD" w:rsidRDefault="00001431" w:rsidP="005F1ED8">
            <w:pPr>
              <w:rPr>
                <w:sz w:val="20"/>
                <w:szCs w:val="20"/>
                <w:lang w:val="en-US"/>
              </w:rPr>
            </w:pPr>
          </w:p>
        </w:tc>
        <w:tc>
          <w:tcPr>
            <w:tcW w:w="1181" w:type="dxa"/>
            <w:shd w:val="clear" w:color="auto" w:fill="auto"/>
          </w:tcPr>
          <w:p w:rsidR="0041712E" w:rsidRPr="002079CD" w:rsidRDefault="0041712E" w:rsidP="00242AEE">
            <w:pPr>
              <w:jc w:val="center"/>
              <w:rPr>
                <w:sz w:val="20"/>
                <w:szCs w:val="20"/>
                <w:lang w:val="en-US"/>
              </w:rPr>
            </w:pPr>
          </w:p>
        </w:tc>
        <w:tc>
          <w:tcPr>
            <w:tcW w:w="4320" w:type="dxa"/>
            <w:shd w:val="clear" w:color="auto" w:fill="auto"/>
          </w:tcPr>
          <w:p w:rsidR="0041712E" w:rsidRPr="002079CD" w:rsidRDefault="00001431" w:rsidP="005F1ED8">
            <w:pPr>
              <w:rPr>
                <w:b/>
                <w:sz w:val="20"/>
                <w:szCs w:val="20"/>
                <w:lang w:val="en-US"/>
              </w:rPr>
            </w:pPr>
            <w:r w:rsidRPr="002079CD">
              <w:rPr>
                <w:b/>
                <w:sz w:val="20"/>
                <w:szCs w:val="20"/>
                <w:lang w:val="en-US"/>
              </w:rPr>
              <w:t>R.K. et al.</w:t>
            </w:r>
          </w:p>
          <w:p w:rsidR="00001431" w:rsidRPr="002079CD" w:rsidRDefault="00001431" w:rsidP="005F1ED8">
            <w:pPr>
              <w:rPr>
                <w:sz w:val="20"/>
                <w:szCs w:val="20"/>
                <w:lang w:val="en-US"/>
              </w:rPr>
            </w:pPr>
            <w:r w:rsidRPr="002079CD">
              <w:rPr>
                <w:b/>
                <w:sz w:val="20"/>
                <w:szCs w:val="20"/>
                <w:lang w:val="en-US"/>
              </w:rPr>
              <w:tab/>
            </w:r>
            <w:r w:rsidRPr="002079CD">
              <w:rPr>
                <w:sz w:val="20"/>
                <w:szCs w:val="20"/>
                <w:lang w:val="en-US"/>
              </w:rPr>
              <w:t xml:space="preserve">Prasanna Balasundaram </w:t>
            </w:r>
          </w:p>
          <w:p w:rsidR="00001431" w:rsidRPr="002079CD" w:rsidRDefault="00001431" w:rsidP="005F1ED8">
            <w:pPr>
              <w:rPr>
                <w:sz w:val="20"/>
                <w:szCs w:val="20"/>
                <w:lang w:val="en-US"/>
              </w:rPr>
            </w:pPr>
            <w:r w:rsidRPr="002079CD">
              <w:rPr>
                <w:sz w:val="20"/>
                <w:szCs w:val="20"/>
                <w:lang w:val="en-US"/>
              </w:rPr>
              <w:tab/>
              <w:t>Downtown Legal Services</w:t>
            </w:r>
          </w:p>
          <w:p w:rsidR="00001431" w:rsidRPr="002079CD" w:rsidRDefault="00001431" w:rsidP="005F1ED8">
            <w:pPr>
              <w:rPr>
                <w:sz w:val="20"/>
                <w:szCs w:val="20"/>
                <w:lang w:val="en-US"/>
              </w:rPr>
            </w:pPr>
          </w:p>
          <w:p w:rsidR="00001431" w:rsidRPr="002079CD" w:rsidRDefault="00001431" w:rsidP="005F1ED8">
            <w:pPr>
              <w:rPr>
                <w:sz w:val="20"/>
                <w:szCs w:val="20"/>
                <w:lang w:val="en-US"/>
              </w:rPr>
            </w:pPr>
            <w:r w:rsidRPr="002079CD">
              <w:rPr>
                <w:sz w:val="20"/>
                <w:szCs w:val="20"/>
                <w:lang w:val="en-US"/>
              </w:rPr>
              <w:tab/>
              <w:t>v. (37383)</w:t>
            </w:r>
          </w:p>
          <w:p w:rsidR="00001431" w:rsidRPr="002079CD" w:rsidRDefault="00001431" w:rsidP="005F1ED8">
            <w:pPr>
              <w:rPr>
                <w:sz w:val="20"/>
                <w:szCs w:val="20"/>
                <w:lang w:val="en-US"/>
              </w:rPr>
            </w:pPr>
          </w:p>
          <w:p w:rsidR="00001431" w:rsidRPr="002079CD" w:rsidRDefault="00001431" w:rsidP="005F1ED8">
            <w:pPr>
              <w:rPr>
                <w:b/>
                <w:sz w:val="20"/>
                <w:szCs w:val="20"/>
                <w:lang w:val="en-US"/>
              </w:rPr>
            </w:pPr>
            <w:r w:rsidRPr="002079CD">
              <w:rPr>
                <w:b/>
                <w:sz w:val="20"/>
                <w:szCs w:val="20"/>
                <w:lang w:val="en-US"/>
              </w:rPr>
              <w:t>Minister of Citizenship and Immigration (F.C.)</w:t>
            </w:r>
          </w:p>
          <w:p w:rsidR="00001431" w:rsidRPr="002079CD" w:rsidRDefault="00001431" w:rsidP="005F1ED8">
            <w:pPr>
              <w:rPr>
                <w:sz w:val="20"/>
                <w:szCs w:val="20"/>
                <w:lang w:val="en-US"/>
              </w:rPr>
            </w:pPr>
            <w:r w:rsidRPr="002079CD">
              <w:rPr>
                <w:sz w:val="20"/>
                <w:szCs w:val="20"/>
                <w:lang w:val="en-US"/>
              </w:rPr>
              <w:tab/>
              <w:t>Negar Hashemi</w:t>
            </w:r>
          </w:p>
          <w:p w:rsidR="00001431" w:rsidRPr="002079CD" w:rsidRDefault="00001431" w:rsidP="005F1ED8">
            <w:pPr>
              <w:rPr>
                <w:sz w:val="20"/>
                <w:szCs w:val="20"/>
                <w:lang w:val="en-US"/>
              </w:rPr>
            </w:pPr>
            <w:r w:rsidRPr="002079CD">
              <w:rPr>
                <w:sz w:val="20"/>
                <w:szCs w:val="20"/>
                <w:lang w:val="en-US"/>
              </w:rPr>
              <w:tab/>
              <w:t>A.G. of Canada</w:t>
            </w:r>
          </w:p>
          <w:p w:rsidR="00001431" w:rsidRPr="002079CD" w:rsidRDefault="00001431" w:rsidP="005F1ED8">
            <w:pPr>
              <w:rPr>
                <w:sz w:val="20"/>
                <w:szCs w:val="20"/>
                <w:lang w:val="en-US"/>
              </w:rPr>
            </w:pPr>
          </w:p>
          <w:p w:rsidR="00001431" w:rsidRPr="002079CD" w:rsidRDefault="00001431" w:rsidP="005F1ED8">
            <w:pPr>
              <w:rPr>
                <w:sz w:val="20"/>
                <w:szCs w:val="20"/>
                <w:lang w:val="en-US"/>
              </w:rPr>
            </w:pPr>
            <w:r w:rsidRPr="002079CD">
              <w:rPr>
                <w:sz w:val="20"/>
                <w:szCs w:val="20"/>
                <w:lang w:val="en-US"/>
              </w:rPr>
              <w:t>FILING DATE: 09.01.2017</w:t>
            </w:r>
          </w:p>
          <w:p w:rsidR="00001431" w:rsidRPr="002079CD" w:rsidRDefault="007B3F5A" w:rsidP="005F1ED8">
            <w:pPr>
              <w:rPr>
                <w:sz w:val="20"/>
                <w:szCs w:val="20"/>
                <w:lang w:val="fr-CA"/>
              </w:rPr>
            </w:pPr>
            <w:r>
              <w:rPr>
                <w:sz w:val="20"/>
                <w:szCs w:val="20"/>
                <w:lang w:val="fr-CA"/>
              </w:rPr>
              <w:pict>
                <v:rect id="_x0000_i1036" style="width:108pt;height:1pt" o:hrpct="0" o:hralign="center" o:hrstd="t" o:hrnoshade="t" o:hr="t" fillcolor="black [3213]" stroked="f"/>
              </w:pict>
            </w:r>
          </w:p>
          <w:p w:rsidR="00ED4432" w:rsidRPr="002079CD" w:rsidRDefault="00ED4432" w:rsidP="005F1ED8">
            <w:pPr>
              <w:rPr>
                <w:sz w:val="20"/>
                <w:szCs w:val="20"/>
                <w:lang w:val="en-US"/>
              </w:rPr>
            </w:pPr>
          </w:p>
        </w:tc>
      </w:tr>
      <w:tr w:rsidR="0041712E" w:rsidRPr="002079CD" w:rsidTr="003B3977">
        <w:tc>
          <w:tcPr>
            <w:tcW w:w="4320" w:type="dxa"/>
            <w:shd w:val="clear" w:color="auto" w:fill="auto"/>
          </w:tcPr>
          <w:p w:rsidR="0041712E" w:rsidRPr="002079CD" w:rsidRDefault="00001431" w:rsidP="005F1ED8">
            <w:pPr>
              <w:rPr>
                <w:b/>
                <w:sz w:val="20"/>
                <w:szCs w:val="20"/>
                <w:lang w:val="en-US"/>
              </w:rPr>
            </w:pPr>
            <w:r w:rsidRPr="002079CD">
              <w:rPr>
                <w:b/>
                <w:sz w:val="20"/>
                <w:szCs w:val="20"/>
                <w:lang w:val="en-US"/>
              </w:rPr>
              <w:t>Charbel El-Helou</w:t>
            </w:r>
          </w:p>
          <w:p w:rsidR="00001431" w:rsidRPr="002079CD" w:rsidRDefault="00001431" w:rsidP="005F1ED8">
            <w:pPr>
              <w:rPr>
                <w:sz w:val="20"/>
                <w:szCs w:val="20"/>
                <w:lang w:val="en-US"/>
              </w:rPr>
            </w:pPr>
            <w:r w:rsidRPr="002079CD">
              <w:rPr>
                <w:b/>
                <w:sz w:val="20"/>
                <w:szCs w:val="20"/>
                <w:lang w:val="en-US"/>
              </w:rPr>
              <w:tab/>
            </w:r>
            <w:r w:rsidRPr="002079CD">
              <w:rPr>
                <w:sz w:val="20"/>
                <w:szCs w:val="20"/>
                <w:lang w:val="en-US"/>
              </w:rPr>
              <w:t>David Yazbeck</w:t>
            </w:r>
          </w:p>
          <w:p w:rsidR="00001431" w:rsidRPr="002079CD" w:rsidRDefault="00001431" w:rsidP="005F1ED8">
            <w:pPr>
              <w:rPr>
                <w:sz w:val="20"/>
                <w:szCs w:val="20"/>
                <w:lang w:val="en-US"/>
              </w:rPr>
            </w:pPr>
            <w:r w:rsidRPr="002079CD">
              <w:rPr>
                <w:sz w:val="20"/>
                <w:szCs w:val="20"/>
                <w:lang w:val="en-US"/>
              </w:rPr>
              <w:tab/>
              <w:t xml:space="preserve">Raven, Cameron, Ballantyne &amp; Yazbeck </w:t>
            </w:r>
            <w:r w:rsidRPr="002079CD">
              <w:rPr>
                <w:sz w:val="20"/>
                <w:szCs w:val="20"/>
                <w:lang w:val="en-US"/>
              </w:rPr>
              <w:tab/>
              <w:t>LLP</w:t>
            </w:r>
          </w:p>
          <w:p w:rsidR="00001431" w:rsidRPr="002079CD" w:rsidRDefault="00001431" w:rsidP="005F1ED8">
            <w:pPr>
              <w:rPr>
                <w:sz w:val="20"/>
                <w:szCs w:val="20"/>
                <w:lang w:val="en-US"/>
              </w:rPr>
            </w:pPr>
          </w:p>
          <w:p w:rsidR="00001431" w:rsidRPr="002079CD" w:rsidRDefault="00001431" w:rsidP="005F1ED8">
            <w:pPr>
              <w:rPr>
                <w:sz w:val="20"/>
                <w:szCs w:val="20"/>
                <w:lang w:val="fr-CA"/>
              </w:rPr>
            </w:pPr>
            <w:r w:rsidRPr="002079CD">
              <w:rPr>
                <w:sz w:val="20"/>
                <w:szCs w:val="20"/>
                <w:lang w:val="en-US"/>
              </w:rPr>
              <w:tab/>
            </w:r>
            <w:r w:rsidRPr="002079CD">
              <w:rPr>
                <w:sz w:val="20"/>
                <w:szCs w:val="20"/>
                <w:lang w:val="fr-CA"/>
              </w:rPr>
              <w:t>v. (37384)</w:t>
            </w:r>
          </w:p>
          <w:p w:rsidR="00001431" w:rsidRPr="002079CD" w:rsidRDefault="00001431" w:rsidP="005F1ED8">
            <w:pPr>
              <w:rPr>
                <w:sz w:val="20"/>
                <w:szCs w:val="20"/>
                <w:lang w:val="fr-CA"/>
              </w:rPr>
            </w:pPr>
          </w:p>
          <w:p w:rsidR="00001431" w:rsidRPr="002079CD" w:rsidRDefault="00001431" w:rsidP="005F1ED8">
            <w:pPr>
              <w:rPr>
                <w:b/>
                <w:sz w:val="20"/>
                <w:szCs w:val="20"/>
                <w:lang w:val="en-US"/>
              </w:rPr>
            </w:pPr>
            <w:r w:rsidRPr="002079CD">
              <w:rPr>
                <w:b/>
                <w:sz w:val="20"/>
                <w:szCs w:val="20"/>
                <w:lang w:val="fr-CA"/>
              </w:rPr>
              <w:t xml:space="preserve">Courts Administration Service et al. </w:t>
            </w:r>
            <w:r w:rsidRPr="002079CD">
              <w:rPr>
                <w:b/>
                <w:sz w:val="20"/>
                <w:szCs w:val="20"/>
                <w:lang w:val="en-US"/>
              </w:rPr>
              <w:t>(F.C.)</w:t>
            </w:r>
          </w:p>
          <w:p w:rsidR="00001431" w:rsidRPr="002079CD" w:rsidRDefault="00001431" w:rsidP="005F1ED8">
            <w:pPr>
              <w:rPr>
                <w:sz w:val="20"/>
                <w:szCs w:val="20"/>
                <w:lang w:val="en-US"/>
              </w:rPr>
            </w:pPr>
            <w:r w:rsidRPr="002079CD">
              <w:rPr>
                <w:sz w:val="20"/>
                <w:szCs w:val="20"/>
                <w:lang w:val="en-US"/>
              </w:rPr>
              <w:tab/>
              <w:t>Ronald F. Caza</w:t>
            </w:r>
          </w:p>
          <w:p w:rsidR="00001431" w:rsidRPr="002079CD" w:rsidRDefault="00001431" w:rsidP="005F1ED8">
            <w:pPr>
              <w:rPr>
                <w:sz w:val="20"/>
                <w:szCs w:val="20"/>
                <w:lang w:val="en-US"/>
              </w:rPr>
            </w:pPr>
            <w:r w:rsidRPr="002079CD">
              <w:rPr>
                <w:sz w:val="20"/>
                <w:szCs w:val="20"/>
                <w:lang w:val="en-US"/>
              </w:rPr>
              <w:tab/>
              <w:t>CazaSaikaley LLP</w:t>
            </w:r>
          </w:p>
          <w:p w:rsidR="00001431" w:rsidRPr="002079CD" w:rsidRDefault="00001431" w:rsidP="005F1ED8">
            <w:pPr>
              <w:rPr>
                <w:sz w:val="20"/>
                <w:szCs w:val="20"/>
                <w:lang w:val="en-US"/>
              </w:rPr>
            </w:pPr>
          </w:p>
          <w:p w:rsidR="00001431" w:rsidRPr="002079CD" w:rsidRDefault="00001431" w:rsidP="005F1ED8">
            <w:pPr>
              <w:rPr>
                <w:sz w:val="20"/>
                <w:szCs w:val="20"/>
                <w:lang w:val="fr-CA"/>
              </w:rPr>
            </w:pPr>
            <w:r w:rsidRPr="002079CD">
              <w:rPr>
                <w:sz w:val="20"/>
                <w:szCs w:val="20"/>
                <w:lang w:val="fr-CA"/>
              </w:rPr>
              <w:t>FILING DATE : 09.01.2017</w:t>
            </w:r>
          </w:p>
          <w:p w:rsidR="00001431" w:rsidRPr="002079CD" w:rsidRDefault="007B3F5A" w:rsidP="005F1ED8">
            <w:pPr>
              <w:rPr>
                <w:sz w:val="20"/>
                <w:szCs w:val="20"/>
                <w:lang w:val="fr-CA"/>
              </w:rPr>
            </w:pPr>
            <w:r>
              <w:rPr>
                <w:sz w:val="20"/>
                <w:szCs w:val="20"/>
                <w:lang w:val="fr-CA"/>
              </w:rPr>
              <w:pict>
                <v:rect id="_x0000_i1037" style="width:108pt;height:1pt" o:hrpct="0" o:hralign="center" o:hrstd="t" o:hrnoshade="t" o:hr="t" fillcolor="black [3213]" stroked="f"/>
              </w:pict>
            </w:r>
          </w:p>
          <w:p w:rsidR="00001431" w:rsidRPr="002079CD" w:rsidRDefault="00001431" w:rsidP="005F1ED8">
            <w:pPr>
              <w:rPr>
                <w:sz w:val="20"/>
                <w:szCs w:val="20"/>
                <w:lang w:val="fr-CA"/>
              </w:rPr>
            </w:pPr>
          </w:p>
        </w:tc>
        <w:tc>
          <w:tcPr>
            <w:tcW w:w="1181" w:type="dxa"/>
            <w:shd w:val="clear" w:color="auto" w:fill="auto"/>
          </w:tcPr>
          <w:p w:rsidR="0041712E" w:rsidRPr="002079CD" w:rsidRDefault="0041712E" w:rsidP="00242AEE">
            <w:pPr>
              <w:jc w:val="center"/>
              <w:rPr>
                <w:sz w:val="20"/>
                <w:szCs w:val="20"/>
                <w:lang w:val="fr-CA"/>
              </w:rPr>
            </w:pPr>
          </w:p>
          <w:p w:rsidR="00001431" w:rsidRPr="002079CD" w:rsidRDefault="00001431" w:rsidP="00242AEE">
            <w:pPr>
              <w:jc w:val="center"/>
              <w:rPr>
                <w:sz w:val="20"/>
                <w:szCs w:val="20"/>
                <w:lang w:val="fr-CA"/>
              </w:rPr>
            </w:pPr>
          </w:p>
        </w:tc>
        <w:tc>
          <w:tcPr>
            <w:tcW w:w="4320" w:type="dxa"/>
            <w:shd w:val="clear" w:color="auto" w:fill="auto"/>
          </w:tcPr>
          <w:p w:rsidR="00ED4432" w:rsidRPr="002079CD" w:rsidRDefault="00ED4432" w:rsidP="00ED4432">
            <w:pPr>
              <w:rPr>
                <w:b/>
                <w:sz w:val="20"/>
                <w:szCs w:val="20"/>
                <w:lang w:val="en-US"/>
              </w:rPr>
            </w:pPr>
            <w:r w:rsidRPr="002079CD">
              <w:rPr>
                <w:b/>
                <w:sz w:val="20"/>
                <w:szCs w:val="20"/>
                <w:lang w:val="en-US"/>
              </w:rPr>
              <w:t>Capilano Mobile Park, a partnership</w:t>
            </w:r>
          </w:p>
          <w:p w:rsidR="00ED4432" w:rsidRPr="002079CD" w:rsidRDefault="00ED4432" w:rsidP="00ED4432">
            <w:pPr>
              <w:rPr>
                <w:sz w:val="20"/>
                <w:szCs w:val="20"/>
                <w:lang w:val="en-US"/>
              </w:rPr>
            </w:pPr>
            <w:r w:rsidRPr="002079CD">
              <w:rPr>
                <w:b/>
                <w:sz w:val="20"/>
                <w:szCs w:val="20"/>
                <w:lang w:val="en-US"/>
              </w:rPr>
              <w:tab/>
            </w:r>
            <w:r w:rsidRPr="002079CD">
              <w:rPr>
                <w:sz w:val="20"/>
                <w:szCs w:val="20"/>
                <w:lang w:val="en-US"/>
              </w:rPr>
              <w:t>Daniel J. Barker</w:t>
            </w:r>
          </w:p>
          <w:p w:rsidR="00ED4432" w:rsidRPr="002079CD" w:rsidRDefault="00ED4432" w:rsidP="00ED4432">
            <w:pPr>
              <w:rPr>
                <w:sz w:val="20"/>
                <w:szCs w:val="20"/>
                <w:lang w:val="en-US"/>
              </w:rPr>
            </w:pPr>
            <w:r w:rsidRPr="002079CD">
              <w:rPr>
                <w:sz w:val="20"/>
                <w:szCs w:val="20"/>
                <w:lang w:val="en-US"/>
              </w:rPr>
              <w:tab/>
              <w:t>Barker &amp; Company</w:t>
            </w:r>
          </w:p>
          <w:p w:rsidR="00ED4432" w:rsidRPr="002079CD" w:rsidRDefault="00ED4432" w:rsidP="00ED4432">
            <w:pPr>
              <w:rPr>
                <w:sz w:val="20"/>
                <w:szCs w:val="20"/>
                <w:lang w:val="en-US"/>
              </w:rPr>
            </w:pPr>
          </w:p>
          <w:p w:rsidR="00ED4432" w:rsidRPr="002079CD" w:rsidRDefault="00ED4432" w:rsidP="00ED4432">
            <w:pPr>
              <w:rPr>
                <w:sz w:val="20"/>
                <w:szCs w:val="20"/>
                <w:lang w:val="en-US"/>
              </w:rPr>
            </w:pPr>
            <w:r w:rsidRPr="002079CD">
              <w:rPr>
                <w:sz w:val="20"/>
                <w:szCs w:val="20"/>
                <w:lang w:val="en-US"/>
              </w:rPr>
              <w:tab/>
              <w:t>v. (37382)</w:t>
            </w:r>
          </w:p>
          <w:p w:rsidR="00ED4432" w:rsidRPr="002079CD" w:rsidRDefault="00ED4432" w:rsidP="00ED4432">
            <w:pPr>
              <w:rPr>
                <w:sz w:val="20"/>
                <w:szCs w:val="20"/>
                <w:lang w:val="en-US"/>
              </w:rPr>
            </w:pPr>
          </w:p>
          <w:p w:rsidR="00ED4432" w:rsidRPr="002079CD" w:rsidRDefault="00ED4432" w:rsidP="00ED4432">
            <w:pPr>
              <w:rPr>
                <w:b/>
                <w:sz w:val="20"/>
                <w:szCs w:val="20"/>
                <w:lang w:val="en-US"/>
              </w:rPr>
            </w:pPr>
            <w:r w:rsidRPr="002079CD">
              <w:rPr>
                <w:b/>
                <w:sz w:val="20"/>
                <w:szCs w:val="20"/>
                <w:lang w:val="en-US"/>
              </w:rPr>
              <w:t>Chiefs and Council of the Squamish Indian Band (B.C.)</w:t>
            </w:r>
          </w:p>
          <w:p w:rsidR="00ED4432" w:rsidRPr="002079CD" w:rsidRDefault="00ED4432" w:rsidP="00ED4432">
            <w:pPr>
              <w:rPr>
                <w:sz w:val="20"/>
                <w:szCs w:val="20"/>
                <w:lang w:val="en-US"/>
              </w:rPr>
            </w:pPr>
            <w:r w:rsidRPr="002079CD">
              <w:rPr>
                <w:sz w:val="20"/>
                <w:szCs w:val="20"/>
                <w:lang w:val="en-US"/>
              </w:rPr>
              <w:tab/>
              <w:t>Melinda J. Skeels</w:t>
            </w:r>
          </w:p>
          <w:p w:rsidR="00ED4432" w:rsidRPr="002079CD" w:rsidRDefault="00ED4432" w:rsidP="00ED4432">
            <w:pPr>
              <w:rPr>
                <w:sz w:val="20"/>
                <w:szCs w:val="20"/>
                <w:lang w:val="en-US"/>
              </w:rPr>
            </w:pPr>
            <w:r w:rsidRPr="002079CD">
              <w:rPr>
                <w:sz w:val="20"/>
                <w:szCs w:val="20"/>
                <w:lang w:val="en-US"/>
              </w:rPr>
              <w:tab/>
              <w:t>Ratcliff &amp; Company</w:t>
            </w:r>
          </w:p>
          <w:p w:rsidR="00ED4432" w:rsidRPr="002079CD" w:rsidRDefault="00ED4432" w:rsidP="00ED4432">
            <w:pPr>
              <w:rPr>
                <w:sz w:val="20"/>
                <w:szCs w:val="20"/>
                <w:lang w:val="en-US"/>
              </w:rPr>
            </w:pPr>
          </w:p>
          <w:p w:rsidR="00ED4432" w:rsidRPr="002079CD" w:rsidRDefault="00ED4432" w:rsidP="00ED4432">
            <w:pPr>
              <w:rPr>
                <w:sz w:val="20"/>
                <w:szCs w:val="20"/>
                <w:lang w:val="en-US"/>
              </w:rPr>
            </w:pPr>
            <w:r w:rsidRPr="002079CD">
              <w:rPr>
                <w:sz w:val="20"/>
                <w:szCs w:val="20"/>
                <w:lang w:val="en-US"/>
              </w:rPr>
              <w:t>FILING DATE: 06.01.2017</w:t>
            </w:r>
          </w:p>
          <w:p w:rsidR="00001431" w:rsidRPr="002079CD" w:rsidRDefault="007B3F5A" w:rsidP="005F1ED8">
            <w:pPr>
              <w:rPr>
                <w:sz w:val="20"/>
                <w:szCs w:val="20"/>
                <w:lang w:val="en-US"/>
              </w:rPr>
            </w:pPr>
            <w:r>
              <w:rPr>
                <w:sz w:val="20"/>
                <w:szCs w:val="20"/>
                <w:lang w:val="fr-CA"/>
              </w:rPr>
              <w:pict>
                <v:rect id="_x0000_i1038" style="width:108pt;height:1pt" o:hrpct="0" o:hralign="center" o:hrstd="t" o:hrnoshade="t" o:hr="t" fillcolor="black [3213]" stroked="f"/>
              </w:pict>
            </w:r>
          </w:p>
        </w:tc>
      </w:tr>
      <w:tr w:rsidR="0041712E" w:rsidRPr="002079CD" w:rsidTr="003B3977">
        <w:tc>
          <w:tcPr>
            <w:tcW w:w="4320" w:type="dxa"/>
            <w:shd w:val="clear" w:color="auto" w:fill="auto"/>
          </w:tcPr>
          <w:p w:rsidR="0041712E" w:rsidRPr="002079CD" w:rsidRDefault="00ED4432" w:rsidP="005F1ED8">
            <w:pPr>
              <w:rPr>
                <w:b/>
                <w:sz w:val="20"/>
                <w:szCs w:val="20"/>
                <w:lang w:val="en-US"/>
              </w:rPr>
            </w:pPr>
            <w:r w:rsidRPr="002079CD">
              <w:rPr>
                <w:b/>
                <w:sz w:val="20"/>
                <w:szCs w:val="20"/>
                <w:lang w:val="en-US"/>
              </w:rPr>
              <w:t>TPG Technology Consulting Ltd.</w:t>
            </w:r>
          </w:p>
          <w:p w:rsidR="00ED4432" w:rsidRPr="002079CD" w:rsidRDefault="00ED4432" w:rsidP="005F1ED8">
            <w:pPr>
              <w:rPr>
                <w:sz w:val="20"/>
                <w:szCs w:val="20"/>
                <w:lang w:val="en-US"/>
              </w:rPr>
            </w:pPr>
            <w:r w:rsidRPr="002079CD">
              <w:rPr>
                <w:b/>
                <w:sz w:val="20"/>
                <w:szCs w:val="20"/>
                <w:lang w:val="en-US"/>
              </w:rPr>
              <w:tab/>
            </w:r>
            <w:r w:rsidRPr="002079CD">
              <w:rPr>
                <w:sz w:val="20"/>
                <w:szCs w:val="20"/>
                <w:lang w:val="en-US"/>
              </w:rPr>
              <w:t>Peter N. Mantas</w:t>
            </w:r>
          </w:p>
          <w:p w:rsidR="00ED4432" w:rsidRPr="002079CD" w:rsidRDefault="00ED4432" w:rsidP="005F1ED8">
            <w:pPr>
              <w:rPr>
                <w:sz w:val="20"/>
                <w:szCs w:val="20"/>
                <w:lang w:val="en-US"/>
              </w:rPr>
            </w:pPr>
            <w:r w:rsidRPr="002079CD">
              <w:rPr>
                <w:sz w:val="20"/>
                <w:szCs w:val="20"/>
                <w:lang w:val="en-US"/>
              </w:rPr>
              <w:tab/>
              <w:t>Fasken Martineau DuMoulin LLP</w:t>
            </w:r>
          </w:p>
          <w:p w:rsidR="00ED4432" w:rsidRPr="002079CD" w:rsidRDefault="00ED4432" w:rsidP="005F1ED8">
            <w:pPr>
              <w:rPr>
                <w:sz w:val="20"/>
                <w:szCs w:val="20"/>
                <w:lang w:val="en-US"/>
              </w:rPr>
            </w:pPr>
          </w:p>
          <w:p w:rsidR="00ED4432" w:rsidRPr="002079CD" w:rsidRDefault="00ED4432" w:rsidP="005F1ED8">
            <w:pPr>
              <w:rPr>
                <w:sz w:val="20"/>
                <w:szCs w:val="20"/>
                <w:lang w:val="en-US"/>
              </w:rPr>
            </w:pPr>
            <w:r w:rsidRPr="002079CD">
              <w:rPr>
                <w:sz w:val="20"/>
                <w:szCs w:val="20"/>
                <w:lang w:val="en-US"/>
              </w:rPr>
              <w:tab/>
              <w:t>v. (37396)</w:t>
            </w:r>
          </w:p>
          <w:p w:rsidR="00ED4432" w:rsidRPr="002079CD" w:rsidRDefault="00ED4432" w:rsidP="005F1ED8">
            <w:pPr>
              <w:rPr>
                <w:b/>
                <w:sz w:val="20"/>
                <w:szCs w:val="20"/>
                <w:lang w:val="en-US"/>
              </w:rPr>
            </w:pPr>
          </w:p>
          <w:p w:rsidR="00ED4432" w:rsidRPr="002079CD" w:rsidRDefault="00ED4432" w:rsidP="005F1ED8">
            <w:pPr>
              <w:rPr>
                <w:b/>
                <w:sz w:val="20"/>
                <w:szCs w:val="20"/>
                <w:lang w:val="en-US"/>
              </w:rPr>
            </w:pPr>
            <w:r w:rsidRPr="002079CD">
              <w:rPr>
                <w:b/>
                <w:sz w:val="20"/>
                <w:szCs w:val="20"/>
                <w:lang w:val="en-US"/>
              </w:rPr>
              <w:t>Her Majesty the Queen (F.C.)</w:t>
            </w:r>
          </w:p>
          <w:p w:rsidR="00ED4432" w:rsidRPr="002079CD" w:rsidRDefault="00ED4432" w:rsidP="005F1ED8">
            <w:pPr>
              <w:rPr>
                <w:sz w:val="20"/>
                <w:szCs w:val="20"/>
                <w:lang w:val="en-US"/>
              </w:rPr>
            </w:pPr>
            <w:r w:rsidRPr="002079CD">
              <w:rPr>
                <w:sz w:val="20"/>
                <w:szCs w:val="20"/>
                <w:lang w:val="en-US"/>
              </w:rPr>
              <w:tab/>
              <w:t>Elizabeth D. Richards</w:t>
            </w:r>
          </w:p>
          <w:p w:rsidR="00ED4432" w:rsidRPr="002079CD" w:rsidRDefault="00ED4432" w:rsidP="005F1ED8">
            <w:pPr>
              <w:rPr>
                <w:sz w:val="20"/>
                <w:szCs w:val="20"/>
                <w:lang w:val="en-US"/>
              </w:rPr>
            </w:pPr>
            <w:r w:rsidRPr="002079CD">
              <w:rPr>
                <w:sz w:val="20"/>
                <w:szCs w:val="20"/>
                <w:lang w:val="en-US"/>
              </w:rPr>
              <w:tab/>
              <w:t>A.G. of Canada</w:t>
            </w:r>
          </w:p>
          <w:p w:rsidR="00ED4432" w:rsidRPr="002079CD" w:rsidRDefault="00ED4432" w:rsidP="005F1ED8">
            <w:pPr>
              <w:rPr>
                <w:sz w:val="20"/>
                <w:szCs w:val="20"/>
                <w:lang w:val="en-US"/>
              </w:rPr>
            </w:pPr>
          </w:p>
          <w:p w:rsidR="00ED4432" w:rsidRPr="002079CD" w:rsidRDefault="00ED4432" w:rsidP="005F1ED8">
            <w:pPr>
              <w:rPr>
                <w:sz w:val="20"/>
                <w:szCs w:val="20"/>
                <w:lang w:val="en-US"/>
              </w:rPr>
            </w:pPr>
            <w:r w:rsidRPr="002079CD">
              <w:rPr>
                <w:sz w:val="20"/>
                <w:szCs w:val="20"/>
                <w:lang w:val="en-US"/>
              </w:rPr>
              <w:t>FILING DATE: 13.01.2017</w:t>
            </w:r>
          </w:p>
          <w:p w:rsidR="00ED4432" w:rsidRPr="002079CD" w:rsidRDefault="007B3F5A" w:rsidP="005F1ED8">
            <w:pPr>
              <w:rPr>
                <w:sz w:val="20"/>
                <w:szCs w:val="20"/>
                <w:lang w:val="en-US"/>
              </w:rPr>
            </w:pPr>
            <w:r>
              <w:rPr>
                <w:sz w:val="20"/>
                <w:szCs w:val="20"/>
                <w:lang w:val="fr-CA"/>
              </w:rPr>
              <w:pict>
                <v:rect id="_x0000_i1039" style="width:108pt;height:1pt" o:hrpct="0" o:hralign="center" o:hrstd="t" o:hrnoshade="t" o:hr="t" fillcolor="black [3213]" stroked="f"/>
              </w:pict>
            </w:r>
          </w:p>
          <w:p w:rsidR="00ED4432" w:rsidRPr="002079CD" w:rsidRDefault="00ED4432" w:rsidP="005F1ED8">
            <w:pPr>
              <w:rPr>
                <w:b/>
                <w:sz w:val="20"/>
                <w:szCs w:val="20"/>
                <w:lang w:val="en-US"/>
              </w:rPr>
            </w:pPr>
          </w:p>
        </w:tc>
        <w:tc>
          <w:tcPr>
            <w:tcW w:w="1181" w:type="dxa"/>
            <w:shd w:val="clear" w:color="auto" w:fill="auto"/>
          </w:tcPr>
          <w:p w:rsidR="0041712E" w:rsidRPr="002079CD" w:rsidRDefault="0041712E" w:rsidP="00242AEE">
            <w:pPr>
              <w:jc w:val="center"/>
              <w:rPr>
                <w:sz w:val="20"/>
                <w:szCs w:val="20"/>
                <w:lang w:val="en-US"/>
              </w:rPr>
            </w:pPr>
          </w:p>
        </w:tc>
        <w:tc>
          <w:tcPr>
            <w:tcW w:w="4320" w:type="dxa"/>
            <w:shd w:val="clear" w:color="auto" w:fill="auto"/>
          </w:tcPr>
          <w:p w:rsidR="0041712E" w:rsidRPr="002079CD" w:rsidRDefault="00ED4432" w:rsidP="005F1ED8">
            <w:pPr>
              <w:rPr>
                <w:b/>
                <w:sz w:val="20"/>
                <w:szCs w:val="20"/>
                <w:lang w:val="fr-CA"/>
              </w:rPr>
            </w:pPr>
            <w:r w:rsidRPr="002079CD">
              <w:rPr>
                <w:b/>
                <w:sz w:val="20"/>
                <w:szCs w:val="20"/>
                <w:lang w:val="fr-CA"/>
              </w:rPr>
              <w:t>Robin James Goertz</w:t>
            </w:r>
          </w:p>
          <w:p w:rsidR="00ED4432" w:rsidRPr="002079CD" w:rsidRDefault="00ED4432" w:rsidP="005F1ED8">
            <w:pPr>
              <w:rPr>
                <w:sz w:val="20"/>
                <w:szCs w:val="20"/>
                <w:lang w:val="fr-CA"/>
              </w:rPr>
            </w:pPr>
            <w:r w:rsidRPr="002079CD">
              <w:rPr>
                <w:b/>
                <w:sz w:val="20"/>
                <w:szCs w:val="20"/>
                <w:lang w:val="fr-CA"/>
              </w:rPr>
              <w:tab/>
            </w:r>
            <w:r w:rsidRPr="002079CD">
              <w:rPr>
                <w:sz w:val="20"/>
                <w:szCs w:val="20"/>
                <w:lang w:val="fr-CA"/>
              </w:rPr>
              <w:t>Robin James Goertz</w:t>
            </w:r>
          </w:p>
          <w:p w:rsidR="00ED4432" w:rsidRPr="002079CD" w:rsidRDefault="00ED4432" w:rsidP="005F1ED8">
            <w:pPr>
              <w:rPr>
                <w:sz w:val="20"/>
                <w:szCs w:val="20"/>
                <w:lang w:val="fr-CA"/>
              </w:rPr>
            </w:pPr>
          </w:p>
          <w:p w:rsidR="00ED4432" w:rsidRPr="002079CD" w:rsidRDefault="00ED4432" w:rsidP="005F1ED8">
            <w:pPr>
              <w:rPr>
                <w:sz w:val="20"/>
                <w:szCs w:val="20"/>
                <w:lang w:val="en-US"/>
              </w:rPr>
            </w:pPr>
            <w:r w:rsidRPr="002079CD">
              <w:rPr>
                <w:sz w:val="20"/>
                <w:szCs w:val="20"/>
                <w:lang w:val="fr-CA"/>
              </w:rPr>
              <w:tab/>
            </w:r>
            <w:r w:rsidRPr="002079CD">
              <w:rPr>
                <w:sz w:val="20"/>
                <w:szCs w:val="20"/>
                <w:lang w:val="en-US"/>
              </w:rPr>
              <w:t>v. (37399)</w:t>
            </w:r>
          </w:p>
          <w:p w:rsidR="00ED4432" w:rsidRPr="002079CD" w:rsidRDefault="00ED4432" w:rsidP="005F1ED8">
            <w:pPr>
              <w:rPr>
                <w:sz w:val="20"/>
                <w:szCs w:val="20"/>
                <w:lang w:val="en-US"/>
              </w:rPr>
            </w:pPr>
          </w:p>
          <w:p w:rsidR="00ED4432" w:rsidRPr="002079CD" w:rsidRDefault="00ED4432" w:rsidP="005F1ED8">
            <w:pPr>
              <w:rPr>
                <w:b/>
                <w:sz w:val="20"/>
                <w:szCs w:val="20"/>
                <w:lang w:val="en-US"/>
              </w:rPr>
            </w:pPr>
            <w:r w:rsidRPr="002079CD">
              <w:rPr>
                <w:b/>
                <w:sz w:val="20"/>
                <w:szCs w:val="20"/>
                <w:lang w:val="en-US"/>
              </w:rPr>
              <w:t>Condominium Corporation No. 311443 et al. (Alta.)</w:t>
            </w:r>
          </w:p>
          <w:p w:rsidR="00ED4432" w:rsidRPr="002079CD" w:rsidRDefault="00ED4432" w:rsidP="005F1ED8">
            <w:pPr>
              <w:rPr>
                <w:sz w:val="20"/>
                <w:szCs w:val="20"/>
                <w:lang w:val="en-US"/>
              </w:rPr>
            </w:pPr>
            <w:r w:rsidRPr="002079CD">
              <w:rPr>
                <w:b/>
                <w:sz w:val="20"/>
                <w:szCs w:val="20"/>
                <w:lang w:val="en-US"/>
              </w:rPr>
              <w:tab/>
            </w:r>
            <w:r w:rsidRPr="002079CD">
              <w:rPr>
                <w:sz w:val="20"/>
                <w:szCs w:val="20"/>
                <w:lang w:val="en-US"/>
              </w:rPr>
              <w:t>Brent Mescall</w:t>
            </w:r>
          </w:p>
          <w:p w:rsidR="00ED4432" w:rsidRPr="002079CD" w:rsidRDefault="00ED4432" w:rsidP="005F1ED8">
            <w:pPr>
              <w:rPr>
                <w:sz w:val="20"/>
                <w:szCs w:val="20"/>
                <w:lang w:val="en-US"/>
              </w:rPr>
            </w:pPr>
            <w:r w:rsidRPr="002079CD">
              <w:rPr>
                <w:sz w:val="20"/>
                <w:szCs w:val="20"/>
                <w:lang w:val="en-US"/>
              </w:rPr>
              <w:tab/>
              <w:t>Parlee McLaws LLP</w:t>
            </w:r>
          </w:p>
          <w:p w:rsidR="00ED4432" w:rsidRPr="002079CD" w:rsidRDefault="00ED4432" w:rsidP="005F1ED8">
            <w:pPr>
              <w:rPr>
                <w:sz w:val="20"/>
                <w:szCs w:val="20"/>
                <w:lang w:val="en-US"/>
              </w:rPr>
            </w:pPr>
          </w:p>
          <w:p w:rsidR="00ED4432" w:rsidRPr="002079CD" w:rsidRDefault="00ED4432" w:rsidP="005F1ED8">
            <w:pPr>
              <w:rPr>
                <w:sz w:val="20"/>
                <w:szCs w:val="20"/>
                <w:lang w:val="en-US"/>
              </w:rPr>
            </w:pPr>
            <w:r w:rsidRPr="002079CD">
              <w:rPr>
                <w:sz w:val="20"/>
                <w:szCs w:val="20"/>
                <w:lang w:val="en-US"/>
              </w:rPr>
              <w:t>FILING DATE: 13.01.2017</w:t>
            </w:r>
          </w:p>
          <w:p w:rsidR="00ED4432" w:rsidRPr="002079CD" w:rsidRDefault="007B3F5A" w:rsidP="005F1ED8">
            <w:pPr>
              <w:rPr>
                <w:sz w:val="20"/>
                <w:szCs w:val="20"/>
                <w:lang w:val="en-US"/>
              </w:rPr>
            </w:pPr>
            <w:r>
              <w:rPr>
                <w:sz w:val="20"/>
                <w:szCs w:val="20"/>
                <w:lang w:val="fr-CA"/>
              </w:rPr>
              <w:pict>
                <v:rect id="_x0000_i1040" style="width:108pt;height:1pt" o:hrpct="0" o:hralign="center" o:hrstd="t" o:hrnoshade="t" o:hr="t" fillcolor="black [3213]" stroked="f"/>
              </w:pict>
            </w:r>
          </w:p>
        </w:tc>
      </w:tr>
    </w:tbl>
    <w:p w:rsidR="00C01FCB" w:rsidRPr="002079CD" w:rsidRDefault="00C01FCB" w:rsidP="0095096B">
      <w:pPr>
        <w:tabs>
          <w:tab w:val="right" w:pos="9360"/>
        </w:tabs>
        <w:rPr>
          <w:sz w:val="20"/>
          <w:szCs w:val="20"/>
          <w:lang w:val="en-US"/>
        </w:rPr>
      </w:pPr>
    </w:p>
    <w:p w:rsidR="00242AEE" w:rsidRPr="002079CD" w:rsidRDefault="00242AEE" w:rsidP="0095096B">
      <w:pPr>
        <w:tabs>
          <w:tab w:val="right" w:pos="9360"/>
        </w:tabs>
        <w:rPr>
          <w:sz w:val="20"/>
          <w:szCs w:val="20"/>
          <w:lang w:val="en-US"/>
        </w:rPr>
        <w:sectPr w:rsidR="00242AEE" w:rsidRPr="002079CD" w:rsidSect="001729D5">
          <w:headerReference w:type="default" r:id="rId16"/>
          <w:footerReference w:type="default" r:id="rId17"/>
          <w:headerReference w:type="first" r:id="rId18"/>
          <w:footerReference w:type="first" r:id="rId19"/>
          <w:pgSz w:w="12240" w:h="15840"/>
          <w:pgMar w:top="720" w:right="965" w:bottom="1080" w:left="1656" w:header="706" w:footer="706" w:gutter="0"/>
          <w:pgNumType w:start="12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7B3F5A" w:rsidTr="00BA6468">
        <w:trPr>
          <w:trHeight w:val="900"/>
        </w:trPr>
        <w:tc>
          <w:tcPr>
            <w:tcW w:w="4200" w:type="dxa"/>
            <w:tcMar>
              <w:left w:w="0" w:type="dxa"/>
              <w:right w:w="0" w:type="dxa"/>
            </w:tcMar>
          </w:tcPr>
          <w:p w:rsidR="002E2327" w:rsidRPr="002079CD" w:rsidRDefault="002E2327" w:rsidP="002E2327">
            <w:pPr>
              <w:keepNext/>
              <w:keepLines/>
              <w:widowControl w:val="0"/>
              <w:rPr>
                <w:b/>
                <w:szCs w:val="24"/>
                <w:lang w:val="en-US"/>
              </w:rPr>
            </w:pPr>
            <w:r w:rsidRPr="002079CD">
              <w:rPr>
                <w:b/>
                <w:szCs w:val="24"/>
                <w:lang w:val="en-US"/>
              </w:rPr>
              <w:lastRenderedPageBreak/>
              <w:t>APPLICATIONS FOR LEAVE SUBMITTED TO COURT SINCE LAST ISSUE</w:t>
            </w:r>
          </w:p>
        </w:tc>
        <w:tc>
          <w:tcPr>
            <w:tcW w:w="1200" w:type="dxa"/>
            <w:tcMar>
              <w:left w:w="0" w:type="dxa"/>
              <w:right w:w="0" w:type="dxa"/>
            </w:tcMar>
          </w:tcPr>
          <w:p w:rsidR="002E2327" w:rsidRPr="002079CD" w:rsidRDefault="002E2327" w:rsidP="002E2327">
            <w:pPr>
              <w:keepNext/>
              <w:keepLines/>
              <w:widowControl w:val="0"/>
              <w:jc w:val="center"/>
              <w:rPr>
                <w:b/>
                <w:szCs w:val="24"/>
                <w:lang w:val="en-US"/>
              </w:rPr>
            </w:pPr>
          </w:p>
          <w:p w:rsidR="001D0D5F" w:rsidRPr="002079CD" w:rsidRDefault="001D0D5F" w:rsidP="002E2327">
            <w:pPr>
              <w:keepNext/>
              <w:keepLines/>
              <w:widowControl w:val="0"/>
              <w:jc w:val="center"/>
              <w:rPr>
                <w:b/>
                <w:szCs w:val="24"/>
                <w:lang w:val="en-US"/>
              </w:rPr>
            </w:pPr>
          </w:p>
          <w:p w:rsidR="001D0D5F" w:rsidRPr="002079CD" w:rsidRDefault="001D0D5F" w:rsidP="002E2327">
            <w:pPr>
              <w:keepNext/>
              <w:keepLines/>
              <w:widowControl w:val="0"/>
              <w:jc w:val="center"/>
              <w:rPr>
                <w:b/>
                <w:szCs w:val="24"/>
                <w:lang w:val="en-US"/>
              </w:rPr>
            </w:pPr>
          </w:p>
          <w:p w:rsidR="001D0D5F" w:rsidRPr="002079CD" w:rsidRDefault="001D0D5F" w:rsidP="002E2327">
            <w:pPr>
              <w:keepNext/>
              <w:keepLines/>
              <w:widowControl w:val="0"/>
              <w:jc w:val="center"/>
              <w:rPr>
                <w:b/>
                <w:szCs w:val="24"/>
                <w:lang w:val="en-US"/>
              </w:rPr>
            </w:pPr>
          </w:p>
        </w:tc>
        <w:tc>
          <w:tcPr>
            <w:tcW w:w="4080" w:type="dxa"/>
            <w:tcMar>
              <w:left w:w="0" w:type="dxa"/>
              <w:right w:w="0" w:type="dxa"/>
            </w:tcMar>
          </w:tcPr>
          <w:p w:rsidR="002E2327" w:rsidRPr="002079CD" w:rsidRDefault="002E2327" w:rsidP="002E2327">
            <w:pPr>
              <w:keepLines/>
              <w:widowControl w:val="0"/>
              <w:rPr>
                <w:szCs w:val="24"/>
                <w:lang w:val="fr-CA"/>
              </w:rPr>
            </w:pPr>
            <w:r w:rsidRPr="002079CD">
              <w:rPr>
                <w:b/>
                <w:szCs w:val="24"/>
                <w:lang w:val="fr-CA"/>
              </w:rPr>
              <w:t>DEMANDES SOUMISES À LA COUR DEPUIS LA DERNIÈRE PARUTION</w:t>
            </w:r>
          </w:p>
          <w:p w:rsidR="002E2327" w:rsidRPr="002079CD"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2079CD" w:rsidRDefault="002E2327" w:rsidP="002E2327">
      <w:pPr>
        <w:widowControl w:val="0"/>
        <w:rPr>
          <w:b/>
          <w:sz w:val="20"/>
          <w:szCs w:val="20"/>
          <w:lang w:val="fr-CA"/>
        </w:rPr>
      </w:pPr>
    </w:p>
    <w:p w:rsidR="00CB3520" w:rsidRPr="002079CD" w:rsidRDefault="00CB3520" w:rsidP="00CB3520">
      <w:pPr>
        <w:widowControl w:val="0"/>
        <w:rPr>
          <w:b/>
          <w:sz w:val="20"/>
          <w:szCs w:val="20"/>
        </w:rPr>
      </w:pPr>
      <w:r w:rsidRPr="002079CD">
        <w:rPr>
          <w:b/>
          <w:sz w:val="20"/>
          <w:szCs w:val="20"/>
        </w:rPr>
        <w:t xml:space="preserve">JANUARY </w:t>
      </w:r>
      <w:r w:rsidR="00017A6C" w:rsidRPr="002079CD">
        <w:rPr>
          <w:b/>
          <w:sz w:val="20"/>
          <w:szCs w:val="20"/>
        </w:rPr>
        <w:t>23</w:t>
      </w:r>
      <w:r w:rsidRPr="002079CD">
        <w:rPr>
          <w:b/>
          <w:sz w:val="20"/>
          <w:szCs w:val="20"/>
        </w:rPr>
        <w:t>, 201</w:t>
      </w:r>
      <w:r w:rsidR="00E8544A" w:rsidRPr="002079CD">
        <w:rPr>
          <w:b/>
          <w:sz w:val="20"/>
          <w:szCs w:val="20"/>
        </w:rPr>
        <w:t>7</w:t>
      </w:r>
      <w:r w:rsidRPr="002079CD">
        <w:rPr>
          <w:b/>
          <w:sz w:val="20"/>
          <w:szCs w:val="20"/>
        </w:rPr>
        <w:t xml:space="preserve"> / LE </w:t>
      </w:r>
      <w:r w:rsidR="00017A6C" w:rsidRPr="002079CD">
        <w:rPr>
          <w:b/>
          <w:sz w:val="20"/>
          <w:szCs w:val="20"/>
        </w:rPr>
        <w:t>23</w:t>
      </w:r>
      <w:r w:rsidRPr="002079CD">
        <w:rPr>
          <w:b/>
          <w:sz w:val="20"/>
          <w:szCs w:val="20"/>
        </w:rPr>
        <w:t xml:space="preserve"> JANVIER 201</w:t>
      </w:r>
      <w:r w:rsidR="00E8544A" w:rsidRPr="002079CD">
        <w:rPr>
          <w:b/>
          <w:sz w:val="20"/>
          <w:szCs w:val="20"/>
        </w:rPr>
        <w:t>7</w:t>
      </w:r>
    </w:p>
    <w:p w:rsidR="00CB3520" w:rsidRPr="002079CD" w:rsidRDefault="00CB3520" w:rsidP="00CB3520">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612C14" w:rsidRPr="007B3F5A" w:rsidTr="008F50F5">
        <w:trPr>
          <w:cantSplit/>
        </w:trPr>
        <w:tc>
          <w:tcPr>
            <w:tcW w:w="508" w:type="dxa"/>
          </w:tcPr>
          <w:p w:rsidR="00612C14" w:rsidRPr="002079CD" w:rsidRDefault="00612C14" w:rsidP="008F50F5">
            <w:pPr>
              <w:rPr>
                <w:rFonts w:cs="Times New Roman"/>
                <w:sz w:val="20"/>
                <w:szCs w:val="20"/>
                <w:lang w:val="fr-CA"/>
              </w:rPr>
            </w:pPr>
          </w:p>
        </w:tc>
        <w:tc>
          <w:tcPr>
            <w:tcW w:w="810" w:type="dxa"/>
          </w:tcPr>
          <w:p w:rsidR="00612C14" w:rsidRPr="002079CD" w:rsidRDefault="00612C14" w:rsidP="008F50F5">
            <w:pPr>
              <w:rPr>
                <w:rFonts w:cs="Times New Roman"/>
                <w:sz w:val="20"/>
                <w:szCs w:val="20"/>
                <w:lang w:val="fr-CA"/>
              </w:rPr>
            </w:pPr>
          </w:p>
        </w:tc>
        <w:tc>
          <w:tcPr>
            <w:tcW w:w="8258" w:type="dxa"/>
            <w:gridSpan w:val="3"/>
          </w:tcPr>
          <w:p w:rsidR="00612C14" w:rsidRPr="002079CD" w:rsidRDefault="00612C14" w:rsidP="00612C14">
            <w:pPr>
              <w:widowControl w:val="0"/>
              <w:jc w:val="center"/>
              <w:rPr>
                <w:b/>
                <w:sz w:val="20"/>
                <w:szCs w:val="20"/>
              </w:rPr>
            </w:pPr>
            <w:r w:rsidRPr="002079CD">
              <w:rPr>
                <w:b/>
                <w:sz w:val="20"/>
                <w:szCs w:val="20"/>
              </w:rPr>
              <w:t>CORAM:  Chief Justice McLachlin and Wagner and Gascon JJ.</w:t>
            </w:r>
          </w:p>
          <w:p w:rsidR="00612C14" w:rsidRPr="002079CD" w:rsidRDefault="00612C14" w:rsidP="00612C14">
            <w:pPr>
              <w:widowControl w:val="0"/>
              <w:jc w:val="center"/>
              <w:rPr>
                <w:sz w:val="20"/>
                <w:szCs w:val="20"/>
                <w:lang w:val="fr-CA"/>
              </w:rPr>
            </w:pPr>
            <w:r w:rsidRPr="002079CD">
              <w:rPr>
                <w:b/>
                <w:sz w:val="20"/>
                <w:szCs w:val="20"/>
                <w:lang w:val="fr-CA"/>
              </w:rPr>
              <w:t>La juge en chef McLachlin et les juges Wagner et Gascon</w:t>
            </w:r>
          </w:p>
          <w:p w:rsidR="00612C14" w:rsidRPr="002079CD" w:rsidRDefault="00612C14" w:rsidP="00612C14">
            <w:pPr>
              <w:widowControl w:val="0"/>
              <w:jc w:val="center"/>
              <w:rPr>
                <w:sz w:val="20"/>
                <w:szCs w:val="20"/>
                <w:lang w:val="fr-CA"/>
              </w:rPr>
            </w:pPr>
          </w:p>
        </w:tc>
      </w:tr>
      <w:tr w:rsidR="00612C14" w:rsidRPr="002079CD" w:rsidTr="008F50F5">
        <w:trPr>
          <w:cantSplit/>
        </w:trPr>
        <w:tc>
          <w:tcPr>
            <w:tcW w:w="508" w:type="dxa"/>
          </w:tcPr>
          <w:p w:rsidR="00612C14" w:rsidRPr="002079CD" w:rsidRDefault="00612C14" w:rsidP="008F50F5">
            <w:pPr>
              <w:rPr>
                <w:rFonts w:cs="Times New Roman"/>
                <w:sz w:val="20"/>
                <w:szCs w:val="20"/>
              </w:rPr>
            </w:pPr>
            <w:r w:rsidRPr="002079CD">
              <w:rPr>
                <w:rFonts w:cs="Times New Roman"/>
                <w:sz w:val="20"/>
                <w:szCs w:val="20"/>
              </w:rPr>
              <w:t>1.</w:t>
            </w:r>
          </w:p>
        </w:tc>
        <w:tc>
          <w:tcPr>
            <w:tcW w:w="810" w:type="dxa"/>
          </w:tcPr>
          <w:p w:rsidR="00612C14" w:rsidRPr="002079CD" w:rsidRDefault="00612C14" w:rsidP="008F50F5">
            <w:pPr>
              <w:rPr>
                <w:rFonts w:cs="Times New Roman"/>
                <w:sz w:val="20"/>
                <w:szCs w:val="20"/>
              </w:rPr>
            </w:pPr>
            <w:r w:rsidRPr="002079CD">
              <w:rPr>
                <w:rFonts w:cs="Times New Roman"/>
                <w:sz w:val="20"/>
                <w:szCs w:val="20"/>
              </w:rPr>
              <w:t>37313</w:t>
            </w:r>
          </w:p>
        </w:tc>
        <w:tc>
          <w:tcPr>
            <w:tcW w:w="4050" w:type="dxa"/>
          </w:tcPr>
          <w:p w:rsidR="00612C14" w:rsidRPr="002079CD" w:rsidRDefault="00612C14" w:rsidP="008F50F5">
            <w:pPr>
              <w:pStyle w:val="SCCAppellantInfoAppellantInfo"/>
              <w:rPr>
                <w:sz w:val="20"/>
                <w:szCs w:val="20"/>
              </w:rPr>
            </w:pPr>
            <w:r w:rsidRPr="002079CD">
              <w:rPr>
                <w:sz w:val="20"/>
                <w:szCs w:val="20"/>
              </w:rPr>
              <w:t>Cody Alan Legebokoff</w:t>
            </w:r>
          </w:p>
          <w:p w:rsidR="00612C14" w:rsidRPr="002079CD" w:rsidRDefault="00612C14" w:rsidP="008F50F5">
            <w:pPr>
              <w:pStyle w:val="SCCAppellantInfoAppellantInfo"/>
              <w:rPr>
                <w:sz w:val="20"/>
                <w:szCs w:val="20"/>
              </w:rPr>
            </w:pPr>
            <w:r w:rsidRPr="002079CD">
              <w:rPr>
                <w:sz w:val="20"/>
                <w:szCs w:val="20"/>
              </w:rPr>
              <w:t>(B.C.) (Criminal) (By Leave)</w:t>
            </w:r>
          </w:p>
        </w:tc>
        <w:tc>
          <w:tcPr>
            <w:tcW w:w="360" w:type="dxa"/>
          </w:tcPr>
          <w:p w:rsidR="00612C14" w:rsidRPr="002079CD" w:rsidRDefault="00612C14" w:rsidP="008F50F5">
            <w:pPr>
              <w:rPr>
                <w:rFonts w:cs="Times New Roman"/>
                <w:sz w:val="20"/>
                <w:szCs w:val="20"/>
              </w:rPr>
            </w:pPr>
            <w:r w:rsidRPr="002079CD">
              <w:rPr>
                <w:rFonts w:cs="Times New Roman"/>
                <w:sz w:val="20"/>
                <w:szCs w:val="20"/>
              </w:rPr>
              <w:t>v.</w:t>
            </w:r>
          </w:p>
        </w:tc>
        <w:tc>
          <w:tcPr>
            <w:tcW w:w="3848" w:type="dxa"/>
          </w:tcPr>
          <w:p w:rsidR="00612C14" w:rsidRPr="002079CD" w:rsidRDefault="00612C14" w:rsidP="008F50F5">
            <w:pPr>
              <w:pStyle w:val="SCCAppellantInfoAppellantInfo"/>
              <w:rPr>
                <w:sz w:val="20"/>
                <w:szCs w:val="20"/>
              </w:rPr>
            </w:pPr>
            <w:r w:rsidRPr="002079CD">
              <w:rPr>
                <w:sz w:val="20"/>
                <w:szCs w:val="20"/>
              </w:rPr>
              <w:t>Her Majesty the Queen</w:t>
            </w:r>
          </w:p>
        </w:tc>
      </w:tr>
      <w:tr w:rsidR="00612C14" w:rsidRPr="007B3F5A" w:rsidTr="008F50F5">
        <w:trPr>
          <w:cantSplit/>
        </w:trPr>
        <w:tc>
          <w:tcPr>
            <w:tcW w:w="508" w:type="dxa"/>
          </w:tcPr>
          <w:p w:rsidR="00612C14" w:rsidRPr="002079CD" w:rsidRDefault="00612C14" w:rsidP="008F50F5">
            <w:pPr>
              <w:rPr>
                <w:rFonts w:cs="Times New Roman"/>
                <w:sz w:val="20"/>
                <w:szCs w:val="20"/>
              </w:rPr>
            </w:pPr>
            <w:r w:rsidRPr="002079CD">
              <w:rPr>
                <w:rFonts w:cs="Times New Roman"/>
                <w:sz w:val="20"/>
                <w:szCs w:val="20"/>
              </w:rPr>
              <w:t>2.</w:t>
            </w:r>
          </w:p>
        </w:tc>
        <w:tc>
          <w:tcPr>
            <w:tcW w:w="810" w:type="dxa"/>
          </w:tcPr>
          <w:p w:rsidR="00612C14" w:rsidRPr="002079CD" w:rsidRDefault="00612C14" w:rsidP="008F50F5">
            <w:pPr>
              <w:rPr>
                <w:rFonts w:cs="Times New Roman"/>
                <w:sz w:val="20"/>
                <w:szCs w:val="20"/>
              </w:rPr>
            </w:pPr>
            <w:r w:rsidRPr="002079CD">
              <w:rPr>
                <w:rFonts w:cs="Times New Roman"/>
                <w:sz w:val="20"/>
                <w:szCs w:val="20"/>
              </w:rPr>
              <w:t>37346</w:t>
            </w:r>
          </w:p>
        </w:tc>
        <w:tc>
          <w:tcPr>
            <w:tcW w:w="4050" w:type="dxa"/>
          </w:tcPr>
          <w:p w:rsidR="00612C14" w:rsidRPr="002079CD" w:rsidRDefault="00612C14" w:rsidP="008F50F5">
            <w:pPr>
              <w:pStyle w:val="SCCAppellantInfoAppellantInfo"/>
              <w:rPr>
                <w:sz w:val="20"/>
                <w:szCs w:val="20"/>
                <w:lang w:val="fr-CA"/>
              </w:rPr>
            </w:pPr>
            <w:r w:rsidRPr="002079CD">
              <w:rPr>
                <w:sz w:val="20"/>
                <w:szCs w:val="20"/>
                <w:lang w:val="fr-CA"/>
              </w:rPr>
              <w:t>Louis Gagné</w:t>
            </w:r>
          </w:p>
          <w:p w:rsidR="00612C14" w:rsidRPr="002079CD" w:rsidRDefault="00612C14" w:rsidP="008F50F5">
            <w:pPr>
              <w:pStyle w:val="SCCAppellantInfoAppellantInfo"/>
              <w:rPr>
                <w:sz w:val="20"/>
                <w:szCs w:val="20"/>
                <w:lang w:val="fr-CA"/>
              </w:rPr>
            </w:pPr>
            <w:r w:rsidRPr="002079CD">
              <w:rPr>
                <w:sz w:val="20"/>
                <w:szCs w:val="20"/>
                <w:lang w:val="fr-CA"/>
              </w:rPr>
              <w:t>(Qc) (Civile) (Autorisation)</w:t>
            </w:r>
          </w:p>
        </w:tc>
        <w:tc>
          <w:tcPr>
            <w:tcW w:w="360" w:type="dxa"/>
          </w:tcPr>
          <w:p w:rsidR="00612C14" w:rsidRPr="002079CD" w:rsidRDefault="00612C14" w:rsidP="008F50F5">
            <w:pPr>
              <w:rPr>
                <w:rFonts w:cs="Times New Roman"/>
                <w:sz w:val="20"/>
                <w:szCs w:val="20"/>
              </w:rPr>
            </w:pPr>
            <w:r w:rsidRPr="002079CD">
              <w:rPr>
                <w:rFonts w:cs="Times New Roman"/>
                <w:sz w:val="20"/>
                <w:szCs w:val="20"/>
              </w:rPr>
              <w:t>c.</w:t>
            </w:r>
          </w:p>
        </w:tc>
        <w:tc>
          <w:tcPr>
            <w:tcW w:w="3848" w:type="dxa"/>
          </w:tcPr>
          <w:p w:rsidR="00612C14" w:rsidRPr="002079CD" w:rsidRDefault="00612C14" w:rsidP="008F50F5">
            <w:pPr>
              <w:pStyle w:val="SCCAppellantInfoAppellantInfo"/>
              <w:rPr>
                <w:sz w:val="20"/>
                <w:szCs w:val="20"/>
                <w:lang w:val="fr-CA"/>
              </w:rPr>
            </w:pPr>
            <w:r w:rsidRPr="002079CD">
              <w:rPr>
                <w:sz w:val="20"/>
                <w:szCs w:val="20"/>
                <w:lang w:val="fr-CA"/>
              </w:rPr>
              <w:t>Noël et Associés, S.E.N.C.R.L</w:t>
            </w:r>
          </w:p>
        </w:tc>
      </w:tr>
      <w:tr w:rsidR="00612C14" w:rsidRPr="007B3F5A" w:rsidTr="008F50F5">
        <w:trPr>
          <w:cantSplit/>
        </w:trPr>
        <w:tc>
          <w:tcPr>
            <w:tcW w:w="508" w:type="dxa"/>
          </w:tcPr>
          <w:p w:rsidR="00612C14" w:rsidRPr="002079CD" w:rsidRDefault="00612C14" w:rsidP="008F50F5">
            <w:pPr>
              <w:rPr>
                <w:rFonts w:cs="Times New Roman"/>
                <w:sz w:val="20"/>
                <w:szCs w:val="20"/>
              </w:rPr>
            </w:pPr>
            <w:r w:rsidRPr="002079CD">
              <w:rPr>
                <w:rFonts w:cs="Times New Roman"/>
                <w:sz w:val="20"/>
                <w:szCs w:val="20"/>
              </w:rPr>
              <w:t>3.</w:t>
            </w:r>
          </w:p>
        </w:tc>
        <w:tc>
          <w:tcPr>
            <w:tcW w:w="810" w:type="dxa"/>
          </w:tcPr>
          <w:p w:rsidR="00612C14" w:rsidRPr="002079CD" w:rsidRDefault="00612C14" w:rsidP="008F50F5">
            <w:pPr>
              <w:rPr>
                <w:rFonts w:cs="Times New Roman"/>
                <w:sz w:val="20"/>
                <w:szCs w:val="20"/>
              </w:rPr>
            </w:pPr>
            <w:r w:rsidRPr="002079CD">
              <w:rPr>
                <w:rFonts w:cs="Times New Roman"/>
                <w:sz w:val="20"/>
                <w:szCs w:val="20"/>
              </w:rPr>
              <w:t>37290</w:t>
            </w:r>
          </w:p>
        </w:tc>
        <w:tc>
          <w:tcPr>
            <w:tcW w:w="4050" w:type="dxa"/>
          </w:tcPr>
          <w:p w:rsidR="00612C14" w:rsidRPr="002079CD" w:rsidRDefault="00612C14" w:rsidP="008F50F5">
            <w:pPr>
              <w:pStyle w:val="SCCAppellantInfoAppellantInfo"/>
              <w:rPr>
                <w:sz w:val="20"/>
                <w:szCs w:val="20"/>
              </w:rPr>
            </w:pPr>
            <w:r w:rsidRPr="002079CD">
              <w:rPr>
                <w:sz w:val="20"/>
                <w:szCs w:val="20"/>
              </w:rPr>
              <w:t>Angèle Roy</w:t>
            </w:r>
          </w:p>
          <w:p w:rsidR="00612C14" w:rsidRPr="002079CD" w:rsidRDefault="00612C14" w:rsidP="008F50F5">
            <w:pPr>
              <w:pStyle w:val="SCCAppellantInfoAppellantInfo"/>
              <w:rPr>
                <w:sz w:val="20"/>
                <w:szCs w:val="20"/>
              </w:rPr>
            </w:pPr>
            <w:r w:rsidRPr="002079CD">
              <w:rPr>
                <w:sz w:val="20"/>
                <w:szCs w:val="20"/>
              </w:rPr>
              <w:t>(Que.) (Civil) (By Leave)</w:t>
            </w:r>
          </w:p>
        </w:tc>
        <w:tc>
          <w:tcPr>
            <w:tcW w:w="360" w:type="dxa"/>
          </w:tcPr>
          <w:p w:rsidR="00612C14" w:rsidRPr="002079CD" w:rsidRDefault="00612C14" w:rsidP="008F50F5">
            <w:pPr>
              <w:rPr>
                <w:rFonts w:cs="Times New Roman"/>
                <w:sz w:val="20"/>
                <w:szCs w:val="20"/>
              </w:rPr>
            </w:pPr>
            <w:r w:rsidRPr="002079CD">
              <w:rPr>
                <w:rFonts w:cs="Times New Roman"/>
                <w:sz w:val="20"/>
                <w:szCs w:val="20"/>
              </w:rPr>
              <w:t>v.</w:t>
            </w:r>
          </w:p>
        </w:tc>
        <w:tc>
          <w:tcPr>
            <w:tcW w:w="3848" w:type="dxa"/>
          </w:tcPr>
          <w:p w:rsidR="00612C14" w:rsidRPr="002079CD" w:rsidRDefault="00612C14" w:rsidP="008F50F5">
            <w:pPr>
              <w:pStyle w:val="SCCAppellantInfoAppellantInfo"/>
              <w:rPr>
                <w:sz w:val="20"/>
                <w:szCs w:val="20"/>
                <w:lang w:val="fr-CA"/>
              </w:rPr>
            </w:pPr>
            <w:r w:rsidRPr="002079CD">
              <w:rPr>
                <w:sz w:val="20"/>
                <w:szCs w:val="20"/>
                <w:lang w:val="fr-CA"/>
              </w:rPr>
              <w:t>L'Institut professionnel de la fonction publique du Canada</w:t>
            </w:r>
          </w:p>
        </w:tc>
      </w:tr>
      <w:tr w:rsidR="00612C14" w:rsidRPr="002079CD" w:rsidTr="008F50F5">
        <w:trPr>
          <w:cantSplit/>
        </w:trPr>
        <w:tc>
          <w:tcPr>
            <w:tcW w:w="508" w:type="dxa"/>
          </w:tcPr>
          <w:p w:rsidR="00612C14" w:rsidRPr="002079CD" w:rsidRDefault="00612C14" w:rsidP="008F50F5">
            <w:pPr>
              <w:rPr>
                <w:rFonts w:cs="Times New Roman"/>
                <w:sz w:val="20"/>
                <w:szCs w:val="20"/>
              </w:rPr>
            </w:pPr>
            <w:r w:rsidRPr="002079CD">
              <w:rPr>
                <w:rFonts w:cs="Times New Roman"/>
                <w:sz w:val="20"/>
                <w:szCs w:val="20"/>
              </w:rPr>
              <w:t>4.</w:t>
            </w:r>
          </w:p>
          <w:p w:rsidR="00612C14" w:rsidRPr="002079CD" w:rsidRDefault="00612C14" w:rsidP="008F50F5">
            <w:pPr>
              <w:rPr>
                <w:rFonts w:cs="Times New Roman"/>
                <w:sz w:val="20"/>
                <w:szCs w:val="20"/>
              </w:rPr>
            </w:pPr>
          </w:p>
          <w:p w:rsidR="00612C14" w:rsidRPr="002079CD" w:rsidRDefault="00612C14" w:rsidP="008F50F5">
            <w:pPr>
              <w:rPr>
                <w:rFonts w:cs="Times New Roman"/>
                <w:sz w:val="20"/>
                <w:szCs w:val="20"/>
              </w:rPr>
            </w:pPr>
          </w:p>
          <w:p w:rsidR="00612C14" w:rsidRPr="002079CD" w:rsidRDefault="00612C14" w:rsidP="008F50F5">
            <w:pPr>
              <w:rPr>
                <w:rFonts w:cs="Times New Roman"/>
                <w:sz w:val="20"/>
                <w:szCs w:val="20"/>
              </w:rPr>
            </w:pPr>
            <w:r w:rsidRPr="002079CD">
              <w:rPr>
                <w:rFonts w:cs="Times New Roman"/>
                <w:sz w:val="20"/>
                <w:szCs w:val="20"/>
              </w:rPr>
              <w:t>5.</w:t>
            </w:r>
          </w:p>
        </w:tc>
        <w:tc>
          <w:tcPr>
            <w:tcW w:w="810" w:type="dxa"/>
          </w:tcPr>
          <w:p w:rsidR="00612C14" w:rsidRPr="002079CD" w:rsidRDefault="00612C14" w:rsidP="008F50F5">
            <w:pPr>
              <w:rPr>
                <w:rFonts w:cs="Times New Roman"/>
                <w:sz w:val="20"/>
                <w:szCs w:val="20"/>
              </w:rPr>
            </w:pPr>
            <w:r w:rsidRPr="002079CD">
              <w:rPr>
                <w:rFonts w:cs="Times New Roman"/>
                <w:sz w:val="20"/>
                <w:szCs w:val="20"/>
              </w:rPr>
              <w:t>37190</w:t>
            </w:r>
          </w:p>
          <w:p w:rsidR="00612C14" w:rsidRPr="002079CD" w:rsidRDefault="00612C14" w:rsidP="008F50F5">
            <w:pPr>
              <w:rPr>
                <w:rFonts w:cs="Times New Roman"/>
                <w:sz w:val="20"/>
                <w:szCs w:val="20"/>
              </w:rPr>
            </w:pPr>
          </w:p>
          <w:p w:rsidR="00612C14" w:rsidRPr="002079CD" w:rsidRDefault="00612C14" w:rsidP="008F50F5">
            <w:pPr>
              <w:rPr>
                <w:rFonts w:cs="Times New Roman"/>
                <w:sz w:val="20"/>
                <w:szCs w:val="20"/>
              </w:rPr>
            </w:pPr>
          </w:p>
          <w:p w:rsidR="00612C14" w:rsidRPr="002079CD" w:rsidRDefault="00612C14" w:rsidP="008F50F5">
            <w:pPr>
              <w:rPr>
                <w:rFonts w:cs="Times New Roman"/>
                <w:sz w:val="20"/>
                <w:szCs w:val="20"/>
              </w:rPr>
            </w:pPr>
            <w:r w:rsidRPr="002079CD">
              <w:rPr>
                <w:rFonts w:cs="Times New Roman"/>
                <w:sz w:val="20"/>
                <w:szCs w:val="20"/>
              </w:rPr>
              <w:t>37253</w:t>
            </w:r>
          </w:p>
        </w:tc>
        <w:tc>
          <w:tcPr>
            <w:tcW w:w="4050" w:type="dxa"/>
          </w:tcPr>
          <w:p w:rsidR="00612C14" w:rsidRPr="002079CD" w:rsidRDefault="00612C14" w:rsidP="008F50F5">
            <w:pPr>
              <w:pStyle w:val="SCCAppellantInfoAppellantInfo"/>
              <w:rPr>
                <w:sz w:val="20"/>
                <w:szCs w:val="20"/>
                <w:lang w:val="fr-CA"/>
              </w:rPr>
            </w:pPr>
            <w:r w:rsidRPr="002079CD">
              <w:rPr>
                <w:sz w:val="20"/>
                <w:szCs w:val="20"/>
                <w:lang w:val="fr-CA"/>
              </w:rPr>
              <w:t>Mamadou Zoungrana</w:t>
            </w:r>
          </w:p>
          <w:p w:rsidR="00612C14" w:rsidRPr="002079CD" w:rsidRDefault="00612C14" w:rsidP="008F50F5">
            <w:pPr>
              <w:pStyle w:val="SCCAppellantInfoAppellantInfo"/>
              <w:rPr>
                <w:sz w:val="20"/>
                <w:szCs w:val="20"/>
                <w:lang w:val="fr-CA"/>
              </w:rPr>
            </w:pPr>
            <w:r w:rsidRPr="002079CD">
              <w:rPr>
                <w:sz w:val="20"/>
                <w:szCs w:val="20"/>
                <w:lang w:val="fr-CA"/>
              </w:rPr>
              <w:t>(Qc) (Civile) (Autorisation)</w:t>
            </w:r>
          </w:p>
          <w:p w:rsidR="00612C14" w:rsidRPr="002079CD" w:rsidRDefault="00612C14" w:rsidP="008F50F5">
            <w:pPr>
              <w:rPr>
                <w:rFonts w:cs="Times New Roman"/>
                <w:sz w:val="20"/>
                <w:szCs w:val="20"/>
                <w:lang w:val="fr-CA"/>
              </w:rPr>
            </w:pPr>
          </w:p>
          <w:p w:rsidR="00612C14" w:rsidRPr="002079CD" w:rsidRDefault="00612C14" w:rsidP="008F50F5">
            <w:pPr>
              <w:pStyle w:val="SCCAppellantInfoAppellantInfo"/>
              <w:rPr>
                <w:sz w:val="20"/>
                <w:szCs w:val="20"/>
              </w:rPr>
            </w:pPr>
            <w:r w:rsidRPr="002079CD">
              <w:rPr>
                <w:sz w:val="20"/>
                <w:szCs w:val="20"/>
              </w:rPr>
              <w:t>Professional Institute of the Public Service of Canada, et al.</w:t>
            </w:r>
          </w:p>
          <w:p w:rsidR="00612C14" w:rsidRPr="002079CD" w:rsidRDefault="00612C14" w:rsidP="008F50F5">
            <w:pPr>
              <w:rPr>
                <w:rFonts w:cs="Times New Roman"/>
                <w:sz w:val="20"/>
                <w:szCs w:val="20"/>
                <w:lang w:val="fr-CA"/>
              </w:rPr>
            </w:pPr>
            <w:r w:rsidRPr="002079CD">
              <w:rPr>
                <w:rFonts w:cs="Times New Roman"/>
                <w:sz w:val="20"/>
                <w:szCs w:val="20"/>
              </w:rPr>
              <w:t>(Ont.) (Civil) (By Leave)</w:t>
            </w:r>
          </w:p>
        </w:tc>
        <w:tc>
          <w:tcPr>
            <w:tcW w:w="360" w:type="dxa"/>
          </w:tcPr>
          <w:p w:rsidR="00612C14" w:rsidRPr="002079CD" w:rsidRDefault="00612C14" w:rsidP="008F50F5">
            <w:pPr>
              <w:rPr>
                <w:rFonts w:cs="Times New Roman"/>
                <w:sz w:val="20"/>
                <w:szCs w:val="20"/>
              </w:rPr>
            </w:pPr>
            <w:r w:rsidRPr="002079CD">
              <w:rPr>
                <w:rFonts w:cs="Times New Roman"/>
                <w:sz w:val="20"/>
                <w:szCs w:val="20"/>
              </w:rPr>
              <w:t>c.</w:t>
            </w:r>
          </w:p>
          <w:p w:rsidR="00612C14" w:rsidRPr="002079CD" w:rsidRDefault="00612C14" w:rsidP="008F50F5">
            <w:pPr>
              <w:rPr>
                <w:rFonts w:cs="Times New Roman"/>
                <w:sz w:val="20"/>
                <w:szCs w:val="20"/>
              </w:rPr>
            </w:pPr>
          </w:p>
          <w:p w:rsidR="00612C14" w:rsidRPr="002079CD" w:rsidRDefault="00612C14" w:rsidP="008F50F5">
            <w:pPr>
              <w:rPr>
                <w:rFonts w:cs="Times New Roman"/>
                <w:sz w:val="20"/>
                <w:szCs w:val="20"/>
              </w:rPr>
            </w:pPr>
          </w:p>
          <w:p w:rsidR="00612C14" w:rsidRPr="002079CD" w:rsidRDefault="00612C14" w:rsidP="008F50F5">
            <w:pPr>
              <w:rPr>
                <w:rFonts w:cs="Times New Roman"/>
                <w:sz w:val="20"/>
                <w:szCs w:val="20"/>
              </w:rPr>
            </w:pPr>
            <w:r w:rsidRPr="002079CD">
              <w:rPr>
                <w:rFonts w:cs="Times New Roman"/>
                <w:sz w:val="20"/>
                <w:szCs w:val="20"/>
              </w:rPr>
              <w:t>v.</w:t>
            </w:r>
          </w:p>
        </w:tc>
        <w:tc>
          <w:tcPr>
            <w:tcW w:w="3848" w:type="dxa"/>
          </w:tcPr>
          <w:p w:rsidR="00612C14" w:rsidRPr="002079CD" w:rsidRDefault="00612C14" w:rsidP="008F50F5">
            <w:pPr>
              <w:pStyle w:val="SCCAppellantInfoAppellantInfo"/>
              <w:rPr>
                <w:sz w:val="20"/>
                <w:szCs w:val="20"/>
              </w:rPr>
            </w:pPr>
            <w:r w:rsidRPr="002079CD">
              <w:rPr>
                <w:sz w:val="20"/>
                <w:szCs w:val="20"/>
              </w:rPr>
              <w:t>Air Algérie</w:t>
            </w:r>
          </w:p>
          <w:p w:rsidR="00612C14" w:rsidRPr="002079CD" w:rsidRDefault="00612C14" w:rsidP="008F50F5">
            <w:pPr>
              <w:rPr>
                <w:rFonts w:cs="Times New Roman"/>
                <w:sz w:val="20"/>
                <w:szCs w:val="20"/>
              </w:rPr>
            </w:pPr>
          </w:p>
          <w:p w:rsidR="00612C14" w:rsidRPr="002079CD" w:rsidRDefault="00612C14" w:rsidP="008F50F5">
            <w:pPr>
              <w:rPr>
                <w:rFonts w:cs="Times New Roman"/>
                <w:sz w:val="20"/>
                <w:szCs w:val="20"/>
              </w:rPr>
            </w:pPr>
          </w:p>
          <w:p w:rsidR="00612C14" w:rsidRPr="002079CD" w:rsidRDefault="00612C14" w:rsidP="008F50F5">
            <w:pPr>
              <w:rPr>
                <w:rFonts w:cs="Times New Roman"/>
                <w:sz w:val="20"/>
                <w:szCs w:val="20"/>
              </w:rPr>
            </w:pPr>
            <w:r w:rsidRPr="002079CD">
              <w:rPr>
                <w:rFonts w:cs="Times New Roman"/>
                <w:sz w:val="20"/>
                <w:szCs w:val="20"/>
              </w:rPr>
              <w:t>Her Majesty the Queen in Right of Canada as represented by the Attorney General of Canada</w:t>
            </w:r>
          </w:p>
        </w:tc>
      </w:tr>
      <w:tr w:rsidR="00612C14" w:rsidRPr="002079CD" w:rsidTr="00612C14">
        <w:trPr>
          <w:cantSplit/>
          <w:trHeight w:val="581"/>
        </w:trPr>
        <w:tc>
          <w:tcPr>
            <w:tcW w:w="508" w:type="dxa"/>
          </w:tcPr>
          <w:p w:rsidR="00612C14" w:rsidRPr="002079CD" w:rsidRDefault="00612C14" w:rsidP="008F50F5">
            <w:pPr>
              <w:rPr>
                <w:rFonts w:cs="Times New Roman"/>
                <w:sz w:val="20"/>
                <w:szCs w:val="20"/>
              </w:rPr>
            </w:pPr>
            <w:r w:rsidRPr="002079CD">
              <w:rPr>
                <w:rFonts w:cs="Times New Roman"/>
                <w:sz w:val="20"/>
                <w:szCs w:val="20"/>
              </w:rPr>
              <w:t>6.</w:t>
            </w:r>
          </w:p>
        </w:tc>
        <w:tc>
          <w:tcPr>
            <w:tcW w:w="810" w:type="dxa"/>
          </w:tcPr>
          <w:p w:rsidR="00612C14" w:rsidRPr="002079CD" w:rsidRDefault="00612C14" w:rsidP="008F50F5">
            <w:pPr>
              <w:rPr>
                <w:rFonts w:cs="Times New Roman"/>
                <w:sz w:val="20"/>
                <w:szCs w:val="20"/>
              </w:rPr>
            </w:pPr>
            <w:r w:rsidRPr="002079CD">
              <w:rPr>
                <w:rFonts w:cs="Times New Roman"/>
                <w:sz w:val="20"/>
                <w:szCs w:val="20"/>
              </w:rPr>
              <w:t>37254</w:t>
            </w:r>
          </w:p>
        </w:tc>
        <w:tc>
          <w:tcPr>
            <w:tcW w:w="4050" w:type="dxa"/>
          </w:tcPr>
          <w:p w:rsidR="00612C14" w:rsidRPr="002079CD" w:rsidRDefault="00612C14" w:rsidP="008F50F5">
            <w:pPr>
              <w:pStyle w:val="SCCAppellantInfoAppellantInfo"/>
              <w:rPr>
                <w:sz w:val="20"/>
                <w:szCs w:val="20"/>
              </w:rPr>
            </w:pPr>
            <w:r w:rsidRPr="002079CD">
              <w:rPr>
                <w:sz w:val="20"/>
                <w:szCs w:val="20"/>
              </w:rPr>
              <w:t>John Gordon, et al.</w:t>
            </w:r>
          </w:p>
          <w:p w:rsidR="00612C14" w:rsidRPr="002079CD" w:rsidRDefault="00612C14" w:rsidP="008F50F5">
            <w:pPr>
              <w:pStyle w:val="SCCAppellantInfoAppellantInfo"/>
              <w:rPr>
                <w:sz w:val="20"/>
                <w:szCs w:val="20"/>
              </w:rPr>
            </w:pPr>
            <w:r w:rsidRPr="002079CD">
              <w:rPr>
                <w:sz w:val="20"/>
                <w:szCs w:val="20"/>
              </w:rPr>
              <w:t>(Ont.) (Civil) (By Leave)</w:t>
            </w:r>
          </w:p>
        </w:tc>
        <w:tc>
          <w:tcPr>
            <w:tcW w:w="360" w:type="dxa"/>
          </w:tcPr>
          <w:p w:rsidR="00612C14" w:rsidRPr="002079CD" w:rsidRDefault="00612C14" w:rsidP="008F50F5">
            <w:pPr>
              <w:rPr>
                <w:rFonts w:cs="Times New Roman"/>
                <w:sz w:val="20"/>
                <w:szCs w:val="20"/>
              </w:rPr>
            </w:pPr>
            <w:r w:rsidRPr="002079CD">
              <w:rPr>
                <w:rFonts w:cs="Times New Roman"/>
                <w:sz w:val="20"/>
                <w:szCs w:val="20"/>
              </w:rPr>
              <w:t>v.</w:t>
            </w:r>
          </w:p>
        </w:tc>
        <w:tc>
          <w:tcPr>
            <w:tcW w:w="3848" w:type="dxa"/>
          </w:tcPr>
          <w:p w:rsidR="00612C14" w:rsidRPr="002079CD" w:rsidRDefault="00612C14" w:rsidP="008F50F5">
            <w:pPr>
              <w:pStyle w:val="SCCAppellantInfoAppellantInfo"/>
              <w:rPr>
                <w:sz w:val="20"/>
                <w:szCs w:val="20"/>
              </w:rPr>
            </w:pPr>
            <w:r w:rsidRPr="002079CD">
              <w:rPr>
                <w:sz w:val="20"/>
                <w:szCs w:val="20"/>
              </w:rPr>
              <w:t>Attorney General of Canada</w:t>
            </w:r>
          </w:p>
        </w:tc>
      </w:tr>
      <w:tr w:rsidR="00612C14" w:rsidRPr="007B3F5A" w:rsidTr="008F50F5">
        <w:trPr>
          <w:cantSplit/>
        </w:trPr>
        <w:tc>
          <w:tcPr>
            <w:tcW w:w="508" w:type="dxa"/>
          </w:tcPr>
          <w:p w:rsidR="00612C14" w:rsidRPr="002079CD" w:rsidRDefault="00612C14" w:rsidP="008F50F5">
            <w:pPr>
              <w:rPr>
                <w:rFonts w:cs="Times New Roman"/>
                <w:sz w:val="20"/>
                <w:szCs w:val="20"/>
              </w:rPr>
            </w:pPr>
          </w:p>
        </w:tc>
        <w:tc>
          <w:tcPr>
            <w:tcW w:w="810" w:type="dxa"/>
          </w:tcPr>
          <w:p w:rsidR="00612C14" w:rsidRPr="002079CD" w:rsidRDefault="00612C14" w:rsidP="008F50F5">
            <w:pPr>
              <w:rPr>
                <w:rFonts w:cs="Times New Roman"/>
                <w:sz w:val="20"/>
                <w:szCs w:val="20"/>
              </w:rPr>
            </w:pPr>
          </w:p>
        </w:tc>
        <w:tc>
          <w:tcPr>
            <w:tcW w:w="8258" w:type="dxa"/>
            <w:gridSpan w:val="3"/>
          </w:tcPr>
          <w:p w:rsidR="00612C14" w:rsidRPr="002079CD" w:rsidRDefault="00612C14" w:rsidP="00612C14">
            <w:pPr>
              <w:widowControl w:val="0"/>
              <w:jc w:val="center"/>
              <w:rPr>
                <w:b/>
                <w:sz w:val="20"/>
                <w:szCs w:val="20"/>
                <w:lang w:val="en-US"/>
              </w:rPr>
            </w:pPr>
            <w:r w:rsidRPr="002079CD">
              <w:rPr>
                <w:b/>
                <w:sz w:val="20"/>
                <w:szCs w:val="20"/>
                <w:lang w:val="en-US"/>
              </w:rPr>
              <w:t>CORAM: Abella, Karakatsanis and Brown JJ.</w:t>
            </w:r>
          </w:p>
          <w:p w:rsidR="00612C14" w:rsidRPr="002079CD" w:rsidRDefault="00612C14" w:rsidP="00612C14">
            <w:pPr>
              <w:jc w:val="center"/>
              <w:rPr>
                <w:b/>
                <w:sz w:val="20"/>
                <w:szCs w:val="20"/>
                <w:lang w:val="fr-CA"/>
              </w:rPr>
            </w:pPr>
            <w:r w:rsidRPr="002079CD">
              <w:rPr>
                <w:b/>
                <w:sz w:val="20"/>
                <w:szCs w:val="20"/>
                <w:lang w:val="fr-CA"/>
              </w:rPr>
              <w:t>Les juges Abella, Karakatsanis et Brown</w:t>
            </w:r>
          </w:p>
          <w:p w:rsidR="00612C14" w:rsidRPr="002079CD" w:rsidRDefault="00612C14" w:rsidP="00612C14">
            <w:pPr>
              <w:jc w:val="center"/>
              <w:rPr>
                <w:rFonts w:cs="Times New Roman"/>
                <w:sz w:val="20"/>
                <w:szCs w:val="20"/>
                <w:lang w:val="fr-CA"/>
              </w:rPr>
            </w:pPr>
          </w:p>
        </w:tc>
      </w:tr>
      <w:tr w:rsidR="00612C14" w:rsidRPr="002079CD" w:rsidTr="008F50F5">
        <w:trPr>
          <w:cantSplit/>
        </w:trPr>
        <w:tc>
          <w:tcPr>
            <w:tcW w:w="508" w:type="dxa"/>
          </w:tcPr>
          <w:p w:rsidR="00612C14" w:rsidRPr="002079CD" w:rsidRDefault="00612C14" w:rsidP="008F50F5">
            <w:pPr>
              <w:rPr>
                <w:rFonts w:cs="Times New Roman"/>
                <w:sz w:val="20"/>
                <w:szCs w:val="20"/>
              </w:rPr>
            </w:pPr>
            <w:r w:rsidRPr="002079CD">
              <w:rPr>
                <w:rFonts w:cs="Times New Roman"/>
                <w:sz w:val="20"/>
                <w:szCs w:val="20"/>
              </w:rPr>
              <w:t>7.</w:t>
            </w:r>
          </w:p>
        </w:tc>
        <w:tc>
          <w:tcPr>
            <w:tcW w:w="810" w:type="dxa"/>
          </w:tcPr>
          <w:p w:rsidR="00612C14" w:rsidRPr="002079CD" w:rsidRDefault="00612C14" w:rsidP="008F50F5">
            <w:pPr>
              <w:rPr>
                <w:rFonts w:cs="Times New Roman"/>
                <w:sz w:val="20"/>
                <w:szCs w:val="20"/>
              </w:rPr>
            </w:pPr>
            <w:r w:rsidRPr="002079CD">
              <w:rPr>
                <w:rFonts w:cs="Times New Roman"/>
                <w:sz w:val="20"/>
                <w:szCs w:val="20"/>
              </w:rPr>
              <w:t>37311</w:t>
            </w:r>
          </w:p>
        </w:tc>
        <w:tc>
          <w:tcPr>
            <w:tcW w:w="4050" w:type="dxa"/>
          </w:tcPr>
          <w:p w:rsidR="00612C14" w:rsidRPr="002079CD" w:rsidRDefault="00612C14" w:rsidP="008F50F5">
            <w:pPr>
              <w:pStyle w:val="SCCAppellantInfoAppellantInfo"/>
              <w:rPr>
                <w:sz w:val="20"/>
                <w:szCs w:val="20"/>
              </w:rPr>
            </w:pPr>
            <w:r w:rsidRPr="002079CD">
              <w:rPr>
                <w:sz w:val="20"/>
                <w:szCs w:val="20"/>
              </w:rPr>
              <w:t>Colton Barry Ferguson</w:t>
            </w:r>
          </w:p>
          <w:p w:rsidR="00612C14" w:rsidRPr="002079CD" w:rsidRDefault="00612C14" w:rsidP="008F50F5">
            <w:pPr>
              <w:pStyle w:val="SCCAppellantInfoAppellantInfo"/>
              <w:rPr>
                <w:sz w:val="20"/>
                <w:szCs w:val="20"/>
              </w:rPr>
            </w:pPr>
            <w:r w:rsidRPr="002079CD">
              <w:rPr>
                <w:sz w:val="20"/>
                <w:szCs w:val="20"/>
              </w:rPr>
              <w:t>(Alta.) (Criminal) (By Leave)</w:t>
            </w:r>
          </w:p>
        </w:tc>
        <w:tc>
          <w:tcPr>
            <w:tcW w:w="360" w:type="dxa"/>
          </w:tcPr>
          <w:p w:rsidR="00612C14" w:rsidRPr="002079CD" w:rsidRDefault="00612C14" w:rsidP="008F50F5">
            <w:pPr>
              <w:rPr>
                <w:rFonts w:cs="Times New Roman"/>
                <w:sz w:val="20"/>
                <w:szCs w:val="20"/>
              </w:rPr>
            </w:pPr>
            <w:r w:rsidRPr="002079CD">
              <w:rPr>
                <w:rFonts w:cs="Times New Roman"/>
                <w:sz w:val="20"/>
                <w:szCs w:val="20"/>
              </w:rPr>
              <w:t>v.</w:t>
            </w:r>
          </w:p>
        </w:tc>
        <w:tc>
          <w:tcPr>
            <w:tcW w:w="3848" w:type="dxa"/>
          </w:tcPr>
          <w:p w:rsidR="00612C14" w:rsidRPr="002079CD" w:rsidRDefault="00612C14" w:rsidP="008F50F5">
            <w:pPr>
              <w:pStyle w:val="SCCAppellantInfoAppellantInfo"/>
              <w:rPr>
                <w:sz w:val="20"/>
                <w:szCs w:val="20"/>
              </w:rPr>
            </w:pPr>
            <w:r w:rsidRPr="002079CD">
              <w:rPr>
                <w:sz w:val="20"/>
                <w:szCs w:val="20"/>
              </w:rPr>
              <w:t>Her Majesty the Queen</w:t>
            </w:r>
          </w:p>
        </w:tc>
      </w:tr>
      <w:tr w:rsidR="00612C14" w:rsidRPr="002079CD" w:rsidTr="008F50F5">
        <w:trPr>
          <w:cantSplit/>
        </w:trPr>
        <w:tc>
          <w:tcPr>
            <w:tcW w:w="508" w:type="dxa"/>
          </w:tcPr>
          <w:p w:rsidR="00612C14" w:rsidRPr="002079CD" w:rsidRDefault="00612C14" w:rsidP="008F50F5">
            <w:pPr>
              <w:rPr>
                <w:rFonts w:cs="Times New Roman"/>
                <w:sz w:val="20"/>
                <w:szCs w:val="20"/>
              </w:rPr>
            </w:pPr>
            <w:r w:rsidRPr="002079CD">
              <w:rPr>
                <w:rFonts w:cs="Times New Roman"/>
                <w:sz w:val="20"/>
                <w:szCs w:val="20"/>
              </w:rPr>
              <w:t>8.</w:t>
            </w:r>
          </w:p>
        </w:tc>
        <w:tc>
          <w:tcPr>
            <w:tcW w:w="810" w:type="dxa"/>
          </w:tcPr>
          <w:p w:rsidR="00612C14" w:rsidRPr="002079CD" w:rsidRDefault="00612C14" w:rsidP="008F50F5">
            <w:pPr>
              <w:rPr>
                <w:rFonts w:cs="Times New Roman"/>
                <w:sz w:val="20"/>
                <w:szCs w:val="20"/>
              </w:rPr>
            </w:pPr>
            <w:r w:rsidRPr="002079CD">
              <w:rPr>
                <w:rFonts w:cs="Times New Roman"/>
                <w:sz w:val="20"/>
                <w:szCs w:val="20"/>
              </w:rPr>
              <w:t>37258</w:t>
            </w:r>
          </w:p>
        </w:tc>
        <w:tc>
          <w:tcPr>
            <w:tcW w:w="4050" w:type="dxa"/>
          </w:tcPr>
          <w:p w:rsidR="00612C14" w:rsidRPr="002079CD" w:rsidRDefault="00612C14" w:rsidP="008F50F5">
            <w:pPr>
              <w:pStyle w:val="SCCAppellantInfoAppellantInfo"/>
              <w:rPr>
                <w:sz w:val="20"/>
                <w:szCs w:val="20"/>
              </w:rPr>
            </w:pPr>
            <w:r w:rsidRPr="002079CD">
              <w:rPr>
                <w:sz w:val="20"/>
                <w:szCs w:val="20"/>
              </w:rPr>
              <w:t>Transamerica Life Canada</w:t>
            </w:r>
          </w:p>
          <w:p w:rsidR="00612C14" w:rsidRPr="002079CD" w:rsidRDefault="00612C14" w:rsidP="008F50F5">
            <w:pPr>
              <w:pStyle w:val="SCCAppellantInfoAppellantInfo"/>
              <w:rPr>
                <w:sz w:val="20"/>
                <w:szCs w:val="20"/>
              </w:rPr>
            </w:pPr>
            <w:r w:rsidRPr="002079CD">
              <w:rPr>
                <w:sz w:val="20"/>
                <w:szCs w:val="20"/>
              </w:rPr>
              <w:t>(Ont.) (Civil) (By Leave)</w:t>
            </w:r>
          </w:p>
        </w:tc>
        <w:tc>
          <w:tcPr>
            <w:tcW w:w="360" w:type="dxa"/>
          </w:tcPr>
          <w:p w:rsidR="00612C14" w:rsidRPr="002079CD" w:rsidRDefault="00612C14" w:rsidP="008F50F5">
            <w:pPr>
              <w:rPr>
                <w:rFonts w:cs="Times New Roman"/>
                <w:sz w:val="20"/>
                <w:szCs w:val="20"/>
              </w:rPr>
            </w:pPr>
            <w:r w:rsidRPr="002079CD">
              <w:rPr>
                <w:rFonts w:cs="Times New Roman"/>
                <w:sz w:val="20"/>
                <w:szCs w:val="20"/>
              </w:rPr>
              <w:t>v.</w:t>
            </w:r>
          </w:p>
        </w:tc>
        <w:tc>
          <w:tcPr>
            <w:tcW w:w="3848" w:type="dxa"/>
          </w:tcPr>
          <w:p w:rsidR="00612C14" w:rsidRPr="002079CD" w:rsidRDefault="00612C14" w:rsidP="008F50F5">
            <w:pPr>
              <w:pStyle w:val="SCCAppellantInfoAppellantInfo"/>
              <w:rPr>
                <w:sz w:val="20"/>
                <w:szCs w:val="20"/>
              </w:rPr>
            </w:pPr>
            <w:r w:rsidRPr="002079CD">
              <w:rPr>
                <w:sz w:val="20"/>
                <w:szCs w:val="20"/>
              </w:rPr>
              <w:t>Joseph Fantl</w:t>
            </w:r>
          </w:p>
        </w:tc>
      </w:tr>
      <w:tr w:rsidR="00612C14" w:rsidRPr="002079CD" w:rsidTr="008F50F5">
        <w:trPr>
          <w:cantSplit/>
        </w:trPr>
        <w:tc>
          <w:tcPr>
            <w:tcW w:w="508" w:type="dxa"/>
          </w:tcPr>
          <w:p w:rsidR="00612C14" w:rsidRPr="002079CD" w:rsidRDefault="00612C14" w:rsidP="008F50F5">
            <w:pPr>
              <w:rPr>
                <w:rFonts w:cs="Times New Roman"/>
                <w:sz w:val="20"/>
                <w:szCs w:val="20"/>
              </w:rPr>
            </w:pPr>
            <w:r w:rsidRPr="002079CD">
              <w:rPr>
                <w:rFonts w:cs="Times New Roman"/>
                <w:sz w:val="20"/>
                <w:szCs w:val="20"/>
              </w:rPr>
              <w:t>9.</w:t>
            </w:r>
          </w:p>
          <w:p w:rsidR="00612C14" w:rsidRPr="002079CD" w:rsidRDefault="00612C14" w:rsidP="008F50F5">
            <w:pPr>
              <w:rPr>
                <w:rFonts w:cs="Times New Roman"/>
                <w:sz w:val="20"/>
                <w:szCs w:val="20"/>
              </w:rPr>
            </w:pPr>
          </w:p>
          <w:p w:rsidR="00612C14" w:rsidRPr="002079CD" w:rsidRDefault="00612C14" w:rsidP="008F50F5">
            <w:pPr>
              <w:rPr>
                <w:rFonts w:cs="Times New Roman"/>
                <w:sz w:val="20"/>
                <w:szCs w:val="20"/>
              </w:rPr>
            </w:pPr>
          </w:p>
          <w:p w:rsidR="00612C14" w:rsidRPr="002079CD" w:rsidRDefault="00612C14" w:rsidP="008F50F5">
            <w:pPr>
              <w:rPr>
                <w:rFonts w:cs="Times New Roman"/>
                <w:sz w:val="20"/>
                <w:szCs w:val="20"/>
              </w:rPr>
            </w:pPr>
            <w:r w:rsidRPr="002079CD">
              <w:rPr>
                <w:rFonts w:cs="Times New Roman"/>
                <w:sz w:val="20"/>
                <w:szCs w:val="20"/>
              </w:rPr>
              <w:t>10</w:t>
            </w:r>
          </w:p>
        </w:tc>
        <w:tc>
          <w:tcPr>
            <w:tcW w:w="810" w:type="dxa"/>
          </w:tcPr>
          <w:p w:rsidR="00612C14" w:rsidRPr="002079CD" w:rsidRDefault="00612C14" w:rsidP="008F50F5">
            <w:pPr>
              <w:rPr>
                <w:rFonts w:cs="Times New Roman"/>
                <w:sz w:val="20"/>
                <w:szCs w:val="20"/>
              </w:rPr>
            </w:pPr>
            <w:r w:rsidRPr="002079CD">
              <w:rPr>
                <w:rFonts w:cs="Times New Roman"/>
                <w:sz w:val="20"/>
                <w:szCs w:val="20"/>
              </w:rPr>
              <w:t>37209</w:t>
            </w:r>
          </w:p>
          <w:p w:rsidR="00612C14" w:rsidRPr="002079CD" w:rsidRDefault="00612C14" w:rsidP="008F50F5">
            <w:pPr>
              <w:rPr>
                <w:rFonts w:cs="Times New Roman"/>
                <w:sz w:val="20"/>
                <w:szCs w:val="20"/>
              </w:rPr>
            </w:pPr>
          </w:p>
          <w:p w:rsidR="00612C14" w:rsidRPr="002079CD" w:rsidRDefault="00612C14" w:rsidP="008F50F5">
            <w:pPr>
              <w:rPr>
                <w:rFonts w:cs="Times New Roman"/>
                <w:sz w:val="20"/>
                <w:szCs w:val="20"/>
              </w:rPr>
            </w:pPr>
          </w:p>
          <w:p w:rsidR="00612C14" w:rsidRPr="002079CD" w:rsidRDefault="00612C14" w:rsidP="008F50F5">
            <w:pPr>
              <w:rPr>
                <w:rFonts w:cs="Times New Roman"/>
                <w:sz w:val="20"/>
                <w:szCs w:val="20"/>
              </w:rPr>
            </w:pPr>
            <w:r w:rsidRPr="002079CD">
              <w:rPr>
                <w:rFonts w:cs="Times New Roman"/>
                <w:sz w:val="20"/>
                <w:szCs w:val="20"/>
              </w:rPr>
              <w:t>37318</w:t>
            </w:r>
          </w:p>
        </w:tc>
        <w:tc>
          <w:tcPr>
            <w:tcW w:w="4050" w:type="dxa"/>
          </w:tcPr>
          <w:p w:rsidR="00612C14" w:rsidRPr="002079CD" w:rsidRDefault="00612C14" w:rsidP="008F50F5">
            <w:pPr>
              <w:pStyle w:val="SCCAppellantInfoAppellantInfo"/>
              <w:rPr>
                <w:sz w:val="20"/>
                <w:szCs w:val="20"/>
              </w:rPr>
            </w:pPr>
            <w:r w:rsidRPr="002079CD">
              <w:rPr>
                <w:sz w:val="20"/>
                <w:szCs w:val="20"/>
              </w:rPr>
              <w:t>Trinity Western University, et al.</w:t>
            </w:r>
          </w:p>
          <w:p w:rsidR="00612C14" w:rsidRPr="002079CD" w:rsidRDefault="00612C14" w:rsidP="008F50F5">
            <w:pPr>
              <w:pStyle w:val="SCCAppellantInfoAppellantInfo"/>
              <w:rPr>
                <w:sz w:val="20"/>
                <w:szCs w:val="20"/>
              </w:rPr>
            </w:pPr>
            <w:r w:rsidRPr="002079CD">
              <w:rPr>
                <w:sz w:val="20"/>
                <w:szCs w:val="20"/>
              </w:rPr>
              <w:t>(Ont.) (Civil) (By Leave)</w:t>
            </w:r>
          </w:p>
          <w:p w:rsidR="00612C14" w:rsidRPr="002079CD" w:rsidRDefault="00612C14" w:rsidP="008F50F5">
            <w:pPr>
              <w:rPr>
                <w:rFonts w:cs="Times New Roman"/>
                <w:sz w:val="20"/>
                <w:szCs w:val="20"/>
              </w:rPr>
            </w:pPr>
          </w:p>
          <w:p w:rsidR="00612C14" w:rsidRPr="002079CD" w:rsidRDefault="00612C14" w:rsidP="008F50F5">
            <w:pPr>
              <w:pStyle w:val="SCCAppellantInfoAppellantInfo"/>
              <w:rPr>
                <w:sz w:val="20"/>
                <w:szCs w:val="20"/>
              </w:rPr>
            </w:pPr>
            <w:r w:rsidRPr="002079CD">
              <w:rPr>
                <w:sz w:val="20"/>
                <w:szCs w:val="20"/>
              </w:rPr>
              <w:t>Law Society of British Columbia</w:t>
            </w:r>
          </w:p>
          <w:p w:rsidR="00612C14" w:rsidRPr="002079CD" w:rsidRDefault="00612C14" w:rsidP="008F50F5">
            <w:pPr>
              <w:rPr>
                <w:rFonts w:cs="Times New Roman"/>
                <w:sz w:val="20"/>
                <w:szCs w:val="20"/>
              </w:rPr>
            </w:pPr>
            <w:r w:rsidRPr="002079CD">
              <w:rPr>
                <w:rFonts w:cs="Times New Roman"/>
                <w:sz w:val="20"/>
                <w:szCs w:val="20"/>
              </w:rPr>
              <w:t>(B.C.) (Civil) (By Leave)</w:t>
            </w:r>
          </w:p>
        </w:tc>
        <w:tc>
          <w:tcPr>
            <w:tcW w:w="360" w:type="dxa"/>
          </w:tcPr>
          <w:p w:rsidR="00612C14" w:rsidRPr="002079CD" w:rsidRDefault="00612C14" w:rsidP="008F50F5">
            <w:pPr>
              <w:rPr>
                <w:rFonts w:cs="Times New Roman"/>
                <w:sz w:val="20"/>
                <w:szCs w:val="20"/>
              </w:rPr>
            </w:pPr>
            <w:r w:rsidRPr="002079CD">
              <w:rPr>
                <w:rFonts w:cs="Times New Roman"/>
                <w:sz w:val="20"/>
                <w:szCs w:val="20"/>
              </w:rPr>
              <w:t>v.</w:t>
            </w:r>
          </w:p>
          <w:p w:rsidR="00612C14" w:rsidRPr="002079CD" w:rsidRDefault="00612C14" w:rsidP="008F50F5">
            <w:pPr>
              <w:rPr>
                <w:rFonts w:cs="Times New Roman"/>
                <w:sz w:val="20"/>
                <w:szCs w:val="20"/>
              </w:rPr>
            </w:pPr>
          </w:p>
          <w:p w:rsidR="00612C14" w:rsidRPr="002079CD" w:rsidRDefault="00612C14" w:rsidP="008F50F5">
            <w:pPr>
              <w:rPr>
                <w:rFonts w:cs="Times New Roman"/>
                <w:sz w:val="20"/>
                <w:szCs w:val="20"/>
              </w:rPr>
            </w:pPr>
          </w:p>
          <w:p w:rsidR="00612C14" w:rsidRPr="002079CD" w:rsidRDefault="00612C14" w:rsidP="008F50F5">
            <w:pPr>
              <w:rPr>
                <w:rFonts w:cs="Times New Roman"/>
                <w:sz w:val="20"/>
                <w:szCs w:val="20"/>
              </w:rPr>
            </w:pPr>
            <w:r w:rsidRPr="002079CD">
              <w:rPr>
                <w:rFonts w:cs="Times New Roman"/>
                <w:sz w:val="20"/>
                <w:szCs w:val="20"/>
              </w:rPr>
              <w:t>v.</w:t>
            </w:r>
          </w:p>
        </w:tc>
        <w:tc>
          <w:tcPr>
            <w:tcW w:w="3848" w:type="dxa"/>
          </w:tcPr>
          <w:p w:rsidR="00612C14" w:rsidRPr="002079CD" w:rsidRDefault="00612C14" w:rsidP="008F50F5">
            <w:pPr>
              <w:pStyle w:val="SCCAppellantInfoAppellantInfo"/>
              <w:rPr>
                <w:sz w:val="20"/>
                <w:szCs w:val="20"/>
              </w:rPr>
            </w:pPr>
            <w:r w:rsidRPr="002079CD">
              <w:rPr>
                <w:sz w:val="20"/>
                <w:szCs w:val="20"/>
              </w:rPr>
              <w:t>Law Society of Upper Canada</w:t>
            </w:r>
          </w:p>
          <w:p w:rsidR="00612C14" w:rsidRPr="002079CD" w:rsidRDefault="00612C14" w:rsidP="008F50F5">
            <w:pPr>
              <w:rPr>
                <w:rFonts w:cs="Times New Roman"/>
                <w:sz w:val="20"/>
                <w:szCs w:val="20"/>
              </w:rPr>
            </w:pPr>
          </w:p>
          <w:p w:rsidR="00612C14" w:rsidRPr="002079CD" w:rsidRDefault="00612C14" w:rsidP="008F50F5">
            <w:pPr>
              <w:rPr>
                <w:rFonts w:cs="Times New Roman"/>
                <w:sz w:val="20"/>
                <w:szCs w:val="20"/>
              </w:rPr>
            </w:pPr>
          </w:p>
          <w:p w:rsidR="00612C14" w:rsidRPr="002079CD" w:rsidRDefault="00612C14" w:rsidP="008F50F5">
            <w:pPr>
              <w:rPr>
                <w:rFonts w:cs="Times New Roman"/>
                <w:sz w:val="20"/>
                <w:szCs w:val="20"/>
              </w:rPr>
            </w:pPr>
            <w:r w:rsidRPr="002079CD">
              <w:rPr>
                <w:rFonts w:cs="Times New Roman"/>
                <w:sz w:val="20"/>
                <w:szCs w:val="20"/>
              </w:rPr>
              <w:t>Trinity Western University, et al.</w:t>
            </w:r>
          </w:p>
        </w:tc>
      </w:tr>
      <w:tr w:rsidR="00612C14" w:rsidRPr="007B3F5A" w:rsidTr="008F50F5">
        <w:trPr>
          <w:cantSplit/>
        </w:trPr>
        <w:tc>
          <w:tcPr>
            <w:tcW w:w="508" w:type="dxa"/>
          </w:tcPr>
          <w:p w:rsidR="00612C14" w:rsidRPr="002079CD" w:rsidRDefault="00612C14" w:rsidP="008F50F5">
            <w:pPr>
              <w:rPr>
                <w:rFonts w:cs="Times New Roman"/>
                <w:sz w:val="20"/>
                <w:szCs w:val="20"/>
              </w:rPr>
            </w:pPr>
            <w:r w:rsidRPr="002079CD">
              <w:rPr>
                <w:rFonts w:cs="Times New Roman"/>
                <w:sz w:val="20"/>
                <w:szCs w:val="20"/>
              </w:rPr>
              <w:t>11.</w:t>
            </w:r>
          </w:p>
        </w:tc>
        <w:tc>
          <w:tcPr>
            <w:tcW w:w="810" w:type="dxa"/>
          </w:tcPr>
          <w:p w:rsidR="00612C14" w:rsidRPr="002079CD" w:rsidRDefault="00612C14" w:rsidP="008F50F5">
            <w:pPr>
              <w:rPr>
                <w:rFonts w:cs="Times New Roman"/>
                <w:sz w:val="20"/>
                <w:szCs w:val="20"/>
              </w:rPr>
            </w:pPr>
            <w:r w:rsidRPr="002079CD">
              <w:rPr>
                <w:rFonts w:cs="Times New Roman"/>
                <w:sz w:val="20"/>
                <w:szCs w:val="20"/>
              </w:rPr>
              <w:t>37171</w:t>
            </w:r>
          </w:p>
        </w:tc>
        <w:tc>
          <w:tcPr>
            <w:tcW w:w="4050" w:type="dxa"/>
          </w:tcPr>
          <w:p w:rsidR="00612C14" w:rsidRPr="002079CD" w:rsidRDefault="00612C14" w:rsidP="008F50F5">
            <w:pPr>
              <w:pStyle w:val="SCCAppellantInfoAppellantInfo"/>
              <w:rPr>
                <w:sz w:val="20"/>
                <w:szCs w:val="20"/>
                <w:lang w:val="fr-CA"/>
              </w:rPr>
            </w:pPr>
            <w:r w:rsidRPr="002079CD">
              <w:rPr>
                <w:sz w:val="20"/>
                <w:szCs w:val="20"/>
                <w:lang w:val="fr-CA"/>
              </w:rPr>
              <w:t>Juan Luis Bosch Gutiérrez, et al.</w:t>
            </w:r>
          </w:p>
          <w:p w:rsidR="00612C14" w:rsidRPr="002079CD" w:rsidRDefault="00612C14" w:rsidP="008F50F5">
            <w:pPr>
              <w:pStyle w:val="SCCAppellantInfoAppellantInfo"/>
              <w:rPr>
                <w:sz w:val="20"/>
                <w:szCs w:val="20"/>
              </w:rPr>
            </w:pPr>
            <w:r w:rsidRPr="002079CD">
              <w:rPr>
                <w:sz w:val="20"/>
                <w:szCs w:val="20"/>
              </w:rPr>
              <w:t>(Ont.) (Civil) (By Leave)</w:t>
            </w:r>
          </w:p>
        </w:tc>
        <w:tc>
          <w:tcPr>
            <w:tcW w:w="360" w:type="dxa"/>
          </w:tcPr>
          <w:p w:rsidR="00612C14" w:rsidRPr="002079CD" w:rsidRDefault="00612C14" w:rsidP="008F50F5">
            <w:pPr>
              <w:rPr>
                <w:rFonts w:cs="Times New Roman"/>
                <w:sz w:val="20"/>
                <w:szCs w:val="20"/>
              </w:rPr>
            </w:pPr>
            <w:r w:rsidRPr="002079CD">
              <w:rPr>
                <w:rFonts w:cs="Times New Roman"/>
                <w:sz w:val="20"/>
                <w:szCs w:val="20"/>
              </w:rPr>
              <w:t>v.</w:t>
            </w:r>
          </w:p>
        </w:tc>
        <w:tc>
          <w:tcPr>
            <w:tcW w:w="3848" w:type="dxa"/>
          </w:tcPr>
          <w:p w:rsidR="00612C14" w:rsidRPr="002079CD" w:rsidRDefault="00612C14" w:rsidP="008F50F5">
            <w:pPr>
              <w:pStyle w:val="SCCAppellantInfoAppellantInfo"/>
              <w:rPr>
                <w:sz w:val="20"/>
                <w:szCs w:val="20"/>
                <w:lang w:val="fr-CA"/>
              </w:rPr>
            </w:pPr>
            <w:r w:rsidRPr="002079CD">
              <w:rPr>
                <w:sz w:val="20"/>
                <w:szCs w:val="20"/>
                <w:lang w:val="fr-CA"/>
              </w:rPr>
              <w:t>Xela Enterprises Ltd., et al.</w:t>
            </w:r>
          </w:p>
        </w:tc>
      </w:tr>
      <w:tr w:rsidR="00612C14" w:rsidRPr="002079CD" w:rsidTr="008F50F5">
        <w:trPr>
          <w:cantSplit/>
        </w:trPr>
        <w:tc>
          <w:tcPr>
            <w:tcW w:w="508" w:type="dxa"/>
          </w:tcPr>
          <w:p w:rsidR="00612C14" w:rsidRPr="002079CD" w:rsidRDefault="00612C14" w:rsidP="008F50F5">
            <w:pPr>
              <w:rPr>
                <w:rFonts w:cs="Times New Roman"/>
                <w:sz w:val="20"/>
                <w:szCs w:val="20"/>
              </w:rPr>
            </w:pPr>
            <w:r w:rsidRPr="002079CD">
              <w:rPr>
                <w:rFonts w:cs="Times New Roman"/>
                <w:sz w:val="20"/>
                <w:szCs w:val="20"/>
              </w:rPr>
              <w:t>12.</w:t>
            </w:r>
          </w:p>
        </w:tc>
        <w:tc>
          <w:tcPr>
            <w:tcW w:w="810" w:type="dxa"/>
          </w:tcPr>
          <w:p w:rsidR="00612C14" w:rsidRPr="002079CD" w:rsidRDefault="00612C14" w:rsidP="008F50F5">
            <w:pPr>
              <w:rPr>
                <w:rFonts w:cs="Times New Roman"/>
                <w:sz w:val="20"/>
                <w:szCs w:val="20"/>
              </w:rPr>
            </w:pPr>
            <w:r w:rsidRPr="002079CD">
              <w:rPr>
                <w:rFonts w:cs="Times New Roman"/>
                <w:sz w:val="20"/>
                <w:szCs w:val="20"/>
              </w:rPr>
              <w:t>37279</w:t>
            </w:r>
          </w:p>
        </w:tc>
        <w:tc>
          <w:tcPr>
            <w:tcW w:w="4050" w:type="dxa"/>
          </w:tcPr>
          <w:p w:rsidR="00612C14" w:rsidRPr="002079CD" w:rsidRDefault="00612C14" w:rsidP="008F50F5">
            <w:pPr>
              <w:pStyle w:val="SCCAppellantInfoAppellantInfo"/>
              <w:rPr>
                <w:sz w:val="20"/>
                <w:szCs w:val="20"/>
                <w:lang w:val="fr-CA"/>
              </w:rPr>
            </w:pPr>
            <w:r w:rsidRPr="002079CD">
              <w:rPr>
                <w:sz w:val="20"/>
                <w:szCs w:val="20"/>
                <w:lang w:val="fr-CA"/>
              </w:rPr>
              <w:t>Lonnie Anderson, et al.</w:t>
            </w:r>
          </w:p>
          <w:p w:rsidR="00612C14" w:rsidRPr="002079CD" w:rsidRDefault="00612C14" w:rsidP="008F50F5">
            <w:pPr>
              <w:pStyle w:val="SCCAppellantInfoAppellantInfo"/>
              <w:rPr>
                <w:sz w:val="20"/>
                <w:szCs w:val="20"/>
              </w:rPr>
            </w:pPr>
            <w:r w:rsidRPr="002079CD">
              <w:rPr>
                <w:sz w:val="20"/>
                <w:szCs w:val="20"/>
                <w:lang w:val="fr-CA"/>
              </w:rPr>
              <w:t xml:space="preserve">(Sask.) </w:t>
            </w:r>
            <w:r w:rsidRPr="002079CD">
              <w:rPr>
                <w:sz w:val="20"/>
                <w:szCs w:val="20"/>
              </w:rPr>
              <w:t>(Civil) (By Leave)</w:t>
            </w:r>
          </w:p>
        </w:tc>
        <w:tc>
          <w:tcPr>
            <w:tcW w:w="360" w:type="dxa"/>
          </w:tcPr>
          <w:p w:rsidR="00612C14" w:rsidRPr="002079CD" w:rsidRDefault="00612C14" w:rsidP="008F50F5">
            <w:pPr>
              <w:rPr>
                <w:rFonts w:cs="Times New Roman"/>
                <w:sz w:val="20"/>
                <w:szCs w:val="20"/>
              </w:rPr>
            </w:pPr>
            <w:r w:rsidRPr="002079CD">
              <w:rPr>
                <w:rFonts w:cs="Times New Roman"/>
                <w:sz w:val="20"/>
                <w:szCs w:val="20"/>
              </w:rPr>
              <w:t>v.</w:t>
            </w:r>
          </w:p>
        </w:tc>
        <w:tc>
          <w:tcPr>
            <w:tcW w:w="3848" w:type="dxa"/>
          </w:tcPr>
          <w:p w:rsidR="00612C14" w:rsidRPr="002079CD" w:rsidRDefault="00612C14" w:rsidP="008F50F5">
            <w:pPr>
              <w:pStyle w:val="SCCAppellantInfoAppellantInfo"/>
              <w:rPr>
                <w:sz w:val="20"/>
                <w:szCs w:val="20"/>
              </w:rPr>
            </w:pPr>
            <w:r w:rsidRPr="002079CD">
              <w:rPr>
                <w:sz w:val="20"/>
                <w:szCs w:val="20"/>
              </w:rPr>
              <w:t>Attorney General of Canada</w:t>
            </w:r>
          </w:p>
        </w:tc>
      </w:tr>
    </w:tbl>
    <w:p w:rsidR="00612C14" w:rsidRPr="002079CD" w:rsidRDefault="00612C14">
      <w:r w:rsidRPr="002079CD">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612C14" w:rsidRPr="007B3F5A" w:rsidTr="008F50F5">
        <w:trPr>
          <w:cantSplit/>
        </w:trPr>
        <w:tc>
          <w:tcPr>
            <w:tcW w:w="508" w:type="dxa"/>
          </w:tcPr>
          <w:p w:rsidR="00612C14" w:rsidRPr="002079CD" w:rsidRDefault="00612C14" w:rsidP="008F50F5">
            <w:pPr>
              <w:rPr>
                <w:rFonts w:cs="Times New Roman"/>
                <w:sz w:val="20"/>
                <w:szCs w:val="20"/>
              </w:rPr>
            </w:pPr>
          </w:p>
        </w:tc>
        <w:tc>
          <w:tcPr>
            <w:tcW w:w="810" w:type="dxa"/>
          </w:tcPr>
          <w:p w:rsidR="00612C14" w:rsidRPr="002079CD" w:rsidRDefault="00612C14" w:rsidP="008F50F5">
            <w:pPr>
              <w:rPr>
                <w:rFonts w:cs="Times New Roman"/>
                <w:sz w:val="20"/>
                <w:szCs w:val="20"/>
              </w:rPr>
            </w:pPr>
          </w:p>
        </w:tc>
        <w:tc>
          <w:tcPr>
            <w:tcW w:w="8258" w:type="dxa"/>
            <w:gridSpan w:val="3"/>
          </w:tcPr>
          <w:p w:rsidR="00612C14" w:rsidRPr="002079CD" w:rsidRDefault="00612C14" w:rsidP="00612C14">
            <w:pPr>
              <w:widowControl w:val="0"/>
              <w:jc w:val="center"/>
              <w:rPr>
                <w:b/>
                <w:sz w:val="20"/>
                <w:szCs w:val="20"/>
                <w:lang w:val="en-US"/>
              </w:rPr>
            </w:pPr>
            <w:r w:rsidRPr="002079CD">
              <w:rPr>
                <w:b/>
                <w:sz w:val="20"/>
                <w:szCs w:val="20"/>
                <w:lang w:val="en-US"/>
              </w:rPr>
              <w:t>CORAM: Moldaver, Côté and Rowe JJ.</w:t>
            </w:r>
          </w:p>
          <w:p w:rsidR="00612C14" w:rsidRPr="002079CD" w:rsidRDefault="00612C14" w:rsidP="00612C14">
            <w:pPr>
              <w:widowControl w:val="0"/>
              <w:jc w:val="center"/>
              <w:rPr>
                <w:b/>
                <w:sz w:val="20"/>
                <w:szCs w:val="20"/>
                <w:lang w:val="fr-CA"/>
              </w:rPr>
            </w:pPr>
            <w:r w:rsidRPr="002079CD">
              <w:rPr>
                <w:b/>
                <w:sz w:val="20"/>
                <w:szCs w:val="20"/>
                <w:lang w:val="fr-CA"/>
              </w:rPr>
              <w:t>Les juges Moldaver, Côté et Rowe</w:t>
            </w:r>
          </w:p>
          <w:p w:rsidR="00612C14" w:rsidRPr="002079CD" w:rsidRDefault="00612C14" w:rsidP="008F50F5">
            <w:pPr>
              <w:rPr>
                <w:rFonts w:cs="Times New Roman"/>
                <w:sz w:val="20"/>
                <w:szCs w:val="20"/>
                <w:lang w:val="fr-CA"/>
              </w:rPr>
            </w:pPr>
          </w:p>
        </w:tc>
      </w:tr>
      <w:tr w:rsidR="00612C14" w:rsidRPr="002079CD" w:rsidTr="008F50F5">
        <w:trPr>
          <w:cantSplit/>
        </w:trPr>
        <w:tc>
          <w:tcPr>
            <w:tcW w:w="508" w:type="dxa"/>
          </w:tcPr>
          <w:p w:rsidR="00612C14" w:rsidRPr="002079CD" w:rsidRDefault="00612C14" w:rsidP="008F50F5">
            <w:pPr>
              <w:rPr>
                <w:rFonts w:cs="Times New Roman"/>
                <w:sz w:val="20"/>
                <w:szCs w:val="20"/>
              </w:rPr>
            </w:pPr>
            <w:r w:rsidRPr="002079CD">
              <w:rPr>
                <w:rFonts w:cs="Times New Roman"/>
                <w:sz w:val="20"/>
                <w:szCs w:val="20"/>
              </w:rPr>
              <w:t>13.</w:t>
            </w:r>
          </w:p>
        </w:tc>
        <w:tc>
          <w:tcPr>
            <w:tcW w:w="810" w:type="dxa"/>
          </w:tcPr>
          <w:p w:rsidR="00612C14" w:rsidRPr="002079CD" w:rsidRDefault="00612C14" w:rsidP="008F50F5">
            <w:pPr>
              <w:rPr>
                <w:rFonts w:cs="Times New Roman"/>
                <w:sz w:val="20"/>
                <w:szCs w:val="20"/>
              </w:rPr>
            </w:pPr>
            <w:r w:rsidRPr="002079CD">
              <w:rPr>
                <w:rFonts w:cs="Times New Roman"/>
                <w:sz w:val="20"/>
                <w:szCs w:val="20"/>
              </w:rPr>
              <w:t>37332</w:t>
            </w:r>
          </w:p>
        </w:tc>
        <w:tc>
          <w:tcPr>
            <w:tcW w:w="4050" w:type="dxa"/>
          </w:tcPr>
          <w:p w:rsidR="00612C14" w:rsidRPr="002079CD" w:rsidRDefault="00612C14" w:rsidP="008F50F5">
            <w:pPr>
              <w:pStyle w:val="SCCAppellantInfoAppellantInfo"/>
              <w:rPr>
                <w:sz w:val="20"/>
                <w:szCs w:val="20"/>
              </w:rPr>
            </w:pPr>
            <w:r w:rsidRPr="002079CD">
              <w:rPr>
                <w:sz w:val="20"/>
                <w:szCs w:val="20"/>
              </w:rPr>
              <w:t>Katherine Lin</w:t>
            </w:r>
          </w:p>
          <w:p w:rsidR="00612C14" w:rsidRPr="002079CD" w:rsidRDefault="00612C14" w:rsidP="008F50F5">
            <w:pPr>
              <w:pStyle w:val="SCCAppellantInfoAppellantInfo"/>
              <w:rPr>
                <w:sz w:val="20"/>
                <w:szCs w:val="20"/>
              </w:rPr>
            </w:pPr>
            <w:r w:rsidRPr="002079CD">
              <w:rPr>
                <w:sz w:val="20"/>
                <w:szCs w:val="20"/>
              </w:rPr>
              <w:t>(Ont.) (Civil) (By Leave)</w:t>
            </w:r>
          </w:p>
        </w:tc>
        <w:tc>
          <w:tcPr>
            <w:tcW w:w="360" w:type="dxa"/>
          </w:tcPr>
          <w:p w:rsidR="00612C14" w:rsidRPr="002079CD" w:rsidRDefault="00612C14" w:rsidP="008F50F5">
            <w:pPr>
              <w:rPr>
                <w:rFonts w:cs="Times New Roman"/>
                <w:sz w:val="20"/>
                <w:szCs w:val="20"/>
              </w:rPr>
            </w:pPr>
            <w:r w:rsidRPr="002079CD">
              <w:rPr>
                <w:rFonts w:cs="Times New Roman"/>
                <w:sz w:val="20"/>
                <w:szCs w:val="20"/>
              </w:rPr>
              <w:t>v.</w:t>
            </w:r>
          </w:p>
        </w:tc>
        <w:tc>
          <w:tcPr>
            <w:tcW w:w="3848" w:type="dxa"/>
          </w:tcPr>
          <w:p w:rsidR="00612C14" w:rsidRPr="002079CD" w:rsidRDefault="00612C14" w:rsidP="008F50F5">
            <w:pPr>
              <w:pStyle w:val="SCCAppellantInfoAppellantInfo"/>
              <w:rPr>
                <w:sz w:val="20"/>
                <w:szCs w:val="20"/>
              </w:rPr>
            </w:pPr>
            <w:r w:rsidRPr="002079CD">
              <w:rPr>
                <w:sz w:val="20"/>
                <w:szCs w:val="20"/>
              </w:rPr>
              <w:t>SpringBoard, et al.</w:t>
            </w:r>
          </w:p>
        </w:tc>
      </w:tr>
      <w:tr w:rsidR="00612C14" w:rsidRPr="002079CD" w:rsidTr="008F50F5">
        <w:trPr>
          <w:cantSplit/>
        </w:trPr>
        <w:tc>
          <w:tcPr>
            <w:tcW w:w="508" w:type="dxa"/>
          </w:tcPr>
          <w:p w:rsidR="00612C14" w:rsidRPr="002079CD" w:rsidRDefault="00612C14" w:rsidP="008F50F5">
            <w:pPr>
              <w:rPr>
                <w:rFonts w:cs="Times New Roman"/>
                <w:sz w:val="20"/>
                <w:szCs w:val="20"/>
              </w:rPr>
            </w:pPr>
            <w:r w:rsidRPr="002079CD">
              <w:rPr>
                <w:rFonts w:cs="Times New Roman"/>
                <w:sz w:val="20"/>
                <w:szCs w:val="20"/>
              </w:rPr>
              <w:t>14.</w:t>
            </w:r>
          </w:p>
        </w:tc>
        <w:tc>
          <w:tcPr>
            <w:tcW w:w="810" w:type="dxa"/>
          </w:tcPr>
          <w:p w:rsidR="00612C14" w:rsidRPr="002079CD" w:rsidRDefault="00612C14" w:rsidP="008F50F5">
            <w:pPr>
              <w:rPr>
                <w:rFonts w:cs="Times New Roman"/>
                <w:sz w:val="20"/>
                <w:szCs w:val="20"/>
              </w:rPr>
            </w:pPr>
            <w:r w:rsidRPr="002079CD">
              <w:rPr>
                <w:rFonts w:cs="Times New Roman"/>
                <w:sz w:val="20"/>
                <w:szCs w:val="20"/>
              </w:rPr>
              <w:t>37276</w:t>
            </w:r>
          </w:p>
        </w:tc>
        <w:tc>
          <w:tcPr>
            <w:tcW w:w="4050" w:type="dxa"/>
          </w:tcPr>
          <w:p w:rsidR="00612C14" w:rsidRPr="002079CD" w:rsidRDefault="00612C14" w:rsidP="008F50F5">
            <w:pPr>
              <w:pStyle w:val="SCCAppellantInfoAppellantInfo"/>
              <w:rPr>
                <w:sz w:val="20"/>
                <w:szCs w:val="20"/>
              </w:rPr>
            </w:pPr>
            <w:r w:rsidRPr="002079CD">
              <w:rPr>
                <w:sz w:val="20"/>
                <w:szCs w:val="20"/>
              </w:rPr>
              <w:t>Delta Air Lines Inc.</w:t>
            </w:r>
          </w:p>
          <w:p w:rsidR="00612C14" w:rsidRPr="002079CD" w:rsidRDefault="00612C14" w:rsidP="008F50F5">
            <w:pPr>
              <w:pStyle w:val="SCCAppellantInfoAppellantInfo"/>
              <w:rPr>
                <w:sz w:val="20"/>
                <w:szCs w:val="20"/>
              </w:rPr>
            </w:pPr>
            <w:r w:rsidRPr="002079CD">
              <w:rPr>
                <w:sz w:val="20"/>
                <w:szCs w:val="20"/>
              </w:rPr>
              <w:t>(FC) (Civil) (By Leave)</w:t>
            </w:r>
          </w:p>
        </w:tc>
        <w:tc>
          <w:tcPr>
            <w:tcW w:w="360" w:type="dxa"/>
          </w:tcPr>
          <w:p w:rsidR="00612C14" w:rsidRPr="002079CD" w:rsidRDefault="00612C14" w:rsidP="008F50F5">
            <w:pPr>
              <w:rPr>
                <w:rFonts w:cs="Times New Roman"/>
                <w:sz w:val="20"/>
                <w:szCs w:val="20"/>
              </w:rPr>
            </w:pPr>
            <w:r w:rsidRPr="002079CD">
              <w:rPr>
                <w:rFonts w:cs="Times New Roman"/>
                <w:sz w:val="20"/>
                <w:szCs w:val="20"/>
              </w:rPr>
              <w:t>v.</w:t>
            </w:r>
          </w:p>
        </w:tc>
        <w:tc>
          <w:tcPr>
            <w:tcW w:w="3848" w:type="dxa"/>
          </w:tcPr>
          <w:p w:rsidR="00612C14" w:rsidRPr="002079CD" w:rsidRDefault="00612C14" w:rsidP="008F50F5">
            <w:pPr>
              <w:pStyle w:val="SCCAppellantInfoAppellantInfo"/>
              <w:rPr>
                <w:sz w:val="20"/>
                <w:szCs w:val="20"/>
              </w:rPr>
            </w:pPr>
            <w:r w:rsidRPr="002079CD">
              <w:rPr>
                <w:sz w:val="20"/>
                <w:szCs w:val="20"/>
              </w:rPr>
              <w:t>Gabor Lukacs</w:t>
            </w:r>
          </w:p>
        </w:tc>
      </w:tr>
      <w:tr w:rsidR="00612C14" w:rsidRPr="002079CD" w:rsidTr="008F50F5">
        <w:trPr>
          <w:cantSplit/>
        </w:trPr>
        <w:tc>
          <w:tcPr>
            <w:tcW w:w="508" w:type="dxa"/>
          </w:tcPr>
          <w:p w:rsidR="00612C14" w:rsidRPr="002079CD" w:rsidRDefault="00612C14" w:rsidP="008F50F5">
            <w:pPr>
              <w:rPr>
                <w:rFonts w:cs="Times New Roman"/>
                <w:sz w:val="20"/>
                <w:szCs w:val="20"/>
              </w:rPr>
            </w:pPr>
            <w:r w:rsidRPr="002079CD">
              <w:rPr>
                <w:rFonts w:cs="Times New Roman"/>
                <w:sz w:val="20"/>
                <w:szCs w:val="20"/>
              </w:rPr>
              <w:t>15.</w:t>
            </w:r>
          </w:p>
        </w:tc>
        <w:tc>
          <w:tcPr>
            <w:tcW w:w="810" w:type="dxa"/>
          </w:tcPr>
          <w:p w:rsidR="00612C14" w:rsidRPr="002079CD" w:rsidRDefault="00612C14" w:rsidP="008F50F5">
            <w:pPr>
              <w:rPr>
                <w:rFonts w:cs="Times New Roman"/>
                <w:sz w:val="20"/>
                <w:szCs w:val="20"/>
              </w:rPr>
            </w:pPr>
            <w:r w:rsidRPr="002079CD">
              <w:rPr>
                <w:rFonts w:cs="Times New Roman"/>
                <w:sz w:val="20"/>
                <w:szCs w:val="20"/>
              </w:rPr>
              <w:t>37302</w:t>
            </w:r>
          </w:p>
        </w:tc>
        <w:tc>
          <w:tcPr>
            <w:tcW w:w="4050" w:type="dxa"/>
          </w:tcPr>
          <w:p w:rsidR="00612C14" w:rsidRPr="002079CD" w:rsidRDefault="00612C14" w:rsidP="008F50F5">
            <w:pPr>
              <w:pStyle w:val="SCCAppellantInfoAppellantInfo"/>
              <w:rPr>
                <w:sz w:val="20"/>
                <w:szCs w:val="20"/>
                <w:lang w:val="fr-CA"/>
              </w:rPr>
            </w:pPr>
            <w:r w:rsidRPr="002079CD">
              <w:rPr>
                <w:sz w:val="20"/>
                <w:szCs w:val="20"/>
                <w:lang w:val="fr-CA"/>
              </w:rPr>
              <w:t>Granby Multi-Sports</w:t>
            </w:r>
          </w:p>
          <w:p w:rsidR="00612C14" w:rsidRPr="002079CD" w:rsidRDefault="00612C14" w:rsidP="008F50F5">
            <w:pPr>
              <w:pStyle w:val="SCCAppellantInfoAppellantInfo"/>
              <w:rPr>
                <w:sz w:val="20"/>
                <w:szCs w:val="20"/>
                <w:lang w:val="fr-CA"/>
              </w:rPr>
            </w:pPr>
            <w:r w:rsidRPr="002079CD">
              <w:rPr>
                <w:sz w:val="20"/>
                <w:szCs w:val="20"/>
                <w:lang w:val="fr-CA"/>
              </w:rPr>
              <w:t>(Qc) (Civile) (Autorisation)</w:t>
            </w:r>
          </w:p>
        </w:tc>
        <w:tc>
          <w:tcPr>
            <w:tcW w:w="360" w:type="dxa"/>
          </w:tcPr>
          <w:p w:rsidR="00612C14" w:rsidRPr="002079CD" w:rsidRDefault="00612C14" w:rsidP="008F50F5">
            <w:pPr>
              <w:rPr>
                <w:rFonts w:cs="Times New Roman"/>
                <w:sz w:val="20"/>
                <w:szCs w:val="20"/>
              </w:rPr>
            </w:pPr>
            <w:r w:rsidRPr="002079CD">
              <w:rPr>
                <w:rFonts w:cs="Times New Roman"/>
                <w:sz w:val="20"/>
                <w:szCs w:val="20"/>
              </w:rPr>
              <w:t>c.</w:t>
            </w:r>
          </w:p>
        </w:tc>
        <w:tc>
          <w:tcPr>
            <w:tcW w:w="3848" w:type="dxa"/>
          </w:tcPr>
          <w:p w:rsidR="00612C14" w:rsidRPr="002079CD" w:rsidRDefault="00612C14" w:rsidP="008F50F5">
            <w:pPr>
              <w:pStyle w:val="SCCAppellantInfoAppellantInfo"/>
              <w:rPr>
                <w:sz w:val="20"/>
                <w:szCs w:val="20"/>
              </w:rPr>
            </w:pPr>
            <w:r w:rsidRPr="002079CD">
              <w:rPr>
                <w:sz w:val="20"/>
                <w:szCs w:val="20"/>
              </w:rPr>
              <w:t>Sébastien Lefebvre, et al.</w:t>
            </w:r>
          </w:p>
        </w:tc>
      </w:tr>
      <w:tr w:rsidR="00612C14" w:rsidRPr="002079CD" w:rsidTr="008F50F5">
        <w:trPr>
          <w:cantSplit/>
        </w:trPr>
        <w:tc>
          <w:tcPr>
            <w:tcW w:w="508" w:type="dxa"/>
          </w:tcPr>
          <w:p w:rsidR="00612C14" w:rsidRPr="002079CD" w:rsidRDefault="00612C14" w:rsidP="008F50F5">
            <w:pPr>
              <w:rPr>
                <w:rFonts w:cs="Times New Roman"/>
                <w:sz w:val="20"/>
                <w:szCs w:val="20"/>
              </w:rPr>
            </w:pPr>
            <w:r w:rsidRPr="002079CD">
              <w:rPr>
                <w:rFonts w:cs="Times New Roman"/>
                <w:sz w:val="20"/>
                <w:szCs w:val="20"/>
              </w:rPr>
              <w:t>16.</w:t>
            </w:r>
          </w:p>
        </w:tc>
        <w:tc>
          <w:tcPr>
            <w:tcW w:w="810" w:type="dxa"/>
          </w:tcPr>
          <w:p w:rsidR="00612C14" w:rsidRPr="002079CD" w:rsidRDefault="00612C14" w:rsidP="008F50F5">
            <w:pPr>
              <w:rPr>
                <w:rFonts w:cs="Times New Roman"/>
                <w:sz w:val="20"/>
                <w:szCs w:val="20"/>
              </w:rPr>
            </w:pPr>
            <w:r w:rsidRPr="002079CD">
              <w:rPr>
                <w:rFonts w:cs="Times New Roman"/>
                <w:sz w:val="20"/>
                <w:szCs w:val="20"/>
              </w:rPr>
              <w:t>37051</w:t>
            </w:r>
          </w:p>
        </w:tc>
        <w:tc>
          <w:tcPr>
            <w:tcW w:w="4050" w:type="dxa"/>
          </w:tcPr>
          <w:p w:rsidR="00612C14" w:rsidRPr="002079CD" w:rsidRDefault="00612C14" w:rsidP="008F50F5">
            <w:pPr>
              <w:pStyle w:val="SCCAppellantInfoAppellantInfo"/>
              <w:rPr>
                <w:sz w:val="20"/>
                <w:szCs w:val="20"/>
              </w:rPr>
            </w:pPr>
            <w:r w:rsidRPr="002079CD">
              <w:rPr>
                <w:sz w:val="20"/>
                <w:szCs w:val="20"/>
              </w:rPr>
              <w:t>Harry Mansuy</w:t>
            </w:r>
          </w:p>
          <w:p w:rsidR="00612C14" w:rsidRPr="002079CD" w:rsidRDefault="00612C14" w:rsidP="008F50F5">
            <w:pPr>
              <w:pStyle w:val="SCCAppellantInfoAppellantInfo"/>
              <w:rPr>
                <w:sz w:val="20"/>
                <w:szCs w:val="20"/>
              </w:rPr>
            </w:pPr>
            <w:r w:rsidRPr="002079CD">
              <w:rPr>
                <w:sz w:val="20"/>
                <w:szCs w:val="20"/>
              </w:rPr>
              <w:t>(Qc) (Civile) (Autorisation)</w:t>
            </w:r>
          </w:p>
        </w:tc>
        <w:tc>
          <w:tcPr>
            <w:tcW w:w="360" w:type="dxa"/>
          </w:tcPr>
          <w:p w:rsidR="00612C14" w:rsidRPr="002079CD" w:rsidRDefault="00612C14" w:rsidP="008F50F5">
            <w:pPr>
              <w:rPr>
                <w:rFonts w:cs="Times New Roman"/>
                <w:sz w:val="20"/>
                <w:szCs w:val="20"/>
              </w:rPr>
            </w:pPr>
            <w:r w:rsidRPr="002079CD">
              <w:rPr>
                <w:rFonts w:cs="Times New Roman"/>
                <w:sz w:val="20"/>
                <w:szCs w:val="20"/>
              </w:rPr>
              <w:t>c.</w:t>
            </w:r>
          </w:p>
        </w:tc>
        <w:tc>
          <w:tcPr>
            <w:tcW w:w="3848" w:type="dxa"/>
          </w:tcPr>
          <w:p w:rsidR="00612C14" w:rsidRPr="002079CD" w:rsidRDefault="00612C14" w:rsidP="008F50F5">
            <w:pPr>
              <w:pStyle w:val="SCCAppellantInfoAppellantInfo"/>
              <w:rPr>
                <w:sz w:val="20"/>
                <w:szCs w:val="20"/>
              </w:rPr>
            </w:pPr>
            <w:r w:rsidRPr="002079CD">
              <w:rPr>
                <w:sz w:val="20"/>
                <w:szCs w:val="20"/>
              </w:rPr>
              <w:t>A.A.</w:t>
            </w:r>
          </w:p>
        </w:tc>
      </w:tr>
      <w:tr w:rsidR="00612C14" w:rsidRPr="002079CD" w:rsidTr="008F50F5">
        <w:trPr>
          <w:cantSplit/>
        </w:trPr>
        <w:tc>
          <w:tcPr>
            <w:tcW w:w="508" w:type="dxa"/>
          </w:tcPr>
          <w:p w:rsidR="00612C14" w:rsidRPr="002079CD" w:rsidRDefault="00612C14" w:rsidP="008F50F5">
            <w:pPr>
              <w:rPr>
                <w:rFonts w:cs="Times New Roman"/>
                <w:sz w:val="20"/>
                <w:szCs w:val="20"/>
              </w:rPr>
            </w:pPr>
            <w:r w:rsidRPr="002079CD">
              <w:rPr>
                <w:rFonts w:cs="Times New Roman"/>
                <w:sz w:val="20"/>
                <w:szCs w:val="20"/>
              </w:rPr>
              <w:t>17.</w:t>
            </w:r>
          </w:p>
        </w:tc>
        <w:tc>
          <w:tcPr>
            <w:tcW w:w="810" w:type="dxa"/>
          </w:tcPr>
          <w:p w:rsidR="00612C14" w:rsidRPr="002079CD" w:rsidRDefault="00612C14" w:rsidP="008F50F5">
            <w:pPr>
              <w:rPr>
                <w:rFonts w:cs="Times New Roman"/>
                <w:sz w:val="20"/>
                <w:szCs w:val="20"/>
              </w:rPr>
            </w:pPr>
            <w:r w:rsidRPr="002079CD">
              <w:rPr>
                <w:rFonts w:cs="Times New Roman"/>
                <w:sz w:val="20"/>
                <w:szCs w:val="20"/>
              </w:rPr>
              <w:t>37192</w:t>
            </w:r>
          </w:p>
        </w:tc>
        <w:tc>
          <w:tcPr>
            <w:tcW w:w="4050" w:type="dxa"/>
          </w:tcPr>
          <w:p w:rsidR="00612C14" w:rsidRPr="002079CD" w:rsidRDefault="00612C14" w:rsidP="008F50F5">
            <w:pPr>
              <w:pStyle w:val="SCCAppellantInfoAppellantInfo"/>
              <w:rPr>
                <w:sz w:val="20"/>
                <w:szCs w:val="20"/>
              </w:rPr>
            </w:pPr>
            <w:r w:rsidRPr="002079CD">
              <w:rPr>
                <w:sz w:val="20"/>
                <w:szCs w:val="20"/>
              </w:rPr>
              <w:t>Tammy Onyskiw, et al.</w:t>
            </w:r>
          </w:p>
          <w:p w:rsidR="00612C14" w:rsidRPr="002079CD" w:rsidRDefault="00612C14" w:rsidP="008F50F5">
            <w:pPr>
              <w:pStyle w:val="SCCAppellantInfoAppellantInfo"/>
              <w:rPr>
                <w:sz w:val="20"/>
                <w:szCs w:val="20"/>
              </w:rPr>
            </w:pPr>
            <w:r w:rsidRPr="002079CD">
              <w:rPr>
                <w:sz w:val="20"/>
                <w:szCs w:val="20"/>
              </w:rPr>
              <w:t>(Ont.) (Civil) (By Leave)</w:t>
            </w:r>
          </w:p>
        </w:tc>
        <w:tc>
          <w:tcPr>
            <w:tcW w:w="360" w:type="dxa"/>
          </w:tcPr>
          <w:p w:rsidR="00612C14" w:rsidRPr="002079CD" w:rsidRDefault="00612C14" w:rsidP="008F50F5">
            <w:pPr>
              <w:rPr>
                <w:rFonts w:cs="Times New Roman"/>
                <w:sz w:val="20"/>
                <w:szCs w:val="20"/>
              </w:rPr>
            </w:pPr>
            <w:r w:rsidRPr="002079CD">
              <w:rPr>
                <w:rFonts w:cs="Times New Roman"/>
                <w:sz w:val="20"/>
                <w:szCs w:val="20"/>
              </w:rPr>
              <w:t>v.</w:t>
            </w:r>
          </w:p>
        </w:tc>
        <w:tc>
          <w:tcPr>
            <w:tcW w:w="3848" w:type="dxa"/>
          </w:tcPr>
          <w:p w:rsidR="00612C14" w:rsidRPr="002079CD" w:rsidRDefault="00612C14" w:rsidP="008F50F5">
            <w:pPr>
              <w:pStyle w:val="SCCAppellantInfoAppellantInfo"/>
              <w:rPr>
                <w:sz w:val="20"/>
                <w:szCs w:val="20"/>
              </w:rPr>
            </w:pPr>
            <w:r w:rsidRPr="002079CD">
              <w:rPr>
                <w:sz w:val="20"/>
                <w:szCs w:val="20"/>
              </w:rPr>
              <w:t>CJM Property Management Ltd.</w:t>
            </w:r>
          </w:p>
        </w:tc>
      </w:tr>
    </w:tbl>
    <w:p w:rsidR="00762008" w:rsidRPr="002079CD" w:rsidRDefault="00762008" w:rsidP="002E2327">
      <w:pPr>
        <w:widowControl w:val="0"/>
        <w:rPr>
          <w:sz w:val="20"/>
          <w:szCs w:val="20"/>
        </w:rPr>
      </w:pPr>
    </w:p>
    <w:p w:rsidR="00762008" w:rsidRPr="002079CD" w:rsidRDefault="00762008" w:rsidP="002E2327">
      <w:pPr>
        <w:widowControl w:val="0"/>
        <w:rPr>
          <w:sz w:val="20"/>
          <w:szCs w:val="20"/>
        </w:rPr>
      </w:pPr>
    </w:p>
    <w:p w:rsidR="002E2327" w:rsidRPr="002079CD" w:rsidRDefault="007B3F5A" w:rsidP="002E2327">
      <w:pPr>
        <w:widowControl w:val="0"/>
        <w:rPr>
          <w:sz w:val="20"/>
          <w:szCs w:val="20"/>
        </w:rPr>
      </w:pPr>
      <w:r>
        <w:rPr>
          <w:sz w:val="20"/>
          <w:szCs w:val="20"/>
        </w:rPr>
        <w:pict>
          <v:rect id="_x0000_i1043" style="width:2in;height:1pt" o:hrpct="0" o:hralign="center" o:hrstd="t" o:hrnoshade="t" o:hr="t" fillcolor="black [3213]" stroked="f"/>
        </w:pict>
      </w:r>
    </w:p>
    <w:p w:rsidR="00D94028" w:rsidRPr="002079CD" w:rsidRDefault="00D94028" w:rsidP="002E2327">
      <w:pPr>
        <w:widowControl w:val="0"/>
        <w:rPr>
          <w:sz w:val="20"/>
          <w:szCs w:val="20"/>
        </w:rPr>
      </w:pPr>
    </w:p>
    <w:p w:rsidR="00D94028" w:rsidRPr="002079CD" w:rsidRDefault="00D94028" w:rsidP="002E2327">
      <w:pPr>
        <w:widowControl w:val="0"/>
        <w:rPr>
          <w:sz w:val="20"/>
          <w:szCs w:val="20"/>
        </w:rPr>
      </w:pPr>
    </w:p>
    <w:p w:rsidR="00D94028" w:rsidRPr="002079CD" w:rsidRDefault="00D94028" w:rsidP="002E2327">
      <w:pPr>
        <w:widowControl w:val="0"/>
        <w:rPr>
          <w:sz w:val="20"/>
          <w:szCs w:val="20"/>
        </w:rPr>
      </w:pPr>
    </w:p>
    <w:p w:rsidR="0044776A" w:rsidRPr="002079CD" w:rsidRDefault="0044776A" w:rsidP="002E2327">
      <w:pPr>
        <w:widowControl w:val="0"/>
        <w:spacing w:line="0" w:lineRule="atLeast"/>
        <w:rPr>
          <w:sz w:val="20"/>
          <w:szCs w:val="20"/>
        </w:rPr>
        <w:sectPr w:rsidR="0044776A" w:rsidRPr="002079CD"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7B3F5A" w:rsidTr="00ED7E83">
        <w:tc>
          <w:tcPr>
            <w:tcW w:w="4200" w:type="dxa"/>
            <w:tcMar>
              <w:left w:w="0" w:type="dxa"/>
              <w:right w:w="0" w:type="dxa"/>
            </w:tcMar>
          </w:tcPr>
          <w:p w:rsidR="008D292F" w:rsidRPr="002079CD" w:rsidRDefault="008D292F" w:rsidP="00ED7E83">
            <w:pPr>
              <w:keepNext/>
              <w:keepLines/>
              <w:jc w:val="both"/>
              <w:rPr>
                <w:b/>
                <w:szCs w:val="24"/>
              </w:rPr>
            </w:pPr>
            <w:bookmarkStart w:id="1" w:name="QuickMark_1"/>
            <w:bookmarkEnd w:id="1"/>
            <w:r w:rsidRPr="002079CD">
              <w:rPr>
                <w:b/>
                <w:szCs w:val="24"/>
              </w:rPr>
              <w:lastRenderedPageBreak/>
              <w:t>JUDGMENTS ON APPLICATIONS</w:t>
            </w:r>
          </w:p>
          <w:p w:rsidR="008D292F" w:rsidRPr="002079CD" w:rsidRDefault="008D292F" w:rsidP="00ED7E83">
            <w:pPr>
              <w:keepNext/>
              <w:keepLines/>
              <w:jc w:val="both"/>
              <w:rPr>
                <w:b/>
                <w:szCs w:val="24"/>
              </w:rPr>
            </w:pPr>
            <w:r w:rsidRPr="002079CD">
              <w:rPr>
                <w:b/>
                <w:szCs w:val="24"/>
              </w:rPr>
              <w:t>FOR LEAVE</w:t>
            </w:r>
          </w:p>
        </w:tc>
        <w:tc>
          <w:tcPr>
            <w:tcW w:w="1200" w:type="dxa"/>
            <w:tcMar>
              <w:left w:w="0" w:type="dxa"/>
              <w:right w:w="0" w:type="dxa"/>
            </w:tcMar>
          </w:tcPr>
          <w:p w:rsidR="008D292F" w:rsidRPr="002079CD" w:rsidRDefault="008D292F" w:rsidP="008D292F">
            <w:pPr>
              <w:keepNext/>
              <w:keepLines/>
              <w:jc w:val="center"/>
              <w:rPr>
                <w:b/>
                <w:szCs w:val="24"/>
              </w:rPr>
            </w:pPr>
          </w:p>
          <w:p w:rsidR="008D292F" w:rsidRPr="002079CD" w:rsidRDefault="008D292F" w:rsidP="008D292F">
            <w:pPr>
              <w:keepNext/>
              <w:keepLines/>
              <w:jc w:val="center"/>
              <w:rPr>
                <w:b/>
                <w:szCs w:val="24"/>
              </w:rPr>
            </w:pPr>
          </w:p>
          <w:p w:rsidR="008D292F" w:rsidRPr="002079CD" w:rsidRDefault="008D292F" w:rsidP="008D292F">
            <w:pPr>
              <w:keepNext/>
              <w:keepLines/>
              <w:jc w:val="center"/>
              <w:rPr>
                <w:b/>
                <w:szCs w:val="24"/>
              </w:rPr>
            </w:pPr>
          </w:p>
        </w:tc>
        <w:tc>
          <w:tcPr>
            <w:tcW w:w="4080" w:type="dxa"/>
            <w:tcMar>
              <w:left w:w="0" w:type="dxa"/>
              <w:right w:w="0" w:type="dxa"/>
            </w:tcMar>
          </w:tcPr>
          <w:p w:rsidR="008D292F" w:rsidRPr="002079CD" w:rsidRDefault="008D292F" w:rsidP="00ED7E83">
            <w:pPr>
              <w:keepNext/>
              <w:keepLines/>
              <w:jc w:val="both"/>
              <w:rPr>
                <w:b/>
                <w:szCs w:val="24"/>
                <w:lang w:val="fr-CA"/>
              </w:rPr>
            </w:pPr>
            <w:r w:rsidRPr="002079CD">
              <w:rPr>
                <w:b/>
                <w:szCs w:val="24"/>
                <w:lang w:val="fr-CA"/>
              </w:rPr>
              <w:t>JUGEMENTS RENDUS SUR LES DEMANDES D’AUTORISATION</w:t>
            </w:r>
          </w:p>
        </w:tc>
      </w:tr>
    </w:tbl>
    <w:p w:rsidR="008D292F" w:rsidRPr="002079CD" w:rsidRDefault="008D292F" w:rsidP="008D292F">
      <w:pPr>
        <w:rPr>
          <w:sz w:val="20"/>
          <w:szCs w:val="20"/>
          <w:lang w:val="fr-CA"/>
        </w:rPr>
      </w:pPr>
    </w:p>
    <w:p w:rsidR="000E2959" w:rsidRPr="002079CD" w:rsidRDefault="00681F61" w:rsidP="000E2959">
      <w:pPr>
        <w:rPr>
          <w:b/>
          <w:sz w:val="20"/>
          <w:szCs w:val="20"/>
        </w:rPr>
      </w:pPr>
      <w:r w:rsidRPr="002079CD">
        <w:rPr>
          <w:b/>
          <w:sz w:val="20"/>
          <w:szCs w:val="20"/>
        </w:rPr>
        <w:t>J</w:t>
      </w:r>
      <w:r w:rsidR="000E2959" w:rsidRPr="002079CD">
        <w:rPr>
          <w:b/>
          <w:sz w:val="20"/>
          <w:szCs w:val="20"/>
        </w:rPr>
        <w:t>A</w:t>
      </w:r>
      <w:r w:rsidRPr="002079CD">
        <w:rPr>
          <w:b/>
          <w:sz w:val="20"/>
          <w:szCs w:val="20"/>
        </w:rPr>
        <w:t>NUAR</w:t>
      </w:r>
      <w:r w:rsidR="000E2959" w:rsidRPr="002079CD">
        <w:rPr>
          <w:b/>
          <w:sz w:val="20"/>
          <w:szCs w:val="20"/>
        </w:rPr>
        <w:t xml:space="preserve">Y </w:t>
      </w:r>
      <w:r w:rsidR="006E3179">
        <w:rPr>
          <w:b/>
          <w:sz w:val="20"/>
          <w:szCs w:val="20"/>
        </w:rPr>
        <w:t>26</w:t>
      </w:r>
      <w:r w:rsidR="000E2959" w:rsidRPr="002079CD">
        <w:rPr>
          <w:b/>
          <w:sz w:val="20"/>
          <w:szCs w:val="20"/>
        </w:rPr>
        <w:t xml:space="preserve">, </w:t>
      </w:r>
      <w:r w:rsidR="0030050B" w:rsidRPr="002079CD">
        <w:rPr>
          <w:b/>
          <w:sz w:val="20"/>
          <w:szCs w:val="20"/>
        </w:rPr>
        <w:t>201</w:t>
      </w:r>
      <w:r w:rsidR="00E8544A" w:rsidRPr="002079CD">
        <w:rPr>
          <w:b/>
          <w:sz w:val="20"/>
          <w:szCs w:val="20"/>
        </w:rPr>
        <w:t>7</w:t>
      </w:r>
      <w:r w:rsidR="000E2959" w:rsidRPr="002079CD">
        <w:rPr>
          <w:b/>
          <w:sz w:val="20"/>
          <w:szCs w:val="20"/>
        </w:rPr>
        <w:t xml:space="preserve"> / LE </w:t>
      </w:r>
      <w:r w:rsidR="006E3179">
        <w:rPr>
          <w:b/>
          <w:sz w:val="20"/>
          <w:szCs w:val="20"/>
        </w:rPr>
        <w:t>26</w:t>
      </w:r>
      <w:r w:rsidR="000E2959" w:rsidRPr="002079CD">
        <w:rPr>
          <w:b/>
          <w:sz w:val="20"/>
          <w:szCs w:val="20"/>
        </w:rPr>
        <w:t xml:space="preserve"> </w:t>
      </w:r>
      <w:r w:rsidRPr="002079CD">
        <w:rPr>
          <w:b/>
          <w:sz w:val="20"/>
          <w:szCs w:val="20"/>
        </w:rPr>
        <w:t>J</w:t>
      </w:r>
      <w:r w:rsidR="000E2959" w:rsidRPr="002079CD">
        <w:rPr>
          <w:b/>
          <w:sz w:val="20"/>
          <w:szCs w:val="20"/>
        </w:rPr>
        <w:t>A</w:t>
      </w:r>
      <w:r w:rsidRPr="002079CD">
        <w:rPr>
          <w:b/>
          <w:sz w:val="20"/>
          <w:szCs w:val="20"/>
        </w:rPr>
        <w:t>NV</w:t>
      </w:r>
      <w:r w:rsidR="000E2959" w:rsidRPr="002079CD">
        <w:rPr>
          <w:b/>
          <w:sz w:val="20"/>
          <w:szCs w:val="20"/>
        </w:rPr>
        <w:t>I</w:t>
      </w:r>
      <w:r w:rsidRPr="002079CD">
        <w:rPr>
          <w:b/>
          <w:sz w:val="20"/>
          <w:szCs w:val="20"/>
        </w:rPr>
        <w:t>ER</w:t>
      </w:r>
      <w:r w:rsidR="000E2959" w:rsidRPr="002079CD">
        <w:rPr>
          <w:b/>
          <w:sz w:val="20"/>
          <w:szCs w:val="20"/>
        </w:rPr>
        <w:t xml:space="preserve"> </w:t>
      </w:r>
      <w:r w:rsidR="0030050B" w:rsidRPr="002079CD">
        <w:rPr>
          <w:b/>
          <w:sz w:val="20"/>
          <w:szCs w:val="20"/>
        </w:rPr>
        <w:t>201</w:t>
      </w:r>
      <w:r w:rsidR="00E8544A" w:rsidRPr="002079CD">
        <w:rPr>
          <w:b/>
          <w:sz w:val="20"/>
          <w:szCs w:val="20"/>
        </w:rPr>
        <w:t>7</w:t>
      </w:r>
    </w:p>
    <w:p w:rsidR="00224D36" w:rsidRPr="002079CD" w:rsidRDefault="00224D36" w:rsidP="00224D36">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D36" w:rsidRPr="002079CD" w:rsidTr="00224D36">
        <w:tc>
          <w:tcPr>
            <w:tcW w:w="543" w:type="pct"/>
          </w:tcPr>
          <w:p w:rsidR="00224D36" w:rsidRPr="002079CD" w:rsidRDefault="00224D36" w:rsidP="00224D36">
            <w:pPr>
              <w:jc w:val="both"/>
              <w:rPr>
                <w:sz w:val="20"/>
              </w:rPr>
            </w:pPr>
            <w:r w:rsidRPr="002079CD">
              <w:rPr>
                <w:rStyle w:val="SCCFileNumberChar"/>
                <w:sz w:val="20"/>
                <w:szCs w:val="20"/>
              </w:rPr>
              <w:t>37259</w:t>
            </w:r>
          </w:p>
        </w:tc>
        <w:tc>
          <w:tcPr>
            <w:tcW w:w="4457" w:type="pct"/>
            <w:gridSpan w:val="3"/>
          </w:tcPr>
          <w:p w:rsidR="00224D36" w:rsidRPr="002079CD" w:rsidRDefault="00224D36" w:rsidP="00C03C17">
            <w:pPr>
              <w:pStyle w:val="SCCLsocParty"/>
              <w:jc w:val="both"/>
              <w:rPr>
                <w:sz w:val="20"/>
                <w:lang w:val="en-US"/>
              </w:rPr>
            </w:pPr>
            <w:r w:rsidRPr="002079CD">
              <w:rPr>
                <w:b/>
                <w:sz w:val="20"/>
                <w:szCs w:val="20"/>
                <w:lang w:val="en-US"/>
              </w:rPr>
              <w:t>Glen Micheal Starz v. Her Majesty the Queen</w:t>
            </w:r>
            <w:r w:rsidR="00C03C17" w:rsidRPr="002079CD">
              <w:rPr>
                <w:b/>
                <w:sz w:val="20"/>
                <w:szCs w:val="20"/>
                <w:lang w:val="en-US"/>
              </w:rPr>
              <w:t xml:space="preserve"> and</w:t>
            </w:r>
            <w:r w:rsidRPr="002079CD">
              <w:rPr>
                <w:b/>
                <w:sz w:val="20"/>
                <w:szCs w:val="20"/>
                <w:lang w:val="en-US"/>
              </w:rPr>
              <w:t xml:space="preserve"> Person in Charge of the Centre for Addiction and Mental Health</w:t>
            </w:r>
            <w:r w:rsidR="00C03C17" w:rsidRPr="002079CD">
              <w:rPr>
                <w:b/>
                <w:sz w:val="20"/>
                <w:szCs w:val="20"/>
                <w:lang w:val="en-US"/>
              </w:rPr>
              <w:t xml:space="preserve"> </w:t>
            </w:r>
            <w:r w:rsidRPr="002079CD">
              <w:rPr>
                <w:sz w:val="20"/>
                <w:lang w:val="en-US"/>
              </w:rPr>
              <w:t>(Ont.) (Criminal) (By Leave)</w:t>
            </w:r>
          </w:p>
        </w:tc>
      </w:tr>
      <w:tr w:rsidR="00A9018E" w:rsidRPr="002079CD" w:rsidTr="00224D36">
        <w:tc>
          <w:tcPr>
            <w:tcW w:w="543" w:type="pct"/>
          </w:tcPr>
          <w:p w:rsidR="00A9018E" w:rsidRPr="002079CD" w:rsidRDefault="00A9018E" w:rsidP="00224D36">
            <w:pPr>
              <w:jc w:val="both"/>
              <w:rPr>
                <w:rStyle w:val="SCCFileNumberChar"/>
                <w:sz w:val="20"/>
                <w:szCs w:val="20"/>
              </w:rPr>
            </w:pPr>
            <w:r w:rsidRPr="002079CD">
              <w:rPr>
                <w:rStyle w:val="SCCFileNumberChar"/>
                <w:sz w:val="20"/>
                <w:szCs w:val="20"/>
              </w:rPr>
              <w:t>Coram:</w:t>
            </w:r>
          </w:p>
        </w:tc>
        <w:tc>
          <w:tcPr>
            <w:tcW w:w="4457" w:type="pct"/>
            <w:gridSpan w:val="3"/>
          </w:tcPr>
          <w:p w:rsidR="00A9018E" w:rsidRPr="002079CD" w:rsidRDefault="007462F7" w:rsidP="00224D36">
            <w:pPr>
              <w:pStyle w:val="SCCLsocParty"/>
              <w:jc w:val="both"/>
              <w:rPr>
                <w:sz w:val="20"/>
                <w:szCs w:val="20"/>
                <w:lang w:val="en-US"/>
              </w:rPr>
            </w:pPr>
            <w:r w:rsidRPr="002079CD">
              <w:rPr>
                <w:sz w:val="20"/>
                <w:szCs w:val="20"/>
                <w:lang w:val="en-US"/>
              </w:rPr>
              <w:t>McLachlin C.J. and Abella, Moldaver, Karakatsanis, Wagner, Gascon, Côté, Brown and Rowe JJ.</w:t>
            </w:r>
          </w:p>
          <w:p w:rsidR="007462F7" w:rsidRPr="002079CD" w:rsidRDefault="007462F7" w:rsidP="007462F7">
            <w:pPr>
              <w:rPr>
                <w:lang w:val="en-US"/>
              </w:rPr>
            </w:pPr>
          </w:p>
        </w:tc>
      </w:tr>
      <w:tr w:rsidR="00A9018E" w:rsidRPr="002079CD" w:rsidTr="00A9018E">
        <w:tc>
          <w:tcPr>
            <w:tcW w:w="5000" w:type="pct"/>
            <w:gridSpan w:val="4"/>
          </w:tcPr>
          <w:p w:rsidR="00A9018E" w:rsidRPr="002079CD" w:rsidRDefault="007462F7" w:rsidP="002079CD">
            <w:pPr>
              <w:pStyle w:val="SCCLsocParty"/>
              <w:jc w:val="both"/>
              <w:rPr>
                <w:sz w:val="20"/>
                <w:szCs w:val="20"/>
                <w:lang w:val="en-US"/>
              </w:rPr>
            </w:pPr>
            <w:r w:rsidRPr="002079CD">
              <w:rPr>
                <w:sz w:val="20"/>
                <w:szCs w:val="20"/>
                <w:lang w:val="en-US"/>
              </w:rPr>
              <w:t>The motion for an extension of time to serve and file the application for leave to appeal is granted. The application for leave to appeal from the judgment of the Court of Appeal for Ontario, Numbers C57133 and C57915, 2015 ONCA 318, dated May 8, 2015, is dismissed.</w:t>
            </w:r>
          </w:p>
          <w:p w:rsidR="007462F7" w:rsidRPr="002079CD" w:rsidRDefault="007462F7" w:rsidP="002079CD">
            <w:pPr>
              <w:jc w:val="both"/>
              <w:rPr>
                <w:lang w:val="en-US"/>
              </w:rPr>
            </w:pPr>
          </w:p>
        </w:tc>
      </w:tr>
      <w:tr w:rsidR="00224D36" w:rsidRPr="002079CD" w:rsidTr="00224D36">
        <w:tc>
          <w:tcPr>
            <w:tcW w:w="5000" w:type="pct"/>
            <w:gridSpan w:val="4"/>
          </w:tcPr>
          <w:p w:rsidR="00224D36" w:rsidRPr="002079CD" w:rsidRDefault="00224D36" w:rsidP="002079CD">
            <w:pPr>
              <w:jc w:val="both"/>
              <w:rPr>
                <w:sz w:val="20"/>
              </w:rPr>
            </w:pPr>
            <w:r w:rsidRPr="002079CD">
              <w:rPr>
                <w:i/>
                <w:sz w:val="20"/>
              </w:rPr>
              <w:t xml:space="preserve">Charter of Rights and Freedoms </w:t>
            </w:r>
            <w:r w:rsidRPr="002079CD">
              <w:rPr>
                <w:sz w:val="20"/>
              </w:rPr>
              <w:t xml:space="preserve">– Fundamental justice – Principle of legality – Evidence – Liberty of accused person found not criminally responsible by reason of mental disorder – Mandatory reviews of dispositions governing accused – Power of review board to issue remedies for breach of </w:t>
            </w:r>
            <w:r w:rsidRPr="002079CD">
              <w:rPr>
                <w:i/>
                <w:sz w:val="20"/>
              </w:rPr>
              <w:t xml:space="preserve">Charter </w:t>
            </w:r>
            <w:r w:rsidRPr="002079CD">
              <w:rPr>
                <w:sz w:val="20"/>
              </w:rPr>
              <w:t xml:space="preserve">– Whether Ontario Review Board’s failure to hold an annual review hearing within mandatory period of time prescribed by s. 672.81(1) of </w:t>
            </w:r>
            <w:r w:rsidRPr="002079CD">
              <w:rPr>
                <w:i/>
                <w:sz w:val="20"/>
              </w:rPr>
              <w:t>Criminal Code</w:t>
            </w:r>
            <w:r w:rsidRPr="002079CD">
              <w:rPr>
                <w:sz w:val="20"/>
              </w:rPr>
              <w:t xml:space="preserve"> infringed s. 7 of the </w:t>
            </w:r>
            <w:r w:rsidRPr="002079CD">
              <w:rPr>
                <w:i/>
                <w:sz w:val="20"/>
              </w:rPr>
              <w:t>Charter</w:t>
            </w:r>
            <w:r w:rsidRPr="002079CD">
              <w:rPr>
                <w:sz w:val="20"/>
              </w:rPr>
              <w:t xml:space="preserve"> – Whether review boards constituted under Part XX.1 of </w:t>
            </w:r>
            <w:r w:rsidRPr="002079CD">
              <w:rPr>
                <w:i/>
                <w:sz w:val="20"/>
              </w:rPr>
              <w:t>Criminal Code</w:t>
            </w:r>
            <w:r w:rsidRPr="002079CD">
              <w:rPr>
                <w:sz w:val="20"/>
              </w:rPr>
              <w:t xml:space="preserve"> have jurisdiction to award costs, damages and declarations as remedies under s. 24(1) of </w:t>
            </w:r>
            <w:r w:rsidRPr="002079CD">
              <w:rPr>
                <w:i/>
                <w:sz w:val="20"/>
              </w:rPr>
              <w:t>Charter</w:t>
            </w:r>
            <w:r w:rsidRPr="002079CD">
              <w:rPr>
                <w:sz w:val="20"/>
              </w:rPr>
              <w:t xml:space="preserve"> – Whether Ontario Review Board erred by failing to meaningfully inquire into reasons for delay – Whether Court of Appeal erred in failing to admit fresh evidence.</w:t>
            </w:r>
          </w:p>
        </w:tc>
      </w:tr>
      <w:tr w:rsidR="00224D36" w:rsidRPr="002079CD" w:rsidTr="00224D36">
        <w:tc>
          <w:tcPr>
            <w:tcW w:w="5000" w:type="pct"/>
            <w:gridSpan w:val="4"/>
          </w:tcPr>
          <w:p w:rsidR="00224D36" w:rsidRPr="002079CD" w:rsidRDefault="00224D36" w:rsidP="002079CD">
            <w:pPr>
              <w:jc w:val="both"/>
              <w:rPr>
                <w:sz w:val="20"/>
              </w:rPr>
            </w:pPr>
          </w:p>
        </w:tc>
      </w:tr>
      <w:tr w:rsidR="00224D36" w:rsidRPr="002079CD" w:rsidTr="00224D36">
        <w:tc>
          <w:tcPr>
            <w:tcW w:w="5000" w:type="pct"/>
            <w:gridSpan w:val="4"/>
          </w:tcPr>
          <w:p w:rsidR="00224D36" w:rsidRPr="002079CD" w:rsidRDefault="00224D36" w:rsidP="002079CD">
            <w:pPr>
              <w:jc w:val="both"/>
              <w:rPr>
                <w:sz w:val="20"/>
              </w:rPr>
            </w:pPr>
            <w:r w:rsidRPr="002079CD">
              <w:rPr>
                <w:sz w:val="20"/>
              </w:rPr>
              <w:t xml:space="preserve">In 2008, Mr. Starz was found not criminally responsible by reason of mental disorder on a charge of assault. He was under the jurisdiction of the Ontario Review Board until it granted an absolute discharge in 2014. The Ontario Review Board was required to hold a disposition hearing not later than twelve months after making a disposition other than absolute discharge and every twelve months thereafter. A hearing that was statutorily required by no later than December 14, 2012, did not take place until April 4, 2013. The resulting disposition order dated April 17, 2013 repeated the Ontario Review Board’s disposition dated December 14, 2011, but with some changes lessening some of the conditions imposed on Mr. Starz. Mr. Starz brought a </w:t>
            </w:r>
            <w:r w:rsidRPr="002079CD">
              <w:rPr>
                <w:i/>
                <w:sz w:val="20"/>
              </w:rPr>
              <w:t>Charter</w:t>
            </w:r>
            <w:r w:rsidRPr="002079CD">
              <w:rPr>
                <w:sz w:val="20"/>
              </w:rPr>
              <w:t xml:space="preserve"> application alleging that the delay in holding a disposition hearing breached s. 7 of the </w:t>
            </w:r>
            <w:r w:rsidRPr="002079CD">
              <w:rPr>
                <w:i/>
                <w:sz w:val="20"/>
              </w:rPr>
              <w:t>Charter</w:t>
            </w:r>
            <w:r w:rsidRPr="002079CD">
              <w:rPr>
                <w:sz w:val="20"/>
              </w:rPr>
              <w:t xml:space="preserve">. He sought costs, damages and declaratory relief. The Ontario Review Board concluded that the </w:t>
            </w:r>
            <w:r w:rsidRPr="002079CD">
              <w:rPr>
                <w:i/>
                <w:sz w:val="20"/>
              </w:rPr>
              <w:t>Charter</w:t>
            </w:r>
            <w:r w:rsidRPr="002079CD">
              <w:rPr>
                <w:sz w:val="20"/>
              </w:rPr>
              <w:t xml:space="preserve"> had not been breached and it had no jurisdiction to grant the requested relief. The Court of Appeal dismissed an appeal.</w:t>
            </w:r>
          </w:p>
          <w:p w:rsidR="00224D36" w:rsidRPr="002079CD" w:rsidRDefault="00224D36" w:rsidP="002079CD">
            <w:pPr>
              <w:jc w:val="both"/>
              <w:rPr>
                <w:sz w:val="20"/>
              </w:rPr>
            </w:pPr>
          </w:p>
        </w:tc>
      </w:tr>
      <w:tr w:rsidR="00224D36" w:rsidRPr="002079CD" w:rsidTr="00224D36">
        <w:trPr>
          <w:trHeight w:val="693"/>
        </w:trPr>
        <w:tc>
          <w:tcPr>
            <w:tcW w:w="2427" w:type="pct"/>
            <w:gridSpan w:val="2"/>
          </w:tcPr>
          <w:p w:rsidR="00224D36" w:rsidRPr="002079CD" w:rsidRDefault="00224D36" w:rsidP="00224D36">
            <w:pPr>
              <w:jc w:val="both"/>
              <w:rPr>
                <w:sz w:val="20"/>
              </w:rPr>
            </w:pPr>
            <w:r w:rsidRPr="002079CD">
              <w:rPr>
                <w:sz w:val="20"/>
              </w:rPr>
              <w:t>April 17, 2013</w:t>
            </w:r>
          </w:p>
          <w:p w:rsidR="00224D36" w:rsidRPr="002079CD" w:rsidRDefault="00224D36" w:rsidP="00224D36">
            <w:pPr>
              <w:jc w:val="both"/>
              <w:rPr>
                <w:sz w:val="20"/>
              </w:rPr>
            </w:pPr>
            <w:r w:rsidRPr="002079CD">
              <w:rPr>
                <w:sz w:val="20"/>
              </w:rPr>
              <w:t>Ontario Review Board</w:t>
            </w:r>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Disposition rendered</w:t>
            </w:r>
          </w:p>
        </w:tc>
      </w:tr>
      <w:tr w:rsidR="00224D36" w:rsidRPr="002079CD" w:rsidTr="00224D36">
        <w:trPr>
          <w:trHeight w:val="684"/>
        </w:trPr>
        <w:tc>
          <w:tcPr>
            <w:tcW w:w="2427" w:type="pct"/>
            <w:gridSpan w:val="2"/>
          </w:tcPr>
          <w:p w:rsidR="00224D36" w:rsidRPr="002079CD" w:rsidRDefault="00224D36" w:rsidP="00224D36">
            <w:pPr>
              <w:jc w:val="both"/>
              <w:rPr>
                <w:sz w:val="20"/>
              </w:rPr>
            </w:pPr>
            <w:r w:rsidRPr="002079CD">
              <w:rPr>
                <w:sz w:val="20"/>
              </w:rPr>
              <w:t>August 27, 2013</w:t>
            </w:r>
          </w:p>
          <w:p w:rsidR="00224D36" w:rsidRPr="002079CD" w:rsidRDefault="00224D36" w:rsidP="00224D36">
            <w:pPr>
              <w:jc w:val="both"/>
              <w:rPr>
                <w:sz w:val="20"/>
              </w:rPr>
            </w:pPr>
            <w:r w:rsidRPr="002079CD">
              <w:rPr>
                <w:sz w:val="20"/>
              </w:rPr>
              <w:t>Ontario Review Board</w:t>
            </w:r>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 xml:space="preserve">Application for </w:t>
            </w:r>
            <w:r w:rsidRPr="002079CD">
              <w:rPr>
                <w:i/>
                <w:sz w:val="20"/>
              </w:rPr>
              <w:t>Charter</w:t>
            </w:r>
            <w:r w:rsidRPr="002079CD">
              <w:rPr>
                <w:sz w:val="20"/>
              </w:rPr>
              <w:t xml:space="preserve"> relief dismissed</w:t>
            </w:r>
          </w:p>
        </w:tc>
      </w:tr>
      <w:tr w:rsidR="00224D36" w:rsidRPr="002079CD" w:rsidTr="00224D36">
        <w:trPr>
          <w:trHeight w:val="864"/>
        </w:trPr>
        <w:tc>
          <w:tcPr>
            <w:tcW w:w="2427" w:type="pct"/>
            <w:gridSpan w:val="2"/>
          </w:tcPr>
          <w:p w:rsidR="00224D36" w:rsidRPr="002079CD" w:rsidRDefault="00224D36" w:rsidP="00224D36">
            <w:pPr>
              <w:jc w:val="both"/>
              <w:rPr>
                <w:sz w:val="20"/>
              </w:rPr>
            </w:pPr>
            <w:r w:rsidRPr="002079CD">
              <w:rPr>
                <w:sz w:val="20"/>
              </w:rPr>
              <w:t>May 8, 2015</w:t>
            </w:r>
          </w:p>
          <w:p w:rsidR="00224D36" w:rsidRPr="002079CD" w:rsidRDefault="00224D36" w:rsidP="00224D36">
            <w:pPr>
              <w:jc w:val="both"/>
              <w:rPr>
                <w:sz w:val="20"/>
              </w:rPr>
            </w:pPr>
            <w:r w:rsidRPr="002079CD">
              <w:rPr>
                <w:sz w:val="20"/>
              </w:rPr>
              <w:t>Court of Appeal for Ontario</w:t>
            </w:r>
          </w:p>
          <w:p w:rsidR="00224D36" w:rsidRPr="002079CD" w:rsidRDefault="00224D36" w:rsidP="00224D36">
            <w:pPr>
              <w:jc w:val="both"/>
              <w:rPr>
                <w:sz w:val="20"/>
              </w:rPr>
            </w:pPr>
            <w:r w:rsidRPr="002079CD">
              <w:rPr>
                <w:sz w:val="20"/>
              </w:rPr>
              <w:t>(Gillese, Lauwers, Speyer JJ.A.)</w:t>
            </w:r>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Appeal dismissed</w:t>
            </w:r>
          </w:p>
        </w:tc>
      </w:tr>
      <w:tr w:rsidR="00224D36" w:rsidRPr="002079CD" w:rsidTr="00224D36">
        <w:tc>
          <w:tcPr>
            <w:tcW w:w="2427" w:type="pct"/>
            <w:gridSpan w:val="2"/>
          </w:tcPr>
          <w:p w:rsidR="00224D36" w:rsidRPr="002079CD" w:rsidRDefault="00224D36" w:rsidP="00224D36">
            <w:pPr>
              <w:jc w:val="both"/>
              <w:rPr>
                <w:sz w:val="20"/>
              </w:rPr>
            </w:pPr>
            <w:r w:rsidRPr="002079CD">
              <w:rPr>
                <w:sz w:val="20"/>
              </w:rPr>
              <w:t>October 24, 2016</w:t>
            </w:r>
          </w:p>
          <w:p w:rsidR="00224D36" w:rsidRPr="002079CD" w:rsidRDefault="00224D36" w:rsidP="00224D36">
            <w:pPr>
              <w:jc w:val="both"/>
              <w:rPr>
                <w:sz w:val="20"/>
              </w:rPr>
            </w:pPr>
            <w:r w:rsidRPr="002079CD">
              <w:rPr>
                <w:sz w:val="20"/>
              </w:rPr>
              <w:t>Supreme Court of Canada</w:t>
            </w: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Application for extension of time to serve and file application for leave to appeal and Application for leave to appeal filed</w:t>
            </w:r>
          </w:p>
        </w:tc>
      </w:tr>
    </w:tbl>
    <w:p w:rsidR="00224D36" w:rsidRPr="002079CD" w:rsidRDefault="007B3F5A" w:rsidP="00224D36">
      <w:pPr>
        <w:jc w:val="both"/>
        <w:rPr>
          <w:sz w:val="20"/>
        </w:rPr>
      </w:pPr>
      <w:r>
        <w:rPr>
          <w:sz w:val="20"/>
          <w:szCs w:val="20"/>
        </w:rPr>
        <w:pict>
          <v:rect id="_x0000_i1046" style="width:2in;height:1pt" o:hrpct="0" o:hralign="center" o:hrstd="t" o:hrnoshade="t" o:hr="t" fillcolor="black [3213]" stroked="f"/>
        </w:pict>
      </w:r>
    </w:p>
    <w:p w:rsidR="00224D36" w:rsidRPr="002079CD" w:rsidRDefault="00224D36" w:rsidP="00224D36">
      <w:pPr>
        <w:jc w:val="both"/>
        <w:rPr>
          <w:sz w:val="20"/>
        </w:rPr>
      </w:pPr>
    </w:p>
    <w:p w:rsidR="009D06EB" w:rsidRPr="002079CD" w:rsidRDefault="009D06EB" w:rsidP="00224D36">
      <w:pPr>
        <w:jc w:val="both"/>
        <w:rPr>
          <w:sz w:val="20"/>
        </w:rPr>
      </w:pPr>
    </w:p>
    <w:p w:rsidR="00017A6C" w:rsidRPr="002079CD" w:rsidRDefault="00017A6C">
      <w:r w:rsidRPr="002079C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D36" w:rsidRPr="002079CD" w:rsidTr="00224D36">
        <w:tc>
          <w:tcPr>
            <w:tcW w:w="543" w:type="pct"/>
          </w:tcPr>
          <w:p w:rsidR="00224D36" w:rsidRPr="002079CD" w:rsidRDefault="00224D36" w:rsidP="00224D36">
            <w:pPr>
              <w:jc w:val="both"/>
              <w:rPr>
                <w:sz w:val="20"/>
                <w:lang w:val="fr-CA"/>
              </w:rPr>
            </w:pPr>
            <w:r w:rsidRPr="002079CD">
              <w:rPr>
                <w:rStyle w:val="SCCFileNumberChar"/>
                <w:sz w:val="20"/>
                <w:szCs w:val="20"/>
                <w:lang w:val="fr-CA"/>
              </w:rPr>
              <w:lastRenderedPageBreak/>
              <w:t>37259</w:t>
            </w:r>
          </w:p>
        </w:tc>
        <w:tc>
          <w:tcPr>
            <w:tcW w:w="4457" w:type="pct"/>
            <w:gridSpan w:val="3"/>
          </w:tcPr>
          <w:p w:rsidR="000B168A" w:rsidRPr="002079CD" w:rsidRDefault="00224D36" w:rsidP="00C03C17">
            <w:pPr>
              <w:pStyle w:val="SCCLsocParty"/>
              <w:jc w:val="both"/>
              <w:rPr>
                <w:sz w:val="20"/>
              </w:rPr>
            </w:pPr>
            <w:r w:rsidRPr="002079CD">
              <w:rPr>
                <w:b/>
                <w:sz w:val="20"/>
                <w:szCs w:val="20"/>
              </w:rPr>
              <w:t>Glen Miche</w:t>
            </w:r>
            <w:r w:rsidR="00C03C17" w:rsidRPr="002079CD">
              <w:rPr>
                <w:b/>
                <w:sz w:val="20"/>
                <w:szCs w:val="20"/>
              </w:rPr>
              <w:t>al Starz c. Sa Majesté la Reine et le</w:t>
            </w:r>
            <w:r w:rsidRPr="002079CD">
              <w:rPr>
                <w:b/>
                <w:sz w:val="20"/>
                <w:szCs w:val="20"/>
              </w:rPr>
              <w:t xml:space="preserve"> responsable du Centre de toxicomanie et de santé mentale </w:t>
            </w:r>
            <w:r w:rsidRPr="002079CD">
              <w:rPr>
                <w:sz w:val="20"/>
              </w:rPr>
              <w:t>(Ont.) (Criminelle) (Sur autorisation)</w:t>
            </w:r>
          </w:p>
        </w:tc>
      </w:tr>
      <w:tr w:rsidR="00A9018E" w:rsidRPr="007B3F5A" w:rsidTr="00224D36">
        <w:tc>
          <w:tcPr>
            <w:tcW w:w="543" w:type="pct"/>
          </w:tcPr>
          <w:p w:rsidR="00A9018E" w:rsidRPr="002079CD" w:rsidRDefault="00A9018E" w:rsidP="00224D36">
            <w:pPr>
              <w:jc w:val="both"/>
              <w:rPr>
                <w:rStyle w:val="SCCFileNumberChar"/>
                <w:sz w:val="20"/>
                <w:szCs w:val="20"/>
                <w:lang w:val="fr-CA"/>
              </w:rPr>
            </w:pPr>
            <w:r w:rsidRPr="002079CD">
              <w:rPr>
                <w:rStyle w:val="SCCFileNumberChar"/>
                <w:sz w:val="20"/>
                <w:szCs w:val="20"/>
                <w:lang w:val="fr-CA"/>
              </w:rPr>
              <w:t>Coram :</w:t>
            </w:r>
          </w:p>
        </w:tc>
        <w:tc>
          <w:tcPr>
            <w:tcW w:w="4457" w:type="pct"/>
            <w:gridSpan w:val="3"/>
          </w:tcPr>
          <w:p w:rsidR="00A9018E" w:rsidRPr="002079CD" w:rsidRDefault="000B168A" w:rsidP="00224D36">
            <w:pPr>
              <w:pStyle w:val="SCCLsocParty"/>
              <w:jc w:val="both"/>
              <w:rPr>
                <w:sz w:val="20"/>
                <w:szCs w:val="20"/>
              </w:rPr>
            </w:pPr>
            <w:r w:rsidRPr="002079CD">
              <w:rPr>
                <w:sz w:val="20"/>
                <w:szCs w:val="20"/>
              </w:rPr>
              <w:t>La juge en chef McLachlin et les juges Abella, Moldaver, Karakatsanis, Wagner, Gascon, Côté, Brown et Rowe</w:t>
            </w:r>
          </w:p>
          <w:p w:rsidR="000B168A" w:rsidRPr="002079CD" w:rsidRDefault="000B168A" w:rsidP="000B168A">
            <w:pPr>
              <w:rPr>
                <w:lang w:val="fr-CA"/>
              </w:rPr>
            </w:pPr>
          </w:p>
        </w:tc>
      </w:tr>
      <w:tr w:rsidR="00A9018E" w:rsidRPr="007B3F5A" w:rsidTr="00A9018E">
        <w:tc>
          <w:tcPr>
            <w:tcW w:w="5000" w:type="pct"/>
            <w:gridSpan w:val="4"/>
          </w:tcPr>
          <w:p w:rsidR="00A9018E" w:rsidRPr="002079CD" w:rsidRDefault="000B168A" w:rsidP="00224D36">
            <w:pPr>
              <w:pStyle w:val="SCCLsocParty"/>
              <w:jc w:val="both"/>
              <w:rPr>
                <w:sz w:val="20"/>
                <w:szCs w:val="20"/>
              </w:rPr>
            </w:pPr>
            <w:r w:rsidRPr="002079CD">
              <w:rPr>
                <w:sz w:val="20"/>
                <w:szCs w:val="20"/>
              </w:rPr>
              <w:t>La requête en prorogation du délai de signification et de dépôt de la demande d’autorisation d’appel est accueillie. La demande d’autorisation d’appel de l’arrêt de la Cour d’appel de l’Ontario, numéros C57133 et C57915, 2015 ONCA 318, daté du 8 mai 2015, est rejetée.</w:t>
            </w:r>
          </w:p>
          <w:p w:rsidR="000B168A" w:rsidRPr="002079CD" w:rsidRDefault="000B168A" w:rsidP="000B168A">
            <w:pPr>
              <w:rPr>
                <w:lang w:val="fr-CA"/>
              </w:rPr>
            </w:pPr>
          </w:p>
        </w:tc>
      </w:tr>
      <w:tr w:rsidR="00224D36" w:rsidRPr="007B3F5A" w:rsidTr="00224D36">
        <w:tc>
          <w:tcPr>
            <w:tcW w:w="5000" w:type="pct"/>
            <w:gridSpan w:val="4"/>
          </w:tcPr>
          <w:p w:rsidR="00224D36" w:rsidRPr="002079CD" w:rsidRDefault="00224D36" w:rsidP="00224D36">
            <w:pPr>
              <w:jc w:val="both"/>
              <w:rPr>
                <w:sz w:val="20"/>
                <w:lang w:val="fr-CA"/>
              </w:rPr>
            </w:pPr>
            <w:r w:rsidRPr="002079CD">
              <w:rPr>
                <w:i/>
                <w:sz w:val="20"/>
                <w:lang w:val="fr-CA"/>
              </w:rPr>
              <w:t xml:space="preserve">Charte des droits et libertés </w:t>
            </w:r>
            <w:r w:rsidRPr="002079CD">
              <w:rPr>
                <w:sz w:val="20"/>
                <w:lang w:val="fr-CA"/>
              </w:rPr>
              <w:t xml:space="preserve">– Justice fondamentale – Principe de légalité – Preuve – Liberté de l’accusé déclaré non responsable criminellement pour cause de troubles mentaux – Examens obligatoires des décisions régissant l’accusé – Pouvoir de la commission d’examen d’accorder des réparations en cas de violation de la </w:t>
            </w:r>
            <w:r w:rsidRPr="002079CD">
              <w:rPr>
                <w:i/>
                <w:sz w:val="20"/>
                <w:lang w:val="fr-CA"/>
              </w:rPr>
              <w:t xml:space="preserve">Charte </w:t>
            </w:r>
            <w:r w:rsidRPr="002079CD">
              <w:rPr>
                <w:sz w:val="20"/>
                <w:lang w:val="fr-CA"/>
              </w:rPr>
              <w:t xml:space="preserve">– L’omission de la Commission ontarienne d’examen de tenir une audience dans le cadre de l’examen annuel dans le délai prescrit par le par. 672.81(1) du </w:t>
            </w:r>
            <w:r w:rsidRPr="002079CD">
              <w:rPr>
                <w:i/>
                <w:sz w:val="20"/>
                <w:lang w:val="fr-CA"/>
              </w:rPr>
              <w:t xml:space="preserve">Code criminel </w:t>
            </w:r>
            <w:r w:rsidRPr="002079CD">
              <w:rPr>
                <w:sz w:val="20"/>
                <w:lang w:val="fr-CA"/>
              </w:rPr>
              <w:t xml:space="preserve">allait-elle à l’encontre l’art. 7 de la </w:t>
            </w:r>
            <w:r w:rsidRPr="002079CD">
              <w:rPr>
                <w:i/>
                <w:sz w:val="20"/>
                <w:lang w:val="fr-CA"/>
              </w:rPr>
              <w:t>Charte?</w:t>
            </w:r>
            <w:r w:rsidRPr="002079CD">
              <w:rPr>
                <w:sz w:val="20"/>
                <w:lang w:val="fr-CA"/>
              </w:rPr>
              <w:t xml:space="preserve"> – Les commissions d’examen constituées sous le régime de la partie XX.1 du </w:t>
            </w:r>
            <w:r w:rsidRPr="002079CD">
              <w:rPr>
                <w:i/>
                <w:sz w:val="20"/>
                <w:lang w:val="fr-CA"/>
              </w:rPr>
              <w:t>Code criminel</w:t>
            </w:r>
            <w:r w:rsidRPr="002079CD">
              <w:rPr>
                <w:sz w:val="20"/>
                <w:lang w:val="fr-CA"/>
              </w:rPr>
              <w:t xml:space="preserve"> ont-elles compétence pour accorder des dépens et des dommages-intérêts et pour prononcer des déclarations à titre de réparations en vertu du par. 24(1) de la </w:t>
            </w:r>
            <w:r w:rsidRPr="002079CD">
              <w:rPr>
                <w:i/>
                <w:sz w:val="20"/>
                <w:lang w:val="fr-CA"/>
              </w:rPr>
              <w:t>Charte?</w:t>
            </w:r>
            <w:r w:rsidRPr="002079CD">
              <w:rPr>
                <w:sz w:val="20"/>
                <w:lang w:val="fr-CA"/>
              </w:rPr>
              <w:t xml:space="preserve"> – La Commission ontarienne d’examen a-t-elle commis une erreur en omettant de vérifier de façon utile les motifs du retard? – La Cour d’appel a-t-elle commis une erreur en refusant d’admettre de nouveaux éléments de preuve?</w:t>
            </w:r>
          </w:p>
        </w:tc>
      </w:tr>
      <w:tr w:rsidR="00224D36" w:rsidRPr="007B3F5A" w:rsidTr="00224D36">
        <w:tc>
          <w:tcPr>
            <w:tcW w:w="5000" w:type="pct"/>
            <w:gridSpan w:val="4"/>
          </w:tcPr>
          <w:p w:rsidR="00224D36" w:rsidRPr="002079CD" w:rsidRDefault="00224D36" w:rsidP="00224D36">
            <w:pPr>
              <w:jc w:val="both"/>
              <w:rPr>
                <w:sz w:val="20"/>
                <w:lang w:val="fr-CA"/>
              </w:rPr>
            </w:pPr>
          </w:p>
        </w:tc>
      </w:tr>
      <w:tr w:rsidR="00224D36" w:rsidRPr="002079CD" w:rsidTr="00224D36">
        <w:tc>
          <w:tcPr>
            <w:tcW w:w="5000" w:type="pct"/>
            <w:gridSpan w:val="4"/>
          </w:tcPr>
          <w:p w:rsidR="00224D36" w:rsidRPr="002079CD" w:rsidRDefault="00224D36" w:rsidP="00224D36">
            <w:pPr>
              <w:jc w:val="both"/>
              <w:rPr>
                <w:sz w:val="20"/>
                <w:lang w:val="fr-CA"/>
              </w:rPr>
            </w:pPr>
            <w:r w:rsidRPr="002079CD">
              <w:rPr>
                <w:sz w:val="20"/>
                <w:lang w:val="fr-CA"/>
              </w:rPr>
              <w:t xml:space="preserve">En 2008, M. Starz a été déclaré non responsable criminellement pour cause de troubles mentaux relativement à une accusation de voies de fait. Il est demeuré sous la responsabilité de la Commission ontarienne d’examen jusqu’à ce que celle-ci lui accorde une absolution inconditionnelle en 2014. La Commission ontarienne d’examen devait tenir une audience au plus tard douze mois après avoir rendu une décision autre qu’une ordonnance d’absolution inconditionnelle et tous les douze mois par la suite. L’audience qui, selon la loi, devait être tenue au plus tard le 14 décembre 2012 n’a eu lieu que le 4 avril 2013. L’ordonnance prononcée le 17 avril 2013 par suite de cette audience reprenait pour l’essentiel la décision que la Commission ontarienne d’examen avait rendue le 14 décembre 2011, mais comportait certains changements atténuant quelques-unes des conditions imposées à M. Starz. M. Starz a présenté une demande fondée sur la </w:t>
            </w:r>
            <w:r w:rsidRPr="002079CD">
              <w:rPr>
                <w:i/>
                <w:sz w:val="20"/>
                <w:lang w:val="fr-CA"/>
              </w:rPr>
              <w:t>Charte</w:t>
            </w:r>
            <w:r w:rsidRPr="002079CD">
              <w:rPr>
                <w:sz w:val="20"/>
                <w:lang w:val="fr-CA"/>
              </w:rPr>
              <w:t xml:space="preserve">, soutenant que le retard à tenir l’audience en question avait porté atteinte à l’art. 7 de la </w:t>
            </w:r>
            <w:r w:rsidRPr="002079CD">
              <w:rPr>
                <w:i/>
                <w:sz w:val="20"/>
                <w:lang w:val="fr-CA"/>
              </w:rPr>
              <w:t>Charte</w:t>
            </w:r>
            <w:r w:rsidRPr="002079CD">
              <w:rPr>
                <w:sz w:val="20"/>
                <w:lang w:val="fr-CA"/>
              </w:rPr>
              <w:t xml:space="preserve">. Il a sollicité des dépens, des dommages-intérêts et un jugement déclaratoire. La Commission ontarienne d’examen a conclu que la </w:t>
            </w:r>
            <w:r w:rsidRPr="002079CD">
              <w:rPr>
                <w:i/>
                <w:sz w:val="20"/>
                <w:lang w:val="fr-CA"/>
              </w:rPr>
              <w:t>Charte</w:t>
            </w:r>
            <w:r w:rsidRPr="002079CD">
              <w:rPr>
                <w:sz w:val="20"/>
                <w:lang w:val="fr-CA"/>
              </w:rPr>
              <w:t xml:space="preserve"> n’avait pas été violée et qu’elle n’avait pas compétence pour accorder les réparations demandées. La Cour d’appel a rejeté l’appel.</w:t>
            </w:r>
          </w:p>
          <w:p w:rsidR="00224D36" w:rsidRPr="002079CD" w:rsidRDefault="00224D36" w:rsidP="00224D36">
            <w:pPr>
              <w:jc w:val="both"/>
              <w:rPr>
                <w:sz w:val="20"/>
                <w:lang w:val="fr-CA"/>
              </w:rPr>
            </w:pPr>
          </w:p>
        </w:tc>
      </w:tr>
      <w:tr w:rsidR="00224D36" w:rsidRPr="002079CD" w:rsidTr="00224D36">
        <w:trPr>
          <w:trHeight w:val="630"/>
        </w:trPr>
        <w:tc>
          <w:tcPr>
            <w:tcW w:w="2427" w:type="pct"/>
            <w:gridSpan w:val="2"/>
          </w:tcPr>
          <w:p w:rsidR="00224D36" w:rsidRPr="002079CD" w:rsidRDefault="00224D36" w:rsidP="00224D36">
            <w:pPr>
              <w:jc w:val="both"/>
              <w:rPr>
                <w:sz w:val="20"/>
                <w:lang w:val="fr-CA"/>
              </w:rPr>
            </w:pPr>
            <w:r w:rsidRPr="002079CD">
              <w:rPr>
                <w:sz w:val="20"/>
                <w:lang w:val="fr-CA"/>
              </w:rPr>
              <w:t>17 avril 2013</w:t>
            </w:r>
          </w:p>
          <w:p w:rsidR="00224D36" w:rsidRPr="002079CD" w:rsidRDefault="00224D36" w:rsidP="00224D36">
            <w:pPr>
              <w:jc w:val="both"/>
              <w:rPr>
                <w:sz w:val="20"/>
                <w:lang w:val="fr-CA"/>
              </w:rPr>
            </w:pPr>
            <w:r w:rsidRPr="002079CD">
              <w:rPr>
                <w:sz w:val="20"/>
                <w:lang w:val="fr-CA"/>
              </w:rPr>
              <w:t xml:space="preserve">Commission ontarienne d’examen </w:t>
            </w:r>
          </w:p>
          <w:p w:rsidR="00224D36" w:rsidRPr="002079CD" w:rsidRDefault="00224D36" w:rsidP="00224D36">
            <w:pPr>
              <w:jc w:val="both"/>
              <w:rPr>
                <w:sz w:val="20"/>
                <w:lang w:val="fr-CA"/>
              </w:rPr>
            </w:pPr>
          </w:p>
        </w:tc>
        <w:tc>
          <w:tcPr>
            <w:tcW w:w="243" w:type="pct"/>
          </w:tcPr>
          <w:p w:rsidR="00224D36" w:rsidRPr="002079CD" w:rsidRDefault="00224D36" w:rsidP="00224D36">
            <w:pPr>
              <w:jc w:val="both"/>
              <w:rPr>
                <w:sz w:val="20"/>
                <w:lang w:val="fr-CA"/>
              </w:rPr>
            </w:pPr>
          </w:p>
        </w:tc>
        <w:tc>
          <w:tcPr>
            <w:tcW w:w="2330" w:type="pct"/>
          </w:tcPr>
          <w:p w:rsidR="00224D36" w:rsidRPr="002079CD" w:rsidRDefault="00224D36" w:rsidP="00224D36">
            <w:pPr>
              <w:jc w:val="both"/>
              <w:rPr>
                <w:sz w:val="20"/>
                <w:lang w:val="fr-CA"/>
              </w:rPr>
            </w:pPr>
            <w:r w:rsidRPr="002079CD">
              <w:rPr>
                <w:sz w:val="20"/>
                <w:lang w:val="fr-CA"/>
              </w:rPr>
              <w:t xml:space="preserve">Décision </w:t>
            </w:r>
          </w:p>
        </w:tc>
      </w:tr>
      <w:tr w:rsidR="00224D36" w:rsidRPr="007B3F5A" w:rsidTr="00224D36">
        <w:tc>
          <w:tcPr>
            <w:tcW w:w="2427" w:type="pct"/>
            <w:gridSpan w:val="2"/>
          </w:tcPr>
          <w:p w:rsidR="00224D36" w:rsidRPr="002079CD" w:rsidRDefault="00224D36" w:rsidP="00224D36">
            <w:pPr>
              <w:jc w:val="both"/>
              <w:rPr>
                <w:sz w:val="20"/>
                <w:lang w:val="fr-CA"/>
              </w:rPr>
            </w:pPr>
            <w:r w:rsidRPr="002079CD">
              <w:rPr>
                <w:sz w:val="20"/>
                <w:lang w:val="fr-CA"/>
              </w:rPr>
              <w:t>27 août 2013</w:t>
            </w:r>
          </w:p>
          <w:p w:rsidR="00224D36" w:rsidRPr="002079CD" w:rsidRDefault="00224D36" w:rsidP="00224D36">
            <w:pPr>
              <w:jc w:val="both"/>
              <w:rPr>
                <w:sz w:val="20"/>
                <w:lang w:val="fr-CA"/>
              </w:rPr>
            </w:pPr>
            <w:r w:rsidRPr="002079CD">
              <w:rPr>
                <w:sz w:val="20"/>
                <w:lang w:val="fr-CA"/>
              </w:rPr>
              <w:t xml:space="preserve">Commission ontarienne d’examen </w:t>
            </w:r>
          </w:p>
          <w:p w:rsidR="00224D36" w:rsidRPr="002079CD" w:rsidRDefault="00224D36" w:rsidP="00224D36">
            <w:pPr>
              <w:jc w:val="both"/>
              <w:rPr>
                <w:sz w:val="20"/>
                <w:lang w:val="fr-CA"/>
              </w:rPr>
            </w:pPr>
          </w:p>
        </w:tc>
        <w:tc>
          <w:tcPr>
            <w:tcW w:w="243" w:type="pct"/>
          </w:tcPr>
          <w:p w:rsidR="00224D36" w:rsidRPr="002079CD" w:rsidRDefault="00224D36" w:rsidP="00224D36">
            <w:pPr>
              <w:jc w:val="both"/>
              <w:rPr>
                <w:sz w:val="20"/>
                <w:lang w:val="fr-CA"/>
              </w:rPr>
            </w:pPr>
          </w:p>
        </w:tc>
        <w:tc>
          <w:tcPr>
            <w:tcW w:w="2330" w:type="pct"/>
          </w:tcPr>
          <w:p w:rsidR="00224D36" w:rsidRPr="002079CD" w:rsidRDefault="00224D36" w:rsidP="00224D36">
            <w:pPr>
              <w:jc w:val="both"/>
              <w:rPr>
                <w:sz w:val="20"/>
                <w:lang w:val="fr-CA"/>
              </w:rPr>
            </w:pPr>
            <w:r w:rsidRPr="002079CD">
              <w:rPr>
                <w:sz w:val="20"/>
                <w:lang w:val="fr-CA"/>
              </w:rPr>
              <w:t xml:space="preserve">Rejet de la demande de réparation fondée sur la </w:t>
            </w:r>
            <w:r w:rsidRPr="002079CD">
              <w:rPr>
                <w:i/>
                <w:sz w:val="20"/>
                <w:lang w:val="fr-CA"/>
              </w:rPr>
              <w:t>Charte</w:t>
            </w:r>
          </w:p>
        </w:tc>
      </w:tr>
      <w:tr w:rsidR="00224D36" w:rsidRPr="002079CD" w:rsidTr="00224D36">
        <w:tc>
          <w:tcPr>
            <w:tcW w:w="2427" w:type="pct"/>
            <w:gridSpan w:val="2"/>
          </w:tcPr>
          <w:p w:rsidR="00224D36" w:rsidRPr="002079CD" w:rsidRDefault="00224D36" w:rsidP="00224D36">
            <w:pPr>
              <w:jc w:val="both"/>
              <w:rPr>
                <w:sz w:val="20"/>
                <w:lang w:val="fr-CA"/>
              </w:rPr>
            </w:pPr>
            <w:r w:rsidRPr="002079CD">
              <w:rPr>
                <w:sz w:val="20"/>
                <w:lang w:val="fr-CA"/>
              </w:rPr>
              <w:t>8 mai 2015</w:t>
            </w:r>
          </w:p>
          <w:p w:rsidR="00224D36" w:rsidRPr="002079CD" w:rsidRDefault="00224D36" w:rsidP="00224D36">
            <w:pPr>
              <w:jc w:val="both"/>
              <w:rPr>
                <w:sz w:val="20"/>
                <w:lang w:val="fr-CA"/>
              </w:rPr>
            </w:pPr>
            <w:r w:rsidRPr="002079CD">
              <w:rPr>
                <w:sz w:val="20"/>
                <w:lang w:val="fr-CA"/>
              </w:rPr>
              <w:t>Cour d’appel de l’Ontario</w:t>
            </w:r>
          </w:p>
          <w:p w:rsidR="00224D36" w:rsidRPr="002079CD" w:rsidRDefault="00224D36" w:rsidP="00224D36">
            <w:pPr>
              <w:jc w:val="both"/>
              <w:rPr>
                <w:sz w:val="20"/>
                <w:lang w:val="fr-CA"/>
              </w:rPr>
            </w:pPr>
            <w:r w:rsidRPr="002079CD">
              <w:rPr>
                <w:sz w:val="20"/>
                <w:lang w:val="fr-CA"/>
              </w:rPr>
              <w:t>(Juges Gillese, Lauwers et Speyer)</w:t>
            </w:r>
          </w:p>
          <w:p w:rsidR="00224D36" w:rsidRPr="002079CD" w:rsidRDefault="00224D36" w:rsidP="00224D36">
            <w:pPr>
              <w:jc w:val="both"/>
              <w:rPr>
                <w:sz w:val="20"/>
                <w:lang w:val="fr-CA"/>
              </w:rPr>
            </w:pPr>
          </w:p>
        </w:tc>
        <w:tc>
          <w:tcPr>
            <w:tcW w:w="243" w:type="pct"/>
          </w:tcPr>
          <w:p w:rsidR="00224D36" w:rsidRPr="002079CD" w:rsidRDefault="00224D36" w:rsidP="00224D36">
            <w:pPr>
              <w:jc w:val="both"/>
              <w:rPr>
                <w:sz w:val="20"/>
                <w:lang w:val="fr-CA"/>
              </w:rPr>
            </w:pPr>
          </w:p>
        </w:tc>
        <w:tc>
          <w:tcPr>
            <w:tcW w:w="2330" w:type="pct"/>
          </w:tcPr>
          <w:p w:rsidR="00224D36" w:rsidRPr="002079CD" w:rsidRDefault="00224D36" w:rsidP="00224D36">
            <w:pPr>
              <w:jc w:val="both"/>
              <w:rPr>
                <w:sz w:val="20"/>
                <w:lang w:val="fr-CA"/>
              </w:rPr>
            </w:pPr>
            <w:r w:rsidRPr="002079CD">
              <w:rPr>
                <w:sz w:val="20"/>
                <w:lang w:val="fr-CA"/>
              </w:rPr>
              <w:t>Rejet de l’appel</w:t>
            </w:r>
          </w:p>
          <w:p w:rsidR="00224D36" w:rsidRPr="002079CD" w:rsidRDefault="00224D36" w:rsidP="00224D36">
            <w:pPr>
              <w:jc w:val="both"/>
              <w:rPr>
                <w:sz w:val="20"/>
                <w:lang w:val="fr-CA"/>
              </w:rPr>
            </w:pPr>
          </w:p>
        </w:tc>
      </w:tr>
      <w:tr w:rsidR="00224D36" w:rsidRPr="007B3F5A" w:rsidTr="00224D36">
        <w:tc>
          <w:tcPr>
            <w:tcW w:w="2427" w:type="pct"/>
            <w:gridSpan w:val="2"/>
          </w:tcPr>
          <w:p w:rsidR="00224D36" w:rsidRPr="002079CD" w:rsidRDefault="00224D36" w:rsidP="00224D36">
            <w:pPr>
              <w:jc w:val="both"/>
              <w:rPr>
                <w:sz w:val="20"/>
                <w:lang w:val="fr-CA"/>
              </w:rPr>
            </w:pPr>
            <w:r w:rsidRPr="002079CD">
              <w:rPr>
                <w:sz w:val="20"/>
                <w:lang w:val="fr-CA"/>
              </w:rPr>
              <w:t>24 octobre 2016</w:t>
            </w:r>
          </w:p>
          <w:p w:rsidR="00224D36" w:rsidRPr="002079CD" w:rsidRDefault="00224D36" w:rsidP="00224D36">
            <w:pPr>
              <w:jc w:val="both"/>
              <w:rPr>
                <w:sz w:val="20"/>
                <w:lang w:val="fr-CA"/>
              </w:rPr>
            </w:pPr>
            <w:r w:rsidRPr="002079CD">
              <w:rPr>
                <w:sz w:val="20"/>
                <w:lang w:val="fr-CA"/>
              </w:rPr>
              <w:t xml:space="preserve">Cour suprême du Canada </w:t>
            </w:r>
          </w:p>
        </w:tc>
        <w:tc>
          <w:tcPr>
            <w:tcW w:w="243" w:type="pct"/>
          </w:tcPr>
          <w:p w:rsidR="00224D36" w:rsidRPr="002079CD" w:rsidRDefault="00224D36" w:rsidP="00224D36">
            <w:pPr>
              <w:jc w:val="both"/>
              <w:rPr>
                <w:sz w:val="20"/>
                <w:lang w:val="fr-CA"/>
              </w:rPr>
            </w:pPr>
          </w:p>
        </w:tc>
        <w:tc>
          <w:tcPr>
            <w:tcW w:w="2330" w:type="pct"/>
          </w:tcPr>
          <w:p w:rsidR="00224D36" w:rsidRPr="002079CD" w:rsidRDefault="00224D36" w:rsidP="00224D36">
            <w:pPr>
              <w:jc w:val="both"/>
              <w:rPr>
                <w:sz w:val="20"/>
                <w:lang w:val="fr-CA"/>
              </w:rPr>
            </w:pPr>
            <w:r w:rsidRPr="002079CD">
              <w:rPr>
                <w:sz w:val="20"/>
                <w:lang w:val="fr-CA"/>
              </w:rPr>
              <w:t>Dépôt d’une demande de prorogation du délai pour signifier et déposer une demande d’autorisation d’appel, et de la demande d’autorisation d’appel</w:t>
            </w:r>
          </w:p>
        </w:tc>
      </w:tr>
    </w:tbl>
    <w:p w:rsidR="00224D36" w:rsidRPr="002079CD" w:rsidRDefault="007B3F5A" w:rsidP="00224D36">
      <w:pPr>
        <w:jc w:val="both"/>
        <w:rPr>
          <w:sz w:val="20"/>
          <w:lang w:val="fr-CA"/>
        </w:rPr>
      </w:pPr>
      <w:r>
        <w:rPr>
          <w:sz w:val="20"/>
          <w:szCs w:val="20"/>
        </w:rPr>
        <w:pict>
          <v:rect id="_x0000_i1047" style="width:2in;height:1pt" o:hrpct="0" o:hralign="center" o:hrstd="t" o:hrnoshade="t" o:hr="t" fillcolor="black [3213]" stroked="f"/>
        </w:pict>
      </w:r>
    </w:p>
    <w:p w:rsidR="00224D36" w:rsidRPr="002079CD" w:rsidRDefault="00224D36" w:rsidP="00224D36">
      <w:pPr>
        <w:ind w:left="360" w:hanging="360"/>
        <w:jc w:val="both"/>
        <w:rPr>
          <w:sz w:val="20"/>
          <w:lang w:val="fr-CA" w:eastAsia="en-CA"/>
        </w:rPr>
      </w:pPr>
    </w:p>
    <w:p w:rsidR="009D06EB" w:rsidRPr="002079CD" w:rsidRDefault="009D06EB">
      <w:r w:rsidRPr="002079C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D36" w:rsidRPr="002079CD" w:rsidTr="00224D36">
        <w:tc>
          <w:tcPr>
            <w:tcW w:w="543" w:type="pct"/>
          </w:tcPr>
          <w:p w:rsidR="00224D36" w:rsidRPr="002079CD" w:rsidRDefault="00224D36" w:rsidP="00224D36">
            <w:pPr>
              <w:jc w:val="both"/>
              <w:rPr>
                <w:sz w:val="20"/>
              </w:rPr>
            </w:pPr>
            <w:r w:rsidRPr="002079CD">
              <w:rPr>
                <w:rStyle w:val="SCCFileNumberChar"/>
                <w:sz w:val="20"/>
                <w:szCs w:val="20"/>
              </w:rPr>
              <w:lastRenderedPageBreak/>
              <w:t>37265</w:t>
            </w:r>
          </w:p>
        </w:tc>
        <w:tc>
          <w:tcPr>
            <w:tcW w:w="4457" w:type="pct"/>
            <w:gridSpan w:val="3"/>
          </w:tcPr>
          <w:p w:rsidR="00224D36" w:rsidRPr="002079CD" w:rsidRDefault="00224D36" w:rsidP="00224D36">
            <w:pPr>
              <w:pStyle w:val="SCCLsocParty"/>
              <w:jc w:val="both"/>
              <w:rPr>
                <w:b/>
                <w:sz w:val="20"/>
                <w:szCs w:val="20"/>
                <w:lang w:val="en-US"/>
              </w:rPr>
            </w:pPr>
            <w:r w:rsidRPr="002079CD">
              <w:rPr>
                <w:b/>
                <w:sz w:val="20"/>
                <w:szCs w:val="20"/>
                <w:lang w:val="en-US"/>
              </w:rPr>
              <w:t>Baber Javed Chaudry v. Her Majesty the Queen</w:t>
            </w:r>
            <w:r w:rsidR="00C03C17" w:rsidRPr="002079CD">
              <w:rPr>
                <w:b/>
                <w:sz w:val="20"/>
                <w:szCs w:val="20"/>
                <w:lang w:val="en-US"/>
              </w:rPr>
              <w:t xml:space="preserve"> and</w:t>
            </w:r>
            <w:r w:rsidRPr="002079CD">
              <w:rPr>
                <w:b/>
                <w:sz w:val="20"/>
                <w:szCs w:val="20"/>
                <w:lang w:val="en-US"/>
              </w:rPr>
              <w:t xml:space="preserve"> Person in charge of the Royal Ottawa Health Centre - Member of the Royal Ottawa Health Care Group</w:t>
            </w:r>
          </w:p>
          <w:p w:rsidR="00224D36" w:rsidRPr="002079CD" w:rsidRDefault="00224D36" w:rsidP="00224D36">
            <w:pPr>
              <w:jc w:val="both"/>
              <w:rPr>
                <w:sz w:val="20"/>
              </w:rPr>
            </w:pPr>
            <w:r w:rsidRPr="002079CD">
              <w:rPr>
                <w:sz w:val="20"/>
              </w:rPr>
              <w:t>(Ont.) (Criminal) (By Leave)</w:t>
            </w:r>
          </w:p>
        </w:tc>
      </w:tr>
      <w:tr w:rsidR="00A9018E" w:rsidRPr="002079CD" w:rsidTr="000B168A">
        <w:trPr>
          <w:trHeight w:val="369"/>
        </w:trPr>
        <w:tc>
          <w:tcPr>
            <w:tcW w:w="543" w:type="pct"/>
          </w:tcPr>
          <w:p w:rsidR="00A9018E" w:rsidRPr="002079CD" w:rsidRDefault="00A9018E" w:rsidP="00224D36">
            <w:pPr>
              <w:jc w:val="both"/>
              <w:rPr>
                <w:rStyle w:val="SCCFileNumberChar"/>
                <w:sz w:val="20"/>
                <w:szCs w:val="20"/>
              </w:rPr>
            </w:pPr>
            <w:r w:rsidRPr="002079CD">
              <w:rPr>
                <w:rStyle w:val="SCCFileNumberChar"/>
                <w:sz w:val="20"/>
                <w:szCs w:val="20"/>
              </w:rPr>
              <w:t>Coram:</w:t>
            </w:r>
          </w:p>
        </w:tc>
        <w:tc>
          <w:tcPr>
            <w:tcW w:w="4457" w:type="pct"/>
            <w:gridSpan w:val="3"/>
          </w:tcPr>
          <w:p w:rsidR="00A9018E" w:rsidRPr="002079CD" w:rsidRDefault="000B168A" w:rsidP="00224D36">
            <w:pPr>
              <w:pStyle w:val="SCCLsocParty"/>
              <w:jc w:val="both"/>
              <w:rPr>
                <w:sz w:val="20"/>
                <w:szCs w:val="20"/>
                <w:lang w:val="en-US"/>
              </w:rPr>
            </w:pPr>
            <w:r w:rsidRPr="002079CD">
              <w:rPr>
                <w:sz w:val="20"/>
                <w:szCs w:val="20"/>
                <w:lang w:val="en-US"/>
              </w:rPr>
              <w:t>McLachlin C.J. and Abella, Moldaver, Karakatsanis, Wagner, Gascon, Côté, Brown and Rowe JJ.</w:t>
            </w:r>
          </w:p>
        </w:tc>
      </w:tr>
      <w:tr w:rsidR="00A9018E" w:rsidRPr="002079CD" w:rsidTr="00A9018E">
        <w:tc>
          <w:tcPr>
            <w:tcW w:w="5000" w:type="pct"/>
            <w:gridSpan w:val="4"/>
          </w:tcPr>
          <w:p w:rsidR="00A9018E" w:rsidRPr="002079CD" w:rsidRDefault="000B168A" w:rsidP="00224D36">
            <w:pPr>
              <w:pStyle w:val="SCCLsocParty"/>
              <w:jc w:val="both"/>
              <w:rPr>
                <w:sz w:val="20"/>
                <w:szCs w:val="20"/>
                <w:lang w:val="en-US"/>
              </w:rPr>
            </w:pPr>
            <w:r w:rsidRPr="002079CD">
              <w:rPr>
                <w:sz w:val="20"/>
                <w:szCs w:val="20"/>
                <w:lang w:val="en-US"/>
              </w:rPr>
              <w:t>The motion for an extension of time to serve and file the application for leave to appeal is granted. The application for leave to appeal from the judgment of the Court of Appeal for Ontario, Number C57503, 2015 ONCA 317, dated May 8, 2015, is dismissed.</w:t>
            </w:r>
          </w:p>
        </w:tc>
      </w:tr>
      <w:tr w:rsidR="00224D36" w:rsidRPr="002079CD" w:rsidTr="00224D36">
        <w:tc>
          <w:tcPr>
            <w:tcW w:w="5000" w:type="pct"/>
            <w:gridSpan w:val="4"/>
          </w:tcPr>
          <w:p w:rsidR="00224D36" w:rsidRPr="002079CD" w:rsidRDefault="00224D36" w:rsidP="00224D36">
            <w:pPr>
              <w:jc w:val="both"/>
              <w:rPr>
                <w:sz w:val="20"/>
              </w:rPr>
            </w:pPr>
            <w:r w:rsidRPr="002079CD">
              <w:rPr>
                <w:i/>
                <w:sz w:val="20"/>
              </w:rPr>
              <w:t xml:space="preserve">Charter of Rights and Freedoms </w:t>
            </w:r>
            <w:r w:rsidRPr="002079CD">
              <w:rPr>
                <w:sz w:val="20"/>
              </w:rPr>
              <w:t xml:space="preserve">– Liberty – Remedies – Whether a review board constituted under Part XX.1 of </w:t>
            </w:r>
            <w:r w:rsidRPr="002079CD">
              <w:rPr>
                <w:i/>
                <w:sz w:val="20"/>
              </w:rPr>
              <w:t>Criminal Code</w:t>
            </w:r>
            <w:r w:rsidRPr="002079CD">
              <w:rPr>
                <w:sz w:val="20"/>
              </w:rPr>
              <w:t xml:space="preserve"> has jurisdiction to award costs as a remedy under s. 24(1) of </w:t>
            </w:r>
            <w:r w:rsidRPr="002079CD">
              <w:rPr>
                <w:i/>
                <w:sz w:val="20"/>
              </w:rPr>
              <w:t>Charter</w:t>
            </w:r>
            <w:r w:rsidRPr="002079CD">
              <w:rPr>
                <w:sz w:val="20"/>
              </w:rPr>
              <w:t xml:space="preserve"> for a breach of an accused person’s liberty interest?</w:t>
            </w:r>
          </w:p>
        </w:tc>
      </w:tr>
      <w:tr w:rsidR="00224D36" w:rsidRPr="002079CD" w:rsidTr="00224D36">
        <w:tc>
          <w:tcPr>
            <w:tcW w:w="5000" w:type="pct"/>
            <w:gridSpan w:val="4"/>
          </w:tcPr>
          <w:p w:rsidR="00224D36" w:rsidRPr="002079CD" w:rsidRDefault="00224D36" w:rsidP="00224D36">
            <w:pPr>
              <w:jc w:val="both"/>
              <w:rPr>
                <w:sz w:val="20"/>
              </w:rPr>
            </w:pPr>
          </w:p>
        </w:tc>
      </w:tr>
      <w:tr w:rsidR="00224D36" w:rsidRPr="002079CD" w:rsidTr="00224D36">
        <w:tc>
          <w:tcPr>
            <w:tcW w:w="5000" w:type="pct"/>
            <w:gridSpan w:val="4"/>
          </w:tcPr>
          <w:p w:rsidR="00224D36" w:rsidRPr="002079CD" w:rsidRDefault="00224D36" w:rsidP="00224D36">
            <w:pPr>
              <w:jc w:val="both"/>
              <w:rPr>
                <w:sz w:val="20"/>
              </w:rPr>
            </w:pPr>
            <w:r w:rsidRPr="002079CD">
              <w:rPr>
                <w:sz w:val="20"/>
              </w:rPr>
              <w:t xml:space="preserve">In 2006, Mr. Chaudry was found not criminally responsible on account of mental disorder in respect of two charges of assault. He was ordered detained at the Royal Ottawa Mental Health Centre. He was allowed to live in the community but, on August 3, 2012, was re-admitted to the hospital’s Secure Forensic Assessment Unit under a warrant of committal. He was held in the secure unit until discharged to live in the community on October 2, 2012. During the last weeks of his detention, he could have been transferred to a less restrictive Forensic Rehabilitation Unit but no beds came available. Mr. Chaudry’s counsel requested a restriction of liberty hearing before the Ontario Review Board and brought a </w:t>
            </w:r>
            <w:r w:rsidRPr="002079CD">
              <w:rPr>
                <w:i/>
                <w:sz w:val="20"/>
              </w:rPr>
              <w:t>Charter</w:t>
            </w:r>
            <w:r w:rsidRPr="002079CD">
              <w:rPr>
                <w:sz w:val="20"/>
              </w:rPr>
              <w:t xml:space="preserve"> application alleging that Mr. Chaudry’s liberty had been infringed in breach of s. 7 of the </w:t>
            </w:r>
            <w:r w:rsidRPr="002079CD">
              <w:rPr>
                <w:i/>
                <w:sz w:val="20"/>
              </w:rPr>
              <w:t>Charter</w:t>
            </w:r>
            <w:r w:rsidRPr="002079CD">
              <w:rPr>
                <w:sz w:val="20"/>
              </w:rPr>
              <w:t>. The Ontario Review Board in part held that the Royal Ottawa Mental Health Centre breached Mr. Chaudry’s liberty interests and it awarded $500 in costs as a remedy.</w:t>
            </w:r>
          </w:p>
          <w:p w:rsidR="00224D36" w:rsidRPr="002079CD" w:rsidRDefault="00224D36" w:rsidP="00224D36">
            <w:pPr>
              <w:jc w:val="both"/>
              <w:rPr>
                <w:sz w:val="20"/>
              </w:rPr>
            </w:pPr>
          </w:p>
        </w:tc>
      </w:tr>
      <w:tr w:rsidR="00224D36" w:rsidRPr="002079CD" w:rsidTr="00224D36">
        <w:tc>
          <w:tcPr>
            <w:tcW w:w="2427" w:type="pct"/>
            <w:gridSpan w:val="2"/>
          </w:tcPr>
          <w:p w:rsidR="00224D36" w:rsidRPr="002079CD" w:rsidRDefault="00224D36" w:rsidP="00224D36">
            <w:pPr>
              <w:jc w:val="both"/>
              <w:rPr>
                <w:sz w:val="20"/>
              </w:rPr>
            </w:pPr>
            <w:r w:rsidRPr="002079CD">
              <w:rPr>
                <w:sz w:val="20"/>
              </w:rPr>
              <w:t>May 30, 2013</w:t>
            </w:r>
          </w:p>
          <w:p w:rsidR="00224D36" w:rsidRPr="002079CD" w:rsidRDefault="00224D36" w:rsidP="00224D36">
            <w:pPr>
              <w:jc w:val="both"/>
              <w:rPr>
                <w:sz w:val="20"/>
              </w:rPr>
            </w:pPr>
            <w:r w:rsidRPr="002079CD">
              <w:rPr>
                <w:sz w:val="20"/>
              </w:rPr>
              <w:t>Ontario Review Board</w:t>
            </w:r>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Disposition affirmed; Re-admission to hospital held appropriate</w:t>
            </w:r>
          </w:p>
        </w:tc>
      </w:tr>
      <w:tr w:rsidR="00224D36" w:rsidRPr="002079CD" w:rsidTr="00224D36">
        <w:tc>
          <w:tcPr>
            <w:tcW w:w="2427" w:type="pct"/>
            <w:gridSpan w:val="2"/>
          </w:tcPr>
          <w:p w:rsidR="00224D36" w:rsidRPr="002079CD" w:rsidRDefault="00224D36" w:rsidP="00224D36">
            <w:pPr>
              <w:jc w:val="both"/>
              <w:rPr>
                <w:sz w:val="20"/>
              </w:rPr>
            </w:pPr>
            <w:r w:rsidRPr="002079CD">
              <w:rPr>
                <w:sz w:val="20"/>
              </w:rPr>
              <w:t xml:space="preserve">August 22, 2013 </w:t>
            </w:r>
          </w:p>
          <w:p w:rsidR="00224D36" w:rsidRPr="002079CD" w:rsidRDefault="00224D36" w:rsidP="00224D36">
            <w:pPr>
              <w:jc w:val="both"/>
              <w:rPr>
                <w:sz w:val="20"/>
              </w:rPr>
            </w:pPr>
            <w:r w:rsidRPr="002079CD">
              <w:rPr>
                <w:sz w:val="20"/>
              </w:rPr>
              <w:t>Ontario Review Board</w:t>
            </w:r>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 xml:space="preserve">Detention in part held to be contrary to s. 7 of the </w:t>
            </w:r>
            <w:r w:rsidRPr="002079CD">
              <w:rPr>
                <w:i/>
                <w:sz w:val="20"/>
              </w:rPr>
              <w:t>Charter</w:t>
            </w:r>
            <w:r w:rsidRPr="002079CD">
              <w:rPr>
                <w:sz w:val="20"/>
              </w:rPr>
              <w:t>; $500 costs awarded</w:t>
            </w:r>
          </w:p>
        </w:tc>
      </w:tr>
      <w:tr w:rsidR="00224D36" w:rsidRPr="002079CD" w:rsidTr="00224D36">
        <w:tc>
          <w:tcPr>
            <w:tcW w:w="2427" w:type="pct"/>
            <w:gridSpan w:val="2"/>
          </w:tcPr>
          <w:p w:rsidR="00224D36" w:rsidRPr="002079CD" w:rsidRDefault="00224D36" w:rsidP="00224D36">
            <w:pPr>
              <w:jc w:val="both"/>
              <w:rPr>
                <w:sz w:val="20"/>
              </w:rPr>
            </w:pPr>
            <w:r w:rsidRPr="002079CD">
              <w:rPr>
                <w:sz w:val="20"/>
              </w:rPr>
              <w:t>May 8, 2015</w:t>
            </w:r>
          </w:p>
          <w:p w:rsidR="00224D36" w:rsidRPr="002079CD" w:rsidRDefault="00224D36" w:rsidP="00224D36">
            <w:pPr>
              <w:jc w:val="both"/>
              <w:rPr>
                <w:sz w:val="20"/>
              </w:rPr>
            </w:pPr>
            <w:r w:rsidRPr="002079CD">
              <w:rPr>
                <w:sz w:val="20"/>
              </w:rPr>
              <w:t>Court of Appeal for Ontario</w:t>
            </w:r>
          </w:p>
          <w:p w:rsidR="00224D36" w:rsidRPr="002079CD" w:rsidRDefault="00224D36" w:rsidP="00224D36">
            <w:pPr>
              <w:jc w:val="both"/>
              <w:rPr>
                <w:sz w:val="20"/>
              </w:rPr>
            </w:pPr>
            <w:r w:rsidRPr="002079CD">
              <w:rPr>
                <w:sz w:val="20"/>
              </w:rPr>
              <w:t>(Gillese, Lauwers, Speyer JJ.A.)</w:t>
            </w:r>
          </w:p>
          <w:p w:rsidR="00224D36" w:rsidRPr="002079CD" w:rsidRDefault="00224D36" w:rsidP="00224D36">
            <w:pPr>
              <w:jc w:val="both"/>
              <w:rPr>
                <w:rStyle w:val="Hyperlink"/>
                <w:sz w:val="20"/>
              </w:rPr>
            </w:pPr>
            <w:r w:rsidRPr="002079CD">
              <w:rPr>
                <w:sz w:val="20"/>
              </w:rPr>
              <w:t xml:space="preserve">C57503; </w:t>
            </w:r>
            <w:hyperlink r:id="rId24" w:history="1">
              <w:r w:rsidRPr="002079CD">
                <w:rPr>
                  <w:rStyle w:val="Hyperlink"/>
                  <w:sz w:val="20"/>
                </w:rPr>
                <w:t>2015 ONCA 317</w:t>
              </w:r>
            </w:hyperlink>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Appeal allowed; Costs award set aside</w:t>
            </w:r>
          </w:p>
          <w:p w:rsidR="00224D36" w:rsidRPr="002079CD" w:rsidRDefault="00224D36" w:rsidP="00224D36">
            <w:pPr>
              <w:jc w:val="both"/>
              <w:rPr>
                <w:sz w:val="20"/>
              </w:rPr>
            </w:pPr>
          </w:p>
        </w:tc>
      </w:tr>
      <w:tr w:rsidR="00224D36" w:rsidRPr="002079CD" w:rsidTr="00224D36">
        <w:tc>
          <w:tcPr>
            <w:tcW w:w="2427" w:type="pct"/>
            <w:gridSpan w:val="2"/>
          </w:tcPr>
          <w:p w:rsidR="00224D36" w:rsidRPr="002079CD" w:rsidRDefault="00224D36" w:rsidP="00224D36">
            <w:pPr>
              <w:jc w:val="both"/>
              <w:rPr>
                <w:sz w:val="20"/>
              </w:rPr>
            </w:pPr>
            <w:r w:rsidRPr="002079CD">
              <w:rPr>
                <w:sz w:val="20"/>
              </w:rPr>
              <w:t>October 26, 2016</w:t>
            </w:r>
          </w:p>
          <w:p w:rsidR="00224D36" w:rsidRPr="002079CD" w:rsidRDefault="00224D36" w:rsidP="00224D36">
            <w:pPr>
              <w:jc w:val="both"/>
              <w:rPr>
                <w:sz w:val="20"/>
              </w:rPr>
            </w:pPr>
            <w:r w:rsidRPr="002079CD">
              <w:rPr>
                <w:sz w:val="20"/>
              </w:rPr>
              <w:t>Supreme Court of Canada</w:t>
            </w: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Application for extension of time to serve and file application for leave to appeal and Application for leave to appeal filed</w:t>
            </w:r>
          </w:p>
        </w:tc>
      </w:tr>
    </w:tbl>
    <w:p w:rsidR="00224D36" w:rsidRPr="002079CD" w:rsidRDefault="007B3F5A" w:rsidP="00224D36">
      <w:pPr>
        <w:jc w:val="both"/>
        <w:rPr>
          <w:sz w:val="20"/>
        </w:rPr>
      </w:pPr>
      <w:r>
        <w:rPr>
          <w:sz w:val="20"/>
          <w:szCs w:val="20"/>
        </w:rPr>
        <w:pict>
          <v:rect id="_x0000_i1048" style="width:2in;height:1pt" o:hrpct="0" o:hralign="center" o:hrstd="t" o:hrnoshade="t" o:hr="t" fillcolor="black [3213]" stroked="f"/>
        </w:pict>
      </w:r>
    </w:p>
    <w:p w:rsidR="00224D36" w:rsidRPr="002079CD" w:rsidRDefault="00224D36" w:rsidP="00224D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D36" w:rsidRPr="002079CD" w:rsidTr="00224D36">
        <w:tc>
          <w:tcPr>
            <w:tcW w:w="543" w:type="pct"/>
          </w:tcPr>
          <w:p w:rsidR="00224D36" w:rsidRPr="002079CD" w:rsidRDefault="00224D36" w:rsidP="00224D36">
            <w:pPr>
              <w:jc w:val="both"/>
              <w:rPr>
                <w:sz w:val="20"/>
                <w:lang w:val="fr-CA"/>
              </w:rPr>
            </w:pPr>
            <w:r w:rsidRPr="002079CD">
              <w:rPr>
                <w:rStyle w:val="SCCFileNumberChar"/>
                <w:sz w:val="20"/>
                <w:szCs w:val="20"/>
                <w:lang w:val="fr-CA"/>
              </w:rPr>
              <w:t>37265</w:t>
            </w:r>
          </w:p>
        </w:tc>
        <w:tc>
          <w:tcPr>
            <w:tcW w:w="4457" w:type="pct"/>
            <w:gridSpan w:val="3"/>
          </w:tcPr>
          <w:p w:rsidR="00224D36" w:rsidRPr="002079CD" w:rsidRDefault="00224D36" w:rsidP="00224D36">
            <w:pPr>
              <w:pStyle w:val="SCCLsocParty"/>
              <w:jc w:val="both"/>
              <w:rPr>
                <w:b/>
                <w:sz w:val="20"/>
                <w:szCs w:val="20"/>
              </w:rPr>
            </w:pPr>
            <w:r w:rsidRPr="002079CD">
              <w:rPr>
                <w:b/>
                <w:sz w:val="20"/>
                <w:szCs w:val="20"/>
              </w:rPr>
              <w:t>Baber Javed Chaudry c. Sa Majesté la Reine</w:t>
            </w:r>
            <w:r w:rsidR="00C03C17" w:rsidRPr="002079CD">
              <w:rPr>
                <w:b/>
                <w:sz w:val="20"/>
                <w:szCs w:val="20"/>
              </w:rPr>
              <w:t xml:space="preserve"> et le</w:t>
            </w:r>
            <w:r w:rsidRPr="002079CD">
              <w:rPr>
                <w:b/>
                <w:sz w:val="20"/>
                <w:szCs w:val="20"/>
              </w:rPr>
              <w:t xml:space="preserve"> responsable du Centre de santé mentale Royal Ottawa – membre de Services de santé Royal Ottawa</w:t>
            </w:r>
          </w:p>
          <w:p w:rsidR="00224D36" w:rsidRPr="002079CD" w:rsidRDefault="00224D36" w:rsidP="00224D36">
            <w:pPr>
              <w:jc w:val="both"/>
              <w:rPr>
                <w:sz w:val="20"/>
                <w:lang w:val="fr-CA"/>
              </w:rPr>
            </w:pPr>
            <w:r w:rsidRPr="002079CD">
              <w:rPr>
                <w:sz w:val="20"/>
                <w:lang w:val="fr-CA"/>
              </w:rPr>
              <w:t>(Ont.) (Criminelle) (Sur autorisation)</w:t>
            </w:r>
          </w:p>
        </w:tc>
      </w:tr>
      <w:tr w:rsidR="00A9018E" w:rsidRPr="007B3F5A" w:rsidTr="000B168A">
        <w:trPr>
          <w:trHeight w:val="621"/>
        </w:trPr>
        <w:tc>
          <w:tcPr>
            <w:tcW w:w="543" w:type="pct"/>
          </w:tcPr>
          <w:p w:rsidR="00A9018E" w:rsidRPr="002079CD" w:rsidRDefault="00A9018E" w:rsidP="00224D36">
            <w:pPr>
              <w:jc w:val="both"/>
              <w:rPr>
                <w:rStyle w:val="SCCFileNumberChar"/>
                <w:sz w:val="20"/>
                <w:szCs w:val="20"/>
                <w:lang w:val="fr-CA"/>
              </w:rPr>
            </w:pPr>
            <w:r w:rsidRPr="002079CD">
              <w:rPr>
                <w:rStyle w:val="SCCFileNumberChar"/>
                <w:sz w:val="20"/>
                <w:szCs w:val="20"/>
                <w:lang w:val="fr-CA"/>
              </w:rPr>
              <w:t>Coram :</w:t>
            </w:r>
          </w:p>
        </w:tc>
        <w:tc>
          <w:tcPr>
            <w:tcW w:w="4457" w:type="pct"/>
            <w:gridSpan w:val="3"/>
          </w:tcPr>
          <w:p w:rsidR="00A9018E" w:rsidRPr="002079CD" w:rsidRDefault="000B168A" w:rsidP="00224D36">
            <w:pPr>
              <w:pStyle w:val="SCCLsocParty"/>
              <w:jc w:val="both"/>
              <w:rPr>
                <w:sz w:val="20"/>
                <w:szCs w:val="20"/>
              </w:rPr>
            </w:pPr>
            <w:r w:rsidRPr="002079CD">
              <w:rPr>
                <w:sz w:val="20"/>
                <w:szCs w:val="20"/>
              </w:rPr>
              <w:t>La juge en chef McLachlin et les juges Abella, Moldaver, Karakatsanis, Wagner, Gascon, Côté, Brown et Rowe</w:t>
            </w:r>
          </w:p>
        </w:tc>
      </w:tr>
      <w:tr w:rsidR="00A9018E" w:rsidRPr="007B3F5A" w:rsidTr="000B168A">
        <w:trPr>
          <w:trHeight w:val="873"/>
        </w:trPr>
        <w:tc>
          <w:tcPr>
            <w:tcW w:w="5000" w:type="pct"/>
            <w:gridSpan w:val="4"/>
          </w:tcPr>
          <w:p w:rsidR="00A9018E" w:rsidRPr="002079CD" w:rsidRDefault="000B168A" w:rsidP="00224D36">
            <w:pPr>
              <w:pStyle w:val="SCCLsocParty"/>
              <w:jc w:val="both"/>
              <w:rPr>
                <w:sz w:val="20"/>
                <w:szCs w:val="20"/>
              </w:rPr>
            </w:pPr>
            <w:r w:rsidRPr="002079CD">
              <w:rPr>
                <w:sz w:val="20"/>
                <w:szCs w:val="20"/>
              </w:rPr>
              <w:t>La requête en prorogation du délai de signification et de dépôt de la demande d’autorisation d’appel est accueillie. La demande d’autorisation d’appel de l’arrêt de la Cour d’appel de l’Ontario, numéro C57503, 2015 ONCA 317, daté du 8 mai 2015, est rejetée.</w:t>
            </w:r>
          </w:p>
        </w:tc>
      </w:tr>
      <w:tr w:rsidR="00224D36" w:rsidRPr="007B3F5A" w:rsidTr="00224D36">
        <w:tc>
          <w:tcPr>
            <w:tcW w:w="5000" w:type="pct"/>
            <w:gridSpan w:val="4"/>
          </w:tcPr>
          <w:p w:rsidR="00224D36" w:rsidRPr="002079CD" w:rsidRDefault="00224D36" w:rsidP="00224D36">
            <w:pPr>
              <w:jc w:val="both"/>
              <w:rPr>
                <w:sz w:val="20"/>
                <w:lang w:val="fr-CA"/>
              </w:rPr>
            </w:pPr>
            <w:r w:rsidRPr="002079CD">
              <w:rPr>
                <w:i/>
                <w:sz w:val="20"/>
                <w:lang w:val="fr-CA"/>
              </w:rPr>
              <w:lastRenderedPageBreak/>
              <w:t xml:space="preserve">Charte des droits et libertés </w:t>
            </w:r>
            <w:r w:rsidRPr="002079CD">
              <w:rPr>
                <w:sz w:val="20"/>
                <w:lang w:val="fr-CA"/>
              </w:rPr>
              <w:t xml:space="preserve">– Liberté – Réparations – Une commission d’examen constituée sous le régime de la partie XX.1 du </w:t>
            </w:r>
            <w:r w:rsidRPr="002079CD">
              <w:rPr>
                <w:i/>
                <w:sz w:val="20"/>
                <w:lang w:val="fr-CA"/>
              </w:rPr>
              <w:t>Code criminel</w:t>
            </w:r>
            <w:r w:rsidRPr="002079CD">
              <w:rPr>
                <w:sz w:val="20"/>
                <w:lang w:val="fr-CA"/>
              </w:rPr>
              <w:t xml:space="preserve"> a-t-elle compétence pour accorder des dépens à titre de réparation en vertu du par. 24(1) de la </w:t>
            </w:r>
            <w:r w:rsidRPr="002079CD">
              <w:rPr>
                <w:i/>
                <w:sz w:val="20"/>
                <w:lang w:val="fr-CA"/>
              </w:rPr>
              <w:t>Charte</w:t>
            </w:r>
            <w:r w:rsidRPr="002079CD">
              <w:rPr>
                <w:sz w:val="20"/>
                <w:lang w:val="fr-CA"/>
              </w:rPr>
              <w:t xml:space="preserve"> en cas d’atteinte au droit à la liberté de l’accusé?</w:t>
            </w:r>
          </w:p>
        </w:tc>
      </w:tr>
      <w:tr w:rsidR="00224D36" w:rsidRPr="007B3F5A" w:rsidTr="00224D36">
        <w:tc>
          <w:tcPr>
            <w:tcW w:w="5000" w:type="pct"/>
            <w:gridSpan w:val="4"/>
          </w:tcPr>
          <w:p w:rsidR="00224D36" w:rsidRPr="002079CD" w:rsidRDefault="00224D36" w:rsidP="00224D36">
            <w:pPr>
              <w:jc w:val="both"/>
              <w:rPr>
                <w:sz w:val="20"/>
                <w:lang w:val="fr-CA"/>
              </w:rPr>
            </w:pPr>
          </w:p>
        </w:tc>
      </w:tr>
      <w:tr w:rsidR="00224D36" w:rsidRPr="007B3F5A" w:rsidTr="00224D36">
        <w:tc>
          <w:tcPr>
            <w:tcW w:w="5000" w:type="pct"/>
            <w:gridSpan w:val="4"/>
          </w:tcPr>
          <w:p w:rsidR="00224D36" w:rsidRPr="002079CD" w:rsidRDefault="00224D36" w:rsidP="00224D36">
            <w:pPr>
              <w:jc w:val="both"/>
              <w:rPr>
                <w:sz w:val="20"/>
                <w:lang w:val="fr-CA"/>
              </w:rPr>
            </w:pPr>
            <w:r w:rsidRPr="002079CD">
              <w:rPr>
                <w:sz w:val="20"/>
                <w:lang w:val="fr-CA"/>
              </w:rPr>
              <w:t xml:space="preserve">En 2006, M. Chaudry a été déclaré non responsable criminellement pour cause de troubles mentaux relativement à deux accusations de voies de fait. Il a été mis en détention au Centre de santé mentale Royal Ottawa. Il a été autorisé à vivre dans la collectivité, mais, le 3 août 2012, il a été admis de nouveau à l’unité d’évaluation médicolégale en milieu fermé de l’hôpital, en vertu d’un mandat d’incarcération. Il est demeuré détenu dans l’unité de garde en milieu fermé jusqu’à ce qu’il soit mis en liberté pour vivre dans la collectivité le 2 octobre 2012. Au cours des dernières semaines de sa détention, il aurait pu être transféré à une unité de réadaptation médicolégale moins restrictive, mais aucun lit n’était disponible. L’avocat de M. Chaudry a sollicité une audience devant la Commission ontarienne d’examen et a présenté une demande fondée sur la </w:t>
            </w:r>
            <w:r w:rsidRPr="002079CD">
              <w:rPr>
                <w:i/>
                <w:sz w:val="20"/>
                <w:lang w:val="fr-CA"/>
              </w:rPr>
              <w:t>Charte,</w:t>
            </w:r>
            <w:r w:rsidRPr="002079CD">
              <w:rPr>
                <w:sz w:val="20"/>
                <w:lang w:val="fr-CA"/>
              </w:rPr>
              <w:t xml:space="preserve"> soutenant que le droit à la liberté de M. Chaudry avait été violé, contrairement à l’art. 7 de la </w:t>
            </w:r>
            <w:r w:rsidRPr="002079CD">
              <w:rPr>
                <w:i/>
                <w:sz w:val="20"/>
                <w:lang w:val="fr-CA"/>
              </w:rPr>
              <w:t>Charte</w:t>
            </w:r>
            <w:r w:rsidRPr="002079CD">
              <w:rPr>
                <w:sz w:val="20"/>
                <w:lang w:val="fr-CA"/>
              </w:rPr>
              <w:t>. La Commission ontarienne d’examen a conclu, en partie, que le Centre de santé mentale Royal Ottawa avait porté atteinte au droit à la liberté de M. Chaudry et a accordé des dépens de 500 $ à titre de réparation.</w:t>
            </w:r>
          </w:p>
          <w:p w:rsidR="00224D36" w:rsidRPr="002079CD" w:rsidRDefault="00224D36" w:rsidP="00224D36">
            <w:pPr>
              <w:jc w:val="both"/>
              <w:rPr>
                <w:sz w:val="20"/>
                <w:lang w:val="fr-CA"/>
              </w:rPr>
            </w:pPr>
          </w:p>
        </w:tc>
      </w:tr>
      <w:tr w:rsidR="00224D36" w:rsidRPr="007B3F5A" w:rsidTr="00224D36">
        <w:tc>
          <w:tcPr>
            <w:tcW w:w="2427" w:type="pct"/>
            <w:gridSpan w:val="2"/>
          </w:tcPr>
          <w:p w:rsidR="00224D36" w:rsidRPr="002079CD" w:rsidRDefault="00224D36" w:rsidP="00224D36">
            <w:pPr>
              <w:jc w:val="both"/>
              <w:rPr>
                <w:sz w:val="20"/>
                <w:lang w:val="fr-CA"/>
              </w:rPr>
            </w:pPr>
            <w:r w:rsidRPr="002079CD">
              <w:rPr>
                <w:sz w:val="20"/>
                <w:lang w:val="fr-CA"/>
              </w:rPr>
              <w:t>30 mai 2013</w:t>
            </w:r>
          </w:p>
          <w:p w:rsidR="00224D36" w:rsidRPr="002079CD" w:rsidRDefault="00224D36" w:rsidP="00224D36">
            <w:pPr>
              <w:jc w:val="both"/>
              <w:rPr>
                <w:sz w:val="20"/>
                <w:lang w:val="fr-CA"/>
              </w:rPr>
            </w:pPr>
            <w:r w:rsidRPr="002079CD">
              <w:rPr>
                <w:sz w:val="20"/>
                <w:lang w:val="fr-CA"/>
              </w:rPr>
              <w:t>Commission ontarienne d’examen</w:t>
            </w:r>
          </w:p>
          <w:p w:rsidR="00224D36" w:rsidRPr="002079CD" w:rsidRDefault="00224D36" w:rsidP="00224D36">
            <w:pPr>
              <w:jc w:val="both"/>
              <w:rPr>
                <w:sz w:val="20"/>
                <w:lang w:val="fr-CA"/>
              </w:rPr>
            </w:pPr>
          </w:p>
        </w:tc>
        <w:tc>
          <w:tcPr>
            <w:tcW w:w="243" w:type="pct"/>
          </w:tcPr>
          <w:p w:rsidR="00224D36" w:rsidRPr="002079CD" w:rsidRDefault="00224D36" w:rsidP="00224D36">
            <w:pPr>
              <w:jc w:val="both"/>
              <w:rPr>
                <w:sz w:val="20"/>
                <w:lang w:val="fr-CA"/>
              </w:rPr>
            </w:pPr>
          </w:p>
        </w:tc>
        <w:tc>
          <w:tcPr>
            <w:tcW w:w="2330" w:type="pct"/>
          </w:tcPr>
          <w:p w:rsidR="00224D36" w:rsidRPr="002079CD" w:rsidRDefault="00224D36" w:rsidP="00224D36">
            <w:pPr>
              <w:jc w:val="both"/>
              <w:rPr>
                <w:sz w:val="20"/>
                <w:lang w:val="fr-CA"/>
              </w:rPr>
            </w:pPr>
            <w:r w:rsidRPr="002079CD">
              <w:rPr>
                <w:sz w:val="20"/>
                <w:lang w:val="fr-CA"/>
              </w:rPr>
              <w:t>Décision confirmée; réadmission à l’hôpital jugée appropriée</w:t>
            </w:r>
          </w:p>
        </w:tc>
      </w:tr>
      <w:tr w:rsidR="00224D36" w:rsidRPr="007B3F5A" w:rsidTr="00224D36">
        <w:tc>
          <w:tcPr>
            <w:tcW w:w="2427" w:type="pct"/>
            <w:gridSpan w:val="2"/>
          </w:tcPr>
          <w:p w:rsidR="00224D36" w:rsidRPr="002079CD" w:rsidRDefault="00224D36" w:rsidP="00224D36">
            <w:pPr>
              <w:jc w:val="both"/>
              <w:rPr>
                <w:sz w:val="20"/>
                <w:lang w:val="fr-CA"/>
              </w:rPr>
            </w:pPr>
            <w:r w:rsidRPr="002079CD">
              <w:rPr>
                <w:sz w:val="20"/>
                <w:lang w:val="fr-CA"/>
              </w:rPr>
              <w:t xml:space="preserve">22 août 2013 </w:t>
            </w:r>
          </w:p>
          <w:p w:rsidR="00224D36" w:rsidRPr="002079CD" w:rsidRDefault="00224D36" w:rsidP="00224D36">
            <w:pPr>
              <w:jc w:val="both"/>
              <w:rPr>
                <w:sz w:val="20"/>
                <w:lang w:val="fr-CA"/>
              </w:rPr>
            </w:pPr>
            <w:r w:rsidRPr="002079CD">
              <w:rPr>
                <w:sz w:val="20"/>
                <w:lang w:val="fr-CA"/>
              </w:rPr>
              <w:t>Commission ontarienne d’examen</w:t>
            </w:r>
          </w:p>
          <w:p w:rsidR="00224D36" w:rsidRPr="002079CD" w:rsidRDefault="00224D36" w:rsidP="00224D36">
            <w:pPr>
              <w:jc w:val="both"/>
              <w:rPr>
                <w:sz w:val="20"/>
                <w:lang w:val="fr-CA"/>
              </w:rPr>
            </w:pPr>
          </w:p>
        </w:tc>
        <w:tc>
          <w:tcPr>
            <w:tcW w:w="243" w:type="pct"/>
          </w:tcPr>
          <w:p w:rsidR="00224D36" w:rsidRPr="002079CD" w:rsidRDefault="00224D36" w:rsidP="00224D36">
            <w:pPr>
              <w:jc w:val="both"/>
              <w:rPr>
                <w:sz w:val="20"/>
                <w:lang w:val="fr-CA"/>
              </w:rPr>
            </w:pPr>
          </w:p>
        </w:tc>
        <w:tc>
          <w:tcPr>
            <w:tcW w:w="2330" w:type="pct"/>
          </w:tcPr>
          <w:p w:rsidR="00224D36" w:rsidRPr="002079CD" w:rsidRDefault="00224D36" w:rsidP="00224D36">
            <w:pPr>
              <w:jc w:val="both"/>
              <w:rPr>
                <w:sz w:val="20"/>
                <w:lang w:val="fr-CA"/>
              </w:rPr>
            </w:pPr>
            <w:r w:rsidRPr="002079CD">
              <w:rPr>
                <w:sz w:val="20"/>
                <w:lang w:val="fr-CA"/>
              </w:rPr>
              <w:t xml:space="preserve">Détention jugée partiellement contraire à l’art. 7 de la </w:t>
            </w:r>
            <w:r w:rsidRPr="002079CD">
              <w:rPr>
                <w:i/>
                <w:sz w:val="20"/>
                <w:lang w:val="fr-CA"/>
              </w:rPr>
              <w:t>Charte</w:t>
            </w:r>
            <w:r w:rsidRPr="002079CD">
              <w:rPr>
                <w:sz w:val="20"/>
                <w:lang w:val="fr-CA"/>
              </w:rPr>
              <w:t>; octroi d’une somme de 500 $ à titre de dépens</w:t>
            </w:r>
          </w:p>
          <w:p w:rsidR="00224D36" w:rsidRPr="002079CD" w:rsidRDefault="00224D36" w:rsidP="00224D36">
            <w:pPr>
              <w:jc w:val="both"/>
              <w:rPr>
                <w:sz w:val="20"/>
                <w:lang w:val="fr-CA"/>
              </w:rPr>
            </w:pPr>
          </w:p>
        </w:tc>
      </w:tr>
      <w:tr w:rsidR="00224D36" w:rsidRPr="007B3F5A" w:rsidTr="00224D36">
        <w:tc>
          <w:tcPr>
            <w:tcW w:w="2427" w:type="pct"/>
            <w:gridSpan w:val="2"/>
          </w:tcPr>
          <w:p w:rsidR="00224D36" w:rsidRPr="002079CD" w:rsidRDefault="00224D36" w:rsidP="00224D36">
            <w:pPr>
              <w:jc w:val="both"/>
              <w:rPr>
                <w:sz w:val="20"/>
                <w:lang w:val="fr-CA"/>
              </w:rPr>
            </w:pPr>
            <w:r w:rsidRPr="002079CD">
              <w:rPr>
                <w:sz w:val="20"/>
                <w:lang w:val="fr-CA"/>
              </w:rPr>
              <w:t>8 mai 2015</w:t>
            </w:r>
          </w:p>
          <w:p w:rsidR="00224D36" w:rsidRPr="002079CD" w:rsidRDefault="00224D36" w:rsidP="00224D36">
            <w:pPr>
              <w:jc w:val="both"/>
              <w:rPr>
                <w:sz w:val="20"/>
                <w:lang w:val="fr-CA"/>
              </w:rPr>
            </w:pPr>
            <w:r w:rsidRPr="002079CD">
              <w:rPr>
                <w:sz w:val="20"/>
                <w:lang w:val="fr-CA"/>
              </w:rPr>
              <w:t>Cour d’appel de l’Ontario</w:t>
            </w:r>
          </w:p>
          <w:p w:rsidR="00224D36" w:rsidRPr="002079CD" w:rsidRDefault="00224D36" w:rsidP="00224D36">
            <w:pPr>
              <w:jc w:val="both"/>
              <w:rPr>
                <w:sz w:val="20"/>
                <w:lang w:val="fr-CA"/>
              </w:rPr>
            </w:pPr>
            <w:r w:rsidRPr="002079CD">
              <w:rPr>
                <w:sz w:val="20"/>
                <w:lang w:val="fr-CA"/>
              </w:rPr>
              <w:t>(Juges Gillese, Lauwers et Speyer)</w:t>
            </w:r>
          </w:p>
          <w:p w:rsidR="00224D36" w:rsidRPr="002079CD" w:rsidRDefault="00224D36" w:rsidP="00224D36">
            <w:pPr>
              <w:jc w:val="both"/>
              <w:rPr>
                <w:rStyle w:val="Hyperlink"/>
                <w:sz w:val="20"/>
                <w:lang w:val="fr-CA"/>
              </w:rPr>
            </w:pPr>
            <w:r w:rsidRPr="002079CD">
              <w:rPr>
                <w:sz w:val="20"/>
                <w:lang w:val="fr-CA"/>
              </w:rPr>
              <w:t xml:space="preserve">C57503; </w:t>
            </w:r>
            <w:hyperlink r:id="rId25" w:history="1">
              <w:r w:rsidRPr="002079CD">
                <w:rPr>
                  <w:rStyle w:val="Hyperlink"/>
                  <w:sz w:val="20"/>
                  <w:lang w:val="fr-CA"/>
                </w:rPr>
                <w:t>2015 ONCA 317</w:t>
              </w:r>
            </w:hyperlink>
          </w:p>
          <w:p w:rsidR="00224D36" w:rsidRPr="002079CD" w:rsidRDefault="00224D36" w:rsidP="00224D36">
            <w:pPr>
              <w:jc w:val="both"/>
              <w:rPr>
                <w:sz w:val="20"/>
                <w:lang w:val="fr-CA"/>
              </w:rPr>
            </w:pPr>
          </w:p>
        </w:tc>
        <w:tc>
          <w:tcPr>
            <w:tcW w:w="243" w:type="pct"/>
          </w:tcPr>
          <w:p w:rsidR="00224D36" w:rsidRPr="002079CD" w:rsidRDefault="00224D36" w:rsidP="00224D36">
            <w:pPr>
              <w:jc w:val="both"/>
              <w:rPr>
                <w:sz w:val="20"/>
                <w:lang w:val="fr-CA"/>
              </w:rPr>
            </w:pPr>
          </w:p>
        </w:tc>
        <w:tc>
          <w:tcPr>
            <w:tcW w:w="2330" w:type="pct"/>
          </w:tcPr>
          <w:p w:rsidR="00224D36" w:rsidRPr="002079CD" w:rsidRDefault="00224D36" w:rsidP="00224D36">
            <w:pPr>
              <w:jc w:val="both"/>
              <w:rPr>
                <w:sz w:val="20"/>
                <w:lang w:val="fr-CA"/>
              </w:rPr>
            </w:pPr>
            <w:r w:rsidRPr="002079CD">
              <w:rPr>
                <w:sz w:val="20"/>
                <w:lang w:val="fr-CA"/>
              </w:rPr>
              <w:t>Appel accueilli; adjudication des dépens annulée</w:t>
            </w:r>
          </w:p>
          <w:p w:rsidR="00224D36" w:rsidRPr="002079CD" w:rsidRDefault="00224D36" w:rsidP="00224D36">
            <w:pPr>
              <w:jc w:val="both"/>
              <w:rPr>
                <w:sz w:val="20"/>
                <w:lang w:val="fr-CA"/>
              </w:rPr>
            </w:pPr>
          </w:p>
        </w:tc>
      </w:tr>
      <w:tr w:rsidR="00224D36" w:rsidRPr="007B3F5A" w:rsidTr="00224D36">
        <w:tc>
          <w:tcPr>
            <w:tcW w:w="2427" w:type="pct"/>
            <w:gridSpan w:val="2"/>
          </w:tcPr>
          <w:p w:rsidR="00224D36" w:rsidRPr="002079CD" w:rsidRDefault="00224D36" w:rsidP="00224D36">
            <w:pPr>
              <w:jc w:val="both"/>
              <w:rPr>
                <w:sz w:val="20"/>
                <w:lang w:val="fr-CA"/>
              </w:rPr>
            </w:pPr>
            <w:r w:rsidRPr="002079CD">
              <w:rPr>
                <w:sz w:val="20"/>
                <w:lang w:val="fr-CA"/>
              </w:rPr>
              <w:t>26 octobre 2016</w:t>
            </w:r>
          </w:p>
          <w:p w:rsidR="00224D36" w:rsidRPr="002079CD" w:rsidRDefault="00224D36" w:rsidP="00224D36">
            <w:pPr>
              <w:jc w:val="both"/>
              <w:rPr>
                <w:sz w:val="20"/>
                <w:lang w:val="fr-CA"/>
              </w:rPr>
            </w:pPr>
            <w:r w:rsidRPr="002079CD">
              <w:rPr>
                <w:sz w:val="20"/>
                <w:lang w:val="fr-CA"/>
              </w:rPr>
              <w:t xml:space="preserve">Cour suprême du Canada </w:t>
            </w:r>
          </w:p>
        </w:tc>
        <w:tc>
          <w:tcPr>
            <w:tcW w:w="243" w:type="pct"/>
          </w:tcPr>
          <w:p w:rsidR="00224D36" w:rsidRPr="002079CD" w:rsidRDefault="00224D36" w:rsidP="00224D36">
            <w:pPr>
              <w:jc w:val="both"/>
              <w:rPr>
                <w:sz w:val="20"/>
                <w:lang w:val="fr-CA"/>
              </w:rPr>
            </w:pPr>
          </w:p>
        </w:tc>
        <w:tc>
          <w:tcPr>
            <w:tcW w:w="2330" w:type="pct"/>
          </w:tcPr>
          <w:p w:rsidR="00224D36" w:rsidRPr="002079CD" w:rsidRDefault="00224D36" w:rsidP="00224D36">
            <w:pPr>
              <w:jc w:val="both"/>
              <w:rPr>
                <w:sz w:val="20"/>
                <w:lang w:val="fr-CA"/>
              </w:rPr>
            </w:pPr>
            <w:r w:rsidRPr="002079CD">
              <w:rPr>
                <w:sz w:val="20"/>
                <w:lang w:val="fr-CA"/>
              </w:rPr>
              <w:t>Demande de prorogation du délai pour signifier et déposer une demande d’autorisation d’appel, et la demande d’autorisation d’appel déposées</w:t>
            </w:r>
          </w:p>
        </w:tc>
      </w:tr>
    </w:tbl>
    <w:p w:rsidR="00224D36" w:rsidRPr="002079CD" w:rsidRDefault="007B3F5A" w:rsidP="00224D36">
      <w:pPr>
        <w:jc w:val="both"/>
        <w:rPr>
          <w:sz w:val="20"/>
          <w:lang w:val="fr-CA"/>
        </w:rPr>
      </w:pPr>
      <w:r>
        <w:rPr>
          <w:sz w:val="20"/>
          <w:szCs w:val="20"/>
        </w:rPr>
        <w:pict>
          <v:rect id="_x0000_i1049" style="width:2in;height:1pt" o:hrpct="0" o:hralign="center" o:hrstd="t" o:hrnoshade="t" o:hr="t" fillcolor="black [3213]" stroked="f"/>
        </w:pict>
      </w:r>
    </w:p>
    <w:p w:rsidR="00224D36" w:rsidRPr="002079CD" w:rsidRDefault="00224D36" w:rsidP="00224D36">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21"/>
        <w:gridCol w:w="4882"/>
      </w:tblGrid>
      <w:tr w:rsidR="00224D36" w:rsidRPr="002079CD" w:rsidTr="00224D36">
        <w:tc>
          <w:tcPr>
            <w:tcW w:w="543" w:type="pct"/>
          </w:tcPr>
          <w:p w:rsidR="00224D36" w:rsidRPr="002079CD" w:rsidRDefault="00224D36" w:rsidP="00224D36">
            <w:pPr>
              <w:jc w:val="both"/>
              <w:rPr>
                <w:sz w:val="20"/>
              </w:rPr>
            </w:pPr>
            <w:r w:rsidRPr="002079CD">
              <w:rPr>
                <w:rStyle w:val="SCCFileNumberChar"/>
                <w:sz w:val="20"/>
                <w:szCs w:val="20"/>
              </w:rPr>
              <w:t>37216</w:t>
            </w:r>
          </w:p>
        </w:tc>
        <w:tc>
          <w:tcPr>
            <w:tcW w:w="4457" w:type="pct"/>
            <w:gridSpan w:val="3"/>
          </w:tcPr>
          <w:p w:rsidR="00224D36" w:rsidRPr="002079CD" w:rsidRDefault="00224D36" w:rsidP="00224D36">
            <w:pPr>
              <w:pStyle w:val="SCCLsocParty"/>
              <w:jc w:val="both"/>
              <w:rPr>
                <w:b/>
                <w:sz w:val="20"/>
                <w:szCs w:val="20"/>
                <w:lang w:val="en-US"/>
              </w:rPr>
            </w:pPr>
            <w:r w:rsidRPr="002079CD">
              <w:rPr>
                <w:b/>
                <w:sz w:val="20"/>
                <w:szCs w:val="20"/>
                <w:lang w:val="en-US"/>
              </w:rPr>
              <w:t>Rothmans, Benson &amp; Hedges Inc., Philip Morris International Inc., Philip Morris U.S.A. Inc. and Altria Group Inc. v. Her Majesty the Queen in Right of the province of New Brunswick</w:t>
            </w:r>
          </w:p>
          <w:p w:rsidR="00224D36" w:rsidRPr="002079CD" w:rsidRDefault="00224D36" w:rsidP="00224D36">
            <w:pPr>
              <w:jc w:val="both"/>
              <w:rPr>
                <w:sz w:val="20"/>
              </w:rPr>
            </w:pPr>
            <w:r w:rsidRPr="002079CD">
              <w:rPr>
                <w:sz w:val="20"/>
              </w:rPr>
              <w:t>(N.B.) (Civil) (By Leave)</w:t>
            </w:r>
          </w:p>
        </w:tc>
      </w:tr>
      <w:tr w:rsidR="00CA0BDF" w:rsidRPr="002079CD" w:rsidTr="000B168A">
        <w:trPr>
          <w:trHeight w:val="423"/>
        </w:trPr>
        <w:tc>
          <w:tcPr>
            <w:tcW w:w="543" w:type="pct"/>
          </w:tcPr>
          <w:p w:rsidR="00CA0BDF" w:rsidRPr="002079CD" w:rsidRDefault="00CA0BDF" w:rsidP="00224D36">
            <w:pPr>
              <w:jc w:val="both"/>
              <w:rPr>
                <w:rStyle w:val="SCCFileNumberChar"/>
                <w:sz w:val="20"/>
                <w:szCs w:val="20"/>
              </w:rPr>
            </w:pPr>
            <w:r w:rsidRPr="002079CD">
              <w:rPr>
                <w:rStyle w:val="SCCFileNumberChar"/>
                <w:sz w:val="20"/>
                <w:szCs w:val="20"/>
              </w:rPr>
              <w:t>Coram:</w:t>
            </w:r>
          </w:p>
        </w:tc>
        <w:tc>
          <w:tcPr>
            <w:tcW w:w="4457" w:type="pct"/>
            <w:gridSpan w:val="3"/>
          </w:tcPr>
          <w:p w:rsidR="00CA0BDF" w:rsidRPr="002079CD" w:rsidRDefault="000B168A" w:rsidP="00224D36">
            <w:pPr>
              <w:pStyle w:val="SCCLsocParty"/>
              <w:jc w:val="both"/>
              <w:rPr>
                <w:sz w:val="20"/>
                <w:szCs w:val="20"/>
                <w:lang w:val="en-US"/>
              </w:rPr>
            </w:pPr>
            <w:r w:rsidRPr="002079CD">
              <w:rPr>
                <w:sz w:val="20"/>
                <w:szCs w:val="20"/>
                <w:lang w:val="en-US"/>
              </w:rPr>
              <w:t>McLachlin C.J. and Abella, Moldaver, Karakatsanis, Wagner, Gascon, Brown and Rowe JJ.</w:t>
            </w:r>
          </w:p>
        </w:tc>
      </w:tr>
      <w:tr w:rsidR="00CA0BDF" w:rsidRPr="002079CD" w:rsidTr="000B168A">
        <w:trPr>
          <w:trHeight w:val="630"/>
        </w:trPr>
        <w:tc>
          <w:tcPr>
            <w:tcW w:w="5000" w:type="pct"/>
            <w:gridSpan w:val="4"/>
          </w:tcPr>
          <w:p w:rsidR="00CA0BDF" w:rsidRPr="002079CD" w:rsidRDefault="000B168A" w:rsidP="00224D36">
            <w:pPr>
              <w:pStyle w:val="SCCLsocParty"/>
              <w:jc w:val="both"/>
              <w:rPr>
                <w:sz w:val="20"/>
                <w:szCs w:val="20"/>
                <w:lang w:val="en-US"/>
              </w:rPr>
            </w:pPr>
            <w:r w:rsidRPr="002079CD">
              <w:rPr>
                <w:sz w:val="20"/>
                <w:szCs w:val="20"/>
                <w:lang w:val="en-US"/>
              </w:rPr>
              <w:t>The application for leave to appeal from the judgment of the Court of Appeal of New Brunswick, Number 40-16-CA, 2016 CanLII 50140, dated July 29, 2016, is dismissed with costs.</w:t>
            </w:r>
          </w:p>
        </w:tc>
      </w:tr>
      <w:tr w:rsidR="00224D36" w:rsidRPr="002079CD" w:rsidTr="00224D36">
        <w:tc>
          <w:tcPr>
            <w:tcW w:w="5000" w:type="pct"/>
            <w:gridSpan w:val="4"/>
          </w:tcPr>
          <w:p w:rsidR="00224D36" w:rsidRPr="002079CD" w:rsidRDefault="00224D36" w:rsidP="00224D36">
            <w:pPr>
              <w:jc w:val="both"/>
              <w:rPr>
                <w:sz w:val="20"/>
              </w:rPr>
            </w:pPr>
            <w:r w:rsidRPr="002079CD">
              <w:rPr>
                <w:sz w:val="20"/>
              </w:rPr>
              <w:t xml:space="preserve">Civil Procedure – Motions – Discovery – Evidence – Does s. 2(5)(b) of the </w:t>
            </w:r>
            <w:r w:rsidRPr="002079CD">
              <w:rPr>
                <w:i/>
                <w:sz w:val="20"/>
              </w:rPr>
              <w:t>Tobacco Damages and Health Care Costs Recovery Act</w:t>
            </w:r>
            <w:r w:rsidRPr="002079CD">
              <w:rPr>
                <w:sz w:val="20"/>
              </w:rPr>
              <w:t xml:space="preserve">, S.N.B. 2006, c. T-7.5 and the substantially identical provisions enacted in every other Canadian province, which aims to protect privacy and ensure efficiency, nevertheless forbid orders for production of </w:t>
            </w:r>
            <w:r w:rsidRPr="002079CD">
              <w:rPr>
                <w:i/>
                <w:iCs/>
                <w:sz w:val="20"/>
              </w:rPr>
              <w:t xml:space="preserve">anonymized </w:t>
            </w:r>
            <w:r w:rsidRPr="002079CD">
              <w:rPr>
                <w:sz w:val="20"/>
              </w:rPr>
              <w:t xml:space="preserve">administrative data, which identifies </w:t>
            </w:r>
            <w:r w:rsidRPr="002079CD">
              <w:rPr>
                <w:i/>
                <w:iCs/>
                <w:sz w:val="20"/>
              </w:rPr>
              <w:t xml:space="preserve">no one </w:t>
            </w:r>
            <w:r w:rsidRPr="002079CD">
              <w:rPr>
                <w:sz w:val="20"/>
              </w:rPr>
              <w:t xml:space="preserve">and is easily produced – Is a database a single, immutable document, so that it is either compellable or not in its entirety – Does privacy legislation such as the </w:t>
            </w:r>
            <w:r w:rsidRPr="002079CD">
              <w:rPr>
                <w:i/>
                <w:iCs/>
                <w:sz w:val="20"/>
              </w:rPr>
              <w:t xml:space="preserve">Personal Health Information Privacy and Access Act, </w:t>
            </w:r>
            <w:r w:rsidRPr="002079CD">
              <w:rPr>
                <w:sz w:val="20"/>
              </w:rPr>
              <w:t>S.N.B. 2009, c. P-7.05, which states expressly that it has no effect on discovery, nevertheless limit discovery rights – Can a litigant stash its documents with a third party so as to force other litigants’ experts to enter into a privilege-removing contract with that third party just to access the documents.</w:t>
            </w:r>
          </w:p>
        </w:tc>
      </w:tr>
      <w:tr w:rsidR="00224D36" w:rsidRPr="002079CD" w:rsidTr="00224D36">
        <w:tc>
          <w:tcPr>
            <w:tcW w:w="5000" w:type="pct"/>
            <w:gridSpan w:val="4"/>
          </w:tcPr>
          <w:p w:rsidR="00224D36" w:rsidRPr="002079CD" w:rsidRDefault="00224D36" w:rsidP="00224D36">
            <w:pPr>
              <w:jc w:val="both"/>
              <w:rPr>
                <w:sz w:val="20"/>
              </w:rPr>
            </w:pPr>
          </w:p>
        </w:tc>
      </w:tr>
      <w:tr w:rsidR="00224D36" w:rsidRPr="002079CD" w:rsidTr="00224D36">
        <w:tc>
          <w:tcPr>
            <w:tcW w:w="5000" w:type="pct"/>
            <w:gridSpan w:val="4"/>
          </w:tcPr>
          <w:p w:rsidR="00224D36" w:rsidRPr="002079CD" w:rsidRDefault="00224D36" w:rsidP="00224D36">
            <w:pPr>
              <w:jc w:val="both"/>
              <w:rPr>
                <w:sz w:val="20"/>
              </w:rPr>
            </w:pPr>
            <w:r w:rsidRPr="002079CD">
              <w:rPr>
                <w:sz w:val="20"/>
              </w:rPr>
              <w:lastRenderedPageBreak/>
              <w:t xml:space="preserve">The respondent brought an action against the applicants and other defendants to recover the health care costs caused or contributed to by tobacco-related wrongs as defined by the </w:t>
            </w:r>
            <w:r w:rsidRPr="002079CD">
              <w:rPr>
                <w:i/>
                <w:sz w:val="20"/>
              </w:rPr>
              <w:t>Tobacco Damages Health Care Costs Recovery Act</w:t>
            </w:r>
            <w:r w:rsidRPr="002079CD">
              <w:rPr>
                <w:sz w:val="20"/>
              </w:rPr>
              <w:t>, S.N.B. 2006, c. T-7.5 (the “</w:t>
            </w:r>
            <w:r w:rsidRPr="002079CD">
              <w:rPr>
                <w:i/>
                <w:sz w:val="20"/>
              </w:rPr>
              <w:t>Act</w:t>
            </w:r>
            <w:r w:rsidRPr="002079CD">
              <w:rPr>
                <w:sz w:val="20"/>
              </w:rPr>
              <w:t xml:space="preserve">”). The </w:t>
            </w:r>
            <w:r w:rsidRPr="002079CD">
              <w:rPr>
                <w:i/>
                <w:sz w:val="20"/>
              </w:rPr>
              <w:t>Act</w:t>
            </w:r>
            <w:r w:rsidRPr="002079CD">
              <w:rPr>
                <w:sz w:val="20"/>
              </w:rPr>
              <w:t xml:space="preserve"> substitutes normal rules of evidence and procedure for those specifically mandated by statute. The respondent agreed to provide access to anonymized health information databases to the defendants, provided they agreed to the terms of a Statistics Canada Agreement. The respondent and some of the tobacco defendants entered into the agreement, whereby the experts of all the signatories have the same access and are subject to the same restrictions. The applicants refused to execute the agreement and brought a motion for an Order that the respondent produce anonymized population-based administrative data related to health care benefits provided to New Brunswick residents (as well as fully anonymized exemplars of 50 randomly selected individuals from eleven of the health information databases listed in Schedule “A” of 2016 NBQB 106) and be precluded from using at trial any evidence that is based on documents or data that have not been produced to them. The New Brunswick Court of Queen’s Bench dismissed the motion, holding that documents requested would risk exposing sensitive personal health information and were not compellable under the </w:t>
            </w:r>
            <w:r w:rsidRPr="002079CD">
              <w:rPr>
                <w:i/>
                <w:sz w:val="20"/>
              </w:rPr>
              <w:t>Act</w:t>
            </w:r>
            <w:r w:rsidRPr="002079CD">
              <w:rPr>
                <w:sz w:val="20"/>
              </w:rPr>
              <w:t>. The appellate court dismissed the application for leave to appeal.</w:t>
            </w:r>
          </w:p>
          <w:p w:rsidR="00224D36" w:rsidRPr="002079CD" w:rsidRDefault="00224D36" w:rsidP="00224D36">
            <w:pPr>
              <w:jc w:val="both"/>
              <w:rPr>
                <w:sz w:val="20"/>
              </w:rPr>
            </w:pPr>
          </w:p>
        </w:tc>
      </w:tr>
      <w:tr w:rsidR="00224D36" w:rsidRPr="002079CD" w:rsidTr="00CA0BDF">
        <w:tc>
          <w:tcPr>
            <w:tcW w:w="2427" w:type="pct"/>
            <w:gridSpan w:val="2"/>
          </w:tcPr>
          <w:p w:rsidR="00224D36" w:rsidRPr="002079CD" w:rsidRDefault="00224D36" w:rsidP="00224D36">
            <w:pPr>
              <w:jc w:val="both"/>
              <w:rPr>
                <w:sz w:val="20"/>
              </w:rPr>
            </w:pPr>
            <w:r w:rsidRPr="002079CD">
              <w:rPr>
                <w:sz w:val="20"/>
              </w:rPr>
              <w:t>June 3, 2016</w:t>
            </w:r>
          </w:p>
          <w:p w:rsidR="00224D36" w:rsidRPr="002079CD" w:rsidRDefault="00224D36" w:rsidP="00224D36">
            <w:pPr>
              <w:jc w:val="both"/>
              <w:rPr>
                <w:sz w:val="20"/>
              </w:rPr>
            </w:pPr>
            <w:r w:rsidRPr="002079CD">
              <w:rPr>
                <w:sz w:val="20"/>
              </w:rPr>
              <w:t>Court of Queen’s Bench of New Brunswick</w:t>
            </w:r>
          </w:p>
          <w:p w:rsidR="00224D36" w:rsidRPr="002079CD" w:rsidRDefault="00224D36" w:rsidP="00224D36">
            <w:pPr>
              <w:jc w:val="both"/>
              <w:rPr>
                <w:sz w:val="20"/>
              </w:rPr>
            </w:pPr>
            <w:r w:rsidRPr="002079CD">
              <w:rPr>
                <w:sz w:val="20"/>
              </w:rPr>
              <w:t>(Cyr J.)</w:t>
            </w:r>
          </w:p>
          <w:p w:rsidR="00224D36" w:rsidRPr="002079CD" w:rsidRDefault="00224D36" w:rsidP="00224D36">
            <w:pPr>
              <w:jc w:val="both"/>
              <w:rPr>
                <w:sz w:val="20"/>
              </w:rPr>
            </w:pPr>
            <w:r w:rsidRPr="002079CD">
              <w:rPr>
                <w:sz w:val="20"/>
              </w:rPr>
              <w:t xml:space="preserve">2016 NBQB 106 </w:t>
            </w:r>
          </w:p>
          <w:p w:rsidR="00224D36" w:rsidRPr="002079CD" w:rsidRDefault="00224D36" w:rsidP="00224D36">
            <w:pPr>
              <w:jc w:val="both"/>
              <w:rPr>
                <w:sz w:val="20"/>
              </w:rPr>
            </w:pPr>
          </w:p>
        </w:tc>
        <w:tc>
          <w:tcPr>
            <w:tcW w:w="11" w:type="pct"/>
          </w:tcPr>
          <w:p w:rsidR="00224D36" w:rsidRPr="002079CD" w:rsidRDefault="00224D36" w:rsidP="00224D36">
            <w:pPr>
              <w:jc w:val="both"/>
              <w:rPr>
                <w:sz w:val="20"/>
              </w:rPr>
            </w:pPr>
          </w:p>
        </w:tc>
        <w:tc>
          <w:tcPr>
            <w:tcW w:w="2562" w:type="pct"/>
          </w:tcPr>
          <w:p w:rsidR="00224D36" w:rsidRPr="002079CD" w:rsidRDefault="00224D36" w:rsidP="00224D36">
            <w:pPr>
              <w:jc w:val="both"/>
              <w:rPr>
                <w:sz w:val="20"/>
              </w:rPr>
            </w:pPr>
            <w:r w:rsidRPr="002079CD">
              <w:rPr>
                <w:sz w:val="20"/>
              </w:rPr>
              <w:t>Applicants’ motion for production of information and preclusion order dismissed</w:t>
            </w:r>
          </w:p>
          <w:p w:rsidR="00224D36" w:rsidRPr="002079CD" w:rsidRDefault="00224D36" w:rsidP="00224D36">
            <w:pPr>
              <w:jc w:val="both"/>
              <w:rPr>
                <w:sz w:val="20"/>
              </w:rPr>
            </w:pPr>
          </w:p>
        </w:tc>
      </w:tr>
      <w:tr w:rsidR="00224D36" w:rsidRPr="002079CD" w:rsidTr="00CA0BDF">
        <w:tc>
          <w:tcPr>
            <w:tcW w:w="2427" w:type="pct"/>
            <w:gridSpan w:val="2"/>
          </w:tcPr>
          <w:p w:rsidR="00224D36" w:rsidRPr="002079CD" w:rsidRDefault="00224D36" w:rsidP="00224D36">
            <w:pPr>
              <w:jc w:val="both"/>
              <w:rPr>
                <w:sz w:val="20"/>
              </w:rPr>
            </w:pPr>
            <w:r w:rsidRPr="002079CD">
              <w:rPr>
                <w:sz w:val="20"/>
              </w:rPr>
              <w:t>July 29, 2016</w:t>
            </w:r>
          </w:p>
          <w:p w:rsidR="00224D36" w:rsidRPr="002079CD" w:rsidRDefault="00224D36" w:rsidP="00224D36">
            <w:pPr>
              <w:jc w:val="both"/>
              <w:rPr>
                <w:sz w:val="20"/>
              </w:rPr>
            </w:pPr>
            <w:r w:rsidRPr="002079CD">
              <w:rPr>
                <w:sz w:val="20"/>
              </w:rPr>
              <w:t>Court of Appeal of New Brunswick</w:t>
            </w:r>
          </w:p>
          <w:p w:rsidR="00224D36" w:rsidRPr="002079CD" w:rsidRDefault="00224D36" w:rsidP="00224D36">
            <w:pPr>
              <w:jc w:val="both"/>
              <w:rPr>
                <w:sz w:val="20"/>
              </w:rPr>
            </w:pPr>
            <w:r w:rsidRPr="002079CD">
              <w:rPr>
                <w:sz w:val="20"/>
              </w:rPr>
              <w:t>(Quigg J.A.)</w:t>
            </w:r>
          </w:p>
          <w:p w:rsidR="00224D36" w:rsidRPr="002079CD" w:rsidRDefault="00224D36" w:rsidP="00224D36">
            <w:pPr>
              <w:jc w:val="both"/>
              <w:rPr>
                <w:sz w:val="20"/>
              </w:rPr>
            </w:pPr>
            <w:r w:rsidRPr="002079CD">
              <w:rPr>
                <w:sz w:val="20"/>
              </w:rPr>
              <w:t>40-16-CA</w:t>
            </w:r>
          </w:p>
          <w:p w:rsidR="00224D36" w:rsidRPr="002079CD" w:rsidRDefault="00224D36" w:rsidP="00224D36">
            <w:pPr>
              <w:jc w:val="both"/>
              <w:rPr>
                <w:sz w:val="20"/>
              </w:rPr>
            </w:pPr>
          </w:p>
        </w:tc>
        <w:tc>
          <w:tcPr>
            <w:tcW w:w="11" w:type="pct"/>
          </w:tcPr>
          <w:p w:rsidR="00224D36" w:rsidRPr="002079CD" w:rsidRDefault="00224D36" w:rsidP="00224D36">
            <w:pPr>
              <w:jc w:val="both"/>
              <w:rPr>
                <w:sz w:val="20"/>
              </w:rPr>
            </w:pPr>
          </w:p>
        </w:tc>
        <w:tc>
          <w:tcPr>
            <w:tcW w:w="2562" w:type="pct"/>
          </w:tcPr>
          <w:p w:rsidR="00224D36" w:rsidRPr="002079CD" w:rsidRDefault="00224D36" w:rsidP="00224D36">
            <w:pPr>
              <w:jc w:val="both"/>
              <w:rPr>
                <w:sz w:val="20"/>
              </w:rPr>
            </w:pPr>
            <w:r w:rsidRPr="002079CD">
              <w:rPr>
                <w:sz w:val="20"/>
              </w:rPr>
              <w:t xml:space="preserve">Motion for leave to appeal dismissed </w:t>
            </w:r>
          </w:p>
        </w:tc>
      </w:tr>
      <w:tr w:rsidR="00224D36" w:rsidRPr="002079CD" w:rsidTr="00CA0BDF">
        <w:tc>
          <w:tcPr>
            <w:tcW w:w="2427" w:type="pct"/>
            <w:gridSpan w:val="2"/>
          </w:tcPr>
          <w:p w:rsidR="00224D36" w:rsidRPr="002079CD" w:rsidRDefault="00224D36" w:rsidP="00224D36">
            <w:pPr>
              <w:jc w:val="both"/>
              <w:rPr>
                <w:sz w:val="20"/>
              </w:rPr>
            </w:pPr>
            <w:r w:rsidRPr="002079CD">
              <w:rPr>
                <w:sz w:val="20"/>
              </w:rPr>
              <w:t>September 29, 2016</w:t>
            </w:r>
          </w:p>
          <w:p w:rsidR="00224D36" w:rsidRPr="002079CD" w:rsidRDefault="00224D36" w:rsidP="00224D36">
            <w:pPr>
              <w:jc w:val="both"/>
              <w:rPr>
                <w:sz w:val="20"/>
              </w:rPr>
            </w:pPr>
            <w:r w:rsidRPr="002079CD">
              <w:rPr>
                <w:sz w:val="20"/>
              </w:rPr>
              <w:t>Supreme Court of Canada</w:t>
            </w:r>
          </w:p>
        </w:tc>
        <w:tc>
          <w:tcPr>
            <w:tcW w:w="11" w:type="pct"/>
          </w:tcPr>
          <w:p w:rsidR="00224D36" w:rsidRPr="002079CD" w:rsidRDefault="00224D36" w:rsidP="00224D36">
            <w:pPr>
              <w:jc w:val="both"/>
              <w:rPr>
                <w:sz w:val="20"/>
              </w:rPr>
            </w:pPr>
          </w:p>
        </w:tc>
        <w:tc>
          <w:tcPr>
            <w:tcW w:w="2562" w:type="pct"/>
          </w:tcPr>
          <w:p w:rsidR="00224D36" w:rsidRPr="002079CD" w:rsidRDefault="00224D36" w:rsidP="00224D36">
            <w:pPr>
              <w:jc w:val="both"/>
              <w:rPr>
                <w:sz w:val="20"/>
              </w:rPr>
            </w:pPr>
            <w:r w:rsidRPr="002079CD">
              <w:rPr>
                <w:sz w:val="20"/>
              </w:rPr>
              <w:t>Application for leave to appeal filed</w:t>
            </w:r>
          </w:p>
          <w:p w:rsidR="00224D36" w:rsidRPr="002079CD" w:rsidRDefault="00224D36" w:rsidP="00224D36">
            <w:pPr>
              <w:jc w:val="both"/>
              <w:rPr>
                <w:sz w:val="20"/>
              </w:rPr>
            </w:pPr>
          </w:p>
        </w:tc>
      </w:tr>
    </w:tbl>
    <w:p w:rsidR="00224D36" w:rsidRPr="002079CD" w:rsidRDefault="007B3F5A" w:rsidP="00224D36">
      <w:pPr>
        <w:jc w:val="both"/>
        <w:rPr>
          <w:sz w:val="20"/>
        </w:rPr>
      </w:pPr>
      <w:r>
        <w:rPr>
          <w:sz w:val="20"/>
          <w:szCs w:val="20"/>
        </w:rPr>
        <w:pict>
          <v:rect id="_x0000_i1050" style="width:2in;height:1pt" o:hrpct="0" o:hralign="center" o:hrstd="t" o:hrnoshade="t" o:hr="t" fillcolor="black [3213]" stroked="f"/>
        </w:pict>
      </w:r>
    </w:p>
    <w:p w:rsidR="00224D36" w:rsidRPr="002079CD" w:rsidRDefault="00224D36" w:rsidP="00224D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21"/>
        <w:gridCol w:w="4882"/>
      </w:tblGrid>
      <w:tr w:rsidR="00224D36" w:rsidRPr="007B3F5A" w:rsidTr="000B168A">
        <w:trPr>
          <w:trHeight w:val="756"/>
        </w:trPr>
        <w:tc>
          <w:tcPr>
            <w:tcW w:w="543" w:type="pct"/>
          </w:tcPr>
          <w:p w:rsidR="00224D36" w:rsidRPr="002079CD" w:rsidRDefault="00224D36" w:rsidP="00224D36">
            <w:pPr>
              <w:jc w:val="both"/>
              <w:rPr>
                <w:sz w:val="20"/>
                <w:lang w:val="fr-CA"/>
              </w:rPr>
            </w:pPr>
            <w:r w:rsidRPr="002079CD">
              <w:rPr>
                <w:rStyle w:val="SCCFileNumberChar"/>
                <w:sz w:val="20"/>
                <w:szCs w:val="20"/>
                <w:lang w:val="fr-CA"/>
              </w:rPr>
              <w:t>37216</w:t>
            </w:r>
          </w:p>
        </w:tc>
        <w:tc>
          <w:tcPr>
            <w:tcW w:w="4457" w:type="pct"/>
            <w:gridSpan w:val="3"/>
          </w:tcPr>
          <w:p w:rsidR="00224D36" w:rsidRPr="002079CD" w:rsidRDefault="00224D36" w:rsidP="00224D36">
            <w:pPr>
              <w:pStyle w:val="SCCLsocParty"/>
              <w:jc w:val="both"/>
              <w:rPr>
                <w:b/>
                <w:sz w:val="20"/>
                <w:szCs w:val="20"/>
              </w:rPr>
            </w:pPr>
            <w:r w:rsidRPr="002079CD">
              <w:rPr>
                <w:b/>
                <w:sz w:val="20"/>
                <w:szCs w:val="20"/>
              </w:rPr>
              <w:t>Rothmans, Benson &amp; Hedges Inc., Philip Morris International Inc., Philip Morris U.S.A. Inc. et Altria Group Inc. c. Sa Majesté la Reine du chef de la province du Nouveau-Brunswick</w:t>
            </w:r>
          </w:p>
          <w:p w:rsidR="00224D36" w:rsidRPr="002079CD" w:rsidRDefault="00224D36" w:rsidP="00224D36">
            <w:pPr>
              <w:jc w:val="both"/>
              <w:rPr>
                <w:sz w:val="20"/>
                <w:lang w:val="fr-CA"/>
              </w:rPr>
            </w:pPr>
            <w:r w:rsidRPr="002079CD">
              <w:rPr>
                <w:sz w:val="20"/>
                <w:lang w:val="fr-CA"/>
              </w:rPr>
              <w:t>(N.-B.) (Civile) (Sur autorisation)</w:t>
            </w:r>
          </w:p>
        </w:tc>
      </w:tr>
      <w:tr w:rsidR="00CA0BDF" w:rsidRPr="007B3F5A" w:rsidTr="000B168A">
        <w:trPr>
          <w:trHeight w:val="351"/>
        </w:trPr>
        <w:tc>
          <w:tcPr>
            <w:tcW w:w="543" w:type="pct"/>
          </w:tcPr>
          <w:p w:rsidR="00CA0BDF" w:rsidRPr="002079CD" w:rsidRDefault="00CA0BDF" w:rsidP="00224D36">
            <w:pPr>
              <w:jc w:val="both"/>
              <w:rPr>
                <w:rStyle w:val="SCCFileNumberChar"/>
                <w:sz w:val="20"/>
                <w:szCs w:val="20"/>
                <w:lang w:val="fr-CA"/>
              </w:rPr>
            </w:pPr>
            <w:r w:rsidRPr="002079CD">
              <w:rPr>
                <w:rStyle w:val="SCCFileNumberChar"/>
                <w:sz w:val="20"/>
                <w:szCs w:val="20"/>
                <w:lang w:val="fr-CA"/>
              </w:rPr>
              <w:t>Coram :</w:t>
            </w:r>
          </w:p>
        </w:tc>
        <w:tc>
          <w:tcPr>
            <w:tcW w:w="4457" w:type="pct"/>
            <w:gridSpan w:val="3"/>
          </w:tcPr>
          <w:p w:rsidR="00CA0BDF" w:rsidRPr="002079CD" w:rsidRDefault="000B168A" w:rsidP="00224D36">
            <w:pPr>
              <w:pStyle w:val="SCCLsocParty"/>
              <w:jc w:val="both"/>
              <w:rPr>
                <w:sz w:val="20"/>
                <w:szCs w:val="20"/>
              </w:rPr>
            </w:pPr>
            <w:r w:rsidRPr="002079CD">
              <w:rPr>
                <w:sz w:val="20"/>
                <w:szCs w:val="20"/>
              </w:rPr>
              <w:t>La juge en chef McLachlin et les juges Abella, Moldaver, Karakatsanis, Wagner, Gascon, Brown et Rowe</w:t>
            </w:r>
          </w:p>
        </w:tc>
      </w:tr>
      <w:tr w:rsidR="00CA0BDF" w:rsidRPr="007B3F5A" w:rsidTr="000B168A">
        <w:trPr>
          <w:trHeight w:val="621"/>
        </w:trPr>
        <w:tc>
          <w:tcPr>
            <w:tcW w:w="5000" w:type="pct"/>
            <w:gridSpan w:val="4"/>
          </w:tcPr>
          <w:p w:rsidR="00CA0BDF" w:rsidRPr="002079CD" w:rsidRDefault="000B168A" w:rsidP="00224D36">
            <w:pPr>
              <w:pStyle w:val="SCCLsocParty"/>
              <w:jc w:val="both"/>
              <w:rPr>
                <w:sz w:val="20"/>
                <w:szCs w:val="20"/>
              </w:rPr>
            </w:pPr>
            <w:r w:rsidRPr="002079CD">
              <w:rPr>
                <w:sz w:val="20"/>
                <w:szCs w:val="20"/>
              </w:rPr>
              <w:t>La demande d’autorisation d’appel de l’arrêt de la Cour d’appel du Nouveau-Brunswick, numéro 40-16-CA, 2016 CanLII 50140, daté du 29 juillet 2016, est rejetée avec dépens.</w:t>
            </w:r>
          </w:p>
        </w:tc>
      </w:tr>
      <w:tr w:rsidR="00224D36" w:rsidRPr="007B3F5A" w:rsidTr="00224D36">
        <w:tc>
          <w:tcPr>
            <w:tcW w:w="5000" w:type="pct"/>
            <w:gridSpan w:val="4"/>
          </w:tcPr>
          <w:p w:rsidR="00224D36" w:rsidRPr="002079CD" w:rsidRDefault="00224D36" w:rsidP="00224D36">
            <w:pPr>
              <w:jc w:val="both"/>
              <w:rPr>
                <w:sz w:val="20"/>
                <w:lang w:val="fr-CA"/>
              </w:rPr>
            </w:pPr>
            <w:r w:rsidRPr="002079CD">
              <w:rPr>
                <w:sz w:val="20"/>
                <w:lang w:val="fr-CA"/>
              </w:rPr>
              <w:t>Procédure civile – Motions – Communication préalable de la preuve – Preuve – L’alinéa 2(5)</w:t>
            </w:r>
            <w:r w:rsidRPr="002079CD">
              <w:rPr>
                <w:i/>
                <w:sz w:val="20"/>
                <w:lang w:val="fr-CA"/>
              </w:rPr>
              <w:t>b)</w:t>
            </w:r>
            <w:r w:rsidRPr="002079CD">
              <w:rPr>
                <w:sz w:val="20"/>
                <w:lang w:val="fr-CA"/>
              </w:rPr>
              <w:t xml:space="preserve"> de la </w:t>
            </w:r>
            <w:r w:rsidRPr="002079CD">
              <w:rPr>
                <w:i/>
                <w:sz w:val="20"/>
                <w:lang w:val="fr-CA"/>
              </w:rPr>
              <w:t>Loi sur le recouvrement de dommages-intérêts et du coût des soins de santé imputables au tabac</w:t>
            </w:r>
            <w:r w:rsidRPr="002079CD">
              <w:rPr>
                <w:sz w:val="20"/>
                <w:lang w:val="fr-CA"/>
              </w:rPr>
              <w:t xml:space="preserve">, L.N.-B. 2006, c. T-7.5 et les dispositions essentiellement identiques édictées dans chaque autre province canadienne, qui visent à protéger les renseignements personnels et à assurer l’efficacité, interdisent-ils néanmoins aux tribunaux d’ordonner la production de données administratives </w:t>
            </w:r>
            <w:r w:rsidRPr="002079CD">
              <w:rPr>
                <w:i/>
                <w:sz w:val="20"/>
                <w:lang w:val="fr-CA"/>
              </w:rPr>
              <w:t>anonymisées</w:t>
            </w:r>
            <w:r w:rsidRPr="002079CD">
              <w:rPr>
                <w:sz w:val="20"/>
                <w:lang w:val="fr-CA"/>
              </w:rPr>
              <w:t xml:space="preserve"> qui ne révèlent l’identité de</w:t>
            </w:r>
            <w:r w:rsidRPr="002079CD">
              <w:rPr>
                <w:i/>
                <w:sz w:val="20"/>
                <w:lang w:val="fr-CA"/>
              </w:rPr>
              <w:t xml:space="preserve"> personne</w:t>
            </w:r>
            <w:r w:rsidRPr="002079CD">
              <w:rPr>
                <w:sz w:val="20"/>
                <w:lang w:val="fr-CA"/>
              </w:rPr>
              <w:t xml:space="preserve"> et qu’il est facile de produire? – Une base de données est-elle un document unique et immuable, de sorte que la production peut en être exigée ou non dans sa totalité? – Les lois provinciales relatives à la protection des renseignements personnels, comme la </w:t>
            </w:r>
            <w:r w:rsidRPr="002079CD">
              <w:rPr>
                <w:i/>
                <w:iCs/>
                <w:sz w:val="20"/>
                <w:lang w:val="fr-CA"/>
              </w:rPr>
              <w:t>Loi sur l’accès et la protection en matière de renseignements personnels sur la santé</w:t>
            </w:r>
            <w:r w:rsidRPr="002079CD">
              <w:rPr>
                <w:iCs/>
                <w:sz w:val="20"/>
                <w:lang w:val="fr-CA"/>
              </w:rPr>
              <w:t>,</w:t>
            </w:r>
            <w:r w:rsidRPr="002079CD">
              <w:rPr>
                <w:i/>
                <w:iCs/>
                <w:sz w:val="20"/>
                <w:lang w:val="fr-CA"/>
              </w:rPr>
              <w:t xml:space="preserve"> </w:t>
            </w:r>
            <w:r w:rsidRPr="002079CD">
              <w:rPr>
                <w:sz w:val="20"/>
                <w:lang w:val="fr-CA"/>
              </w:rPr>
              <w:t xml:space="preserve">L.N.-B. 2009, c. P-7.05, qui énoncent expressément qu’elles n’ont aucun effet sur la communication préalable de la preuve, restreignent-elles néanmoins les droits relatifs à celle-ci? – Une partie peut-elle cacher ses documents chez un tiers de façon à forcer les experts des autres parties à conclure avec ce tiers une entente de retrait de privilège simplement pour obtenir l’accès aux documents? </w:t>
            </w:r>
          </w:p>
        </w:tc>
      </w:tr>
      <w:tr w:rsidR="00224D36" w:rsidRPr="007B3F5A" w:rsidTr="00224D36">
        <w:tc>
          <w:tcPr>
            <w:tcW w:w="5000" w:type="pct"/>
            <w:gridSpan w:val="4"/>
          </w:tcPr>
          <w:p w:rsidR="00224D36" w:rsidRPr="002079CD" w:rsidRDefault="00224D36" w:rsidP="00224D36">
            <w:pPr>
              <w:jc w:val="both"/>
              <w:rPr>
                <w:sz w:val="20"/>
                <w:lang w:val="fr-CA"/>
              </w:rPr>
            </w:pPr>
          </w:p>
        </w:tc>
      </w:tr>
      <w:tr w:rsidR="00224D36" w:rsidRPr="007B3F5A" w:rsidTr="00224D36">
        <w:tc>
          <w:tcPr>
            <w:tcW w:w="5000" w:type="pct"/>
            <w:gridSpan w:val="4"/>
          </w:tcPr>
          <w:p w:rsidR="00224D36" w:rsidRPr="002079CD" w:rsidRDefault="00224D36" w:rsidP="00224D36">
            <w:pPr>
              <w:jc w:val="both"/>
              <w:rPr>
                <w:sz w:val="20"/>
                <w:lang w:val="fr-CA"/>
              </w:rPr>
            </w:pPr>
            <w:r w:rsidRPr="002079CD">
              <w:rPr>
                <w:sz w:val="20"/>
                <w:lang w:val="fr-CA"/>
              </w:rPr>
              <w:t xml:space="preserve">L’intimée a intenté une action contre les demanderesses et d’autres défendeurs afin de recouvrer le coût des services de soins de santé occasionnés ou favorisés par une faute d’un fabricant (de produits du tabac) au sens de la </w:t>
            </w:r>
            <w:r w:rsidRPr="002079CD">
              <w:rPr>
                <w:i/>
                <w:sz w:val="20"/>
                <w:lang w:val="fr-CA"/>
              </w:rPr>
              <w:t xml:space="preserve">Loi sur le recouvrement de dommages-intérêts et du coût des soins de santé imputables au tabac, </w:t>
            </w:r>
            <w:r w:rsidRPr="002079CD">
              <w:rPr>
                <w:sz w:val="20"/>
                <w:lang w:val="fr-CA"/>
              </w:rPr>
              <w:t xml:space="preserve">L.N.-B. 2006, c. T-7.5 (la </w:t>
            </w:r>
            <w:r w:rsidRPr="002079CD">
              <w:rPr>
                <w:sz w:val="20"/>
                <w:lang w:val="fr-CA"/>
              </w:rPr>
              <w:lastRenderedPageBreak/>
              <w:t>« </w:t>
            </w:r>
            <w:r w:rsidRPr="002079CD">
              <w:rPr>
                <w:i/>
                <w:sz w:val="20"/>
                <w:lang w:val="fr-CA"/>
              </w:rPr>
              <w:t>Loi</w:t>
            </w:r>
            <w:r w:rsidRPr="002079CD">
              <w:rPr>
                <w:sz w:val="20"/>
                <w:lang w:val="fr-CA"/>
              </w:rPr>
              <w:t xml:space="preserve"> »). La </w:t>
            </w:r>
            <w:r w:rsidRPr="002079CD">
              <w:rPr>
                <w:i/>
                <w:sz w:val="20"/>
                <w:lang w:val="fr-CA"/>
              </w:rPr>
              <w:t>Loi</w:t>
            </w:r>
            <w:r w:rsidRPr="002079CD">
              <w:rPr>
                <w:sz w:val="20"/>
                <w:lang w:val="fr-CA"/>
              </w:rPr>
              <w:t xml:space="preserve"> énonce des règles de preuve et de procédure spéciales qui remplacent les règles de preuve habituelles. L’intimée a convenu de fournir aux défenderesses l’accès à des bases de données contenant des renseignements sur la santé anonymisés, pourvu qu’elles acceptent les conditions d’une entente de Statistique Canada. L’intimée et quelques-uns des fabricants de tabac défendeurs ont signé l’entente, qui énonçait que les droits d’accès et les restrictions étaient les mêmes pour les experts de tous les signataires. Les demanderesses ont refusé de signer l’entente et ont présenté une motion en vue d’obtenir une ordonnance enjoignant à l’intimée de produire les données administratives populationnelles anonymisées concernant les services de soins de santé offerts aux résidents du Nouveau-Brunswick (ainsi que les exemplaires de référence entièrement anonymisés des données de cinquante personnes choisies au hasard à partir de onze des bases de données sur la santé énumérées à l’annexe A de la décision 2016 NBQB 106) et lui interdisant d’utiliser au procès les éléments de preuve fondés sur des documents ou des données qui ne leur avaient pas été communiqués. La Cour du Banc de la Reine du Nouveau-Brunswick a rejeté la motion, statuant que les documents demandés pouvaient comporter des renseignements personnels sensibles sur l’état de santé et que leur production ne pouvait être exigée au titre de la </w:t>
            </w:r>
            <w:r w:rsidRPr="002079CD">
              <w:rPr>
                <w:i/>
                <w:sz w:val="20"/>
                <w:lang w:val="fr-CA"/>
              </w:rPr>
              <w:t>Loi</w:t>
            </w:r>
            <w:r w:rsidRPr="002079CD">
              <w:rPr>
                <w:sz w:val="20"/>
                <w:lang w:val="fr-CA"/>
              </w:rPr>
              <w:t>. La Cour d’appel a rejeté la demande en autorisation d’appel.</w:t>
            </w:r>
          </w:p>
          <w:p w:rsidR="00224D36" w:rsidRPr="002079CD" w:rsidRDefault="00224D36" w:rsidP="00224D36">
            <w:pPr>
              <w:jc w:val="both"/>
              <w:rPr>
                <w:sz w:val="20"/>
                <w:lang w:val="fr-CA"/>
              </w:rPr>
            </w:pPr>
          </w:p>
        </w:tc>
      </w:tr>
      <w:tr w:rsidR="00224D36" w:rsidRPr="007B3F5A" w:rsidTr="00CA0BDF">
        <w:tc>
          <w:tcPr>
            <w:tcW w:w="2427" w:type="pct"/>
            <w:gridSpan w:val="2"/>
          </w:tcPr>
          <w:p w:rsidR="00224D36" w:rsidRPr="002079CD" w:rsidRDefault="00224D36" w:rsidP="00224D36">
            <w:pPr>
              <w:jc w:val="both"/>
              <w:rPr>
                <w:sz w:val="20"/>
                <w:lang w:val="fr-CA"/>
              </w:rPr>
            </w:pPr>
            <w:r w:rsidRPr="002079CD">
              <w:rPr>
                <w:sz w:val="20"/>
                <w:lang w:val="fr-CA"/>
              </w:rPr>
              <w:lastRenderedPageBreak/>
              <w:t>3 juin 2016</w:t>
            </w:r>
          </w:p>
          <w:p w:rsidR="00224D36" w:rsidRPr="002079CD" w:rsidRDefault="00224D36" w:rsidP="00224D36">
            <w:pPr>
              <w:jc w:val="both"/>
              <w:rPr>
                <w:sz w:val="20"/>
                <w:lang w:val="fr-CA"/>
              </w:rPr>
            </w:pPr>
            <w:r w:rsidRPr="002079CD">
              <w:rPr>
                <w:sz w:val="20"/>
                <w:lang w:val="fr-CA"/>
              </w:rPr>
              <w:t>Cour du Banc de la Reine du Nouveau</w:t>
            </w:r>
            <w:r w:rsidRPr="002079CD">
              <w:rPr>
                <w:sz w:val="20"/>
                <w:lang w:val="fr-CA"/>
              </w:rPr>
              <w:noBreakHyphen/>
              <w:t>Brunswick</w:t>
            </w:r>
          </w:p>
          <w:p w:rsidR="00224D36" w:rsidRPr="002079CD" w:rsidRDefault="00224D36" w:rsidP="00224D36">
            <w:pPr>
              <w:jc w:val="both"/>
              <w:rPr>
                <w:sz w:val="20"/>
                <w:lang w:val="fr-CA"/>
              </w:rPr>
            </w:pPr>
            <w:r w:rsidRPr="002079CD">
              <w:rPr>
                <w:sz w:val="20"/>
                <w:lang w:val="fr-CA"/>
              </w:rPr>
              <w:t>(Juge Cyr)</w:t>
            </w:r>
          </w:p>
          <w:p w:rsidR="00224D36" w:rsidRPr="002079CD" w:rsidRDefault="00224D36" w:rsidP="00224D36">
            <w:pPr>
              <w:jc w:val="both"/>
              <w:rPr>
                <w:sz w:val="20"/>
                <w:lang w:val="fr-CA"/>
              </w:rPr>
            </w:pPr>
            <w:r w:rsidRPr="002079CD">
              <w:rPr>
                <w:sz w:val="20"/>
                <w:lang w:val="fr-CA"/>
              </w:rPr>
              <w:t xml:space="preserve">2016 NBQB 106 </w:t>
            </w:r>
          </w:p>
          <w:p w:rsidR="00224D36" w:rsidRPr="002079CD" w:rsidRDefault="00224D36" w:rsidP="00224D36">
            <w:pPr>
              <w:jc w:val="both"/>
              <w:rPr>
                <w:sz w:val="20"/>
                <w:lang w:val="fr-CA"/>
              </w:rPr>
            </w:pPr>
          </w:p>
        </w:tc>
        <w:tc>
          <w:tcPr>
            <w:tcW w:w="11" w:type="pct"/>
          </w:tcPr>
          <w:p w:rsidR="00224D36" w:rsidRPr="002079CD" w:rsidRDefault="00224D36" w:rsidP="00224D36">
            <w:pPr>
              <w:jc w:val="both"/>
              <w:rPr>
                <w:sz w:val="20"/>
                <w:lang w:val="fr-CA"/>
              </w:rPr>
            </w:pPr>
          </w:p>
        </w:tc>
        <w:tc>
          <w:tcPr>
            <w:tcW w:w="2562" w:type="pct"/>
          </w:tcPr>
          <w:p w:rsidR="00224D36" w:rsidRPr="002079CD" w:rsidRDefault="00224D36" w:rsidP="00224D36">
            <w:pPr>
              <w:jc w:val="both"/>
              <w:rPr>
                <w:sz w:val="20"/>
                <w:lang w:val="fr-CA"/>
              </w:rPr>
            </w:pPr>
            <w:r w:rsidRPr="002079CD">
              <w:rPr>
                <w:sz w:val="20"/>
                <w:lang w:val="fr-CA"/>
              </w:rPr>
              <w:t xml:space="preserve">Rejet de la motion des demanderesses en vue d’obtenir une ordonnance de production de renseignements et d’interdiction </w:t>
            </w:r>
          </w:p>
          <w:p w:rsidR="00224D36" w:rsidRPr="002079CD" w:rsidRDefault="00224D36" w:rsidP="00224D36">
            <w:pPr>
              <w:jc w:val="both"/>
              <w:rPr>
                <w:sz w:val="20"/>
                <w:lang w:val="fr-CA"/>
              </w:rPr>
            </w:pPr>
          </w:p>
        </w:tc>
      </w:tr>
      <w:tr w:rsidR="00224D36" w:rsidRPr="007B3F5A" w:rsidTr="00CA0BDF">
        <w:tc>
          <w:tcPr>
            <w:tcW w:w="2427" w:type="pct"/>
            <w:gridSpan w:val="2"/>
          </w:tcPr>
          <w:p w:rsidR="00224D36" w:rsidRPr="002079CD" w:rsidRDefault="00224D36" w:rsidP="00224D36">
            <w:pPr>
              <w:keepNext/>
              <w:keepLines/>
              <w:jc w:val="both"/>
              <w:rPr>
                <w:sz w:val="20"/>
                <w:lang w:val="fr-CA"/>
              </w:rPr>
            </w:pPr>
            <w:r w:rsidRPr="002079CD">
              <w:rPr>
                <w:sz w:val="20"/>
                <w:lang w:val="fr-CA"/>
              </w:rPr>
              <w:t>29 juillet 2016</w:t>
            </w:r>
          </w:p>
          <w:p w:rsidR="00224D36" w:rsidRPr="002079CD" w:rsidRDefault="00224D36" w:rsidP="00224D36">
            <w:pPr>
              <w:keepNext/>
              <w:keepLines/>
              <w:jc w:val="both"/>
              <w:rPr>
                <w:sz w:val="20"/>
                <w:lang w:val="fr-CA"/>
              </w:rPr>
            </w:pPr>
            <w:r w:rsidRPr="002079CD">
              <w:rPr>
                <w:sz w:val="20"/>
                <w:lang w:val="fr-CA"/>
              </w:rPr>
              <w:t xml:space="preserve">Cour d’appel du Nouveau-Brunswick </w:t>
            </w:r>
          </w:p>
          <w:p w:rsidR="00224D36" w:rsidRPr="002079CD" w:rsidRDefault="00224D36" w:rsidP="00224D36">
            <w:pPr>
              <w:jc w:val="both"/>
              <w:rPr>
                <w:sz w:val="20"/>
                <w:lang w:val="fr-CA"/>
              </w:rPr>
            </w:pPr>
            <w:r w:rsidRPr="002079CD">
              <w:rPr>
                <w:sz w:val="20"/>
                <w:lang w:val="fr-CA"/>
              </w:rPr>
              <w:t>(Juge Quigg)</w:t>
            </w:r>
          </w:p>
          <w:p w:rsidR="00224D36" w:rsidRPr="002079CD" w:rsidRDefault="00224D36" w:rsidP="00224D36">
            <w:pPr>
              <w:jc w:val="both"/>
              <w:rPr>
                <w:sz w:val="20"/>
                <w:lang w:val="fr-CA"/>
              </w:rPr>
            </w:pPr>
            <w:r w:rsidRPr="002079CD">
              <w:rPr>
                <w:sz w:val="20"/>
                <w:lang w:val="fr-CA"/>
              </w:rPr>
              <w:t>40-16-CA</w:t>
            </w:r>
          </w:p>
          <w:p w:rsidR="00224D36" w:rsidRPr="002079CD" w:rsidRDefault="00224D36" w:rsidP="00224D36">
            <w:pPr>
              <w:jc w:val="both"/>
              <w:rPr>
                <w:sz w:val="20"/>
                <w:lang w:val="fr-CA"/>
              </w:rPr>
            </w:pPr>
          </w:p>
        </w:tc>
        <w:tc>
          <w:tcPr>
            <w:tcW w:w="11" w:type="pct"/>
          </w:tcPr>
          <w:p w:rsidR="00224D36" w:rsidRPr="002079CD" w:rsidRDefault="00224D36" w:rsidP="00224D36">
            <w:pPr>
              <w:jc w:val="both"/>
              <w:rPr>
                <w:sz w:val="20"/>
                <w:lang w:val="fr-CA"/>
              </w:rPr>
            </w:pPr>
          </w:p>
        </w:tc>
        <w:tc>
          <w:tcPr>
            <w:tcW w:w="2562" w:type="pct"/>
          </w:tcPr>
          <w:p w:rsidR="00224D36" w:rsidRPr="002079CD" w:rsidRDefault="00224D36" w:rsidP="00224D36">
            <w:pPr>
              <w:jc w:val="both"/>
              <w:rPr>
                <w:sz w:val="20"/>
                <w:lang w:val="fr-CA"/>
              </w:rPr>
            </w:pPr>
            <w:r w:rsidRPr="002079CD">
              <w:rPr>
                <w:sz w:val="20"/>
                <w:lang w:val="fr-CA"/>
              </w:rPr>
              <w:t>Rejet de la demande d’autorisation d’appel</w:t>
            </w:r>
          </w:p>
        </w:tc>
      </w:tr>
      <w:tr w:rsidR="00224D36" w:rsidRPr="007B3F5A" w:rsidTr="00CA0BDF">
        <w:tc>
          <w:tcPr>
            <w:tcW w:w="2427" w:type="pct"/>
            <w:gridSpan w:val="2"/>
          </w:tcPr>
          <w:p w:rsidR="00224D36" w:rsidRPr="002079CD" w:rsidRDefault="00224D36" w:rsidP="00224D36">
            <w:pPr>
              <w:jc w:val="both"/>
              <w:rPr>
                <w:sz w:val="20"/>
                <w:lang w:val="fr-CA"/>
              </w:rPr>
            </w:pPr>
            <w:r w:rsidRPr="002079CD">
              <w:rPr>
                <w:sz w:val="20"/>
                <w:lang w:val="fr-CA"/>
              </w:rPr>
              <w:t>29 septembre 2016</w:t>
            </w:r>
          </w:p>
          <w:p w:rsidR="00224D36" w:rsidRPr="002079CD" w:rsidRDefault="00224D36" w:rsidP="00224D36">
            <w:pPr>
              <w:jc w:val="both"/>
              <w:rPr>
                <w:sz w:val="20"/>
                <w:lang w:val="fr-CA"/>
              </w:rPr>
            </w:pPr>
            <w:r w:rsidRPr="002079CD">
              <w:rPr>
                <w:sz w:val="20"/>
                <w:lang w:val="fr-CA"/>
              </w:rPr>
              <w:t xml:space="preserve">Cour suprême du Canada </w:t>
            </w:r>
          </w:p>
        </w:tc>
        <w:tc>
          <w:tcPr>
            <w:tcW w:w="11" w:type="pct"/>
          </w:tcPr>
          <w:p w:rsidR="00224D36" w:rsidRPr="002079CD" w:rsidRDefault="00224D36" w:rsidP="00224D36">
            <w:pPr>
              <w:jc w:val="both"/>
              <w:rPr>
                <w:sz w:val="20"/>
                <w:lang w:val="fr-CA"/>
              </w:rPr>
            </w:pPr>
          </w:p>
        </w:tc>
        <w:tc>
          <w:tcPr>
            <w:tcW w:w="2562" w:type="pct"/>
          </w:tcPr>
          <w:p w:rsidR="00224D36" w:rsidRPr="002079CD" w:rsidRDefault="00224D36" w:rsidP="00224D36">
            <w:pPr>
              <w:jc w:val="both"/>
              <w:rPr>
                <w:sz w:val="20"/>
                <w:lang w:val="fr-CA"/>
              </w:rPr>
            </w:pPr>
            <w:r w:rsidRPr="002079CD">
              <w:rPr>
                <w:sz w:val="20"/>
                <w:lang w:val="fr-CA"/>
              </w:rPr>
              <w:t xml:space="preserve">Dépôt de la demande d’autorisation d’appel </w:t>
            </w:r>
          </w:p>
        </w:tc>
      </w:tr>
    </w:tbl>
    <w:p w:rsidR="00224D36" w:rsidRPr="002079CD" w:rsidRDefault="007B3F5A" w:rsidP="00224D36">
      <w:pPr>
        <w:jc w:val="both"/>
        <w:rPr>
          <w:sz w:val="20"/>
          <w:lang w:val="fr-CA"/>
        </w:rPr>
      </w:pPr>
      <w:r>
        <w:rPr>
          <w:sz w:val="20"/>
          <w:szCs w:val="20"/>
        </w:rPr>
        <w:pict>
          <v:rect id="_x0000_i1051" style="width:2in;height:1pt" o:hrpct="0" o:hralign="center" o:hrstd="t" o:hrnoshade="t" o:hr="t" fillcolor="black [3213]" stroked="f"/>
        </w:pict>
      </w:r>
    </w:p>
    <w:p w:rsidR="00224D36" w:rsidRPr="002079CD" w:rsidRDefault="00224D36" w:rsidP="00224D36">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224D36" w:rsidRPr="002079CD" w:rsidTr="00224D36">
        <w:trPr>
          <w:gridAfter w:val="1"/>
          <w:wAfter w:w="48" w:type="pct"/>
        </w:trPr>
        <w:tc>
          <w:tcPr>
            <w:tcW w:w="538" w:type="pct"/>
          </w:tcPr>
          <w:p w:rsidR="00224D36" w:rsidRPr="002079CD" w:rsidRDefault="00224D36" w:rsidP="00224D36">
            <w:pPr>
              <w:jc w:val="both"/>
              <w:rPr>
                <w:sz w:val="20"/>
              </w:rPr>
            </w:pPr>
            <w:r w:rsidRPr="002079CD">
              <w:rPr>
                <w:rStyle w:val="SCCFileNumberChar"/>
                <w:sz w:val="20"/>
                <w:szCs w:val="20"/>
              </w:rPr>
              <w:t>37166</w:t>
            </w:r>
          </w:p>
        </w:tc>
        <w:tc>
          <w:tcPr>
            <w:tcW w:w="4414" w:type="pct"/>
            <w:gridSpan w:val="3"/>
          </w:tcPr>
          <w:p w:rsidR="00224D36" w:rsidRPr="002079CD" w:rsidRDefault="00224D36" w:rsidP="00C03C17">
            <w:pPr>
              <w:pStyle w:val="SCCLsocParty"/>
              <w:jc w:val="both"/>
              <w:rPr>
                <w:sz w:val="20"/>
                <w:lang w:val="en-US"/>
              </w:rPr>
            </w:pPr>
            <w:r w:rsidRPr="002079CD">
              <w:rPr>
                <w:b/>
                <w:sz w:val="20"/>
                <w:szCs w:val="20"/>
                <w:lang w:val="en-CA"/>
              </w:rPr>
              <w:t>M.M. v. E.L.</w:t>
            </w:r>
            <w:r w:rsidR="00C03C17" w:rsidRPr="002079CD">
              <w:rPr>
                <w:b/>
                <w:sz w:val="20"/>
                <w:szCs w:val="20"/>
                <w:lang w:val="en-CA"/>
              </w:rPr>
              <w:t xml:space="preserve"> </w:t>
            </w:r>
            <w:r w:rsidRPr="002079CD">
              <w:rPr>
                <w:sz w:val="20"/>
                <w:lang w:val="en-US"/>
              </w:rPr>
              <w:t>(Que.) (Civil) (By Leave)</w:t>
            </w:r>
          </w:p>
        </w:tc>
      </w:tr>
      <w:tr w:rsidR="00CA0BDF" w:rsidRPr="002079CD" w:rsidTr="000B168A">
        <w:trPr>
          <w:gridAfter w:val="1"/>
          <w:wAfter w:w="48" w:type="pct"/>
          <w:trHeight w:val="459"/>
        </w:trPr>
        <w:tc>
          <w:tcPr>
            <w:tcW w:w="538" w:type="pct"/>
          </w:tcPr>
          <w:p w:rsidR="00CA0BDF" w:rsidRPr="002079CD" w:rsidRDefault="00CA0BDF" w:rsidP="00224D36">
            <w:pPr>
              <w:jc w:val="both"/>
              <w:rPr>
                <w:rStyle w:val="SCCFileNumberChar"/>
                <w:sz w:val="20"/>
                <w:szCs w:val="20"/>
              </w:rPr>
            </w:pPr>
            <w:r w:rsidRPr="002079CD">
              <w:rPr>
                <w:rStyle w:val="SCCFileNumberChar"/>
                <w:sz w:val="20"/>
                <w:szCs w:val="20"/>
              </w:rPr>
              <w:t>Coram:</w:t>
            </w:r>
          </w:p>
        </w:tc>
        <w:tc>
          <w:tcPr>
            <w:tcW w:w="4414" w:type="pct"/>
            <w:gridSpan w:val="3"/>
          </w:tcPr>
          <w:p w:rsidR="00CA0BDF" w:rsidRPr="002079CD" w:rsidRDefault="000B168A" w:rsidP="00224D36">
            <w:pPr>
              <w:pStyle w:val="SCCLsocParty"/>
              <w:jc w:val="both"/>
              <w:rPr>
                <w:sz w:val="20"/>
                <w:szCs w:val="20"/>
                <w:lang w:val="en-US"/>
              </w:rPr>
            </w:pPr>
            <w:r w:rsidRPr="002079CD">
              <w:rPr>
                <w:sz w:val="20"/>
                <w:szCs w:val="20"/>
                <w:lang w:val="en-US"/>
              </w:rPr>
              <w:t>McLachlin C.J. and Abella, Moldaver, Karakatsanis, Wagner, Gascon, Côté, Brown and Rowe JJ.</w:t>
            </w:r>
          </w:p>
        </w:tc>
      </w:tr>
      <w:tr w:rsidR="00CA0BDF" w:rsidRPr="002079CD" w:rsidTr="000B168A">
        <w:trPr>
          <w:gridAfter w:val="1"/>
          <w:wAfter w:w="48" w:type="pct"/>
          <w:trHeight w:val="900"/>
        </w:trPr>
        <w:tc>
          <w:tcPr>
            <w:tcW w:w="4952" w:type="pct"/>
            <w:gridSpan w:val="4"/>
          </w:tcPr>
          <w:p w:rsidR="00CA0BDF" w:rsidRPr="002079CD" w:rsidRDefault="000B168A" w:rsidP="00224D36">
            <w:pPr>
              <w:pStyle w:val="SCCLsocParty"/>
              <w:jc w:val="both"/>
              <w:rPr>
                <w:sz w:val="20"/>
                <w:szCs w:val="20"/>
                <w:lang w:val="en-US"/>
              </w:rPr>
            </w:pPr>
            <w:r w:rsidRPr="002079CD">
              <w:rPr>
                <w:sz w:val="20"/>
                <w:szCs w:val="20"/>
                <w:lang w:val="en-US"/>
              </w:rPr>
              <w:t>The motion for an extension of time to serve and file the application for leave to appeal is granted.  The application for leave to appeal from the judgment of the Court of Appeal of Quebec (Montréal), Number  500-09-025925-165, 2016 QCCA 863, dated May 16, 2016, is dismissed.</w:t>
            </w:r>
          </w:p>
        </w:tc>
      </w:tr>
      <w:tr w:rsidR="00224D36" w:rsidRPr="002079CD" w:rsidTr="00224D36">
        <w:trPr>
          <w:gridAfter w:val="1"/>
          <w:wAfter w:w="48" w:type="pct"/>
        </w:trPr>
        <w:tc>
          <w:tcPr>
            <w:tcW w:w="4952" w:type="pct"/>
            <w:gridSpan w:val="4"/>
          </w:tcPr>
          <w:p w:rsidR="00224D36" w:rsidRPr="002079CD" w:rsidRDefault="00224D36" w:rsidP="00224D36">
            <w:pPr>
              <w:pStyle w:val="SCCBanSummary"/>
              <w:rPr>
                <w:sz w:val="20"/>
                <w:szCs w:val="20"/>
              </w:rPr>
            </w:pPr>
            <w:r w:rsidRPr="002079CD">
              <w:rPr>
                <w:sz w:val="20"/>
                <w:szCs w:val="20"/>
              </w:rPr>
              <w:t>(Publication ban in case) (Publication ban on party) (Court file contains information that is not available for inspection by the public)</w:t>
            </w:r>
          </w:p>
          <w:p w:rsidR="00224D36" w:rsidRPr="002079CD" w:rsidRDefault="00224D36" w:rsidP="00224D36">
            <w:pPr>
              <w:jc w:val="both"/>
              <w:rPr>
                <w:sz w:val="20"/>
              </w:rPr>
            </w:pPr>
          </w:p>
        </w:tc>
      </w:tr>
      <w:tr w:rsidR="00224D36" w:rsidRPr="002079CD" w:rsidTr="00224D36">
        <w:trPr>
          <w:gridAfter w:val="1"/>
          <w:wAfter w:w="48" w:type="pct"/>
        </w:trPr>
        <w:tc>
          <w:tcPr>
            <w:tcW w:w="4952" w:type="pct"/>
            <w:gridSpan w:val="4"/>
          </w:tcPr>
          <w:p w:rsidR="00224D36" w:rsidRPr="002079CD" w:rsidRDefault="00224D36" w:rsidP="00224D36">
            <w:pPr>
              <w:jc w:val="both"/>
              <w:rPr>
                <w:sz w:val="20"/>
              </w:rPr>
            </w:pPr>
            <w:r w:rsidRPr="002079CD">
              <w:rPr>
                <w:sz w:val="20"/>
              </w:rPr>
              <w:t>Family law – Divorce – Family assets – Allegation of unequal partition of family patrimony – Declinatory exceptions – Exception to dismiss – Whether applicant raises question of public importance.</w:t>
            </w:r>
          </w:p>
        </w:tc>
      </w:tr>
      <w:tr w:rsidR="00224D36" w:rsidRPr="002079CD" w:rsidTr="00224D36">
        <w:trPr>
          <w:gridAfter w:val="1"/>
          <w:wAfter w:w="48" w:type="pct"/>
        </w:trPr>
        <w:tc>
          <w:tcPr>
            <w:tcW w:w="4952" w:type="pct"/>
            <w:gridSpan w:val="4"/>
          </w:tcPr>
          <w:p w:rsidR="00224D36" w:rsidRPr="002079CD" w:rsidRDefault="00224D36" w:rsidP="00224D36">
            <w:pPr>
              <w:jc w:val="both"/>
              <w:rPr>
                <w:sz w:val="20"/>
              </w:rPr>
            </w:pPr>
          </w:p>
          <w:p w:rsidR="00224D36" w:rsidRPr="002079CD" w:rsidRDefault="00224D36" w:rsidP="00224D36">
            <w:pPr>
              <w:jc w:val="both"/>
              <w:rPr>
                <w:sz w:val="20"/>
              </w:rPr>
            </w:pPr>
            <w:r w:rsidRPr="002079CD">
              <w:rPr>
                <w:sz w:val="20"/>
              </w:rPr>
              <w:t>The parties were granted a divorce in a judgment dated March 3, 2014. The judgment ordered the partition of the family patrimony as well as of the earnings registered in each party’s name at the Régie des rentes du Québec, which the applicant opposed.</w:t>
            </w:r>
          </w:p>
          <w:p w:rsidR="00224D36" w:rsidRPr="002079CD" w:rsidRDefault="00224D36" w:rsidP="00224D36">
            <w:pPr>
              <w:jc w:val="both"/>
              <w:rPr>
                <w:sz w:val="20"/>
              </w:rPr>
            </w:pPr>
          </w:p>
        </w:tc>
      </w:tr>
      <w:tr w:rsidR="00224D36" w:rsidRPr="002079CD" w:rsidTr="00224D36">
        <w:tblPrEx>
          <w:tblCellMar>
            <w:bottom w:w="0" w:type="dxa"/>
          </w:tblCellMar>
        </w:tblPrEx>
        <w:tc>
          <w:tcPr>
            <w:tcW w:w="2367" w:type="pct"/>
            <w:gridSpan w:val="2"/>
          </w:tcPr>
          <w:p w:rsidR="00224D36" w:rsidRPr="002079CD" w:rsidRDefault="00224D36" w:rsidP="00224D36">
            <w:pPr>
              <w:jc w:val="both"/>
              <w:rPr>
                <w:sz w:val="20"/>
              </w:rPr>
            </w:pPr>
            <w:r w:rsidRPr="002079CD">
              <w:rPr>
                <w:sz w:val="20"/>
              </w:rPr>
              <w:t>January 28, 2016</w:t>
            </w:r>
          </w:p>
          <w:p w:rsidR="00224D36" w:rsidRPr="002079CD" w:rsidRDefault="00224D36" w:rsidP="00224D36">
            <w:pPr>
              <w:jc w:val="both"/>
              <w:rPr>
                <w:sz w:val="20"/>
              </w:rPr>
            </w:pPr>
            <w:r w:rsidRPr="002079CD">
              <w:rPr>
                <w:sz w:val="20"/>
              </w:rPr>
              <w:t>Quebec Superior Court</w:t>
            </w:r>
          </w:p>
          <w:p w:rsidR="00224D36" w:rsidRPr="002079CD" w:rsidRDefault="00224D36" w:rsidP="00224D36">
            <w:pPr>
              <w:jc w:val="both"/>
              <w:rPr>
                <w:sz w:val="20"/>
              </w:rPr>
            </w:pPr>
            <w:r w:rsidRPr="002079CD">
              <w:rPr>
                <w:sz w:val="20"/>
              </w:rPr>
              <w:t>(Castonguay J.)</w:t>
            </w:r>
          </w:p>
          <w:p w:rsidR="00224D36" w:rsidRPr="002079CD" w:rsidRDefault="00224D36" w:rsidP="00224D36">
            <w:pPr>
              <w:jc w:val="both"/>
              <w:rPr>
                <w:sz w:val="20"/>
              </w:rPr>
            </w:pPr>
            <w:r w:rsidRPr="002079CD">
              <w:rPr>
                <w:sz w:val="20"/>
              </w:rPr>
              <w:t>Unreported, No. 760-12-022447-126</w:t>
            </w:r>
          </w:p>
          <w:p w:rsidR="00224D36" w:rsidRPr="002079CD" w:rsidRDefault="00224D36" w:rsidP="00224D36">
            <w:pPr>
              <w:jc w:val="both"/>
              <w:rPr>
                <w:sz w:val="20"/>
              </w:rPr>
            </w:pPr>
          </w:p>
        </w:tc>
        <w:tc>
          <w:tcPr>
            <w:tcW w:w="267" w:type="pct"/>
          </w:tcPr>
          <w:p w:rsidR="00224D36" w:rsidRPr="002079CD" w:rsidRDefault="00224D36" w:rsidP="00224D36">
            <w:pPr>
              <w:jc w:val="both"/>
              <w:rPr>
                <w:sz w:val="20"/>
              </w:rPr>
            </w:pPr>
          </w:p>
        </w:tc>
        <w:tc>
          <w:tcPr>
            <w:tcW w:w="2366" w:type="pct"/>
            <w:gridSpan w:val="2"/>
          </w:tcPr>
          <w:p w:rsidR="00224D36" w:rsidRPr="002079CD" w:rsidRDefault="00224D36" w:rsidP="00224D36">
            <w:pPr>
              <w:jc w:val="both"/>
              <w:rPr>
                <w:sz w:val="20"/>
              </w:rPr>
            </w:pPr>
            <w:r w:rsidRPr="002079CD">
              <w:rPr>
                <w:sz w:val="20"/>
              </w:rPr>
              <w:t>Exception to dismiss granted</w:t>
            </w:r>
          </w:p>
          <w:p w:rsidR="00224D36" w:rsidRPr="002079CD" w:rsidRDefault="00224D36" w:rsidP="00224D36">
            <w:pPr>
              <w:jc w:val="both"/>
              <w:rPr>
                <w:sz w:val="20"/>
              </w:rPr>
            </w:pPr>
          </w:p>
        </w:tc>
      </w:tr>
      <w:tr w:rsidR="00224D36" w:rsidRPr="002079CD" w:rsidTr="00224D36">
        <w:tblPrEx>
          <w:tblCellMar>
            <w:bottom w:w="0" w:type="dxa"/>
          </w:tblCellMar>
        </w:tblPrEx>
        <w:tc>
          <w:tcPr>
            <w:tcW w:w="2367" w:type="pct"/>
            <w:gridSpan w:val="2"/>
          </w:tcPr>
          <w:p w:rsidR="00224D36" w:rsidRPr="002079CD" w:rsidRDefault="00224D36" w:rsidP="00224D36">
            <w:pPr>
              <w:jc w:val="both"/>
              <w:rPr>
                <w:sz w:val="20"/>
              </w:rPr>
            </w:pPr>
            <w:r w:rsidRPr="002079CD">
              <w:rPr>
                <w:sz w:val="20"/>
              </w:rPr>
              <w:lastRenderedPageBreak/>
              <w:t>May 16, 2016</w:t>
            </w:r>
          </w:p>
          <w:p w:rsidR="00224D36" w:rsidRPr="002079CD" w:rsidRDefault="00224D36" w:rsidP="00224D36">
            <w:pPr>
              <w:jc w:val="both"/>
              <w:rPr>
                <w:sz w:val="20"/>
              </w:rPr>
            </w:pPr>
            <w:r w:rsidRPr="002079CD">
              <w:rPr>
                <w:sz w:val="20"/>
              </w:rPr>
              <w:t>Quebec Court of Appeal (Montréal)</w:t>
            </w:r>
          </w:p>
          <w:p w:rsidR="00224D36" w:rsidRPr="002079CD" w:rsidRDefault="00224D36" w:rsidP="00224D36">
            <w:pPr>
              <w:jc w:val="both"/>
              <w:rPr>
                <w:sz w:val="20"/>
              </w:rPr>
            </w:pPr>
            <w:r w:rsidRPr="002079CD">
              <w:rPr>
                <w:sz w:val="20"/>
              </w:rPr>
              <w:t>(Thibault, Vauclair and Marcotte JJ.A.)</w:t>
            </w:r>
          </w:p>
          <w:p w:rsidR="00224D36" w:rsidRPr="002079CD" w:rsidRDefault="007B3F5A" w:rsidP="00224D36">
            <w:pPr>
              <w:jc w:val="both"/>
              <w:rPr>
                <w:sz w:val="20"/>
              </w:rPr>
            </w:pPr>
            <w:hyperlink r:id="rId26" w:anchor="showHeadnotes" w:history="1">
              <w:r w:rsidR="00224D36" w:rsidRPr="002079CD">
                <w:rPr>
                  <w:rStyle w:val="Hyperlink"/>
                  <w:sz w:val="20"/>
                </w:rPr>
                <w:t>2016 QCCA 863</w:t>
              </w:r>
            </w:hyperlink>
          </w:p>
          <w:p w:rsidR="00224D36" w:rsidRPr="002079CD" w:rsidRDefault="00224D36" w:rsidP="00224D36">
            <w:pPr>
              <w:jc w:val="both"/>
              <w:rPr>
                <w:sz w:val="20"/>
              </w:rPr>
            </w:pPr>
          </w:p>
        </w:tc>
        <w:tc>
          <w:tcPr>
            <w:tcW w:w="267" w:type="pct"/>
          </w:tcPr>
          <w:p w:rsidR="00224D36" w:rsidRPr="002079CD" w:rsidRDefault="00224D36" w:rsidP="00224D36">
            <w:pPr>
              <w:jc w:val="both"/>
              <w:rPr>
                <w:sz w:val="20"/>
              </w:rPr>
            </w:pPr>
          </w:p>
        </w:tc>
        <w:tc>
          <w:tcPr>
            <w:tcW w:w="2366" w:type="pct"/>
            <w:gridSpan w:val="2"/>
          </w:tcPr>
          <w:p w:rsidR="00224D36" w:rsidRPr="002079CD" w:rsidRDefault="00224D36" w:rsidP="00224D36">
            <w:pPr>
              <w:jc w:val="both"/>
              <w:rPr>
                <w:sz w:val="20"/>
              </w:rPr>
            </w:pPr>
            <w:r w:rsidRPr="002079CD">
              <w:rPr>
                <w:sz w:val="20"/>
              </w:rPr>
              <w:t>Application for dismissal of appeal granted</w:t>
            </w:r>
          </w:p>
        </w:tc>
      </w:tr>
      <w:tr w:rsidR="00224D36" w:rsidRPr="002079CD" w:rsidTr="00224D36">
        <w:tblPrEx>
          <w:tblCellMar>
            <w:bottom w:w="0" w:type="dxa"/>
          </w:tblCellMar>
        </w:tblPrEx>
        <w:tc>
          <w:tcPr>
            <w:tcW w:w="2367" w:type="pct"/>
            <w:gridSpan w:val="2"/>
          </w:tcPr>
          <w:p w:rsidR="00224D36" w:rsidRPr="002079CD" w:rsidRDefault="00224D36" w:rsidP="00224D36">
            <w:pPr>
              <w:jc w:val="both"/>
              <w:rPr>
                <w:sz w:val="20"/>
              </w:rPr>
            </w:pPr>
            <w:r w:rsidRPr="002079CD">
              <w:rPr>
                <w:sz w:val="20"/>
              </w:rPr>
              <w:t>August 16, 2016</w:t>
            </w:r>
          </w:p>
          <w:p w:rsidR="00224D36" w:rsidRPr="002079CD" w:rsidRDefault="00224D36" w:rsidP="00224D36">
            <w:pPr>
              <w:jc w:val="both"/>
              <w:rPr>
                <w:sz w:val="20"/>
              </w:rPr>
            </w:pPr>
            <w:r w:rsidRPr="002079CD">
              <w:rPr>
                <w:sz w:val="20"/>
              </w:rPr>
              <w:t>Supreme Court of Canada</w:t>
            </w:r>
          </w:p>
          <w:p w:rsidR="00224D36" w:rsidRPr="002079CD" w:rsidRDefault="00224D36" w:rsidP="00224D36">
            <w:pPr>
              <w:jc w:val="both"/>
              <w:rPr>
                <w:sz w:val="20"/>
              </w:rPr>
            </w:pPr>
          </w:p>
        </w:tc>
        <w:tc>
          <w:tcPr>
            <w:tcW w:w="267" w:type="pct"/>
          </w:tcPr>
          <w:p w:rsidR="00224D36" w:rsidRPr="002079CD" w:rsidRDefault="00224D36" w:rsidP="00224D36">
            <w:pPr>
              <w:jc w:val="both"/>
              <w:rPr>
                <w:sz w:val="20"/>
              </w:rPr>
            </w:pPr>
          </w:p>
        </w:tc>
        <w:tc>
          <w:tcPr>
            <w:tcW w:w="2366" w:type="pct"/>
            <w:gridSpan w:val="2"/>
          </w:tcPr>
          <w:p w:rsidR="00224D36" w:rsidRPr="002079CD" w:rsidRDefault="00224D36" w:rsidP="00224D36">
            <w:pPr>
              <w:jc w:val="both"/>
              <w:rPr>
                <w:sz w:val="20"/>
              </w:rPr>
            </w:pPr>
            <w:r w:rsidRPr="002079CD">
              <w:rPr>
                <w:sz w:val="20"/>
              </w:rPr>
              <w:t>Application for leave to appeal filed</w:t>
            </w:r>
          </w:p>
          <w:p w:rsidR="00224D36" w:rsidRPr="002079CD" w:rsidRDefault="00224D36" w:rsidP="00224D36">
            <w:pPr>
              <w:jc w:val="both"/>
              <w:rPr>
                <w:sz w:val="20"/>
              </w:rPr>
            </w:pPr>
          </w:p>
        </w:tc>
      </w:tr>
      <w:tr w:rsidR="00224D36" w:rsidRPr="002079CD" w:rsidTr="00224D36">
        <w:tblPrEx>
          <w:tblCellMar>
            <w:bottom w:w="0" w:type="dxa"/>
          </w:tblCellMar>
        </w:tblPrEx>
        <w:tc>
          <w:tcPr>
            <w:tcW w:w="2367" w:type="pct"/>
            <w:gridSpan w:val="2"/>
          </w:tcPr>
          <w:p w:rsidR="00224D36" w:rsidRPr="002079CD" w:rsidRDefault="00224D36" w:rsidP="00224D36">
            <w:pPr>
              <w:jc w:val="both"/>
              <w:rPr>
                <w:sz w:val="20"/>
              </w:rPr>
            </w:pPr>
            <w:r w:rsidRPr="002079CD">
              <w:rPr>
                <w:sz w:val="20"/>
              </w:rPr>
              <w:t>August 24, 2016</w:t>
            </w:r>
          </w:p>
          <w:p w:rsidR="00224D36" w:rsidRPr="002079CD" w:rsidRDefault="00224D36" w:rsidP="00224D36">
            <w:pPr>
              <w:jc w:val="both"/>
              <w:rPr>
                <w:sz w:val="20"/>
              </w:rPr>
            </w:pPr>
            <w:r w:rsidRPr="002079CD">
              <w:rPr>
                <w:sz w:val="20"/>
              </w:rPr>
              <w:t>Supreme Court of Canada</w:t>
            </w:r>
          </w:p>
        </w:tc>
        <w:tc>
          <w:tcPr>
            <w:tcW w:w="267" w:type="pct"/>
          </w:tcPr>
          <w:p w:rsidR="00224D36" w:rsidRPr="002079CD" w:rsidRDefault="00224D36" w:rsidP="00224D36">
            <w:pPr>
              <w:jc w:val="both"/>
              <w:rPr>
                <w:sz w:val="20"/>
              </w:rPr>
            </w:pPr>
          </w:p>
        </w:tc>
        <w:tc>
          <w:tcPr>
            <w:tcW w:w="2366" w:type="pct"/>
            <w:gridSpan w:val="2"/>
          </w:tcPr>
          <w:p w:rsidR="00224D36" w:rsidRPr="002079CD" w:rsidRDefault="00224D36" w:rsidP="00224D36">
            <w:pPr>
              <w:jc w:val="both"/>
              <w:rPr>
                <w:sz w:val="20"/>
              </w:rPr>
            </w:pPr>
            <w:r w:rsidRPr="002079CD">
              <w:rPr>
                <w:sz w:val="20"/>
              </w:rPr>
              <w:t>Application for extension of time in which to serve and file application for leave</w:t>
            </w:r>
          </w:p>
        </w:tc>
      </w:tr>
    </w:tbl>
    <w:p w:rsidR="00224D36" w:rsidRPr="002079CD" w:rsidRDefault="007B3F5A" w:rsidP="00224D36">
      <w:pPr>
        <w:jc w:val="both"/>
        <w:rPr>
          <w:sz w:val="20"/>
        </w:rPr>
      </w:pPr>
      <w:r>
        <w:rPr>
          <w:sz w:val="20"/>
          <w:szCs w:val="20"/>
        </w:rPr>
        <w:pict>
          <v:rect id="_x0000_i1052" style="width:2in;height:1pt" o:hrpct="0" o:hralign="center" o:hrstd="t" o:hrnoshade="t" o:hr="t" fillcolor="black [3213]" stroked="f"/>
        </w:pict>
      </w:r>
    </w:p>
    <w:p w:rsidR="00224D36" w:rsidRPr="002079CD" w:rsidRDefault="00224D36" w:rsidP="00224D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224D36" w:rsidRPr="007B3F5A" w:rsidTr="00224D36">
        <w:tc>
          <w:tcPr>
            <w:tcW w:w="543" w:type="pct"/>
          </w:tcPr>
          <w:p w:rsidR="00224D36" w:rsidRPr="002079CD" w:rsidRDefault="00224D36" w:rsidP="00224D36">
            <w:pPr>
              <w:jc w:val="both"/>
              <w:rPr>
                <w:sz w:val="20"/>
              </w:rPr>
            </w:pPr>
            <w:r w:rsidRPr="002079CD">
              <w:rPr>
                <w:rStyle w:val="SCCFileNumberChar"/>
                <w:sz w:val="20"/>
                <w:szCs w:val="20"/>
              </w:rPr>
              <w:t>37166</w:t>
            </w:r>
          </w:p>
        </w:tc>
        <w:tc>
          <w:tcPr>
            <w:tcW w:w="4457" w:type="pct"/>
            <w:gridSpan w:val="3"/>
          </w:tcPr>
          <w:p w:rsidR="00224D36" w:rsidRPr="002079CD" w:rsidRDefault="00224D36" w:rsidP="00C03C17">
            <w:pPr>
              <w:pStyle w:val="SCCLsocParty"/>
              <w:jc w:val="both"/>
              <w:rPr>
                <w:sz w:val="20"/>
              </w:rPr>
            </w:pPr>
            <w:r w:rsidRPr="002079CD">
              <w:rPr>
                <w:b/>
                <w:sz w:val="20"/>
                <w:szCs w:val="20"/>
              </w:rPr>
              <w:t>M.M. c. E.L.</w:t>
            </w:r>
            <w:r w:rsidR="00C03C17" w:rsidRPr="002079CD">
              <w:rPr>
                <w:b/>
                <w:sz w:val="20"/>
                <w:szCs w:val="20"/>
              </w:rPr>
              <w:t xml:space="preserve"> </w:t>
            </w:r>
            <w:r w:rsidRPr="002079CD">
              <w:rPr>
                <w:sz w:val="20"/>
              </w:rPr>
              <w:t>(Qc) (Civile) (Autorisation)</w:t>
            </w:r>
          </w:p>
        </w:tc>
      </w:tr>
      <w:tr w:rsidR="00CA0BDF" w:rsidRPr="007B3F5A" w:rsidTr="00224D36">
        <w:tc>
          <w:tcPr>
            <w:tcW w:w="543" w:type="pct"/>
          </w:tcPr>
          <w:p w:rsidR="00CA0BDF" w:rsidRPr="002079CD" w:rsidRDefault="00CA0BDF" w:rsidP="00224D36">
            <w:pPr>
              <w:jc w:val="both"/>
              <w:rPr>
                <w:rStyle w:val="SCCFileNumberChar"/>
                <w:sz w:val="20"/>
                <w:szCs w:val="20"/>
              </w:rPr>
            </w:pPr>
            <w:r w:rsidRPr="002079CD">
              <w:rPr>
                <w:rStyle w:val="SCCFileNumberChar"/>
                <w:sz w:val="20"/>
                <w:szCs w:val="20"/>
              </w:rPr>
              <w:t>Coram:</w:t>
            </w:r>
          </w:p>
        </w:tc>
        <w:tc>
          <w:tcPr>
            <w:tcW w:w="4457" w:type="pct"/>
            <w:gridSpan w:val="3"/>
          </w:tcPr>
          <w:p w:rsidR="00CA0BDF" w:rsidRPr="002079CD" w:rsidRDefault="000B168A" w:rsidP="00224D36">
            <w:pPr>
              <w:pStyle w:val="SCCLsocParty"/>
              <w:jc w:val="both"/>
              <w:rPr>
                <w:sz w:val="20"/>
                <w:szCs w:val="20"/>
              </w:rPr>
            </w:pPr>
            <w:r w:rsidRPr="002079CD">
              <w:rPr>
                <w:sz w:val="20"/>
                <w:szCs w:val="20"/>
              </w:rPr>
              <w:t>La juge en chef McLachlin et les juges Abella, Moldaver, Karakatsanis, Wagner, Gascon, Côté, Brown et Rowe</w:t>
            </w:r>
          </w:p>
        </w:tc>
      </w:tr>
      <w:tr w:rsidR="00CA0BDF" w:rsidRPr="007B3F5A" w:rsidTr="000B168A">
        <w:trPr>
          <w:trHeight w:val="882"/>
        </w:trPr>
        <w:tc>
          <w:tcPr>
            <w:tcW w:w="5000" w:type="pct"/>
            <w:gridSpan w:val="4"/>
          </w:tcPr>
          <w:p w:rsidR="00CA0BDF" w:rsidRPr="002079CD" w:rsidRDefault="000B168A" w:rsidP="00224D36">
            <w:pPr>
              <w:pStyle w:val="SCCLsocParty"/>
              <w:jc w:val="both"/>
              <w:rPr>
                <w:sz w:val="20"/>
                <w:szCs w:val="20"/>
              </w:rPr>
            </w:pPr>
            <w:r w:rsidRPr="002079CD">
              <w:rPr>
                <w:sz w:val="20"/>
                <w:szCs w:val="20"/>
              </w:rPr>
              <w:t>La requête en prorogation du délai de signification et de dépôt de la demande d’autorisation d’appel est accueillie. La demande d’autorisation d’appel de l’arrêt de la Cour d’appel du Québec (Montréal), numéro 500-09-025925-165, 2016 QCCA 863, daté du 16 mai 2016, est rejetée.</w:t>
            </w:r>
          </w:p>
        </w:tc>
      </w:tr>
      <w:tr w:rsidR="00224D36" w:rsidRPr="007B3F5A" w:rsidTr="00224D36">
        <w:tc>
          <w:tcPr>
            <w:tcW w:w="5000" w:type="pct"/>
            <w:gridSpan w:val="4"/>
          </w:tcPr>
          <w:p w:rsidR="00224D36" w:rsidRPr="002079CD" w:rsidRDefault="00224D36" w:rsidP="00224D36">
            <w:pPr>
              <w:pStyle w:val="SCCBanSummary"/>
              <w:rPr>
                <w:sz w:val="20"/>
                <w:szCs w:val="20"/>
                <w:lang w:val="fr-CA"/>
              </w:rPr>
            </w:pPr>
            <w:r w:rsidRPr="002079CD">
              <w:rPr>
                <w:sz w:val="20"/>
                <w:szCs w:val="20"/>
                <w:lang w:val="fr-CA"/>
              </w:rPr>
              <w:t>(Ordonnance de non-publication dans le dossier) (Ordonnance de non-publication visant une partie) (Le dossier de la Cour renferme des données que le public n’est pas autorisé à consulter)</w:t>
            </w:r>
          </w:p>
          <w:p w:rsidR="00224D36" w:rsidRPr="002079CD" w:rsidRDefault="00224D36" w:rsidP="00224D36">
            <w:pPr>
              <w:jc w:val="both"/>
              <w:rPr>
                <w:sz w:val="20"/>
                <w:lang w:val="fr-CA"/>
              </w:rPr>
            </w:pPr>
          </w:p>
        </w:tc>
      </w:tr>
      <w:tr w:rsidR="00224D36" w:rsidRPr="007B3F5A" w:rsidTr="00224D36">
        <w:tc>
          <w:tcPr>
            <w:tcW w:w="5000" w:type="pct"/>
            <w:gridSpan w:val="4"/>
          </w:tcPr>
          <w:p w:rsidR="00224D36" w:rsidRPr="002079CD" w:rsidRDefault="00224D36" w:rsidP="00224D36">
            <w:pPr>
              <w:jc w:val="both"/>
              <w:rPr>
                <w:sz w:val="20"/>
                <w:lang w:val="fr-CA"/>
              </w:rPr>
            </w:pPr>
            <w:r w:rsidRPr="002079CD">
              <w:rPr>
                <w:sz w:val="20"/>
                <w:lang w:val="fr-CA"/>
              </w:rPr>
              <w:t>Droit de la famille – Divorce – Biens familiaux – Allégation de partage inégal de patrimoine familial – Moyens déclinatoires – Non-recevabilité – Le demandeur soulève-t-il une question d’importance pour le public?</w:t>
            </w:r>
          </w:p>
        </w:tc>
      </w:tr>
      <w:tr w:rsidR="00224D36" w:rsidRPr="007B3F5A" w:rsidTr="00224D36">
        <w:tc>
          <w:tcPr>
            <w:tcW w:w="5000" w:type="pct"/>
            <w:gridSpan w:val="4"/>
          </w:tcPr>
          <w:p w:rsidR="00224D36" w:rsidRPr="002079CD" w:rsidRDefault="00224D36" w:rsidP="00224D36">
            <w:pPr>
              <w:jc w:val="both"/>
              <w:rPr>
                <w:sz w:val="20"/>
                <w:lang w:val="fr-CA"/>
              </w:rPr>
            </w:pPr>
          </w:p>
          <w:p w:rsidR="00224D36" w:rsidRPr="002079CD" w:rsidRDefault="00224D36" w:rsidP="00224D36">
            <w:pPr>
              <w:jc w:val="both"/>
              <w:rPr>
                <w:sz w:val="20"/>
                <w:lang w:val="fr-CA"/>
              </w:rPr>
            </w:pPr>
            <w:r w:rsidRPr="002079CD">
              <w:rPr>
                <w:sz w:val="20"/>
                <w:lang w:val="fr-CA"/>
              </w:rPr>
              <w:t>Un jugement de divorce est prononcé entre les parties le 3 mars 2014. Ce jugement ordonnait le partage du patrimoine familial ainsi que le partage des gains inscrits au nom de chaque partie à la Régie des rentes du Québec, auxquels le demandeur s’oppose.</w:t>
            </w:r>
          </w:p>
          <w:p w:rsidR="00224D36" w:rsidRPr="002079CD" w:rsidRDefault="00224D36" w:rsidP="00224D36">
            <w:pPr>
              <w:jc w:val="both"/>
              <w:rPr>
                <w:sz w:val="20"/>
                <w:lang w:val="fr-CA"/>
              </w:rPr>
            </w:pPr>
          </w:p>
        </w:tc>
      </w:tr>
      <w:tr w:rsidR="00224D36" w:rsidRPr="002079CD" w:rsidTr="00224D36">
        <w:tblPrEx>
          <w:tblCellMar>
            <w:bottom w:w="0" w:type="dxa"/>
          </w:tblCellMar>
        </w:tblPrEx>
        <w:tc>
          <w:tcPr>
            <w:tcW w:w="2390" w:type="pct"/>
            <w:gridSpan w:val="2"/>
          </w:tcPr>
          <w:p w:rsidR="00224D36" w:rsidRPr="002079CD" w:rsidRDefault="00224D36" w:rsidP="00224D36">
            <w:pPr>
              <w:jc w:val="both"/>
              <w:rPr>
                <w:sz w:val="20"/>
                <w:lang w:val="fr-CA"/>
              </w:rPr>
            </w:pPr>
            <w:r w:rsidRPr="002079CD">
              <w:rPr>
                <w:sz w:val="20"/>
                <w:lang w:val="fr-CA"/>
              </w:rPr>
              <w:t>Le 28 janvier 2016</w:t>
            </w:r>
          </w:p>
          <w:p w:rsidR="00224D36" w:rsidRPr="002079CD" w:rsidRDefault="00224D36" w:rsidP="00224D36">
            <w:pPr>
              <w:jc w:val="both"/>
              <w:rPr>
                <w:sz w:val="20"/>
                <w:lang w:val="fr-CA"/>
              </w:rPr>
            </w:pPr>
            <w:r w:rsidRPr="002079CD">
              <w:rPr>
                <w:sz w:val="20"/>
                <w:lang w:val="fr-CA"/>
              </w:rPr>
              <w:t>Cour supérieure du Québec</w:t>
            </w:r>
          </w:p>
          <w:p w:rsidR="00224D36" w:rsidRPr="002079CD" w:rsidRDefault="00224D36" w:rsidP="00224D36">
            <w:pPr>
              <w:jc w:val="both"/>
              <w:rPr>
                <w:sz w:val="20"/>
                <w:lang w:val="fr-CA"/>
              </w:rPr>
            </w:pPr>
            <w:r w:rsidRPr="002079CD">
              <w:rPr>
                <w:sz w:val="20"/>
                <w:lang w:val="fr-CA"/>
              </w:rPr>
              <w:t>(le juge Castonguay)</w:t>
            </w:r>
          </w:p>
          <w:p w:rsidR="00224D36" w:rsidRPr="002079CD" w:rsidRDefault="00224D36" w:rsidP="00224D36">
            <w:pPr>
              <w:jc w:val="both"/>
              <w:rPr>
                <w:sz w:val="20"/>
                <w:lang w:val="fr-CA"/>
              </w:rPr>
            </w:pPr>
            <w:r w:rsidRPr="002079CD">
              <w:rPr>
                <w:sz w:val="20"/>
                <w:lang w:val="fr-CA"/>
              </w:rPr>
              <w:t>Non-rapporté, No 760-12-022447-126</w:t>
            </w:r>
          </w:p>
          <w:p w:rsidR="00224D36" w:rsidRPr="002079CD" w:rsidRDefault="00224D36" w:rsidP="00224D36">
            <w:pPr>
              <w:jc w:val="both"/>
              <w:rPr>
                <w:sz w:val="20"/>
                <w:lang w:val="fr-CA"/>
              </w:rPr>
            </w:pPr>
          </w:p>
        </w:tc>
        <w:tc>
          <w:tcPr>
            <w:tcW w:w="270" w:type="pct"/>
          </w:tcPr>
          <w:p w:rsidR="00224D36" w:rsidRPr="002079CD" w:rsidRDefault="00224D36" w:rsidP="00224D36">
            <w:pPr>
              <w:jc w:val="both"/>
              <w:rPr>
                <w:sz w:val="20"/>
                <w:lang w:val="fr-CA"/>
              </w:rPr>
            </w:pPr>
          </w:p>
        </w:tc>
        <w:tc>
          <w:tcPr>
            <w:tcW w:w="2340" w:type="pct"/>
          </w:tcPr>
          <w:p w:rsidR="00224D36" w:rsidRPr="002079CD" w:rsidRDefault="00224D36" w:rsidP="00224D36">
            <w:pPr>
              <w:jc w:val="both"/>
              <w:rPr>
                <w:sz w:val="20"/>
              </w:rPr>
            </w:pPr>
            <w:r w:rsidRPr="002079CD">
              <w:rPr>
                <w:sz w:val="20"/>
              </w:rPr>
              <w:t>Moyen de non-recevabilité accueilli</w:t>
            </w:r>
          </w:p>
          <w:p w:rsidR="00224D36" w:rsidRPr="002079CD" w:rsidRDefault="00224D36" w:rsidP="00224D36">
            <w:pPr>
              <w:jc w:val="both"/>
              <w:rPr>
                <w:sz w:val="20"/>
              </w:rPr>
            </w:pPr>
          </w:p>
        </w:tc>
      </w:tr>
      <w:tr w:rsidR="00224D36" w:rsidRPr="007B3F5A" w:rsidTr="00224D36">
        <w:tblPrEx>
          <w:tblCellMar>
            <w:bottom w:w="0" w:type="dxa"/>
          </w:tblCellMar>
        </w:tblPrEx>
        <w:tc>
          <w:tcPr>
            <w:tcW w:w="2390" w:type="pct"/>
            <w:gridSpan w:val="2"/>
          </w:tcPr>
          <w:p w:rsidR="00224D36" w:rsidRPr="002079CD" w:rsidRDefault="00224D36" w:rsidP="00224D36">
            <w:pPr>
              <w:jc w:val="both"/>
              <w:rPr>
                <w:sz w:val="20"/>
                <w:lang w:val="fr-CA"/>
              </w:rPr>
            </w:pPr>
            <w:r w:rsidRPr="002079CD">
              <w:rPr>
                <w:sz w:val="20"/>
                <w:lang w:val="fr-CA"/>
              </w:rPr>
              <w:t>Le 16 mai 2016</w:t>
            </w:r>
          </w:p>
          <w:p w:rsidR="00224D36" w:rsidRPr="002079CD" w:rsidRDefault="00224D36" w:rsidP="00224D36">
            <w:pPr>
              <w:jc w:val="both"/>
              <w:rPr>
                <w:sz w:val="20"/>
                <w:lang w:val="fr-CA"/>
              </w:rPr>
            </w:pPr>
            <w:r w:rsidRPr="002079CD">
              <w:rPr>
                <w:sz w:val="20"/>
                <w:lang w:val="fr-CA"/>
              </w:rPr>
              <w:t>Cour d’appel du Québec (Montréal)</w:t>
            </w:r>
          </w:p>
          <w:p w:rsidR="00224D36" w:rsidRPr="002079CD" w:rsidRDefault="00224D36" w:rsidP="00224D36">
            <w:pPr>
              <w:jc w:val="both"/>
              <w:rPr>
                <w:sz w:val="20"/>
                <w:lang w:val="fr-CA"/>
              </w:rPr>
            </w:pPr>
            <w:r w:rsidRPr="002079CD">
              <w:rPr>
                <w:sz w:val="20"/>
                <w:lang w:val="fr-CA"/>
              </w:rPr>
              <w:t>(les juges Thibault, Vauclair et Marcotte)</w:t>
            </w:r>
          </w:p>
          <w:p w:rsidR="00224D36" w:rsidRPr="002079CD" w:rsidRDefault="007B3F5A" w:rsidP="00224D36">
            <w:pPr>
              <w:jc w:val="both"/>
              <w:rPr>
                <w:sz w:val="20"/>
              </w:rPr>
            </w:pPr>
            <w:hyperlink r:id="rId27" w:anchor="showHeadnotes" w:history="1">
              <w:r w:rsidR="00224D36" w:rsidRPr="002079CD">
                <w:rPr>
                  <w:rStyle w:val="Hyperlink"/>
                  <w:sz w:val="20"/>
                </w:rPr>
                <w:t>2016 QCCA 863</w:t>
              </w:r>
            </w:hyperlink>
          </w:p>
          <w:p w:rsidR="00224D36" w:rsidRPr="002079CD" w:rsidRDefault="00224D36" w:rsidP="00224D36">
            <w:pPr>
              <w:jc w:val="both"/>
              <w:rPr>
                <w:sz w:val="20"/>
              </w:rPr>
            </w:pPr>
          </w:p>
        </w:tc>
        <w:tc>
          <w:tcPr>
            <w:tcW w:w="270" w:type="pct"/>
          </w:tcPr>
          <w:p w:rsidR="00224D36" w:rsidRPr="002079CD" w:rsidRDefault="00224D36" w:rsidP="00224D36">
            <w:pPr>
              <w:jc w:val="both"/>
              <w:rPr>
                <w:sz w:val="20"/>
              </w:rPr>
            </w:pPr>
          </w:p>
        </w:tc>
        <w:tc>
          <w:tcPr>
            <w:tcW w:w="2340" w:type="pct"/>
          </w:tcPr>
          <w:p w:rsidR="00224D36" w:rsidRPr="002079CD" w:rsidRDefault="00224D36" w:rsidP="00224D36">
            <w:pPr>
              <w:jc w:val="both"/>
              <w:rPr>
                <w:sz w:val="20"/>
                <w:lang w:val="fr-CA"/>
              </w:rPr>
            </w:pPr>
            <w:r w:rsidRPr="002079CD">
              <w:rPr>
                <w:sz w:val="20"/>
                <w:lang w:val="fr-CA"/>
              </w:rPr>
              <w:t>Requête en rejet d’appel accueillie</w:t>
            </w:r>
          </w:p>
        </w:tc>
      </w:tr>
      <w:tr w:rsidR="00224D36" w:rsidRPr="002079CD" w:rsidTr="00224D36">
        <w:tblPrEx>
          <w:tblCellMar>
            <w:bottom w:w="0" w:type="dxa"/>
          </w:tblCellMar>
        </w:tblPrEx>
        <w:tc>
          <w:tcPr>
            <w:tcW w:w="2390" w:type="pct"/>
            <w:gridSpan w:val="2"/>
          </w:tcPr>
          <w:p w:rsidR="00224D36" w:rsidRPr="002079CD" w:rsidRDefault="00224D36" w:rsidP="00224D36">
            <w:pPr>
              <w:jc w:val="both"/>
              <w:rPr>
                <w:sz w:val="20"/>
                <w:lang w:val="fr-CA"/>
              </w:rPr>
            </w:pPr>
            <w:r w:rsidRPr="002079CD">
              <w:rPr>
                <w:sz w:val="20"/>
                <w:lang w:val="fr-CA"/>
              </w:rPr>
              <w:t>Le 16 août 2016</w:t>
            </w:r>
          </w:p>
          <w:p w:rsidR="00224D36" w:rsidRPr="002079CD" w:rsidRDefault="00224D36" w:rsidP="00224D36">
            <w:pPr>
              <w:jc w:val="both"/>
              <w:rPr>
                <w:sz w:val="20"/>
                <w:lang w:val="fr-CA"/>
              </w:rPr>
            </w:pPr>
            <w:r w:rsidRPr="002079CD">
              <w:rPr>
                <w:sz w:val="20"/>
                <w:lang w:val="fr-CA"/>
              </w:rPr>
              <w:t>Cour suprême du Canada</w:t>
            </w:r>
          </w:p>
          <w:p w:rsidR="00224D36" w:rsidRPr="002079CD" w:rsidRDefault="00224D36" w:rsidP="00224D36">
            <w:pPr>
              <w:jc w:val="both"/>
              <w:rPr>
                <w:sz w:val="20"/>
                <w:lang w:val="fr-CA"/>
              </w:rPr>
            </w:pPr>
          </w:p>
        </w:tc>
        <w:tc>
          <w:tcPr>
            <w:tcW w:w="270" w:type="pct"/>
          </w:tcPr>
          <w:p w:rsidR="00224D36" w:rsidRPr="002079CD" w:rsidRDefault="00224D36" w:rsidP="00224D36">
            <w:pPr>
              <w:jc w:val="both"/>
              <w:rPr>
                <w:sz w:val="20"/>
                <w:lang w:val="fr-CA"/>
              </w:rPr>
            </w:pPr>
          </w:p>
        </w:tc>
        <w:tc>
          <w:tcPr>
            <w:tcW w:w="2340" w:type="pct"/>
          </w:tcPr>
          <w:p w:rsidR="00224D36" w:rsidRPr="002079CD" w:rsidRDefault="00224D36" w:rsidP="00224D36">
            <w:pPr>
              <w:jc w:val="both"/>
              <w:rPr>
                <w:sz w:val="20"/>
              </w:rPr>
            </w:pPr>
            <w:r w:rsidRPr="002079CD">
              <w:rPr>
                <w:sz w:val="20"/>
              </w:rPr>
              <w:t>Demande d’autorisation d’appel déposée</w:t>
            </w:r>
          </w:p>
          <w:p w:rsidR="00224D36" w:rsidRPr="002079CD" w:rsidRDefault="00224D36" w:rsidP="00224D36">
            <w:pPr>
              <w:jc w:val="both"/>
              <w:rPr>
                <w:sz w:val="20"/>
              </w:rPr>
            </w:pPr>
          </w:p>
        </w:tc>
      </w:tr>
      <w:tr w:rsidR="00224D36" w:rsidRPr="007B3F5A" w:rsidTr="00224D36">
        <w:tblPrEx>
          <w:tblCellMar>
            <w:bottom w:w="0" w:type="dxa"/>
          </w:tblCellMar>
        </w:tblPrEx>
        <w:tc>
          <w:tcPr>
            <w:tcW w:w="2390" w:type="pct"/>
            <w:gridSpan w:val="2"/>
          </w:tcPr>
          <w:p w:rsidR="00224D36" w:rsidRPr="002079CD" w:rsidRDefault="00224D36" w:rsidP="00224D36">
            <w:pPr>
              <w:jc w:val="both"/>
              <w:rPr>
                <w:sz w:val="20"/>
                <w:lang w:val="fr-CA"/>
              </w:rPr>
            </w:pPr>
            <w:r w:rsidRPr="002079CD">
              <w:rPr>
                <w:sz w:val="20"/>
                <w:lang w:val="fr-CA"/>
              </w:rPr>
              <w:t>Le 24 août 2016</w:t>
            </w:r>
          </w:p>
          <w:p w:rsidR="00224D36" w:rsidRPr="002079CD" w:rsidRDefault="00224D36" w:rsidP="00224D36">
            <w:pPr>
              <w:jc w:val="both"/>
              <w:rPr>
                <w:sz w:val="20"/>
                <w:lang w:val="fr-CA"/>
              </w:rPr>
            </w:pPr>
            <w:r w:rsidRPr="002079CD">
              <w:rPr>
                <w:sz w:val="20"/>
                <w:lang w:val="fr-CA"/>
              </w:rPr>
              <w:t>Cour suprême du Canada</w:t>
            </w:r>
          </w:p>
        </w:tc>
        <w:tc>
          <w:tcPr>
            <w:tcW w:w="270" w:type="pct"/>
          </w:tcPr>
          <w:p w:rsidR="00224D36" w:rsidRPr="002079CD" w:rsidRDefault="00224D36" w:rsidP="00224D36">
            <w:pPr>
              <w:jc w:val="both"/>
              <w:rPr>
                <w:sz w:val="20"/>
                <w:lang w:val="fr-CA"/>
              </w:rPr>
            </w:pPr>
          </w:p>
        </w:tc>
        <w:tc>
          <w:tcPr>
            <w:tcW w:w="2340" w:type="pct"/>
          </w:tcPr>
          <w:p w:rsidR="00224D36" w:rsidRPr="002079CD" w:rsidRDefault="00224D36" w:rsidP="00224D36">
            <w:pPr>
              <w:jc w:val="both"/>
              <w:rPr>
                <w:sz w:val="20"/>
                <w:lang w:val="fr-FR"/>
              </w:rPr>
            </w:pPr>
            <w:r w:rsidRPr="002079CD">
              <w:rPr>
                <w:sz w:val="20"/>
                <w:lang w:val="fr-FR"/>
              </w:rPr>
              <w:t>Demande de prorogation de délai pour signifier et déposer demande d’autorisation</w:t>
            </w:r>
          </w:p>
        </w:tc>
      </w:tr>
    </w:tbl>
    <w:p w:rsidR="00224D36" w:rsidRPr="002079CD" w:rsidRDefault="007B3F5A" w:rsidP="00224D36">
      <w:pPr>
        <w:jc w:val="both"/>
        <w:rPr>
          <w:sz w:val="20"/>
          <w:lang w:val="fr-CA"/>
        </w:rPr>
      </w:pPr>
      <w:r>
        <w:rPr>
          <w:sz w:val="20"/>
          <w:szCs w:val="20"/>
        </w:rPr>
        <w:pict>
          <v:rect id="_x0000_i1053" style="width:2in;height:1pt" o:hrpct="0" o:hralign="center" o:hrstd="t" o:hrnoshade="t" o:hr="t" fillcolor="black [3213]" stroked="f"/>
        </w:pict>
      </w:r>
    </w:p>
    <w:p w:rsidR="00224D36" w:rsidRPr="002079CD" w:rsidRDefault="00224D36" w:rsidP="00224D36">
      <w:pPr>
        <w:ind w:left="360" w:hanging="360"/>
        <w:jc w:val="both"/>
        <w:rPr>
          <w:sz w:val="20"/>
          <w:lang w:val="fr-CA" w:eastAsia="en-CA"/>
        </w:rPr>
      </w:pPr>
    </w:p>
    <w:p w:rsidR="009D06EB" w:rsidRPr="002079CD" w:rsidRDefault="009D06EB">
      <w:r w:rsidRPr="002079C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D36" w:rsidRPr="002079CD" w:rsidTr="00224D36">
        <w:tc>
          <w:tcPr>
            <w:tcW w:w="543" w:type="pct"/>
          </w:tcPr>
          <w:p w:rsidR="00224D36" w:rsidRPr="002079CD" w:rsidRDefault="00224D36" w:rsidP="00224D36">
            <w:pPr>
              <w:jc w:val="both"/>
              <w:rPr>
                <w:sz w:val="20"/>
              </w:rPr>
            </w:pPr>
            <w:r w:rsidRPr="002079CD">
              <w:rPr>
                <w:rStyle w:val="SCCFileNumberChar"/>
                <w:sz w:val="20"/>
                <w:szCs w:val="20"/>
              </w:rPr>
              <w:lastRenderedPageBreak/>
              <w:t>37134</w:t>
            </w:r>
          </w:p>
        </w:tc>
        <w:tc>
          <w:tcPr>
            <w:tcW w:w="4457" w:type="pct"/>
            <w:gridSpan w:val="3"/>
          </w:tcPr>
          <w:p w:rsidR="00224D36" w:rsidRPr="002079CD" w:rsidRDefault="00224D36" w:rsidP="00C03C17">
            <w:pPr>
              <w:pStyle w:val="SCCLsocParty"/>
              <w:jc w:val="both"/>
              <w:rPr>
                <w:sz w:val="20"/>
              </w:rPr>
            </w:pPr>
            <w:r w:rsidRPr="002079CD">
              <w:rPr>
                <w:b/>
                <w:sz w:val="20"/>
                <w:szCs w:val="20"/>
              </w:rPr>
              <w:t>Marc-André St-Amant, Barbara Provencher, Dominique Pronovost</w:t>
            </w:r>
            <w:r w:rsidR="00C03C17" w:rsidRPr="002079CD">
              <w:rPr>
                <w:b/>
                <w:sz w:val="20"/>
                <w:szCs w:val="20"/>
              </w:rPr>
              <w:t xml:space="preserve"> and</w:t>
            </w:r>
            <w:r w:rsidRPr="002079CD">
              <w:rPr>
                <w:b/>
                <w:sz w:val="20"/>
                <w:szCs w:val="20"/>
              </w:rPr>
              <w:t xml:space="preserve"> Kaven Deslauriers v. Alexis Vadeboncoeur</w:t>
            </w:r>
            <w:r w:rsidR="00C03C17" w:rsidRPr="002079CD">
              <w:rPr>
                <w:b/>
                <w:sz w:val="20"/>
                <w:szCs w:val="20"/>
              </w:rPr>
              <w:t xml:space="preserve"> </w:t>
            </w:r>
            <w:r w:rsidRPr="002079CD">
              <w:rPr>
                <w:sz w:val="20"/>
              </w:rPr>
              <w:t>(Que.) (Civil) (By Leave)</w:t>
            </w:r>
          </w:p>
        </w:tc>
      </w:tr>
      <w:tr w:rsidR="00CA0BDF" w:rsidRPr="002079CD" w:rsidTr="000B168A">
        <w:trPr>
          <w:trHeight w:val="432"/>
        </w:trPr>
        <w:tc>
          <w:tcPr>
            <w:tcW w:w="543" w:type="pct"/>
          </w:tcPr>
          <w:p w:rsidR="00CA0BDF" w:rsidRPr="002079CD" w:rsidRDefault="00CA0BDF" w:rsidP="00224D36">
            <w:pPr>
              <w:jc w:val="both"/>
              <w:rPr>
                <w:rStyle w:val="SCCFileNumberChar"/>
                <w:sz w:val="20"/>
                <w:szCs w:val="20"/>
              </w:rPr>
            </w:pPr>
            <w:r w:rsidRPr="002079CD">
              <w:rPr>
                <w:rStyle w:val="SCCFileNumberChar"/>
                <w:sz w:val="20"/>
                <w:szCs w:val="20"/>
              </w:rPr>
              <w:t>Coram:</w:t>
            </w:r>
          </w:p>
        </w:tc>
        <w:tc>
          <w:tcPr>
            <w:tcW w:w="4457" w:type="pct"/>
            <w:gridSpan w:val="3"/>
          </w:tcPr>
          <w:p w:rsidR="00CA0BDF" w:rsidRPr="002079CD" w:rsidRDefault="000B168A" w:rsidP="00224D36">
            <w:pPr>
              <w:pStyle w:val="SCCLsocParty"/>
              <w:jc w:val="both"/>
              <w:rPr>
                <w:sz w:val="20"/>
                <w:szCs w:val="20"/>
                <w:lang w:val="en-US"/>
              </w:rPr>
            </w:pPr>
            <w:r w:rsidRPr="002079CD">
              <w:rPr>
                <w:sz w:val="20"/>
                <w:szCs w:val="20"/>
                <w:lang w:val="en-US"/>
              </w:rPr>
              <w:t>McLachlin C.J. and Abella, Moldaver, Karakatsanis, Wagner, Gascon, Côté, Brown and Rowe JJ.</w:t>
            </w:r>
          </w:p>
        </w:tc>
      </w:tr>
      <w:tr w:rsidR="00CA0BDF" w:rsidRPr="002079CD" w:rsidTr="00CA0BDF">
        <w:tc>
          <w:tcPr>
            <w:tcW w:w="5000" w:type="pct"/>
            <w:gridSpan w:val="4"/>
          </w:tcPr>
          <w:p w:rsidR="00CA0BDF" w:rsidRPr="002079CD" w:rsidRDefault="000B168A" w:rsidP="000B168A">
            <w:pPr>
              <w:pStyle w:val="SCCLsocParty"/>
              <w:jc w:val="both"/>
              <w:rPr>
                <w:sz w:val="20"/>
                <w:szCs w:val="20"/>
                <w:lang w:val="en-US"/>
              </w:rPr>
            </w:pPr>
            <w:r w:rsidRPr="002079CD">
              <w:rPr>
                <w:sz w:val="20"/>
                <w:szCs w:val="20"/>
                <w:lang w:val="en-US"/>
              </w:rPr>
              <w:t>The application for leave to appeal from the judgment of the Court of Appeal of Quebec (Québec), Number 200-09-008728-146, 2016 QCCA 833, dated May 13, 2016, is dismissed.</w:t>
            </w:r>
          </w:p>
          <w:p w:rsidR="000B168A" w:rsidRPr="002079CD" w:rsidRDefault="000B168A" w:rsidP="000B168A">
            <w:pPr>
              <w:rPr>
                <w:lang w:val="en-US"/>
              </w:rPr>
            </w:pPr>
          </w:p>
        </w:tc>
      </w:tr>
      <w:tr w:rsidR="00224D36" w:rsidRPr="002079CD" w:rsidTr="00224D36">
        <w:tc>
          <w:tcPr>
            <w:tcW w:w="5000" w:type="pct"/>
            <w:gridSpan w:val="4"/>
          </w:tcPr>
          <w:p w:rsidR="00224D36" w:rsidRPr="002079CD" w:rsidRDefault="00224D36" w:rsidP="00224D36">
            <w:pPr>
              <w:jc w:val="both"/>
              <w:rPr>
                <w:sz w:val="20"/>
              </w:rPr>
            </w:pPr>
            <w:r w:rsidRPr="002079CD">
              <w:rPr>
                <w:sz w:val="20"/>
              </w:rPr>
              <w:t xml:space="preserve">Civil procedure – Evidence – Failure to file inscription for proof and hearing before expiry of peremptory time limit – Motion to be relieved from consequences of that failure – Power of trial judge to draw attention of parties to any gap in proof or in proceedings and permit them to fill it on such conditions as judge may determine – Whether Court of Appeal erred in holding that trial judge should have exercised that power in this case – </w:t>
            </w:r>
            <w:r w:rsidRPr="002079CD">
              <w:rPr>
                <w:i/>
                <w:sz w:val="20"/>
              </w:rPr>
              <w:t>Code of Civil Procedure</w:t>
            </w:r>
            <w:r w:rsidRPr="002079CD">
              <w:rPr>
                <w:sz w:val="20"/>
              </w:rPr>
              <w:t>, CQLR, c. C-25, art. 292.</w:t>
            </w:r>
          </w:p>
          <w:p w:rsidR="00224D36" w:rsidRPr="002079CD" w:rsidRDefault="00224D36" w:rsidP="00224D36">
            <w:pPr>
              <w:jc w:val="both"/>
              <w:rPr>
                <w:sz w:val="20"/>
              </w:rPr>
            </w:pPr>
          </w:p>
        </w:tc>
      </w:tr>
      <w:tr w:rsidR="00224D36" w:rsidRPr="002079CD" w:rsidTr="00224D36">
        <w:tc>
          <w:tcPr>
            <w:tcW w:w="5000" w:type="pct"/>
            <w:gridSpan w:val="4"/>
          </w:tcPr>
          <w:p w:rsidR="00224D36" w:rsidRPr="002079CD" w:rsidRDefault="00224D36" w:rsidP="00224D36">
            <w:pPr>
              <w:jc w:val="both"/>
              <w:rPr>
                <w:sz w:val="20"/>
              </w:rPr>
            </w:pPr>
            <w:r w:rsidRPr="002079CD">
              <w:rPr>
                <w:sz w:val="20"/>
              </w:rPr>
              <w:t xml:space="preserve">The respondent, Mr. Vadeboncoeur, was arrested by police officers of the city of Trois-Rivières on February 25, 2013. Alleging police brutality, he brought an action in damages for $2,300,000 against the city and against the officers, who are the applicants. </w:t>
            </w:r>
          </w:p>
          <w:p w:rsidR="00224D36" w:rsidRPr="002079CD" w:rsidRDefault="00224D36" w:rsidP="00224D36">
            <w:pPr>
              <w:jc w:val="both"/>
              <w:rPr>
                <w:sz w:val="20"/>
              </w:rPr>
            </w:pPr>
          </w:p>
          <w:p w:rsidR="00224D36" w:rsidRPr="002079CD" w:rsidRDefault="00224D36" w:rsidP="00224D36">
            <w:pPr>
              <w:jc w:val="both"/>
              <w:rPr>
                <w:sz w:val="20"/>
              </w:rPr>
            </w:pPr>
            <w:r w:rsidRPr="002079CD">
              <w:rPr>
                <w:sz w:val="20"/>
              </w:rPr>
              <w:t xml:space="preserve">Mr. Vadeboncoeur failed to inscribe his case before the expiry of the peremptory 180-day time limit provided for in the former art. 110.1 C.C.P. The Superior Court declined to relieve Mr. Vadeboncoeur from the consequences of this failure. The Court of Appeal held that the trial judge, being aware of gaps in the evidence in support of Mr. Vadeboncoeur’s motion, should have drawn the attention of counsel for Mr. Vadeboncoeur to them to enable him to safeguard his client’s rights. (Counsel for Mr. Vadeboncoeur explained at the hearing that the delay was due to an error on his part, but there was no evidence in the record attesting to this new allegation.) </w:t>
            </w:r>
          </w:p>
          <w:p w:rsidR="00224D36" w:rsidRPr="002079CD" w:rsidRDefault="00224D36" w:rsidP="00224D36">
            <w:pPr>
              <w:jc w:val="both"/>
              <w:rPr>
                <w:sz w:val="20"/>
              </w:rPr>
            </w:pPr>
          </w:p>
          <w:p w:rsidR="00224D36" w:rsidRPr="002079CD" w:rsidRDefault="00224D36" w:rsidP="00224D36">
            <w:pPr>
              <w:jc w:val="both"/>
              <w:rPr>
                <w:sz w:val="20"/>
              </w:rPr>
            </w:pPr>
            <w:r w:rsidRPr="002079CD">
              <w:rPr>
                <w:sz w:val="20"/>
              </w:rPr>
              <w:t>The Court of Appeal found that, if the trial judge had, under art. 292 C.C.P., [</w:t>
            </w:r>
            <w:r w:rsidRPr="002079CD">
              <w:rPr>
                <w:smallCaps/>
                <w:sz w:val="20"/>
              </w:rPr>
              <w:t>translation</w:t>
            </w:r>
            <w:r w:rsidRPr="002079CD">
              <w:rPr>
                <w:rFonts w:asciiTheme="minorBidi" w:hAnsiTheme="minorBidi"/>
                <w:sz w:val="20"/>
              </w:rPr>
              <w:t xml:space="preserve">] “pointed out to counsel that it was necessary to amend the motion and file an affidavit explaining the error he had made” </w:t>
            </w:r>
            <w:r w:rsidRPr="002079CD">
              <w:rPr>
                <w:sz w:val="20"/>
              </w:rPr>
              <w:t>(C.A., at para. 28), that gap in the evidence could easily have been rectified. It accordingly allowed the appeal and returned the matter to the trial judge, stating that “[Mr. Vadeboncoeur’s] motion must be amended to allege counsel’s error and must be supported by an affidavit of counsel” (para. 34).</w:t>
            </w:r>
          </w:p>
          <w:p w:rsidR="00224D36" w:rsidRPr="002079CD" w:rsidRDefault="00224D36" w:rsidP="00224D36">
            <w:pPr>
              <w:jc w:val="both"/>
              <w:rPr>
                <w:sz w:val="20"/>
              </w:rPr>
            </w:pPr>
          </w:p>
        </w:tc>
      </w:tr>
      <w:tr w:rsidR="00224D36" w:rsidRPr="002079CD" w:rsidTr="00224D36">
        <w:tc>
          <w:tcPr>
            <w:tcW w:w="2427" w:type="pct"/>
            <w:gridSpan w:val="2"/>
          </w:tcPr>
          <w:p w:rsidR="00224D36" w:rsidRPr="002079CD" w:rsidRDefault="00224D36" w:rsidP="00224D36">
            <w:pPr>
              <w:jc w:val="both"/>
              <w:rPr>
                <w:sz w:val="20"/>
              </w:rPr>
            </w:pPr>
            <w:r w:rsidRPr="002079CD">
              <w:rPr>
                <w:sz w:val="20"/>
              </w:rPr>
              <w:t>July 23, 2014</w:t>
            </w:r>
          </w:p>
          <w:p w:rsidR="00224D36" w:rsidRPr="002079CD" w:rsidRDefault="00224D36" w:rsidP="00224D36">
            <w:pPr>
              <w:jc w:val="both"/>
              <w:rPr>
                <w:sz w:val="20"/>
              </w:rPr>
            </w:pPr>
            <w:r w:rsidRPr="002079CD">
              <w:rPr>
                <w:sz w:val="20"/>
              </w:rPr>
              <w:t>Quebec Superior Court</w:t>
            </w:r>
          </w:p>
          <w:p w:rsidR="00224D36" w:rsidRPr="002079CD" w:rsidRDefault="00224D36" w:rsidP="00224D36">
            <w:pPr>
              <w:jc w:val="both"/>
              <w:rPr>
                <w:sz w:val="20"/>
              </w:rPr>
            </w:pPr>
            <w:r w:rsidRPr="002079CD">
              <w:rPr>
                <w:sz w:val="20"/>
              </w:rPr>
              <w:t>(De Blois J.)</w:t>
            </w:r>
          </w:p>
          <w:p w:rsidR="00224D36" w:rsidRPr="002079CD" w:rsidRDefault="007B3F5A" w:rsidP="00224D36">
            <w:pPr>
              <w:jc w:val="both"/>
              <w:rPr>
                <w:sz w:val="20"/>
              </w:rPr>
            </w:pPr>
            <w:hyperlink r:id="rId28" w:history="1">
              <w:r w:rsidR="00224D36" w:rsidRPr="002079CD">
                <w:rPr>
                  <w:rStyle w:val="Hyperlink"/>
                  <w:sz w:val="20"/>
                </w:rPr>
                <w:t>2014 QCCS 4148</w:t>
              </w:r>
            </w:hyperlink>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Motion to be relieved from consequences of failure to file inscription for proof and hearing dismissed</w:t>
            </w:r>
          </w:p>
        </w:tc>
      </w:tr>
      <w:tr w:rsidR="00224D36" w:rsidRPr="002079CD" w:rsidTr="00224D36">
        <w:tc>
          <w:tcPr>
            <w:tcW w:w="2427" w:type="pct"/>
            <w:gridSpan w:val="2"/>
          </w:tcPr>
          <w:p w:rsidR="00224D36" w:rsidRPr="002079CD" w:rsidRDefault="00224D36" w:rsidP="00224D36">
            <w:pPr>
              <w:jc w:val="both"/>
              <w:rPr>
                <w:sz w:val="20"/>
              </w:rPr>
            </w:pPr>
            <w:r w:rsidRPr="002079CD">
              <w:rPr>
                <w:sz w:val="20"/>
              </w:rPr>
              <w:t>May 13, 2016</w:t>
            </w:r>
          </w:p>
          <w:p w:rsidR="00224D36" w:rsidRPr="002079CD" w:rsidRDefault="00224D36" w:rsidP="00224D36">
            <w:pPr>
              <w:jc w:val="both"/>
              <w:rPr>
                <w:sz w:val="20"/>
              </w:rPr>
            </w:pPr>
            <w:r w:rsidRPr="002079CD">
              <w:rPr>
                <w:sz w:val="20"/>
              </w:rPr>
              <w:t>Quebec Court of Appeal (Québec)</w:t>
            </w:r>
          </w:p>
          <w:p w:rsidR="00224D36" w:rsidRPr="002079CD" w:rsidRDefault="00224D36" w:rsidP="00224D36">
            <w:pPr>
              <w:jc w:val="both"/>
              <w:rPr>
                <w:sz w:val="20"/>
              </w:rPr>
            </w:pPr>
            <w:r w:rsidRPr="002079CD">
              <w:rPr>
                <w:sz w:val="20"/>
              </w:rPr>
              <w:t>(Rochette, Dutil and Giroux JJ.A.)</w:t>
            </w:r>
          </w:p>
          <w:p w:rsidR="00224D36" w:rsidRPr="002079CD" w:rsidRDefault="00224D36" w:rsidP="00224D36">
            <w:pPr>
              <w:jc w:val="both"/>
              <w:rPr>
                <w:sz w:val="20"/>
              </w:rPr>
            </w:pPr>
            <w:r w:rsidRPr="002079CD">
              <w:rPr>
                <w:sz w:val="20"/>
              </w:rPr>
              <w:t xml:space="preserve">200-09-008728-146; </w:t>
            </w:r>
            <w:hyperlink r:id="rId29" w:history="1">
              <w:r w:rsidRPr="002079CD">
                <w:rPr>
                  <w:rStyle w:val="Hyperlink"/>
                  <w:sz w:val="20"/>
                </w:rPr>
                <w:t>2016 QCCA 833</w:t>
              </w:r>
            </w:hyperlink>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 xml:space="preserve">Appeal allowed; new hearing on motion ordered </w:t>
            </w:r>
          </w:p>
        </w:tc>
      </w:tr>
      <w:tr w:rsidR="00224D36" w:rsidRPr="002079CD" w:rsidTr="00224D36">
        <w:tc>
          <w:tcPr>
            <w:tcW w:w="2427" w:type="pct"/>
            <w:gridSpan w:val="2"/>
          </w:tcPr>
          <w:p w:rsidR="00224D36" w:rsidRPr="002079CD" w:rsidRDefault="00224D36" w:rsidP="00224D36">
            <w:pPr>
              <w:jc w:val="both"/>
              <w:rPr>
                <w:sz w:val="20"/>
              </w:rPr>
            </w:pPr>
            <w:r w:rsidRPr="002079CD">
              <w:rPr>
                <w:sz w:val="20"/>
              </w:rPr>
              <w:t>August 12, 2016</w:t>
            </w:r>
          </w:p>
          <w:p w:rsidR="00224D36" w:rsidRPr="002079CD" w:rsidRDefault="00224D36" w:rsidP="00224D36">
            <w:pPr>
              <w:jc w:val="both"/>
              <w:rPr>
                <w:sz w:val="20"/>
              </w:rPr>
            </w:pPr>
            <w:r w:rsidRPr="002079CD">
              <w:rPr>
                <w:sz w:val="20"/>
              </w:rPr>
              <w:t>Supreme Court of Canada</w:t>
            </w: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Application for leave to appeal filed</w:t>
            </w:r>
          </w:p>
          <w:p w:rsidR="00224D36" w:rsidRPr="002079CD" w:rsidRDefault="00224D36" w:rsidP="00224D36">
            <w:pPr>
              <w:jc w:val="both"/>
              <w:rPr>
                <w:sz w:val="20"/>
              </w:rPr>
            </w:pPr>
          </w:p>
        </w:tc>
      </w:tr>
    </w:tbl>
    <w:p w:rsidR="00224D36" w:rsidRPr="002079CD" w:rsidRDefault="007B3F5A" w:rsidP="00224D36">
      <w:pPr>
        <w:jc w:val="both"/>
        <w:rPr>
          <w:sz w:val="20"/>
        </w:rPr>
      </w:pPr>
      <w:r>
        <w:rPr>
          <w:sz w:val="20"/>
          <w:szCs w:val="20"/>
        </w:rPr>
        <w:pict>
          <v:rect id="_x0000_i1054" style="width:2in;height:1pt" o:hrpct="0" o:hralign="center" o:hrstd="t" o:hrnoshade="t" o:hr="t" fillcolor="black [3213]" stroked="f"/>
        </w:pict>
      </w:r>
    </w:p>
    <w:p w:rsidR="00224D36" w:rsidRPr="002079CD" w:rsidRDefault="00224D36" w:rsidP="00224D36">
      <w:pPr>
        <w:jc w:val="both"/>
        <w:rPr>
          <w:sz w:val="20"/>
        </w:rPr>
      </w:pPr>
    </w:p>
    <w:p w:rsidR="009D06EB" w:rsidRPr="002079CD" w:rsidRDefault="009D06EB">
      <w:r w:rsidRPr="002079C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D36" w:rsidRPr="007B3F5A" w:rsidTr="00224D36">
        <w:tc>
          <w:tcPr>
            <w:tcW w:w="543" w:type="pct"/>
          </w:tcPr>
          <w:p w:rsidR="00224D36" w:rsidRPr="002079CD" w:rsidRDefault="00224D36" w:rsidP="00224D36">
            <w:pPr>
              <w:jc w:val="both"/>
              <w:rPr>
                <w:sz w:val="20"/>
              </w:rPr>
            </w:pPr>
            <w:r w:rsidRPr="002079CD">
              <w:rPr>
                <w:rStyle w:val="SCCFileNumberChar"/>
                <w:sz w:val="20"/>
                <w:szCs w:val="20"/>
              </w:rPr>
              <w:lastRenderedPageBreak/>
              <w:t>37134</w:t>
            </w:r>
          </w:p>
        </w:tc>
        <w:tc>
          <w:tcPr>
            <w:tcW w:w="4457" w:type="pct"/>
            <w:gridSpan w:val="3"/>
          </w:tcPr>
          <w:p w:rsidR="00224D36" w:rsidRPr="002079CD" w:rsidRDefault="00224D36" w:rsidP="00C03C17">
            <w:pPr>
              <w:pStyle w:val="SCCLsocParty"/>
              <w:jc w:val="both"/>
              <w:rPr>
                <w:sz w:val="20"/>
              </w:rPr>
            </w:pPr>
            <w:r w:rsidRPr="002079CD">
              <w:rPr>
                <w:b/>
                <w:sz w:val="20"/>
                <w:szCs w:val="20"/>
              </w:rPr>
              <w:t>Marc-André St-Amant, Barbara Provencher, Dominique Pronovost</w:t>
            </w:r>
            <w:r w:rsidR="00C03C17" w:rsidRPr="002079CD">
              <w:rPr>
                <w:b/>
                <w:sz w:val="20"/>
                <w:szCs w:val="20"/>
              </w:rPr>
              <w:t xml:space="preserve"> et</w:t>
            </w:r>
            <w:r w:rsidRPr="002079CD">
              <w:rPr>
                <w:b/>
                <w:sz w:val="20"/>
                <w:szCs w:val="20"/>
              </w:rPr>
              <w:t xml:space="preserve"> Kaven Deslauriers c. Alexis Vadeboncoeur</w:t>
            </w:r>
            <w:r w:rsidR="00C03C17" w:rsidRPr="002079CD">
              <w:rPr>
                <w:b/>
                <w:sz w:val="20"/>
                <w:szCs w:val="20"/>
              </w:rPr>
              <w:t xml:space="preserve"> </w:t>
            </w:r>
            <w:r w:rsidRPr="002079CD">
              <w:rPr>
                <w:sz w:val="20"/>
              </w:rPr>
              <w:t>(Qc) (Civile) (Autorisation)</w:t>
            </w:r>
          </w:p>
        </w:tc>
      </w:tr>
      <w:tr w:rsidR="00CA0BDF" w:rsidRPr="007B3F5A" w:rsidTr="000B168A">
        <w:trPr>
          <w:trHeight w:val="639"/>
        </w:trPr>
        <w:tc>
          <w:tcPr>
            <w:tcW w:w="543" w:type="pct"/>
          </w:tcPr>
          <w:p w:rsidR="00CA0BDF" w:rsidRPr="002079CD" w:rsidRDefault="00CA0BDF" w:rsidP="00224D36">
            <w:pPr>
              <w:jc w:val="both"/>
              <w:rPr>
                <w:rStyle w:val="SCCFileNumberChar"/>
                <w:sz w:val="20"/>
                <w:szCs w:val="20"/>
              </w:rPr>
            </w:pPr>
            <w:r w:rsidRPr="002079CD">
              <w:rPr>
                <w:rStyle w:val="SCCFileNumberChar"/>
                <w:sz w:val="20"/>
                <w:szCs w:val="20"/>
              </w:rPr>
              <w:t>Coram:</w:t>
            </w:r>
          </w:p>
        </w:tc>
        <w:tc>
          <w:tcPr>
            <w:tcW w:w="4457" w:type="pct"/>
            <w:gridSpan w:val="3"/>
          </w:tcPr>
          <w:p w:rsidR="00CA0BDF" w:rsidRPr="002079CD" w:rsidRDefault="000B168A" w:rsidP="00224D36">
            <w:pPr>
              <w:pStyle w:val="SCCLsocParty"/>
              <w:jc w:val="both"/>
              <w:rPr>
                <w:sz w:val="20"/>
                <w:szCs w:val="20"/>
              </w:rPr>
            </w:pPr>
            <w:r w:rsidRPr="002079CD">
              <w:rPr>
                <w:sz w:val="20"/>
                <w:szCs w:val="20"/>
              </w:rPr>
              <w:t>La juge en chef McLachlin et les juges Abella, Moldaver, Karakatsanis, Wagner, Gascon, Côté, Brown et Rowe</w:t>
            </w:r>
          </w:p>
        </w:tc>
      </w:tr>
      <w:tr w:rsidR="00CA0BDF" w:rsidRPr="007B3F5A" w:rsidTr="000B168A">
        <w:trPr>
          <w:trHeight w:val="630"/>
        </w:trPr>
        <w:tc>
          <w:tcPr>
            <w:tcW w:w="5000" w:type="pct"/>
            <w:gridSpan w:val="4"/>
          </w:tcPr>
          <w:p w:rsidR="00CA0BDF" w:rsidRPr="002079CD" w:rsidRDefault="000B168A" w:rsidP="00224D36">
            <w:pPr>
              <w:pStyle w:val="SCCLsocParty"/>
              <w:jc w:val="both"/>
              <w:rPr>
                <w:sz w:val="20"/>
                <w:szCs w:val="20"/>
              </w:rPr>
            </w:pPr>
            <w:r w:rsidRPr="002079CD">
              <w:rPr>
                <w:sz w:val="20"/>
                <w:szCs w:val="20"/>
              </w:rPr>
              <w:t>La demande d’autorisation d’appel de l’arrêt de la Cour d’appel du Québec (Québec), numéro 200-09-008728-146, 2016 QCCA 833, daté du 13 mai 2016, est rejetée.</w:t>
            </w:r>
          </w:p>
        </w:tc>
      </w:tr>
      <w:tr w:rsidR="00224D36" w:rsidRPr="002079CD" w:rsidTr="00224D36">
        <w:tc>
          <w:tcPr>
            <w:tcW w:w="5000" w:type="pct"/>
            <w:gridSpan w:val="4"/>
          </w:tcPr>
          <w:p w:rsidR="00224D36" w:rsidRPr="002079CD" w:rsidRDefault="00224D36" w:rsidP="00224D36">
            <w:pPr>
              <w:jc w:val="both"/>
              <w:rPr>
                <w:sz w:val="20"/>
                <w:lang w:val="fr-CA"/>
              </w:rPr>
            </w:pPr>
            <w:r w:rsidRPr="002079CD">
              <w:rPr>
                <w:sz w:val="20"/>
                <w:lang w:val="fr-CA"/>
              </w:rPr>
              <w:t xml:space="preserve">Procédure civile – Preuve – Défaut de produire l’inscription pour enquête et audition à l’intérieur d’un délai de rigueur – Requête pour être relevé du défaut – Pouvoir du premier juge de signaler aux parties quelque lacune dans la preuve ou dans la procédure, et leur permettre de la combler, aux conditions qu’il détermine – La Cour d’appel a-t-elle eu tort de conclure que le premier juge aurait dû exercer ce pouvoir en l’espèce? – </w:t>
            </w:r>
            <w:r w:rsidRPr="002079CD">
              <w:rPr>
                <w:i/>
                <w:sz w:val="20"/>
                <w:lang w:val="fr-CA"/>
              </w:rPr>
              <w:t>Code de procédure civile</w:t>
            </w:r>
            <w:r w:rsidRPr="002079CD">
              <w:rPr>
                <w:sz w:val="20"/>
                <w:lang w:val="fr-CA"/>
              </w:rPr>
              <w:t>, RLRQ, ch. C-25, art. 292.</w:t>
            </w:r>
          </w:p>
          <w:p w:rsidR="00224D36" w:rsidRPr="002079CD" w:rsidRDefault="00224D36" w:rsidP="00224D36">
            <w:pPr>
              <w:jc w:val="both"/>
              <w:rPr>
                <w:sz w:val="20"/>
                <w:lang w:val="fr-CA"/>
              </w:rPr>
            </w:pPr>
          </w:p>
        </w:tc>
      </w:tr>
      <w:tr w:rsidR="00224D36" w:rsidRPr="007B3F5A" w:rsidTr="00224D36">
        <w:tc>
          <w:tcPr>
            <w:tcW w:w="5000" w:type="pct"/>
            <w:gridSpan w:val="4"/>
          </w:tcPr>
          <w:p w:rsidR="00224D36" w:rsidRPr="002079CD" w:rsidRDefault="00224D36" w:rsidP="00224D36">
            <w:pPr>
              <w:jc w:val="both"/>
              <w:rPr>
                <w:sz w:val="20"/>
                <w:lang w:val="fr-CA"/>
              </w:rPr>
            </w:pPr>
            <w:r w:rsidRPr="002079CD">
              <w:rPr>
                <w:sz w:val="20"/>
                <w:lang w:val="fr-CA"/>
              </w:rPr>
              <w:t xml:space="preserve">L’intimé, M. Vadeboncoeur, a été arrêté par les policiers de la Ville de Trois-Rivières le 25 février 2013. Alléguant avoir été victime de brutalité policière, il intente une action en dommages-intérêts de 2 300 000 $ contre la Ville et ses policiers, lesquels sont demandeurs. </w:t>
            </w:r>
          </w:p>
          <w:p w:rsidR="00224D36" w:rsidRPr="002079CD" w:rsidRDefault="00224D36" w:rsidP="00224D36">
            <w:pPr>
              <w:jc w:val="both"/>
              <w:rPr>
                <w:sz w:val="20"/>
                <w:lang w:val="fr-CA"/>
              </w:rPr>
            </w:pPr>
          </w:p>
          <w:p w:rsidR="00224D36" w:rsidRPr="002079CD" w:rsidRDefault="00224D36" w:rsidP="00224D36">
            <w:pPr>
              <w:jc w:val="both"/>
              <w:rPr>
                <w:sz w:val="20"/>
                <w:lang w:val="fr-CA"/>
              </w:rPr>
            </w:pPr>
            <w:r w:rsidRPr="002079CD">
              <w:rPr>
                <w:sz w:val="20"/>
                <w:lang w:val="fr-CA"/>
              </w:rPr>
              <w:t xml:space="preserve">M. Vadeboncoeur a fait défaut d’inscrire sa cause avant l’expiration du délai de rigueur de 180 jours prévu par l’ancien art. 110.1 C.p.c. La Cour supérieure a refusé de relever M. Vadeboncoeur de ce défaut. Pour sa part, la Cour d’appel a conclu que le premier juge, conscient de lacunes dans la preuve au soutien de la requête de M. Vadeboncoeur, aurait dû signaler celles-ci à l’avocat de M. Vadeboncoeur afin de lui permettre de préserver les droits de son client. (L’avocat de M. Vadeboncoeur a expliqué à l’audience que le retard était dû à une erreur de sa part, mais aucune preuve dans le dossier ne venait attester cette allégation nouvelle.) </w:t>
            </w:r>
          </w:p>
          <w:p w:rsidR="00224D36" w:rsidRPr="002079CD" w:rsidRDefault="00224D36" w:rsidP="00224D36">
            <w:pPr>
              <w:jc w:val="both"/>
              <w:rPr>
                <w:sz w:val="20"/>
                <w:lang w:val="fr-CA"/>
              </w:rPr>
            </w:pPr>
          </w:p>
          <w:p w:rsidR="00224D36" w:rsidRPr="002079CD" w:rsidRDefault="00224D36" w:rsidP="00224D36">
            <w:pPr>
              <w:jc w:val="both"/>
              <w:rPr>
                <w:sz w:val="20"/>
                <w:lang w:val="fr-CA"/>
              </w:rPr>
            </w:pPr>
            <w:r w:rsidRPr="002079CD">
              <w:rPr>
                <w:sz w:val="20"/>
                <w:lang w:val="fr-CA"/>
              </w:rPr>
              <w:t>Selon la Cour d’appel, si le juge de première instance, en s’autorisant de l’art. 292 C.p.c., avait « souligné à l’avocat la nécessité de modifier la requête et de déposer une déclaration assermentée exposant l’erreur qu’il a commise » (C.A., par. 28), cette lacune dans la preuve aurait pu être facilement corrigée. Elle a donc accueilli l’appel et retourné le dossier en première instance, en précisant que « [l]a requête [de M. Vadeboncoeur] devra être modifiée pour alléguer l’erreur de l’avocat et être appuyée d’une déclaration assermentée de ce dernier » (par. 34).</w:t>
            </w:r>
          </w:p>
          <w:p w:rsidR="00224D36" w:rsidRPr="002079CD" w:rsidRDefault="00224D36" w:rsidP="00224D36">
            <w:pPr>
              <w:jc w:val="both"/>
              <w:rPr>
                <w:sz w:val="20"/>
                <w:lang w:val="fr-CA"/>
              </w:rPr>
            </w:pPr>
          </w:p>
        </w:tc>
      </w:tr>
      <w:tr w:rsidR="00224D36" w:rsidRPr="007B3F5A" w:rsidTr="00224D36">
        <w:tc>
          <w:tcPr>
            <w:tcW w:w="2427" w:type="pct"/>
            <w:gridSpan w:val="2"/>
          </w:tcPr>
          <w:p w:rsidR="00224D36" w:rsidRPr="002079CD" w:rsidRDefault="00224D36" w:rsidP="00224D36">
            <w:pPr>
              <w:jc w:val="both"/>
              <w:rPr>
                <w:sz w:val="20"/>
                <w:lang w:val="fr-CA"/>
              </w:rPr>
            </w:pPr>
            <w:r w:rsidRPr="002079CD">
              <w:rPr>
                <w:sz w:val="20"/>
                <w:lang w:val="fr-CA"/>
              </w:rPr>
              <w:t>Le 23 juillet 2014</w:t>
            </w:r>
          </w:p>
          <w:p w:rsidR="00224D36" w:rsidRPr="002079CD" w:rsidRDefault="00224D36" w:rsidP="00224D36">
            <w:pPr>
              <w:jc w:val="both"/>
              <w:rPr>
                <w:sz w:val="20"/>
                <w:lang w:val="fr-CA"/>
              </w:rPr>
            </w:pPr>
            <w:r w:rsidRPr="002079CD">
              <w:rPr>
                <w:sz w:val="20"/>
                <w:lang w:val="fr-CA"/>
              </w:rPr>
              <w:t>Cour supérieure du Québec</w:t>
            </w:r>
          </w:p>
          <w:p w:rsidR="00224D36" w:rsidRPr="002079CD" w:rsidRDefault="00224D36" w:rsidP="00224D36">
            <w:pPr>
              <w:jc w:val="both"/>
              <w:rPr>
                <w:sz w:val="20"/>
                <w:lang w:val="fr-CA"/>
              </w:rPr>
            </w:pPr>
            <w:r w:rsidRPr="002079CD">
              <w:rPr>
                <w:sz w:val="20"/>
                <w:lang w:val="fr-CA"/>
              </w:rPr>
              <w:t>(Le juge de Blois)</w:t>
            </w:r>
          </w:p>
          <w:p w:rsidR="00224D36" w:rsidRPr="002079CD" w:rsidRDefault="007B3F5A" w:rsidP="00224D36">
            <w:pPr>
              <w:jc w:val="both"/>
              <w:rPr>
                <w:sz w:val="20"/>
                <w:lang w:val="fr-CA"/>
              </w:rPr>
            </w:pPr>
            <w:hyperlink r:id="rId30" w:history="1">
              <w:r w:rsidR="00224D36" w:rsidRPr="002079CD">
                <w:rPr>
                  <w:rStyle w:val="Hyperlink"/>
                  <w:sz w:val="20"/>
                  <w:lang w:val="fr-CA"/>
                </w:rPr>
                <w:t>2014 QCCS 4148</w:t>
              </w:r>
            </w:hyperlink>
          </w:p>
          <w:p w:rsidR="00224D36" w:rsidRPr="002079CD" w:rsidRDefault="00224D36" w:rsidP="00224D36">
            <w:pPr>
              <w:jc w:val="both"/>
              <w:rPr>
                <w:sz w:val="20"/>
                <w:lang w:val="fr-CA"/>
              </w:rPr>
            </w:pPr>
          </w:p>
        </w:tc>
        <w:tc>
          <w:tcPr>
            <w:tcW w:w="243" w:type="pct"/>
          </w:tcPr>
          <w:p w:rsidR="00224D36" w:rsidRPr="002079CD" w:rsidRDefault="00224D36" w:rsidP="00224D36">
            <w:pPr>
              <w:jc w:val="both"/>
              <w:rPr>
                <w:sz w:val="20"/>
                <w:lang w:val="fr-FR"/>
              </w:rPr>
            </w:pPr>
          </w:p>
        </w:tc>
        <w:tc>
          <w:tcPr>
            <w:tcW w:w="2330" w:type="pct"/>
          </w:tcPr>
          <w:p w:rsidR="00224D36" w:rsidRPr="002079CD" w:rsidRDefault="00224D36" w:rsidP="00224D36">
            <w:pPr>
              <w:jc w:val="both"/>
              <w:rPr>
                <w:sz w:val="20"/>
                <w:lang w:val="fr-CA"/>
              </w:rPr>
            </w:pPr>
            <w:r w:rsidRPr="002079CD">
              <w:rPr>
                <w:sz w:val="20"/>
                <w:lang w:val="fr-CA"/>
              </w:rPr>
              <w:t>Requête pour être relevé du défaut de produire l’inscription pour enquête et audition rejetée</w:t>
            </w:r>
          </w:p>
        </w:tc>
      </w:tr>
      <w:tr w:rsidR="00224D36" w:rsidRPr="007B3F5A" w:rsidTr="00224D36">
        <w:tc>
          <w:tcPr>
            <w:tcW w:w="2427" w:type="pct"/>
            <w:gridSpan w:val="2"/>
          </w:tcPr>
          <w:p w:rsidR="00224D36" w:rsidRPr="002079CD" w:rsidRDefault="00224D36" w:rsidP="00224D36">
            <w:pPr>
              <w:jc w:val="both"/>
              <w:rPr>
                <w:sz w:val="20"/>
                <w:lang w:val="fr-CA"/>
              </w:rPr>
            </w:pPr>
            <w:r w:rsidRPr="002079CD">
              <w:rPr>
                <w:sz w:val="20"/>
                <w:lang w:val="fr-CA"/>
              </w:rPr>
              <w:t>Le 13 mai 2016</w:t>
            </w:r>
          </w:p>
          <w:p w:rsidR="00224D36" w:rsidRPr="002079CD" w:rsidRDefault="00224D36" w:rsidP="00224D36">
            <w:pPr>
              <w:jc w:val="both"/>
              <w:rPr>
                <w:sz w:val="20"/>
                <w:lang w:val="fr-CA"/>
              </w:rPr>
            </w:pPr>
            <w:r w:rsidRPr="002079CD">
              <w:rPr>
                <w:sz w:val="20"/>
                <w:lang w:val="fr-CA"/>
              </w:rPr>
              <w:t>Cour d’appel du Québec (Québec)</w:t>
            </w:r>
          </w:p>
          <w:p w:rsidR="00224D36" w:rsidRPr="002079CD" w:rsidRDefault="00224D36" w:rsidP="00224D36">
            <w:pPr>
              <w:jc w:val="both"/>
              <w:rPr>
                <w:sz w:val="20"/>
                <w:lang w:val="fr-CA"/>
              </w:rPr>
            </w:pPr>
            <w:r w:rsidRPr="002079CD">
              <w:rPr>
                <w:sz w:val="20"/>
                <w:lang w:val="fr-CA"/>
              </w:rPr>
              <w:t>(Les juges Rochette, Dutil et Giroux)</w:t>
            </w:r>
          </w:p>
          <w:p w:rsidR="00224D36" w:rsidRPr="002079CD" w:rsidRDefault="00224D36" w:rsidP="00224D36">
            <w:pPr>
              <w:jc w:val="both"/>
              <w:rPr>
                <w:sz w:val="20"/>
              </w:rPr>
            </w:pPr>
            <w:r w:rsidRPr="002079CD">
              <w:rPr>
                <w:sz w:val="20"/>
              </w:rPr>
              <w:t xml:space="preserve">200-09-008728-146; </w:t>
            </w:r>
            <w:hyperlink r:id="rId31" w:history="1">
              <w:r w:rsidRPr="002079CD">
                <w:rPr>
                  <w:rStyle w:val="Hyperlink"/>
                  <w:sz w:val="20"/>
                </w:rPr>
                <w:t>2016 QCCA 833</w:t>
              </w:r>
            </w:hyperlink>
          </w:p>
          <w:p w:rsidR="00224D36" w:rsidRPr="002079CD" w:rsidRDefault="00224D36" w:rsidP="00224D36">
            <w:pPr>
              <w:jc w:val="both"/>
              <w:rPr>
                <w:sz w:val="20"/>
                <w:lang w:val="fr-FR"/>
              </w:rPr>
            </w:pPr>
          </w:p>
        </w:tc>
        <w:tc>
          <w:tcPr>
            <w:tcW w:w="243" w:type="pct"/>
          </w:tcPr>
          <w:p w:rsidR="00224D36" w:rsidRPr="002079CD" w:rsidRDefault="00224D36" w:rsidP="00224D36">
            <w:pPr>
              <w:jc w:val="both"/>
              <w:rPr>
                <w:sz w:val="20"/>
                <w:lang w:val="fr-FR"/>
              </w:rPr>
            </w:pPr>
          </w:p>
        </w:tc>
        <w:tc>
          <w:tcPr>
            <w:tcW w:w="2330" w:type="pct"/>
          </w:tcPr>
          <w:p w:rsidR="00224D36" w:rsidRPr="002079CD" w:rsidRDefault="00224D36" w:rsidP="00224D36">
            <w:pPr>
              <w:jc w:val="both"/>
              <w:rPr>
                <w:sz w:val="20"/>
                <w:lang w:val="fr-CA"/>
              </w:rPr>
            </w:pPr>
            <w:r w:rsidRPr="002079CD">
              <w:rPr>
                <w:sz w:val="20"/>
                <w:lang w:val="fr-CA"/>
              </w:rPr>
              <w:t>Appel accueilli; nouvelle audition sur la requête ordonnée</w:t>
            </w:r>
          </w:p>
          <w:p w:rsidR="00224D36" w:rsidRPr="002079CD" w:rsidRDefault="00224D36" w:rsidP="00224D36">
            <w:pPr>
              <w:jc w:val="both"/>
              <w:rPr>
                <w:sz w:val="20"/>
                <w:lang w:val="fr-CA"/>
              </w:rPr>
            </w:pPr>
          </w:p>
        </w:tc>
      </w:tr>
      <w:tr w:rsidR="00224D36" w:rsidRPr="002079CD" w:rsidTr="00224D36">
        <w:tc>
          <w:tcPr>
            <w:tcW w:w="2427" w:type="pct"/>
            <w:gridSpan w:val="2"/>
          </w:tcPr>
          <w:p w:rsidR="00224D36" w:rsidRPr="002079CD" w:rsidRDefault="00224D36" w:rsidP="00224D36">
            <w:pPr>
              <w:jc w:val="both"/>
              <w:rPr>
                <w:sz w:val="20"/>
                <w:lang w:val="fr-CA"/>
              </w:rPr>
            </w:pPr>
            <w:r w:rsidRPr="002079CD">
              <w:rPr>
                <w:sz w:val="20"/>
                <w:lang w:val="fr-CA"/>
              </w:rPr>
              <w:t>Le 12 août 2016</w:t>
            </w:r>
          </w:p>
          <w:p w:rsidR="00224D36" w:rsidRPr="002079CD" w:rsidRDefault="00224D36" w:rsidP="00224D36">
            <w:pPr>
              <w:jc w:val="both"/>
              <w:rPr>
                <w:sz w:val="20"/>
                <w:lang w:val="fr-FR"/>
              </w:rPr>
            </w:pPr>
            <w:r w:rsidRPr="002079CD">
              <w:rPr>
                <w:sz w:val="20"/>
                <w:lang w:val="fr-CA"/>
              </w:rPr>
              <w:t>Cour suprême du Canada</w:t>
            </w:r>
          </w:p>
        </w:tc>
        <w:tc>
          <w:tcPr>
            <w:tcW w:w="243" w:type="pct"/>
          </w:tcPr>
          <w:p w:rsidR="00224D36" w:rsidRPr="002079CD" w:rsidRDefault="00224D36" w:rsidP="00224D36">
            <w:pPr>
              <w:jc w:val="both"/>
              <w:rPr>
                <w:sz w:val="20"/>
                <w:lang w:val="fr-FR"/>
              </w:rPr>
            </w:pPr>
          </w:p>
        </w:tc>
        <w:tc>
          <w:tcPr>
            <w:tcW w:w="2330" w:type="pct"/>
          </w:tcPr>
          <w:p w:rsidR="00224D36" w:rsidRPr="002079CD" w:rsidRDefault="00224D36" w:rsidP="00224D36">
            <w:pPr>
              <w:jc w:val="both"/>
              <w:rPr>
                <w:sz w:val="20"/>
              </w:rPr>
            </w:pPr>
            <w:r w:rsidRPr="002079CD">
              <w:rPr>
                <w:sz w:val="20"/>
              </w:rPr>
              <w:t>Demande d’autorisation d’appel déposée</w:t>
            </w:r>
          </w:p>
          <w:p w:rsidR="00224D36" w:rsidRPr="002079CD" w:rsidRDefault="00224D36" w:rsidP="00224D36">
            <w:pPr>
              <w:jc w:val="both"/>
              <w:rPr>
                <w:sz w:val="20"/>
              </w:rPr>
            </w:pPr>
          </w:p>
        </w:tc>
      </w:tr>
    </w:tbl>
    <w:p w:rsidR="00224D36" w:rsidRPr="002079CD" w:rsidRDefault="007B3F5A" w:rsidP="00224D36">
      <w:pPr>
        <w:jc w:val="both"/>
        <w:rPr>
          <w:sz w:val="20"/>
        </w:rPr>
      </w:pPr>
      <w:r>
        <w:rPr>
          <w:sz w:val="20"/>
          <w:szCs w:val="20"/>
        </w:rPr>
        <w:pict>
          <v:rect id="_x0000_i1055" style="width:2in;height:1pt" o:hrpct="0" o:hralign="center" o:hrstd="t" o:hrnoshade="t" o:hr="t" fillcolor="black [3213]" stroked="f"/>
        </w:pict>
      </w:r>
    </w:p>
    <w:p w:rsidR="00224D36" w:rsidRPr="002079CD" w:rsidRDefault="00224D36" w:rsidP="00224D36">
      <w:pPr>
        <w:ind w:left="360" w:hanging="360"/>
        <w:jc w:val="both"/>
        <w:rPr>
          <w:sz w:val="20"/>
          <w:lang w:val="fr-CA" w:eastAsia="en-CA"/>
        </w:rPr>
      </w:pPr>
    </w:p>
    <w:p w:rsidR="009D06EB" w:rsidRPr="002079CD" w:rsidRDefault="009D06EB">
      <w:r w:rsidRPr="002079C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D36" w:rsidRPr="002079CD" w:rsidTr="00224D36">
        <w:tc>
          <w:tcPr>
            <w:tcW w:w="543" w:type="pct"/>
          </w:tcPr>
          <w:p w:rsidR="00224D36" w:rsidRPr="002079CD" w:rsidRDefault="00224D36" w:rsidP="00224D36">
            <w:pPr>
              <w:jc w:val="both"/>
              <w:rPr>
                <w:sz w:val="20"/>
              </w:rPr>
            </w:pPr>
            <w:r w:rsidRPr="002079CD">
              <w:rPr>
                <w:rStyle w:val="SCCFileNumberChar"/>
                <w:sz w:val="20"/>
                <w:szCs w:val="20"/>
              </w:rPr>
              <w:lastRenderedPageBreak/>
              <w:t>37193</w:t>
            </w:r>
          </w:p>
        </w:tc>
        <w:tc>
          <w:tcPr>
            <w:tcW w:w="4457" w:type="pct"/>
            <w:gridSpan w:val="3"/>
          </w:tcPr>
          <w:p w:rsidR="00224D36" w:rsidRPr="002079CD" w:rsidRDefault="00224D36" w:rsidP="00224D36">
            <w:pPr>
              <w:pStyle w:val="SCCLsocParty"/>
              <w:jc w:val="both"/>
              <w:rPr>
                <w:b/>
                <w:sz w:val="20"/>
                <w:szCs w:val="20"/>
                <w:lang w:val="en-US"/>
              </w:rPr>
            </w:pPr>
            <w:r w:rsidRPr="002079CD">
              <w:rPr>
                <w:b/>
                <w:sz w:val="20"/>
                <w:szCs w:val="20"/>
                <w:lang w:val="en-US"/>
              </w:rPr>
              <w:t>Julie Tremblay v. Sally Barber, Henryka Helena Nadel</w:t>
            </w:r>
            <w:r w:rsidR="00C03C17" w:rsidRPr="002079CD">
              <w:rPr>
                <w:b/>
                <w:sz w:val="20"/>
                <w:szCs w:val="20"/>
                <w:lang w:val="en-US"/>
              </w:rPr>
              <w:t xml:space="preserve"> and</w:t>
            </w:r>
            <w:r w:rsidRPr="002079CD">
              <w:rPr>
                <w:b/>
                <w:sz w:val="20"/>
                <w:szCs w:val="20"/>
                <w:lang w:val="en-US"/>
              </w:rPr>
              <w:t xml:space="preserve"> Attorney General of Canada</w:t>
            </w:r>
          </w:p>
          <w:p w:rsidR="00224D36" w:rsidRPr="002079CD" w:rsidRDefault="00224D36" w:rsidP="00224D36">
            <w:pPr>
              <w:jc w:val="both"/>
              <w:rPr>
                <w:sz w:val="20"/>
              </w:rPr>
            </w:pPr>
            <w:r w:rsidRPr="002079CD">
              <w:rPr>
                <w:sz w:val="20"/>
              </w:rPr>
              <w:t>(Que.) (Civil) (By Leave)</w:t>
            </w:r>
          </w:p>
        </w:tc>
      </w:tr>
      <w:tr w:rsidR="00CA0BDF" w:rsidRPr="002079CD" w:rsidTr="000B168A">
        <w:trPr>
          <w:trHeight w:val="405"/>
        </w:trPr>
        <w:tc>
          <w:tcPr>
            <w:tcW w:w="543" w:type="pct"/>
          </w:tcPr>
          <w:p w:rsidR="00CA0BDF" w:rsidRPr="002079CD" w:rsidRDefault="00CA0BDF" w:rsidP="00224D36">
            <w:pPr>
              <w:jc w:val="both"/>
              <w:rPr>
                <w:rStyle w:val="SCCFileNumberChar"/>
                <w:sz w:val="20"/>
                <w:szCs w:val="20"/>
              </w:rPr>
            </w:pPr>
            <w:r w:rsidRPr="002079CD">
              <w:rPr>
                <w:rStyle w:val="SCCFileNumberChar"/>
                <w:sz w:val="20"/>
                <w:szCs w:val="20"/>
              </w:rPr>
              <w:t>Coram:</w:t>
            </w:r>
          </w:p>
        </w:tc>
        <w:tc>
          <w:tcPr>
            <w:tcW w:w="4457" w:type="pct"/>
            <w:gridSpan w:val="3"/>
          </w:tcPr>
          <w:p w:rsidR="00CA0BDF" w:rsidRPr="002079CD" w:rsidRDefault="000B168A" w:rsidP="00224D36">
            <w:pPr>
              <w:pStyle w:val="SCCLsocParty"/>
              <w:jc w:val="both"/>
              <w:rPr>
                <w:sz w:val="20"/>
                <w:szCs w:val="20"/>
                <w:lang w:val="en-US"/>
              </w:rPr>
            </w:pPr>
            <w:r w:rsidRPr="002079CD">
              <w:rPr>
                <w:sz w:val="20"/>
                <w:szCs w:val="20"/>
                <w:lang w:val="en-US"/>
              </w:rPr>
              <w:t>McLachlin C.J. and Abella, Moldaver, Karakatsanis, Wagner, Gascon, Côté, Brown and Rowe JJ.</w:t>
            </w:r>
          </w:p>
        </w:tc>
      </w:tr>
      <w:tr w:rsidR="00CA0BDF" w:rsidRPr="002079CD" w:rsidTr="000B168A">
        <w:trPr>
          <w:trHeight w:val="621"/>
        </w:trPr>
        <w:tc>
          <w:tcPr>
            <w:tcW w:w="5000" w:type="pct"/>
            <w:gridSpan w:val="4"/>
          </w:tcPr>
          <w:p w:rsidR="00CA0BDF" w:rsidRPr="002079CD" w:rsidRDefault="000B168A" w:rsidP="00224D36">
            <w:pPr>
              <w:pStyle w:val="SCCLsocParty"/>
              <w:jc w:val="both"/>
              <w:rPr>
                <w:sz w:val="20"/>
                <w:szCs w:val="20"/>
                <w:lang w:val="en-US"/>
              </w:rPr>
            </w:pPr>
            <w:r w:rsidRPr="002079CD">
              <w:rPr>
                <w:sz w:val="20"/>
                <w:szCs w:val="20"/>
                <w:lang w:val="en-US"/>
              </w:rPr>
              <w:t>The application for leave to appeal from the judgment of the Court of Appeal of Quebec (Montréal), Number 500-09-024831-141, 2016 QCCA 1194, dated July 20, 2016, is dismissed with costs.</w:t>
            </w:r>
          </w:p>
        </w:tc>
      </w:tr>
      <w:tr w:rsidR="00224D36" w:rsidRPr="002079CD" w:rsidTr="00224D36">
        <w:tc>
          <w:tcPr>
            <w:tcW w:w="5000" w:type="pct"/>
            <w:gridSpan w:val="4"/>
          </w:tcPr>
          <w:p w:rsidR="00224D36" w:rsidRPr="002079CD" w:rsidRDefault="00224D36" w:rsidP="00224D36">
            <w:pPr>
              <w:jc w:val="both"/>
              <w:rPr>
                <w:sz w:val="20"/>
              </w:rPr>
            </w:pPr>
            <w:r w:rsidRPr="002079CD">
              <w:rPr>
                <w:sz w:val="20"/>
              </w:rPr>
              <w:t xml:space="preserve">Labour relations – Public service – Damages – Jurisdiction of arbitrator – Jurisdiction of Superior Court – Employee Assistance Program – Breach of duty of confidentiality – Disputes that can be grieved under s. 208 of </w:t>
            </w:r>
            <w:r w:rsidRPr="002079CD">
              <w:rPr>
                <w:i/>
                <w:sz w:val="20"/>
              </w:rPr>
              <w:t>Public Service Labour Relations Act</w:t>
            </w:r>
            <w:r w:rsidRPr="002079CD">
              <w:rPr>
                <w:sz w:val="20"/>
              </w:rPr>
              <w:t>, S.C. 2003, c. 22 (</w:t>
            </w:r>
            <w:r w:rsidRPr="002079CD">
              <w:rPr>
                <w:i/>
                <w:sz w:val="20"/>
              </w:rPr>
              <w:t>PSLRA</w:t>
            </w:r>
            <w:r w:rsidRPr="002079CD">
              <w:rPr>
                <w:sz w:val="20"/>
              </w:rPr>
              <w:t xml:space="preserve">) – Whether, in enacting s. 208 </w:t>
            </w:r>
            <w:r w:rsidRPr="002079CD">
              <w:rPr>
                <w:i/>
                <w:sz w:val="20"/>
              </w:rPr>
              <w:t>PSLRA</w:t>
            </w:r>
            <w:r w:rsidRPr="002079CD">
              <w:rPr>
                <w:sz w:val="20"/>
              </w:rPr>
              <w:t xml:space="preserve">, Parliament extended concept of grievance to all classes of disputes related to employment, contrary to usual situation in labour law – Whether trial judge erred in holding that Superior Court had jurisdiction to consider dispute – Sections 208 and 236 of </w:t>
            </w:r>
            <w:r w:rsidRPr="002079CD">
              <w:rPr>
                <w:i/>
                <w:sz w:val="20"/>
              </w:rPr>
              <w:t>Public Service Labour Relations Act</w:t>
            </w:r>
            <w:r w:rsidRPr="002079CD">
              <w:rPr>
                <w:sz w:val="20"/>
              </w:rPr>
              <w:t>.</w:t>
            </w:r>
          </w:p>
          <w:p w:rsidR="00224D36" w:rsidRPr="002079CD" w:rsidRDefault="00224D36" w:rsidP="00224D36">
            <w:pPr>
              <w:jc w:val="both"/>
              <w:rPr>
                <w:sz w:val="20"/>
              </w:rPr>
            </w:pPr>
          </w:p>
        </w:tc>
      </w:tr>
      <w:tr w:rsidR="00224D36" w:rsidRPr="002079CD" w:rsidTr="00224D36">
        <w:tc>
          <w:tcPr>
            <w:tcW w:w="5000" w:type="pct"/>
            <w:gridSpan w:val="4"/>
          </w:tcPr>
          <w:p w:rsidR="00224D36" w:rsidRPr="002079CD" w:rsidRDefault="00224D36" w:rsidP="00224D36">
            <w:pPr>
              <w:jc w:val="both"/>
              <w:rPr>
                <w:sz w:val="20"/>
              </w:rPr>
            </w:pPr>
            <w:r w:rsidRPr="002079CD">
              <w:rPr>
                <w:sz w:val="20"/>
              </w:rPr>
              <w:t xml:space="preserve">Sally Barber was a counsellor for the Employee Assistance Program of the federal government, where Julie Tremblay worked. When Ms. Tremblay consulted Ms. Barber about a personal matter, Ms. Barber called the police, as she felt that her client was uttering death threats against her father. Ms. Tremblay felt that Ms. Barber had misunderstood what she had said because Ms. Barber’s ability to speak French was limited and that the counsellor’s reaction was accordingly unjustified. She asked to be compensated for the injury that had resulted from the breach of confidentiality. </w:t>
            </w:r>
          </w:p>
          <w:p w:rsidR="00224D36" w:rsidRPr="002079CD" w:rsidRDefault="00224D36" w:rsidP="00224D36">
            <w:pPr>
              <w:jc w:val="both"/>
              <w:rPr>
                <w:sz w:val="20"/>
              </w:rPr>
            </w:pPr>
          </w:p>
          <w:p w:rsidR="00224D36" w:rsidRPr="002079CD" w:rsidRDefault="00224D36" w:rsidP="00224D36">
            <w:pPr>
              <w:jc w:val="both"/>
              <w:rPr>
                <w:sz w:val="20"/>
              </w:rPr>
            </w:pPr>
            <w:r w:rsidRPr="002079CD">
              <w:rPr>
                <w:sz w:val="20"/>
              </w:rPr>
              <w:t xml:space="preserve">Sally Barber, Henryka Helena Nadel and the Attorney General argued on the basis of sections 208 and 236 of the </w:t>
            </w:r>
            <w:r w:rsidRPr="002079CD">
              <w:rPr>
                <w:i/>
                <w:sz w:val="20"/>
              </w:rPr>
              <w:t>Public Service Labour Relations Act</w:t>
            </w:r>
            <w:r w:rsidRPr="002079CD">
              <w:rPr>
                <w:sz w:val="20"/>
              </w:rPr>
              <w:t>, first, that the dispute fell within the exclusive jurisdiction of a grievance arbitrator and not of the Superior Court. They also considered that the counsellor and the other officials had not committed a fault and that what Julie Tremblay had said had justified the counsellor’s calling the police.</w:t>
            </w:r>
          </w:p>
          <w:p w:rsidR="00224D36" w:rsidRPr="002079CD" w:rsidRDefault="00224D36" w:rsidP="00224D36">
            <w:pPr>
              <w:jc w:val="both"/>
              <w:rPr>
                <w:sz w:val="20"/>
              </w:rPr>
            </w:pPr>
          </w:p>
        </w:tc>
      </w:tr>
      <w:tr w:rsidR="00224D36" w:rsidRPr="002079CD" w:rsidTr="00224D36">
        <w:tc>
          <w:tcPr>
            <w:tcW w:w="5000" w:type="pct"/>
            <w:gridSpan w:val="4"/>
          </w:tcPr>
          <w:p w:rsidR="00224D36" w:rsidRPr="002079CD" w:rsidRDefault="00224D36" w:rsidP="00224D36">
            <w:pPr>
              <w:jc w:val="both"/>
              <w:rPr>
                <w:sz w:val="20"/>
              </w:rPr>
            </w:pPr>
            <w:r w:rsidRPr="002079CD">
              <w:rPr>
                <w:sz w:val="20"/>
              </w:rPr>
              <w:t xml:space="preserve">The Superior Court rejected the respondents’ argument; in its view, the alleged faults were committed in the context of the delivery of services. The Superior Court ordered Ms. Barber, Ms. Nadel and the Attorney General solidarily to pay Ms. Tremblay almost $175,000 for having breached the duty of confidentiality. The Court of Appeal applied ss. 208 and 236 of the </w:t>
            </w:r>
            <w:r w:rsidRPr="002079CD">
              <w:rPr>
                <w:i/>
                <w:sz w:val="20"/>
              </w:rPr>
              <w:t>Public Service Labour Relations Act</w:t>
            </w:r>
            <w:r w:rsidRPr="002079CD">
              <w:rPr>
                <w:sz w:val="20"/>
              </w:rPr>
              <w:t xml:space="preserve"> to allow the appeal, holding that Ms. Tremblay, who had availed herself of a service that was one of her conditions of employment, should have filed a grievance.</w:t>
            </w:r>
          </w:p>
          <w:p w:rsidR="00224D36" w:rsidRPr="002079CD" w:rsidRDefault="00224D36" w:rsidP="00224D36">
            <w:pPr>
              <w:jc w:val="both"/>
              <w:rPr>
                <w:sz w:val="20"/>
              </w:rPr>
            </w:pPr>
          </w:p>
        </w:tc>
      </w:tr>
      <w:tr w:rsidR="00224D36" w:rsidRPr="002079CD" w:rsidTr="00224D36">
        <w:tc>
          <w:tcPr>
            <w:tcW w:w="2427" w:type="pct"/>
            <w:gridSpan w:val="2"/>
          </w:tcPr>
          <w:p w:rsidR="00224D36" w:rsidRPr="002079CD" w:rsidRDefault="00224D36" w:rsidP="00224D36">
            <w:pPr>
              <w:jc w:val="both"/>
              <w:rPr>
                <w:sz w:val="20"/>
              </w:rPr>
            </w:pPr>
            <w:r w:rsidRPr="002079CD">
              <w:rPr>
                <w:sz w:val="20"/>
              </w:rPr>
              <w:t>October 6, 2014</w:t>
            </w:r>
          </w:p>
          <w:p w:rsidR="00224D36" w:rsidRPr="002079CD" w:rsidRDefault="00224D36" w:rsidP="00224D36">
            <w:pPr>
              <w:jc w:val="both"/>
              <w:rPr>
                <w:sz w:val="20"/>
              </w:rPr>
            </w:pPr>
            <w:r w:rsidRPr="002079CD">
              <w:rPr>
                <w:sz w:val="20"/>
              </w:rPr>
              <w:t>Quebec Superior Court</w:t>
            </w:r>
          </w:p>
          <w:p w:rsidR="00224D36" w:rsidRPr="002079CD" w:rsidRDefault="00224D36" w:rsidP="00224D36">
            <w:pPr>
              <w:jc w:val="both"/>
              <w:rPr>
                <w:sz w:val="20"/>
              </w:rPr>
            </w:pPr>
            <w:r w:rsidRPr="002079CD">
              <w:rPr>
                <w:sz w:val="20"/>
              </w:rPr>
              <w:t>(Therrien J.)</w:t>
            </w:r>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Action in civil liability allowed in part</w:t>
            </w:r>
          </w:p>
          <w:p w:rsidR="00224D36" w:rsidRPr="002079CD" w:rsidRDefault="00224D36" w:rsidP="00224D36">
            <w:pPr>
              <w:jc w:val="both"/>
              <w:rPr>
                <w:sz w:val="20"/>
              </w:rPr>
            </w:pPr>
          </w:p>
        </w:tc>
      </w:tr>
      <w:tr w:rsidR="00224D36" w:rsidRPr="002079CD" w:rsidTr="00224D36">
        <w:tc>
          <w:tcPr>
            <w:tcW w:w="2427" w:type="pct"/>
            <w:gridSpan w:val="2"/>
          </w:tcPr>
          <w:p w:rsidR="00224D36" w:rsidRPr="002079CD" w:rsidRDefault="00224D36" w:rsidP="00224D36">
            <w:pPr>
              <w:jc w:val="both"/>
              <w:rPr>
                <w:sz w:val="20"/>
              </w:rPr>
            </w:pPr>
            <w:r w:rsidRPr="002079CD">
              <w:rPr>
                <w:sz w:val="20"/>
              </w:rPr>
              <w:t>July 20, 2016</w:t>
            </w:r>
          </w:p>
          <w:p w:rsidR="00224D36" w:rsidRPr="002079CD" w:rsidRDefault="00224D36" w:rsidP="00224D36">
            <w:pPr>
              <w:jc w:val="both"/>
              <w:rPr>
                <w:sz w:val="20"/>
              </w:rPr>
            </w:pPr>
            <w:r w:rsidRPr="002079CD">
              <w:rPr>
                <w:sz w:val="20"/>
              </w:rPr>
              <w:t>Quebec Court of Appeal (Montréal)</w:t>
            </w:r>
          </w:p>
          <w:p w:rsidR="00224D36" w:rsidRPr="002079CD" w:rsidRDefault="00224D36" w:rsidP="00224D36">
            <w:pPr>
              <w:jc w:val="both"/>
              <w:rPr>
                <w:sz w:val="20"/>
              </w:rPr>
            </w:pPr>
            <w:r w:rsidRPr="002079CD">
              <w:rPr>
                <w:sz w:val="20"/>
              </w:rPr>
              <w:t>(Thibault, Vauclair and Marcotte JJ.A.)</w:t>
            </w:r>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Appeal allowed</w:t>
            </w:r>
          </w:p>
          <w:p w:rsidR="00224D36" w:rsidRPr="002079CD" w:rsidRDefault="00224D36" w:rsidP="00224D36">
            <w:pPr>
              <w:jc w:val="both"/>
              <w:rPr>
                <w:sz w:val="20"/>
              </w:rPr>
            </w:pPr>
          </w:p>
        </w:tc>
      </w:tr>
      <w:tr w:rsidR="00224D36" w:rsidRPr="002079CD" w:rsidTr="00224D36">
        <w:tc>
          <w:tcPr>
            <w:tcW w:w="2427" w:type="pct"/>
            <w:gridSpan w:val="2"/>
          </w:tcPr>
          <w:p w:rsidR="00224D36" w:rsidRPr="002079CD" w:rsidRDefault="00224D36" w:rsidP="00224D36">
            <w:pPr>
              <w:jc w:val="both"/>
              <w:rPr>
                <w:sz w:val="20"/>
              </w:rPr>
            </w:pPr>
            <w:r w:rsidRPr="002079CD">
              <w:rPr>
                <w:sz w:val="20"/>
              </w:rPr>
              <w:t>September 15, 2016</w:t>
            </w:r>
          </w:p>
          <w:p w:rsidR="00224D36" w:rsidRPr="002079CD" w:rsidRDefault="00224D36" w:rsidP="00224D36">
            <w:pPr>
              <w:jc w:val="both"/>
              <w:rPr>
                <w:sz w:val="20"/>
              </w:rPr>
            </w:pPr>
            <w:r w:rsidRPr="002079CD">
              <w:rPr>
                <w:sz w:val="20"/>
              </w:rPr>
              <w:t>Supreme Court of Canada</w:t>
            </w: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Application for leave to appeal filed</w:t>
            </w:r>
          </w:p>
        </w:tc>
      </w:tr>
    </w:tbl>
    <w:p w:rsidR="00224D36" w:rsidRPr="002079CD" w:rsidRDefault="007B3F5A" w:rsidP="00224D36">
      <w:pPr>
        <w:jc w:val="both"/>
        <w:rPr>
          <w:sz w:val="20"/>
        </w:rPr>
      </w:pPr>
      <w:r>
        <w:rPr>
          <w:sz w:val="20"/>
          <w:szCs w:val="20"/>
        </w:rPr>
        <w:pict>
          <v:rect id="_x0000_i1056" style="width:2in;height:1pt" o:hrpct="0" o:hralign="center" o:hrstd="t" o:hrnoshade="t" o:hr="t" fillcolor="black [3213]" stroked="f"/>
        </w:pict>
      </w:r>
    </w:p>
    <w:p w:rsidR="00224D36" w:rsidRPr="002079CD" w:rsidRDefault="00224D36" w:rsidP="00224D36">
      <w:pPr>
        <w:jc w:val="both"/>
        <w:rPr>
          <w:sz w:val="20"/>
        </w:rPr>
      </w:pPr>
    </w:p>
    <w:p w:rsidR="009D06EB" w:rsidRPr="002079CD" w:rsidRDefault="009D06EB">
      <w:r w:rsidRPr="002079C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D36" w:rsidRPr="002079CD" w:rsidTr="00224D36">
        <w:tc>
          <w:tcPr>
            <w:tcW w:w="543" w:type="pct"/>
          </w:tcPr>
          <w:p w:rsidR="00224D36" w:rsidRPr="002079CD" w:rsidRDefault="00224D36" w:rsidP="00224D36">
            <w:pPr>
              <w:jc w:val="both"/>
              <w:rPr>
                <w:sz w:val="20"/>
              </w:rPr>
            </w:pPr>
            <w:r w:rsidRPr="002079CD">
              <w:rPr>
                <w:rStyle w:val="SCCFileNumberChar"/>
                <w:sz w:val="20"/>
                <w:szCs w:val="20"/>
              </w:rPr>
              <w:lastRenderedPageBreak/>
              <w:t>37193</w:t>
            </w:r>
          </w:p>
        </w:tc>
        <w:tc>
          <w:tcPr>
            <w:tcW w:w="4457" w:type="pct"/>
            <w:gridSpan w:val="3"/>
          </w:tcPr>
          <w:p w:rsidR="00224D36" w:rsidRPr="002079CD" w:rsidRDefault="00224D36" w:rsidP="00224D36">
            <w:pPr>
              <w:pStyle w:val="SCCLsocParty"/>
              <w:jc w:val="both"/>
              <w:rPr>
                <w:b/>
                <w:sz w:val="20"/>
                <w:szCs w:val="20"/>
              </w:rPr>
            </w:pPr>
            <w:r w:rsidRPr="002079CD">
              <w:rPr>
                <w:b/>
                <w:sz w:val="20"/>
                <w:szCs w:val="20"/>
              </w:rPr>
              <w:t>Julie Tremblay c. Sally Barber, Henryka Helena Nadel</w:t>
            </w:r>
            <w:r w:rsidR="00C03C17" w:rsidRPr="002079CD">
              <w:rPr>
                <w:b/>
                <w:sz w:val="20"/>
                <w:szCs w:val="20"/>
              </w:rPr>
              <w:t xml:space="preserve"> et</w:t>
            </w:r>
            <w:r w:rsidRPr="002079CD">
              <w:rPr>
                <w:b/>
                <w:sz w:val="20"/>
                <w:szCs w:val="20"/>
              </w:rPr>
              <w:t xml:space="preserve"> Procureur général du Canada</w:t>
            </w:r>
          </w:p>
          <w:p w:rsidR="00224D36" w:rsidRPr="002079CD" w:rsidRDefault="00224D36" w:rsidP="00224D36">
            <w:pPr>
              <w:jc w:val="both"/>
              <w:rPr>
                <w:sz w:val="20"/>
                <w:lang w:val="fr-CA"/>
              </w:rPr>
            </w:pPr>
            <w:r w:rsidRPr="002079CD">
              <w:rPr>
                <w:sz w:val="20"/>
                <w:lang w:val="fr-CA"/>
              </w:rPr>
              <w:t>(Qc.) (Civile) (Autorisation)</w:t>
            </w:r>
          </w:p>
        </w:tc>
      </w:tr>
      <w:tr w:rsidR="00CA0BDF" w:rsidRPr="007B3F5A" w:rsidTr="000B168A">
        <w:trPr>
          <w:trHeight w:val="630"/>
        </w:trPr>
        <w:tc>
          <w:tcPr>
            <w:tcW w:w="543" w:type="pct"/>
          </w:tcPr>
          <w:p w:rsidR="00CA0BDF" w:rsidRPr="002079CD" w:rsidRDefault="00CA0BDF" w:rsidP="00224D36">
            <w:pPr>
              <w:jc w:val="both"/>
              <w:rPr>
                <w:rStyle w:val="SCCFileNumberChar"/>
                <w:sz w:val="20"/>
                <w:szCs w:val="20"/>
              </w:rPr>
            </w:pPr>
            <w:r w:rsidRPr="002079CD">
              <w:rPr>
                <w:rStyle w:val="SCCFileNumberChar"/>
                <w:sz w:val="20"/>
                <w:szCs w:val="20"/>
              </w:rPr>
              <w:t>Coram:</w:t>
            </w:r>
          </w:p>
        </w:tc>
        <w:tc>
          <w:tcPr>
            <w:tcW w:w="4457" w:type="pct"/>
            <w:gridSpan w:val="3"/>
          </w:tcPr>
          <w:p w:rsidR="00CA0BDF" w:rsidRPr="002079CD" w:rsidRDefault="000B168A" w:rsidP="00224D36">
            <w:pPr>
              <w:pStyle w:val="SCCLsocParty"/>
              <w:jc w:val="both"/>
              <w:rPr>
                <w:sz w:val="20"/>
                <w:szCs w:val="20"/>
              </w:rPr>
            </w:pPr>
            <w:r w:rsidRPr="002079CD">
              <w:rPr>
                <w:sz w:val="20"/>
                <w:szCs w:val="20"/>
              </w:rPr>
              <w:t>La juge en chef McLachlin C.J. et les juges Abella, Moldaver, Karakatsanis, Wagner, Gascon, Côté, Brown et Rowe</w:t>
            </w:r>
          </w:p>
        </w:tc>
      </w:tr>
      <w:tr w:rsidR="00CA0BDF" w:rsidRPr="007B3F5A" w:rsidTr="000B168A">
        <w:trPr>
          <w:trHeight w:val="630"/>
        </w:trPr>
        <w:tc>
          <w:tcPr>
            <w:tcW w:w="5000" w:type="pct"/>
            <w:gridSpan w:val="4"/>
          </w:tcPr>
          <w:p w:rsidR="00CA0BDF" w:rsidRPr="002079CD" w:rsidRDefault="000B168A" w:rsidP="00224D36">
            <w:pPr>
              <w:pStyle w:val="SCCLsocParty"/>
              <w:jc w:val="both"/>
              <w:rPr>
                <w:sz w:val="20"/>
                <w:szCs w:val="20"/>
              </w:rPr>
            </w:pPr>
            <w:r w:rsidRPr="002079CD">
              <w:rPr>
                <w:sz w:val="20"/>
                <w:szCs w:val="20"/>
              </w:rPr>
              <w:t>La demande d’autorisation d’appel de l’arrêt de la Cour d’appel du Québec (Montréal), numéro 500-09-024831-141, 2016 QCCA 1194, daté du 20 juillet 2016, est rejetée avec dépens.</w:t>
            </w:r>
          </w:p>
        </w:tc>
      </w:tr>
      <w:tr w:rsidR="00224D36" w:rsidRPr="007B3F5A" w:rsidTr="00224D36">
        <w:tc>
          <w:tcPr>
            <w:tcW w:w="5000" w:type="pct"/>
            <w:gridSpan w:val="4"/>
          </w:tcPr>
          <w:p w:rsidR="00224D36" w:rsidRPr="002079CD" w:rsidRDefault="00224D36" w:rsidP="00224D36">
            <w:pPr>
              <w:jc w:val="both"/>
              <w:rPr>
                <w:sz w:val="20"/>
                <w:lang w:val="fr-CA"/>
              </w:rPr>
            </w:pPr>
            <w:r w:rsidRPr="002079CD">
              <w:rPr>
                <w:sz w:val="20"/>
                <w:lang w:val="fr-CA"/>
              </w:rPr>
              <w:t xml:space="preserve">Relations du travail – Fonction publique – Dommages-intérêts – Compétence de l’arbitre – Compétence de la Cour supérieure – Programme d’aide aux employés – Violation de l’obligation de confidentialité – Quels sont les litiges qui peuvent faire l’objet d’un grief suivant l’art. 208 de la </w:t>
            </w:r>
            <w:r w:rsidRPr="002079CD">
              <w:rPr>
                <w:i/>
                <w:sz w:val="20"/>
                <w:lang w:val="fr-CA"/>
              </w:rPr>
              <w:t xml:space="preserve">Loi sur les relations de travail dans la fonction publique, </w:t>
            </w:r>
            <w:r w:rsidRPr="002079CD">
              <w:rPr>
                <w:sz w:val="20"/>
                <w:lang w:val="fr-CA"/>
              </w:rPr>
              <w:t>L.C. 2003, c. 22, (</w:t>
            </w:r>
            <w:r w:rsidRPr="002079CD">
              <w:rPr>
                <w:i/>
                <w:sz w:val="20"/>
                <w:lang w:val="fr-CA"/>
              </w:rPr>
              <w:t>LRTFP</w:t>
            </w:r>
            <w:r w:rsidRPr="002079CD">
              <w:rPr>
                <w:sz w:val="20"/>
                <w:lang w:val="fr-CA"/>
              </w:rPr>
              <w:t xml:space="preserve">)? – En adoptant l’art. 208 </w:t>
            </w:r>
            <w:r w:rsidRPr="002079CD">
              <w:rPr>
                <w:i/>
                <w:sz w:val="20"/>
                <w:lang w:val="fr-CA"/>
              </w:rPr>
              <w:t>LRTFP</w:t>
            </w:r>
            <w:r w:rsidRPr="002079CD">
              <w:rPr>
                <w:sz w:val="20"/>
                <w:lang w:val="fr-CA"/>
              </w:rPr>
              <w:t xml:space="preserve">, le législateur fédéral a-t-il étendu la notion de grief à toutes les classes de litige reliées à l’emploi, contrairement à ce qui existe généralement en droit du travail? – La juge de première instance a-t-elle erré en concluant que la Cour supérieure avait compétence pour se saisir du litige? – Articles 208 et 236 de la </w:t>
            </w:r>
            <w:r w:rsidRPr="002079CD">
              <w:rPr>
                <w:i/>
                <w:sz w:val="20"/>
                <w:lang w:val="fr-CA"/>
              </w:rPr>
              <w:t>Loi sur les relations de travail dans la fonction publique.</w:t>
            </w:r>
          </w:p>
          <w:p w:rsidR="00224D36" w:rsidRPr="002079CD" w:rsidRDefault="00224D36" w:rsidP="00224D36">
            <w:pPr>
              <w:jc w:val="both"/>
              <w:rPr>
                <w:sz w:val="20"/>
                <w:lang w:val="fr-CA"/>
              </w:rPr>
            </w:pPr>
          </w:p>
        </w:tc>
      </w:tr>
      <w:tr w:rsidR="00224D36" w:rsidRPr="007B3F5A" w:rsidTr="00224D36">
        <w:tc>
          <w:tcPr>
            <w:tcW w:w="5000" w:type="pct"/>
            <w:gridSpan w:val="4"/>
          </w:tcPr>
          <w:p w:rsidR="00224D36" w:rsidRPr="002079CD" w:rsidRDefault="00224D36" w:rsidP="00224D36">
            <w:pPr>
              <w:jc w:val="both"/>
              <w:rPr>
                <w:sz w:val="20"/>
                <w:lang w:val="fr-CA"/>
              </w:rPr>
            </w:pPr>
            <w:r w:rsidRPr="002079CD">
              <w:rPr>
                <w:sz w:val="20"/>
                <w:lang w:val="fr-CA"/>
              </w:rPr>
              <w:t xml:space="preserve">Sally Barber est intervenante au service d’aide aux employés du gouvernement fédéral, où Julie Tremblay travaille. Alors que cette dernière la consulte sur une question personnelle, Mme Barber fait appel aux policiers estimant que sa cliente profère des menaces de mort à l’endroit de son père. Julie Tremblay croit que l’intervenante n’a pas compris ses propos vu son manque de maitrise du français et qu’en conséquence sa réaction est injustifiée. Elle demande à être indemnisée pour le préjudice entrainé par ce bris de confidentialité. </w:t>
            </w:r>
          </w:p>
          <w:p w:rsidR="00224D36" w:rsidRPr="002079CD" w:rsidRDefault="00224D36" w:rsidP="00224D36">
            <w:pPr>
              <w:jc w:val="both"/>
              <w:rPr>
                <w:sz w:val="20"/>
                <w:lang w:val="fr-CA"/>
              </w:rPr>
            </w:pPr>
          </w:p>
          <w:p w:rsidR="00224D36" w:rsidRPr="002079CD" w:rsidRDefault="00224D36" w:rsidP="00224D36">
            <w:pPr>
              <w:jc w:val="both"/>
              <w:rPr>
                <w:sz w:val="20"/>
                <w:lang w:val="fr-CA"/>
              </w:rPr>
            </w:pPr>
            <w:r w:rsidRPr="002079CD">
              <w:rPr>
                <w:sz w:val="20"/>
                <w:lang w:val="fr-CA"/>
              </w:rPr>
              <w:t xml:space="preserve">Invoquant les articles 208 et 236 de la </w:t>
            </w:r>
            <w:r w:rsidRPr="002079CD">
              <w:rPr>
                <w:i/>
                <w:sz w:val="20"/>
                <w:lang w:val="fr-CA"/>
              </w:rPr>
              <w:t>Loi sur les relations de travail dans la fonction publique,</w:t>
            </w:r>
            <w:r w:rsidRPr="002079CD">
              <w:rPr>
                <w:sz w:val="20"/>
                <w:lang w:val="fr-CA"/>
              </w:rPr>
              <w:t xml:space="preserve"> Sally Barber, Henryka Helena Nadel et le Procureur général opposent, d’abord, que le litige relève de la compétence exclusive d’un arbitre de grief et non de la Cour supérieure. Ensuite, ils considèrent que l’intervenante et les autres préposés n’ont pas commis de faute, et que le recours aux policiers était justifié par les propos de Julie Tremblay.</w:t>
            </w:r>
          </w:p>
          <w:p w:rsidR="00224D36" w:rsidRPr="002079CD" w:rsidRDefault="00224D36" w:rsidP="00224D36">
            <w:pPr>
              <w:jc w:val="both"/>
              <w:rPr>
                <w:sz w:val="20"/>
                <w:lang w:val="fr-CA"/>
              </w:rPr>
            </w:pPr>
          </w:p>
        </w:tc>
      </w:tr>
      <w:tr w:rsidR="00224D36" w:rsidRPr="007B3F5A" w:rsidTr="00224D36">
        <w:tc>
          <w:tcPr>
            <w:tcW w:w="5000" w:type="pct"/>
            <w:gridSpan w:val="4"/>
          </w:tcPr>
          <w:p w:rsidR="00224D36" w:rsidRPr="002079CD" w:rsidRDefault="00224D36" w:rsidP="00224D36">
            <w:pPr>
              <w:jc w:val="both"/>
              <w:rPr>
                <w:sz w:val="20"/>
                <w:lang w:val="fr-CA"/>
              </w:rPr>
            </w:pPr>
            <w:r w:rsidRPr="002079CD">
              <w:rPr>
                <w:sz w:val="20"/>
                <w:lang w:val="fr-CA"/>
              </w:rPr>
              <w:t xml:space="preserve">La Cour supérieure rejette l’argument des intimés, étant d’avis que les manquements reprochés ont été commis dans le contexte d’une prestation de services. La Cour supérieure condamne solidairement Mmes Barber, Nadel et le Procureur général à payer près de 175 000 $ à Mme Tremblay pour avoir violé l’obligation de confidentialité. Appliquant l’art. 208 et 236 de la </w:t>
            </w:r>
            <w:r w:rsidRPr="002079CD">
              <w:rPr>
                <w:i/>
                <w:sz w:val="20"/>
                <w:lang w:val="fr-CA"/>
              </w:rPr>
              <w:t>Loi sur les relations de travail dans la fonction publique</w:t>
            </w:r>
            <w:r w:rsidRPr="002079CD">
              <w:rPr>
                <w:sz w:val="20"/>
                <w:lang w:val="fr-CA"/>
              </w:rPr>
              <w:t>, la Cour d’appel accueille le pourvoi estimant que Mme Tremblay, qui s’est prévalue d’un service faisant partie de ses conditions de travail, aurait dû déposer un grief.</w:t>
            </w:r>
          </w:p>
          <w:p w:rsidR="00224D36" w:rsidRPr="002079CD" w:rsidRDefault="00224D36" w:rsidP="00224D36">
            <w:pPr>
              <w:jc w:val="both"/>
              <w:rPr>
                <w:sz w:val="20"/>
                <w:lang w:val="fr-CA"/>
              </w:rPr>
            </w:pPr>
          </w:p>
        </w:tc>
      </w:tr>
      <w:tr w:rsidR="00224D36" w:rsidRPr="007B3F5A" w:rsidTr="00224D36">
        <w:tc>
          <w:tcPr>
            <w:tcW w:w="2427" w:type="pct"/>
            <w:gridSpan w:val="2"/>
          </w:tcPr>
          <w:p w:rsidR="00224D36" w:rsidRPr="002079CD" w:rsidRDefault="00224D36" w:rsidP="00224D36">
            <w:pPr>
              <w:jc w:val="both"/>
              <w:rPr>
                <w:sz w:val="20"/>
                <w:lang w:val="fr-CA"/>
              </w:rPr>
            </w:pPr>
            <w:r w:rsidRPr="002079CD">
              <w:rPr>
                <w:sz w:val="20"/>
                <w:lang w:val="fr-CA"/>
              </w:rPr>
              <w:t>Le 6 octobre 2014</w:t>
            </w:r>
          </w:p>
          <w:p w:rsidR="00224D36" w:rsidRPr="002079CD" w:rsidRDefault="00224D36" w:rsidP="00224D36">
            <w:pPr>
              <w:jc w:val="both"/>
              <w:rPr>
                <w:sz w:val="20"/>
                <w:lang w:val="fr-CA"/>
              </w:rPr>
            </w:pPr>
            <w:r w:rsidRPr="002079CD">
              <w:rPr>
                <w:sz w:val="20"/>
                <w:lang w:val="fr-CA"/>
              </w:rPr>
              <w:t>Cour Supérieure du Québec</w:t>
            </w:r>
          </w:p>
          <w:p w:rsidR="00224D36" w:rsidRPr="002079CD" w:rsidRDefault="00224D36" w:rsidP="00224D36">
            <w:pPr>
              <w:jc w:val="both"/>
              <w:rPr>
                <w:sz w:val="20"/>
                <w:lang w:val="fr-CA"/>
              </w:rPr>
            </w:pPr>
            <w:r w:rsidRPr="002079CD">
              <w:rPr>
                <w:sz w:val="20"/>
                <w:lang w:val="fr-CA"/>
              </w:rPr>
              <w:t>(La juge Therrien)</w:t>
            </w:r>
          </w:p>
          <w:p w:rsidR="00224D36" w:rsidRPr="002079CD" w:rsidRDefault="00224D36" w:rsidP="00224D36">
            <w:pPr>
              <w:jc w:val="both"/>
              <w:rPr>
                <w:sz w:val="20"/>
                <w:lang w:val="fr-CA"/>
              </w:rPr>
            </w:pPr>
          </w:p>
        </w:tc>
        <w:tc>
          <w:tcPr>
            <w:tcW w:w="243" w:type="pct"/>
          </w:tcPr>
          <w:p w:rsidR="00224D36" w:rsidRPr="002079CD" w:rsidRDefault="00224D36" w:rsidP="00224D36">
            <w:pPr>
              <w:jc w:val="both"/>
              <w:rPr>
                <w:sz w:val="20"/>
                <w:lang w:val="fr-CA"/>
              </w:rPr>
            </w:pPr>
          </w:p>
        </w:tc>
        <w:tc>
          <w:tcPr>
            <w:tcW w:w="2330" w:type="pct"/>
          </w:tcPr>
          <w:p w:rsidR="00224D36" w:rsidRPr="002079CD" w:rsidRDefault="00224D36" w:rsidP="00224D36">
            <w:pPr>
              <w:jc w:val="both"/>
              <w:rPr>
                <w:sz w:val="20"/>
                <w:lang w:val="fr-CA"/>
              </w:rPr>
            </w:pPr>
            <w:r w:rsidRPr="002079CD">
              <w:rPr>
                <w:sz w:val="20"/>
                <w:lang w:val="fr-CA"/>
              </w:rPr>
              <w:t>Action en responsabilité civile accueillie en partie</w:t>
            </w:r>
          </w:p>
          <w:p w:rsidR="00224D36" w:rsidRPr="002079CD" w:rsidRDefault="00224D36" w:rsidP="00224D36">
            <w:pPr>
              <w:jc w:val="both"/>
              <w:rPr>
                <w:sz w:val="20"/>
                <w:lang w:val="fr-CA"/>
              </w:rPr>
            </w:pPr>
          </w:p>
        </w:tc>
      </w:tr>
      <w:tr w:rsidR="00224D36" w:rsidRPr="002079CD" w:rsidTr="00224D36">
        <w:tc>
          <w:tcPr>
            <w:tcW w:w="2427" w:type="pct"/>
            <w:gridSpan w:val="2"/>
          </w:tcPr>
          <w:p w:rsidR="00224D36" w:rsidRPr="002079CD" w:rsidRDefault="00224D36" w:rsidP="00224D36">
            <w:pPr>
              <w:jc w:val="both"/>
              <w:rPr>
                <w:sz w:val="20"/>
                <w:lang w:val="fr-CA"/>
              </w:rPr>
            </w:pPr>
            <w:r w:rsidRPr="002079CD">
              <w:rPr>
                <w:sz w:val="20"/>
                <w:lang w:val="fr-CA"/>
              </w:rPr>
              <w:t>Le 20 juillet 2016</w:t>
            </w:r>
          </w:p>
          <w:p w:rsidR="00224D36" w:rsidRPr="002079CD" w:rsidRDefault="00224D36" w:rsidP="00224D36">
            <w:pPr>
              <w:jc w:val="both"/>
              <w:rPr>
                <w:sz w:val="20"/>
                <w:lang w:val="fr-CA"/>
              </w:rPr>
            </w:pPr>
            <w:r w:rsidRPr="002079CD">
              <w:rPr>
                <w:sz w:val="20"/>
                <w:lang w:val="fr-CA"/>
              </w:rPr>
              <w:t>Cour d’appel du Québec (Montréal)</w:t>
            </w:r>
          </w:p>
          <w:p w:rsidR="00224D36" w:rsidRPr="002079CD" w:rsidRDefault="00224D36" w:rsidP="00224D36">
            <w:pPr>
              <w:jc w:val="both"/>
              <w:rPr>
                <w:sz w:val="20"/>
                <w:lang w:val="fr-CA"/>
              </w:rPr>
            </w:pPr>
            <w:r w:rsidRPr="002079CD">
              <w:rPr>
                <w:sz w:val="20"/>
                <w:lang w:val="fr-CA"/>
              </w:rPr>
              <w:t>(Les juges Thibault, Vauclair et Marcotte)</w:t>
            </w:r>
          </w:p>
          <w:p w:rsidR="00224D36" w:rsidRPr="002079CD" w:rsidRDefault="00224D36" w:rsidP="00224D36">
            <w:pPr>
              <w:jc w:val="both"/>
              <w:rPr>
                <w:sz w:val="20"/>
                <w:lang w:val="fr-CA"/>
              </w:rPr>
            </w:pPr>
          </w:p>
        </w:tc>
        <w:tc>
          <w:tcPr>
            <w:tcW w:w="243" w:type="pct"/>
          </w:tcPr>
          <w:p w:rsidR="00224D36" w:rsidRPr="002079CD" w:rsidRDefault="00224D36" w:rsidP="00224D36">
            <w:pPr>
              <w:jc w:val="both"/>
              <w:rPr>
                <w:sz w:val="20"/>
                <w:lang w:val="fr-CA"/>
              </w:rPr>
            </w:pPr>
          </w:p>
        </w:tc>
        <w:tc>
          <w:tcPr>
            <w:tcW w:w="2330" w:type="pct"/>
          </w:tcPr>
          <w:p w:rsidR="00224D36" w:rsidRPr="002079CD" w:rsidRDefault="00224D36" w:rsidP="00224D36">
            <w:pPr>
              <w:jc w:val="both"/>
              <w:rPr>
                <w:sz w:val="20"/>
              </w:rPr>
            </w:pPr>
            <w:r w:rsidRPr="002079CD">
              <w:rPr>
                <w:sz w:val="20"/>
              </w:rPr>
              <w:t>Appel accueilli</w:t>
            </w:r>
          </w:p>
          <w:p w:rsidR="00224D36" w:rsidRPr="002079CD" w:rsidRDefault="00224D36" w:rsidP="00224D36">
            <w:pPr>
              <w:jc w:val="both"/>
              <w:rPr>
                <w:sz w:val="20"/>
              </w:rPr>
            </w:pPr>
          </w:p>
        </w:tc>
      </w:tr>
      <w:tr w:rsidR="00224D36" w:rsidRPr="002079CD" w:rsidTr="00224D36">
        <w:tc>
          <w:tcPr>
            <w:tcW w:w="2427" w:type="pct"/>
            <w:gridSpan w:val="2"/>
          </w:tcPr>
          <w:p w:rsidR="00224D36" w:rsidRPr="002079CD" w:rsidRDefault="00224D36" w:rsidP="00224D36">
            <w:pPr>
              <w:jc w:val="both"/>
              <w:rPr>
                <w:sz w:val="20"/>
                <w:lang w:val="fr-CA"/>
              </w:rPr>
            </w:pPr>
            <w:r w:rsidRPr="002079CD">
              <w:rPr>
                <w:sz w:val="20"/>
                <w:lang w:val="fr-CA"/>
              </w:rPr>
              <w:t>Le 15 septembre 2016</w:t>
            </w:r>
          </w:p>
          <w:p w:rsidR="00224D36" w:rsidRPr="002079CD" w:rsidRDefault="00224D36" w:rsidP="00224D36">
            <w:pPr>
              <w:jc w:val="both"/>
              <w:rPr>
                <w:sz w:val="20"/>
                <w:lang w:val="fr-CA"/>
              </w:rPr>
            </w:pPr>
            <w:r w:rsidRPr="002079CD">
              <w:rPr>
                <w:sz w:val="20"/>
                <w:lang w:val="fr-CA"/>
              </w:rPr>
              <w:t>Cour suprême du Canada</w:t>
            </w:r>
          </w:p>
        </w:tc>
        <w:tc>
          <w:tcPr>
            <w:tcW w:w="243" w:type="pct"/>
          </w:tcPr>
          <w:p w:rsidR="00224D36" w:rsidRPr="002079CD" w:rsidRDefault="00224D36" w:rsidP="00224D36">
            <w:pPr>
              <w:jc w:val="both"/>
              <w:rPr>
                <w:sz w:val="20"/>
                <w:lang w:val="fr-CA"/>
              </w:rPr>
            </w:pPr>
          </w:p>
        </w:tc>
        <w:tc>
          <w:tcPr>
            <w:tcW w:w="2330" w:type="pct"/>
          </w:tcPr>
          <w:p w:rsidR="00224D36" w:rsidRPr="002079CD" w:rsidRDefault="00224D36" w:rsidP="00224D36">
            <w:pPr>
              <w:jc w:val="both"/>
              <w:rPr>
                <w:sz w:val="20"/>
              </w:rPr>
            </w:pPr>
            <w:r w:rsidRPr="002079CD">
              <w:rPr>
                <w:sz w:val="20"/>
              </w:rPr>
              <w:t>Demande d’autorisation d’appel déposée</w:t>
            </w:r>
          </w:p>
        </w:tc>
      </w:tr>
    </w:tbl>
    <w:p w:rsidR="00224D36" w:rsidRPr="002079CD" w:rsidRDefault="007B3F5A" w:rsidP="00224D36">
      <w:pPr>
        <w:jc w:val="both"/>
        <w:rPr>
          <w:sz w:val="20"/>
        </w:rPr>
      </w:pPr>
      <w:r>
        <w:rPr>
          <w:sz w:val="20"/>
          <w:szCs w:val="20"/>
        </w:rPr>
        <w:pict>
          <v:rect id="_x0000_i1057" style="width:2in;height:1pt" o:hrpct="0" o:hralign="center" o:hrstd="t" o:hrnoshade="t" o:hr="t" fillcolor="black [3213]" stroked="f"/>
        </w:pict>
      </w:r>
    </w:p>
    <w:p w:rsidR="00224D36" w:rsidRPr="002079CD" w:rsidRDefault="00224D36" w:rsidP="00224D36">
      <w:pPr>
        <w:ind w:left="360" w:hanging="360"/>
        <w:jc w:val="both"/>
        <w:rPr>
          <w:sz w:val="20"/>
          <w:lang w:val="fr-CA" w:eastAsia="en-CA"/>
        </w:rPr>
      </w:pPr>
    </w:p>
    <w:p w:rsidR="009D06EB" w:rsidRPr="002079CD" w:rsidRDefault="009D06EB">
      <w:r w:rsidRPr="002079C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D36" w:rsidRPr="002079CD" w:rsidTr="00224D36">
        <w:tc>
          <w:tcPr>
            <w:tcW w:w="543" w:type="pct"/>
          </w:tcPr>
          <w:p w:rsidR="00224D36" w:rsidRPr="002079CD" w:rsidRDefault="00224D36" w:rsidP="00224D36">
            <w:pPr>
              <w:jc w:val="both"/>
              <w:rPr>
                <w:sz w:val="20"/>
              </w:rPr>
            </w:pPr>
            <w:r w:rsidRPr="002079CD">
              <w:rPr>
                <w:rStyle w:val="SCCFileNumberChar"/>
                <w:sz w:val="20"/>
                <w:szCs w:val="20"/>
              </w:rPr>
              <w:lastRenderedPageBreak/>
              <w:t>37264</w:t>
            </w:r>
          </w:p>
        </w:tc>
        <w:tc>
          <w:tcPr>
            <w:tcW w:w="4457" w:type="pct"/>
            <w:gridSpan w:val="3"/>
          </w:tcPr>
          <w:p w:rsidR="00224D36" w:rsidRPr="002079CD" w:rsidRDefault="00224D36" w:rsidP="00C03C17">
            <w:pPr>
              <w:pStyle w:val="SCCLsocParty"/>
              <w:jc w:val="both"/>
              <w:rPr>
                <w:sz w:val="20"/>
                <w:lang w:val="en-US"/>
              </w:rPr>
            </w:pPr>
            <w:r w:rsidRPr="002079CD">
              <w:rPr>
                <w:b/>
                <w:sz w:val="20"/>
                <w:szCs w:val="20"/>
                <w:lang w:val="en-CA"/>
              </w:rPr>
              <w:t>Gilles Patenaude v. Attorney General of Quebec, Director of Criminal and Penal Prosecutions</w:t>
            </w:r>
            <w:r w:rsidR="00C03C17" w:rsidRPr="002079CD">
              <w:rPr>
                <w:b/>
                <w:sz w:val="20"/>
                <w:szCs w:val="20"/>
                <w:lang w:val="en-CA"/>
              </w:rPr>
              <w:t xml:space="preserve"> and</w:t>
            </w:r>
            <w:r w:rsidRPr="002079CD">
              <w:rPr>
                <w:b/>
                <w:sz w:val="20"/>
                <w:szCs w:val="20"/>
                <w:lang w:val="en-CA"/>
              </w:rPr>
              <w:t xml:space="preserve"> Attorney General of Canada</w:t>
            </w:r>
            <w:r w:rsidR="00C03C17" w:rsidRPr="002079CD">
              <w:rPr>
                <w:b/>
                <w:sz w:val="20"/>
                <w:szCs w:val="20"/>
                <w:lang w:val="en-CA"/>
              </w:rPr>
              <w:t xml:space="preserve"> </w:t>
            </w:r>
            <w:r w:rsidRPr="002079CD">
              <w:rPr>
                <w:sz w:val="20"/>
                <w:lang w:val="en-US"/>
              </w:rPr>
              <w:t>(Que.) (Civil) (By Leave)</w:t>
            </w:r>
          </w:p>
        </w:tc>
      </w:tr>
      <w:tr w:rsidR="00CA0BDF" w:rsidRPr="002079CD" w:rsidTr="009A7A49">
        <w:trPr>
          <w:trHeight w:val="441"/>
        </w:trPr>
        <w:tc>
          <w:tcPr>
            <w:tcW w:w="543" w:type="pct"/>
          </w:tcPr>
          <w:p w:rsidR="00CA0BDF" w:rsidRPr="002079CD" w:rsidRDefault="00CA0BDF" w:rsidP="00224D36">
            <w:pPr>
              <w:jc w:val="both"/>
              <w:rPr>
                <w:rStyle w:val="SCCFileNumberChar"/>
                <w:sz w:val="20"/>
                <w:szCs w:val="20"/>
              </w:rPr>
            </w:pPr>
            <w:r w:rsidRPr="002079CD">
              <w:rPr>
                <w:rStyle w:val="SCCFileNumberChar"/>
                <w:sz w:val="20"/>
                <w:szCs w:val="20"/>
              </w:rPr>
              <w:t>Coram:</w:t>
            </w:r>
          </w:p>
        </w:tc>
        <w:tc>
          <w:tcPr>
            <w:tcW w:w="4457" w:type="pct"/>
            <w:gridSpan w:val="3"/>
          </w:tcPr>
          <w:p w:rsidR="00CA0BDF" w:rsidRPr="002079CD" w:rsidRDefault="009A7A49" w:rsidP="00224D36">
            <w:pPr>
              <w:pStyle w:val="SCCLsocParty"/>
              <w:jc w:val="both"/>
              <w:rPr>
                <w:sz w:val="20"/>
                <w:szCs w:val="20"/>
                <w:lang w:val="en-CA"/>
              </w:rPr>
            </w:pPr>
            <w:r w:rsidRPr="002079CD">
              <w:rPr>
                <w:sz w:val="20"/>
                <w:szCs w:val="20"/>
                <w:lang w:val="en-CA"/>
              </w:rPr>
              <w:t>McLachlin C.J. and Abella, Moldaver, Karakatsanis, Wagner, Gascon, Côté, Brown and Rowe JJ.</w:t>
            </w:r>
          </w:p>
        </w:tc>
      </w:tr>
      <w:tr w:rsidR="00CA0BDF" w:rsidRPr="002079CD" w:rsidTr="009A7A49">
        <w:trPr>
          <w:trHeight w:val="621"/>
        </w:trPr>
        <w:tc>
          <w:tcPr>
            <w:tcW w:w="5000" w:type="pct"/>
            <w:gridSpan w:val="4"/>
          </w:tcPr>
          <w:p w:rsidR="00CA0BDF" w:rsidRPr="002079CD" w:rsidRDefault="009A7A49" w:rsidP="00224D36">
            <w:pPr>
              <w:pStyle w:val="SCCLsocParty"/>
              <w:jc w:val="both"/>
              <w:rPr>
                <w:sz w:val="20"/>
                <w:szCs w:val="20"/>
                <w:lang w:val="en-CA"/>
              </w:rPr>
            </w:pPr>
            <w:r w:rsidRPr="002079CD">
              <w:rPr>
                <w:sz w:val="20"/>
                <w:szCs w:val="20"/>
                <w:lang w:val="en-CA"/>
              </w:rPr>
              <w:t>The application for leave to appeal from the judgment of the Court of Appeal of Quebec (Montréal), Number 500-09-026208-165, 2016 QCCA 1583, dated September 26, 2016 is dismissed.</w:t>
            </w:r>
          </w:p>
        </w:tc>
      </w:tr>
      <w:tr w:rsidR="00224D36" w:rsidRPr="002079CD" w:rsidTr="00224D36">
        <w:tc>
          <w:tcPr>
            <w:tcW w:w="5000" w:type="pct"/>
            <w:gridSpan w:val="4"/>
          </w:tcPr>
          <w:p w:rsidR="00224D36" w:rsidRPr="002079CD" w:rsidRDefault="00224D36" w:rsidP="00224D36">
            <w:pPr>
              <w:jc w:val="both"/>
              <w:rPr>
                <w:sz w:val="20"/>
              </w:rPr>
            </w:pPr>
            <w:r w:rsidRPr="002079CD">
              <w:rPr>
                <w:i/>
                <w:sz w:val="20"/>
              </w:rPr>
              <w:t>Canadian Charter of Rights and Freedoms</w:t>
            </w:r>
            <w:r w:rsidRPr="002079CD">
              <w:rPr>
                <w:sz w:val="20"/>
              </w:rPr>
              <w:t xml:space="preserve"> – Applicant bringing constitutional challenges in order to obtain declaration of nullity of various provisions of </w:t>
            </w:r>
            <w:r w:rsidRPr="002079CD">
              <w:rPr>
                <w:i/>
                <w:sz w:val="20"/>
              </w:rPr>
              <w:t>Criminal Code</w:t>
            </w:r>
            <w:r w:rsidRPr="002079CD">
              <w:rPr>
                <w:sz w:val="20"/>
              </w:rPr>
              <w:t xml:space="preserve">, R.S.C. 1985, c. C-46, </w:t>
            </w:r>
            <w:r w:rsidRPr="002079CD">
              <w:rPr>
                <w:i/>
                <w:sz w:val="20"/>
              </w:rPr>
              <w:t>Highway Safety Code</w:t>
            </w:r>
            <w:r w:rsidRPr="002079CD">
              <w:rPr>
                <w:sz w:val="20"/>
              </w:rPr>
              <w:t xml:space="preserve">, CQLR, c. C-24.2, and both old and new versions of </w:t>
            </w:r>
            <w:r w:rsidRPr="002079CD">
              <w:rPr>
                <w:i/>
                <w:sz w:val="20"/>
              </w:rPr>
              <w:t>Code of Civil Procedure</w:t>
            </w:r>
            <w:r w:rsidRPr="002079CD">
              <w:rPr>
                <w:sz w:val="20"/>
              </w:rPr>
              <w:t>, CQLR, c. C-25.01 – Whether application for leave to appeal raises question of public importance.</w:t>
            </w:r>
          </w:p>
        </w:tc>
      </w:tr>
      <w:tr w:rsidR="00224D36" w:rsidRPr="002079CD" w:rsidTr="00224D36">
        <w:tc>
          <w:tcPr>
            <w:tcW w:w="5000" w:type="pct"/>
            <w:gridSpan w:val="4"/>
          </w:tcPr>
          <w:p w:rsidR="00224D36" w:rsidRPr="002079CD" w:rsidRDefault="00224D36" w:rsidP="00224D36">
            <w:pPr>
              <w:jc w:val="both"/>
              <w:rPr>
                <w:sz w:val="20"/>
              </w:rPr>
            </w:pPr>
          </w:p>
        </w:tc>
      </w:tr>
      <w:tr w:rsidR="00224D36" w:rsidRPr="002079CD" w:rsidTr="00224D36">
        <w:tc>
          <w:tcPr>
            <w:tcW w:w="5000" w:type="pct"/>
            <w:gridSpan w:val="4"/>
          </w:tcPr>
          <w:p w:rsidR="00224D36" w:rsidRPr="002079CD" w:rsidRDefault="00224D36" w:rsidP="00224D36">
            <w:pPr>
              <w:jc w:val="both"/>
              <w:rPr>
                <w:sz w:val="20"/>
              </w:rPr>
            </w:pPr>
            <w:r w:rsidRPr="002079CD">
              <w:rPr>
                <w:sz w:val="20"/>
              </w:rPr>
              <w:t xml:space="preserve">This case concerns a motion in nullity brought by the applicant under section 15 of the </w:t>
            </w:r>
            <w:r w:rsidRPr="002079CD">
              <w:rPr>
                <w:i/>
                <w:sz w:val="20"/>
              </w:rPr>
              <w:t>Canadian Charter of Rights and Freedoms</w:t>
            </w:r>
            <w:r w:rsidRPr="002079CD">
              <w:rPr>
                <w:sz w:val="20"/>
              </w:rPr>
              <w:t xml:space="preserve"> for a declaration of invalidity of sections 254(2) and (5) of the </w:t>
            </w:r>
            <w:r w:rsidRPr="002079CD">
              <w:rPr>
                <w:i/>
                <w:sz w:val="20"/>
              </w:rPr>
              <w:t>Criminal Code</w:t>
            </w:r>
            <w:r w:rsidRPr="002079CD">
              <w:rPr>
                <w:sz w:val="20"/>
              </w:rPr>
              <w:t xml:space="preserve">, sections 202.3, 202.4 and 202.5 of the </w:t>
            </w:r>
            <w:r w:rsidRPr="002079CD">
              <w:rPr>
                <w:i/>
                <w:sz w:val="20"/>
              </w:rPr>
              <w:t>Highway Safety Code</w:t>
            </w:r>
            <w:r w:rsidRPr="002079CD">
              <w:rPr>
                <w:sz w:val="20"/>
              </w:rPr>
              <w:t xml:space="preserve">, article 165(3) of the former </w:t>
            </w:r>
            <w:r w:rsidRPr="002079CD">
              <w:rPr>
                <w:i/>
                <w:sz w:val="20"/>
              </w:rPr>
              <w:t>Code of Civil Procedure</w:t>
            </w:r>
            <w:r w:rsidRPr="002079CD">
              <w:rPr>
                <w:sz w:val="20"/>
              </w:rPr>
              <w:t xml:space="preserve"> and article 168(3) of the new </w:t>
            </w:r>
            <w:r w:rsidRPr="002079CD">
              <w:rPr>
                <w:i/>
                <w:sz w:val="20"/>
              </w:rPr>
              <w:t>Code of Civil Procedure</w:t>
            </w:r>
            <w:r w:rsidRPr="002079CD">
              <w:rPr>
                <w:sz w:val="20"/>
              </w:rPr>
              <w:t>.</w:t>
            </w:r>
          </w:p>
          <w:p w:rsidR="00224D36" w:rsidRPr="002079CD" w:rsidRDefault="00224D36" w:rsidP="00224D36">
            <w:pPr>
              <w:jc w:val="both"/>
              <w:rPr>
                <w:sz w:val="20"/>
              </w:rPr>
            </w:pPr>
          </w:p>
        </w:tc>
      </w:tr>
      <w:tr w:rsidR="00224D36" w:rsidRPr="002079CD" w:rsidTr="00224D36">
        <w:tc>
          <w:tcPr>
            <w:tcW w:w="2427" w:type="pct"/>
            <w:gridSpan w:val="2"/>
          </w:tcPr>
          <w:p w:rsidR="00224D36" w:rsidRPr="002079CD" w:rsidRDefault="00224D36" w:rsidP="00224D36">
            <w:pPr>
              <w:jc w:val="both"/>
              <w:rPr>
                <w:sz w:val="20"/>
              </w:rPr>
            </w:pPr>
            <w:r w:rsidRPr="002079CD">
              <w:rPr>
                <w:sz w:val="20"/>
              </w:rPr>
              <w:t>June 29, 2016</w:t>
            </w:r>
          </w:p>
          <w:p w:rsidR="00224D36" w:rsidRPr="002079CD" w:rsidRDefault="00224D36" w:rsidP="00224D36">
            <w:pPr>
              <w:jc w:val="both"/>
              <w:rPr>
                <w:sz w:val="20"/>
              </w:rPr>
            </w:pPr>
            <w:r w:rsidRPr="002079CD">
              <w:rPr>
                <w:sz w:val="20"/>
              </w:rPr>
              <w:t>Quebec Superior Court</w:t>
            </w:r>
          </w:p>
          <w:p w:rsidR="00224D36" w:rsidRPr="002079CD" w:rsidRDefault="00224D36" w:rsidP="00224D36">
            <w:pPr>
              <w:jc w:val="both"/>
              <w:rPr>
                <w:sz w:val="20"/>
              </w:rPr>
            </w:pPr>
            <w:r w:rsidRPr="002079CD">
              <w:rPr>
                <w:sz w:val="20"/>
              </w:rPr>
              <w:t>(Lucas J.)</w:t>
            </w:r>
          </w:p>
          <w:p w:rsidR="00224D36" w:rsidRPr="002079CD" w:rsidRDefault="00224D36" w:rsidP="00224D36">
            <w:pPr>
              <w:jc w:val="both"/>
              <w:rPr>
                <w:sz w:val="20"/>
              </w:rPr>
            </w:pPr>
            <w:r w:rsidRPr="002079CD">
              <w:rPr>
                <w:sz w:val="20"/>
              </w:rPr>
              <w:t>No. 505-05-010729-157</w:t>
            </w:r>
          </w:p>
          <w:p w:rsidR="00224D36" w:rsidRPr="002079CD" w:rsidRDefault="007B3F5A" w:rsidP="00224D36">
            <w:pPr>
              <w:jc w:val="both"/>
              <w:rPr>
                <w:sz w:val="20"/>
              </w:rPr>
            </w:pPr>
            <w:hyperlink r:id="rId32" w:history="1">
              <w:r w:rsidR="00224D36" w:rsidRPr="002079CD">
                <w:rPr>
                  <w:rStyle w:val="Hyperlink"/>
                  <w:sz w:val="20"/>
                </w:rPr>
                <w:t>2016 QCCS 3047</w:t>
              </w:r>
            </w:hyperlink>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Motion (i) to dismiss motion in nullity and (ii) to declare applicant to be quarrelsome litigant granted.</w:t>
            </w:r>
          </w:p>
          <w:p w:rsidR="00224D36" w:rsidRPr="002079CD" w:rsidRDefault="00224D36" w:rsidP="00224D36">
            <w:pPr>
              <w:jc w:val="both"/>
              <w:rPr>
                <w:sz w:val="20"/>
              </w:rPr>
            </w:pPr>
          </w:p>
          <w:p w:rsidR="00224D36" w:rsidRPr="002079CD" w:rsidRDefault="00224D36" w:rsidP="00224D36">
            <w:pPr>
              <w:jc w:val="both"/>
              <w:rPr>
                <w:sz w:val="20"/>
              </w:rPr>
            </w:pPr>
          </w:p>
        </w:tc>
      </w:tr>
      <w:tr w:rsidR="00224D36" w:rsidRPr="002079CD" w:rsidTr="00224D36">
        <w:tc>
          <w:tcPr>
            <w:tcW w:w="2427" w:type="pct"/>
            <w:gridSpan w:val="2"/>
          </w:tcPr>
          <w:p w:rsidR="00224D36" w:rsidRPr="002079CD" w:rsidRDefault="00224D36" w:rsidP="00224D36">
            <w:pPr>
              <w:jc w:val="both"/>
              <w:rPr>
                <w:sz w:val="20"/>
              </w:rPr>
            </w:pPr>
            <w:r w:rsidRPr="002079CD">
              <w:rPr>
                <w:sz w:val="20"/>
              </w:rPr>
              <w:t>September 26, 2016</w:t>
            </w:r>
          </w:p>
          <w:p w:rsidR="00224D36" w:rsidRPr="002079CD" w:rsidRDefault="00224D36" w:rsidP="00224D36">
            <w:pPr>
              <w:jc w:val="both"/>
              <w:rPr>
                <w:sz w:val="20"/>
              </w:rPr>
            </w:pPr>
            <w:r w:rsidRPr="002079CD">
              <w:rPr>
                <w:sz w:val="20"/>
              </w:rPr>
              <w:t>Quebec Court of Appeal (Montréal)</w:t>
            </w:r>
          </w:p>
          <w:p w:rsidR="00224D36" w:rsidRPr="002079CD" w:rsidRDefault="00224D36" w:rsidP="00224D36">
            <w:pPr>
              <w:jc w:val="both"/>
              <w:rPr>
                <w:sz w:val="20"/>
              </w:rPr>
            </w:pPr>
            <w:r w:rsidRPr="002079CD">
              <w:rPr>
                <w:sz w:val="20"/>
              </w:rPr>
              <w:t>(Dutil, Schrager and Parent JJ.A.)</w:t>
            </w:r>
          </w:p>
          <w:p w:rsidR="00224D36" w:rsidRPr="002079CD" w:rsidRDefault="00224D36" w:rsidP="00224D36">
            <w:pPr>
              <w:jc w:val="both"/>
              <w:rPr>
                <w:sz w:val="20"/>
              </w:rPr>
            </w:pPr>
            <w:r w:rsidRPr="002079CD">
              <w:rPr>
                <w:sz w:val="20"/>
              </w:rPr>
              <w:t>No. 500-09-026208-165</w:t>
            </w:r>
          </w:p>
          <w:p w:rsidR="00224D36" w:rsidRPr="002079CD" w:rsidRDefault="007B3F5A" w:rsidP="00224D36">
            <w:pPr>
              <w:jc w:val="both"/>
              <w:rPr>
                <w:sz w:val="20"/>
              </w:rPr>
            </w:pPr>
            <w:hyperlink r:id="rId33" w:history="1">
              <w:r w:rsidR="00224D36" w:rsidRPr="002079CD">
                <w:rPr>
                  <w:rStyle w:val="Hyperlink"/>
                  <w:sz w:val="20"/>
                </w:rPr>
                <w:t>2016 QCCA 1583</w:t>
              </w:r>
            </w:hyperlink>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Motion to dismiss appeal granted.</w:t>
            </w:r>
          </w:p>
          <w:p w:rsidR="00224D36" w:rsidRPr="002079CD" w:rsidRDefault="00224D36" w:rsidP="00224D36">
            <w:pPr>
              <w:jc w:val="both"/>
              <w:rPr>
                <w:sz w:val="20"/>
              </w:rPr>
            </w:pPr>
          </w:p>
        </w:tc>
      </w:tr>
      <w:tr w:rsidR="00224D36" w:rsidRPr="002079CD" w:rsidTr="00224D36">
        <w:tc>
          <w:tcPr>
            <w:tcW w:w="2427" w:type="pct"/>
            <w:gridSpan w:val="2"/>
          </w:tcPr>
          <w:p w:rsidR="00224D36" w:rsidRPr="002079CD" w:rsidRDefault="00224D36" w:rsidP="00224D36">
            <w:pPr>
              <w:jc w:val="both"/>
              <w:rPr>
                <w:sz w:val="20"/>
              </w:rPr>
            </w:pPr>
            <w:r w:rsidRPr="002079CD">
              <w:rPr>
                <w:sz w:val="20"/>
              </w:rPr>
              <w:t>October 11, 2016</w:t>
            </w:r>
          </w:p>
          <w:p w:rsidR="00224D36" w:rsidRPr="002079CD" w:rsidRDefault="00224D36" w:rsidP="00224D36">
            <w:pPr>
              <w:jc w:val="both"/>
              <w:rPr>
                <w:sz w:val="20"/>
              </w:rPr>
            </w:pPr>
            <w:r w:rsidRPr="002079CD">
              <w:rPr>
                <w:sz w:val="20"/>
              </w:rPr>
              <w:t>Supreme Court of Canada</w:t>
            </w: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Application for leave to appeal filed.</w:t>
            </w:r>
          </w:p>
          <w:p w:rsidR="00224D36" w:rsidRPr="002079CD" w:rsidRDefault="00224D36" w:rsidP="00224D36">
            <w:pPr>
              <w:jc w:val="both"/>
              <w:rPr>
                <w:sz w:val="20"/>
              </w:rPr>
            </w:pPr>
          </w:p>
        </w:tc>
      </w:tr>
    </w:tbl>
    <w:p w:rsidR="00224D36" w:rsidRPr="002079CD" w:rsidRDefault="007B3F5A" w:rsidP="00224D36">
      <w:pPr>
        <w:jc w:val="both"/>
        <w:rPr>
          <w:sz w:val="20"/>
        </w:rPr>
      </w:pPr>
      <w:r>
        <w:rPr>
          <w:sz w:val="20"/>
          <w:szCs w:val="20"/>
        </w:rPr>
        <w:pict>
          <v:rect id="_x0000_i1058" style="width:2in;height:1pt" o:hrpct="0" o:hralign="center" o:hrstd="t" o:hrnoshade="t" o:hr="t" fillcolor="black [3213]" stroked="f"/>
        </w:pict>
      </w:r>
    </w:p>
    <w:p w:rsidR="00224D36" w:rsidRPr="002079CD" w:rsidRDefault="00224D36" w:rsidP="00224D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D36" w:rsidRPr="007B3F5A" w:rsidTr="00224D36">
        <w:tc>
          <w:tcPr>
            <w:tcW w:w="543" w:type="pct"/>
          </w:tcPr>
          <w:p w:rsidR="00224D36" w:rsidRPr="002079CD" w:rsidRDefault="00224D36" w:rsidP="00224D36">
            <w:pPr>
              <w:jc w:val="both"/>
              <w:rPr>
                <w:sz w:val="20"/>
              </w:rPr>
            </w:pPr>
            <w:r w:rsidRPr="002079CD">
              <w:rPr>
                <w:rStyle w:val="SCCFileNumberChar"/>
                <w:sz w:val="20"/>
                <w:szCs w:val="20"/>
              </w:rPr>
              <w:t>37264</w:t>
            </w:r>
          </w:p>
        </w:tc>
        <w:tc>
          <w:tcPr>
            <w:tcW w:w="4457" w:type="pct"/>
            <w:gridSpan w:val="3"/>
          </w:tcPr>
          <w:p w:rsidR="00224D36" w:rsidRPr="002079CD" w:rsidRDefault="00224D36" w:rsidP="00C03C17">
            <w:pPr>
              <w:pStyle w:val="SCCLsocParty"/>
              <w:jc w:val="both"/>
              <w:rPr>
                <w:sz w:val="20"/>
              </w:rPr>
            </w:pPr>
            <w:r w:rsidRPr="002079CD">
              <w:rPr>
                <w:b/>
                <w:sz w:val="20"/>
                <w:szCs w:val="20"/>
              </w:rPr>
              <w:t>Gilles Patenaude c. Procureur général du Québec, Directeur des poursuites criminelles et pénales</w:t>
            </w:r>
            <w:r w:rsidR="00C03C17" w:rsidRPr="002079CD">
              <w:rPr>
                <w:b/>
                <w:sz w:val="20"/>
                <w:szCs w:val="20"/>
              </w:rPr>
              <w:t xml:space="preserve"> et</w:t>
            </w:r>
            <w:r w:rsidRPr="002079CD">
              <w:rPr>
                <w:b/>
                <w:sz w:val="20"/>
                <w:szCs w:val="20"/>
              </w:rPr>
              <w:t xml:space="preserve"> Procureur général du Canada</w:t>
            </w:r>
            <w:r w:rsidR="00C03C17" w:rsidRPr="002079CD">
              <w:rPr>
                <w:b/>
                <w:sz w:val="20"/>
                <w:szCs w:val="20"/>
              </w:rPr>
              <w:t xml:space="preserve"> </w:t>
            </w:r>
            <w:r w:rsidRPr="002079CD">
              <w:rPr>
                <w:sz w:val="20"/>
              </w:rPr>
              <w:t>(Qc) (Civile) (Autorisation)</w:t>
            </w:r>
          </w:p>
        </w:tc>
      </w:tr>
      <w:tr w:rsidR="00CA0BDF" w:rsidRPr="007B3F5A" w:rsidTr="00E06E30">
        <w:trPr>
          <w:trHeight w:val="675"/>
        </w:trPr>
        <w:tc>
          <w:tcPr>
            <w:tcW w:w="543" w:type="pct"/>
          </w:tcPr>
          <w:p w:rsidR="00CA0BDF" w:rsidRPr="002079CD" w:rsidRDefault="00CA0BDF" w:rsidP="00224D36">
            <w:pPr>
              <w:jc w:val="both"/>
              <w:rPr>
                <w:rStyle w:val="SCCFileNumberChar"/>
                <w:sz w:val="20"/>
                <w:szCs w:val="20"/>
              </w:rPr>
            </w:pPr>
            <w:r w:rsidRPr="002079CD">
              <w:rPr>
                <w:rStyle w:val="SCCFileNumberChar"/>
                <w:sz w:val="20"/>
                <w:szCs w:val="20"/>
              </w:rPr>
              <w:t>Coram:</w:t>
            </w:r>
          </w:p>
        </w:tc>
        <w:tc>
          <w:tcPr>
            <w:tcW w:w="4457" w:type="pct"/>
            <w:gridSpan w:val="3"/>
          </w:tcPr>
          <w:p w:rsidR="00CA0BDF" w:rsidRPr="002079CD" w:rsidRDefault="00E06E30" w:rsidP="00224D36">
            <w:pPr>
              <w:pStyle w:val="SCCLsocParty"/>
              <w:jc w:val="both"/>
              <w:rPr>
                <w:sz w:val="20"/>
                <w:szCs w:val="20"/>
              </w:rPr>
            </w:pPr>
            <w:r w:rsidRPr="002079CD">
              <w:rPr>
                <w:sz w:val="20"/>
                <w:szCs w:val="20"/>
              </w:rPr>
              <w:t>La juge en chef McLachlin et les juges Abella, Moldaver, Karakatsanis, Wagner, Gascon, Côté, Brown et Rowe</w:t>
            </w:r>
          </w:p>
        </w:tc>
      </w:tr>
      <w:tr w:rsidR="00CA0BDF" w:rsidRPr="007B3F5A" w:rsidTr="00E06E30">
        <w:trPr>
          <w:trHeight w:val="657"/>
        </w:trPr>
        <w:tc>
          <w:tcPr>
            <w:tcW w:w="5000" w:type="pct"/>
            <w:gridSpan w:val="4"/>
          </w:tcPr>
          <w:p w:rsidR="00CA0BDF" w:rsidRPr="002079CD" w:rsidRDefault="00E06E30" w:rsidP="00224D36">
            <w:pPr>
              <w:pStyle w:val="SCCLsocParty"/>
              <w:jc w:val="both"/>
              <w:rPr>
                <w:sz w:val="20"/>
                <w:szCs w:val="20"/>
              </w:rPr>
            </w:pPr>
            <w:r w:rsidRPr="002079CD">
              <w:rPr>
                <w:sz w:val="20"/>
                <w:szCs w:val="20"/>
              </w:rPr>
              <w:t>La demande d’autorisation d’appel de l’arrêt de la Cour d’appel du Québec (Montréal), numéro 500-09-026208-165, 2016 QCCA 1583, daté du 26 septembre 2016, est rejetée.</w:t>
            </w:r>
          </w:p>
        </w:tc>
      </w:tr>
      <w:tr w:rsidR="00224D36" w:rsidRPr="007B3F5A" w:rsidTr="00224D36">
        <w:tc>
          <w:tcPr>
            <w:tcW w:w="5000" w:type="pct"/>
            <w:gridSpan w:val="4"/>
          </w:tcPr>
          <w:p w:rsidR="00224D36" w:rsidRPr="002079CD" w:rsidRDefault="00224D36" w:rsidP="00224D36">
            <w:pPr>
              <w:jc w:val="both"/>
              <w:rPr>
                <w:sz w:val="20"/>
                <w:lang w:val="fr-CA"/>
              </w:rPr>
            </w:pPr>
            <w:r w:rsidRPr="002079CD">
              <w:rPr>
                <w:i/>
                <w:sz w:val="20"/>
                <w:lang w:val="fr-CA"/>
              </w:rPr>
              <w:t>Charte canadienne des droits et libertés</w:t>
            </w:r>
            <w:r w:rsidRPr="002079CD">
              <w:rPr>
                <w:sz w:val="20"/>
                <w:lang w:val="fr-CA"/>
              </w:rPr>
              <w:t xml:space="preserve"> – Demandeur invoquant des objections d’ordre constitutionnel afin d’obtenir une déclaration en nullité de diverses dispositions du </w:t>
            </w:r>
            <w:r w:rsidRPr="002079CD">
              <w:rPr>
                <w:i/>
                <w:sz w:val="20"/>
                <w:lang w:val="fr-CA"/>
              </w:rPr>
              <w:t>Code criminel</w:t>
            </w:r>
            <w:r w:rsidRPr="002079CD">
              <w:rPr>
                <w:sz w:val="20"/>
                <w:lang w:val="fr-CA"/>
              </w:rPr>
              <w:t xml:space="preserve">, LRC 1985, c. C-46, du </w:t>
            </w:r>
            <w:r w:rsidRPr="002079CD">
              <w:rPr>
                <w:i/>
                <w:sz w:val="20"/>
                <w:lang w:val="fr-CA"/>
              </w:rPr>
              <w:t>Code de la sécurité routière</w:t>
            </w:r>
            <w:r w:rsidRPr="002079CD">
              <w:rPr>
                <w:sz w:val="20"/>
                <w:lang w:val="fr-CA"/>
              </w:rPr>
              <w:t xml:space="preserve">, RLRQ c. C-24.2, et de l’ancien et du nouveau </w:t>
            </w:r>
            <w:r w:rsidRPr="002079CD">
              <w:rPr>
                <w:i/>
                <w:sz w:val="20"/>
                <w:lang w:val="fr-CA"/>
              </w:rPr>
              <w:t>Code de procédure civile</w:t>
            </w:r>
            <w:r w:rsidRPr="002079CD">
              <w:rPr>
                <w:sz w:val="20"/>
                <w:lang w:val="fr-CA"/>
              </w:rPr>
              <w:t>, RLRQ c. C-25.01 – La demande d’autorisation d’appel soulève-t-elle une question d’importance pour le public?</w:t>
            </w:r>
          </w:p>
        </w:tc>
      </w:tr>
      <w:tr w:rsidR="00224D36" w:rsidRPr="007B3F5A" w:rsidTr="00224D36">
        <w:tc>
          <w:tcPr>
            <w:tcW w:w="5000" w:type="pct"/>
            <w:gridSpan w:val="4"/>
          </w:tcPr>
          <w:p w:rsidR="00224D36" w:rsidRPr="002079CD" w:rsidRDefault="00224D36" w:rsidP="00224D36">
            <w:pPr>
              <w:jc w:val="both"/>
              <w:rPr>
                <w:sz w:val="20"/>
                <w:lang w:val="fr-CA"/>
              </w:rPr>
            </w:pPr>
          </w:p>
        </w:tc>
      </w:tr>
      <w:tr w:rsidR="00224D36" w:rsidRPr="007B3F5A" w:rsidTr="00224D36">
        <w:tc>
          <w:tcPr>
            <w:tcW w:w="5000" w:type="pct"/>
            <w:gridSpan w:val="4"/>
          </w:tcPr>
          <w:p w:rsidR="00224D36" w:rsidRPr="002079CD" w:rsidRDefault="00224D36" w:rsidP="00224D36">
            <w:pPr>
              <w:jc w:val="both"/>
              <w:rPr>
                <w:sz w:val="20"/>
                <w:lang w:val="fr-CA"/>
              </w:rPr>
            </w:pPr>
            <w:r w:rsidRPr="002079CD">
              <w:rPr>
                <w:sz w:val="20"/>
                <w:lang w:val="fr-CA"/>
              </w:rPr>
              <w:t xml:space="preserve">Ce dossier concerne une requête en nullité entreprise par le demandeur en vertu de l’article 15 de la </w:t>
            </w:r>
            <w:r w:rsidRPr="002079CD">
              <w:rPr>
                <w:i/>
                <w:sz w:val="20"/>
                <w:lang w:val="fr-CA"/>
              </w:rPr>
              <w:t>Charte canadienne des droits et libertés</w:t>
            </w:r>
            <w:r w:rsidRPr="002079CD">
              <w:rPr>
                <w:sz w:val="20"/>
                <w:lang w:val="fr-CA"/>
              </w:rPr>
              <w:t xml:space="preserve"> pour faire invalider les articles 254 (2) et (5) du </w:t>
            </w:r>
            <w:r w:rsidRPr="002079CD">
              <w:rPr>
                <w:i/>
                <w:sz w:val="20"/>
                <w:lang w:val="fr-CA"/>
              </w:rPr>
              <w:t>Code criminel</w:t>
            </w:r>
            <w:r w:rsidRPr="002079CD">
              <w:rPr>
                <w:sz w:val="20"/>
                <w:lang w:val="fr-CA"/>
              </w:rPr>
              <w:t xml:space="preserve">, les articles 202.3, 202.4, 202.5 du </w:t>
            </w:r>
            <w:r w:rsidRPr="002079CD">
              <w:rPr>
                <w:i/>
                <w:sz w:val="20"/>
                <w:lang w:val="fr-CA"/>
              </w:rPr>
              <w:lastRenderedPageBreak/>
              <w:t>Code de la sécurité routière</w:t>
            </w:r>
            <w:r w:rsidRPr="002079CD">
              <w:rPr>
                <w:sz w:val="20"/>
                <w:lang w:val="fr-CA"/>
              </w:rPr>
              <w:t xml:space="preserve">, de même que l’article 165 (3) de l’ancien </w:t>
            </w:r>
            <w:r w:rsidRPr="002079CD">
              <w:rPr>
                <w:i/>
                <w:sz w:val="20"/>
                <w:lang w:val="fr-CA"/>
              </w:rPr>
              <w:t>Code de procédure civile</w:t>
            </w:r>
            <w:r w:rsidRPr="002079CD">
              <w:rPr>
                <w:sz w:val="20"/>
                <w:lang w:val="fr-CA"/>
              </w:rPr>
              <w:t xml:space="preserve"> et l’article 168 (3) du nouveau </w:t>
            </w:r>
            <w:r w:rsidRPr="002079CD">
              <w:rPr>
                <w:i/>
                <w:sz w:val="20"/>
                <w:lang w:val="fr-CA"/>
              </w:rPr>
              <w:t>Code de procédure civile</w:t>
            </w:r>
            <w:r w:rsidRPr="002079CD">
              <w:rPr>
                <w:sz w:val="20"/>
                <w:lang w:val="fr-CA"/>
              </w:rPr>
              <w:t>.</w:t>
            </w:r>
          </w:p>
          <w:p w:rsidR="00224D36" w:rsidRPr="002079CD" w:rsidRDefault="00224D36" w:rsidP="00224D36">
            <w:pPr>
              <w:jc w:val="both"/>
              <w:rPr>
                <w:sz w:val="20"/>
                <w:lang w:val="fr-CA"/>
              </w:rPr>
            </w:pPr>
          </w:p>
        </w:tc>
      </w:tr>
      <w:tr w:rsidR="00224D36" w:rsidRPr="007B3F5A" w:rsidTr="00224D36">
        <w:tc>
          <w:tcPr>
            <w:tcW w:w="2427" w:type="pct"/>
            <w:gridSpan w:val="2"/>
          </w:tcPr>
          <w:p w:rsidR="00224D36" w:rsidRPr="002079CD" w:rsidRDefault="00224D36" w:rsidP="00224D36">
            <w:pPr>
              <w:jc w:val="both"/>
              <w:rPr>
                <w:sz w:val="20"/>
                <w:lang w:val="fr-CA"/>
              </w:rPr>
            </w:pPr>
            <w:r w:rsidRPr="002079CD">
              <w:rPr>
                <w:sz w:val="20"/>
                <w:lang w:val="fr-CA"/>
              </w:rPr>
              <w:lastRenderedPageBreak/>
              <w:t>Le 29 juin 2016</w:t>
            </w:r>
          </w:p>
          <w:p w:rsidR="00224D36" w:rsidRPr="002079CD" w:rsidRDefault="00224D36" w:rsidP="00224D36">
            <w:pPr>
              <w:jc w:val="both"/>
              <w:rPr>
                <w:sz w:val="20"/>
                <w:lang w:val="fr-CA"/>
              </w:rPr>
            </w:pPr>
            <w:r w:rsidRPr="002079CD">
              <w:rPr>
                <w:sz w:val="20"/>
                <w:lang w:val="fr-CA"/>
              </w:rPr>
              <w:t>Cour supérieure du Québec</w:t>
            </w:r>
          </w:p>
          <w:p w:rsidR="00224D36" w:rsidRPr="002079CD" w:rsidRDefault="00224D36" w:rsidP="00224D36">
            <w:pPr>
              <w:jc w:val="both"/>
              <w:rPr>
                <w:sz w:val="20"/>
                <w:lang w:val="fr-CA"/>
              </w:rPr>
            </w:pPr>
            <w:r w:rsidRPr="002079CD">
              <w:rPr>
                <w:sz w:val="20"/>
                <w:lang w:val="fr-CA"/>
              </w:rPr>
              <w:t>(La juge Lucas)</w:t>
            </w:r>
          </w:p>
          <w:p w:rsidR="00224D36" w:rsidRPr="002079CD" w:rsidRDefault="00224D36" w:rsidP="00224D36">
            <w:pPr>
              <w:jc w:val="both"/>
              <w:rPr>
                <w:sz w:val="20"/>
                <w:lang w:val="fr-CA"/>
              </w:rPr>
            </w:pPr>
            <w:r w:rsidRPr="002079CD">
              <w:rPr>
                <w:sz w:val="20"/>
                <w:lang w:val="fr-CA"/>
              </w:rPr>
              <w:t>No. 505-05-010729-157</w:t>
            </w:r>
          </w:p>
          <w:p w:rsidR="00224D36" w:rsidRPr="002079CD" w:rsidRDefault="007B3F5A" w:rsidP="00224D36">
            <w:pPr>
              <w:jc w:val="both"/>
              <w:rPr>
                <w:sz w:val="20"/>
                <w:lang w:val="fr-CA"/>
              </w:rPr>
            </w:pPr>
            <w:hyperlink r:id="rId34" w:history="1">
              <w:r w:rsidR="00224D36" w:rsidRPr="002079CD">
                <w:rPr>
                  <w:rStyle w:val="Hyperlink"/>
                  <w:sz w:val="20"/>
                  <w:lang w:val="fr-CA"/>
                </w:rPr>
                <w:t>2016 QCCS 3047</w:t>
              </w:r>
            </w:hyperlink>
          </w:p>
          <w:p w:rsidR="00224D36" w:rsidRPr="002079CD" w:rsidRDefault="00224D36" w:rsidP="00224D36">
            <w:pPr>
              <w:jc w:val="both"/>
              <w:rPr>
                <w:sz w:val="20"/>
                <w:lang w:val="fr-CA"/>
              </w:rPr>
            </w:pPr>
          </w:p>
        </w:tc>
        <w:tc>
          <w:tcPr>
            <w:tcW w:w="243" w:type="pct"/>
          </w:tcPr>
          <w:p w:rsidR="00224D36" w:rsidRPr="002079CD" w:rsidRDefault="00224D36" w:rsidP="00224D36">
            <w:pPr>
              <w:jc w:val="both"/>
              <w:rPr>
                <w:sz w:val="20"/>
                <w:lang w:val="fr-CA"/>
              </w:rPr>
            </w:pPr>
          </w:p>
        </w:tc>
        <w:tc>
          <w:tcPr>
            <w:tcW w:w="2330" w:type="pct"/>
          </w:tcPr>
          <w:p w:rsidR="00224D36" w:rsidRPr="002079CD" w:rsidRDefault="00224D36" w:rsidP="00224D36">
            <w:pPr>
              <w:jc w:val="both"/>
              <w:rPr>
                <w:sz w:val="20"/>
                <w:lang w:val="fr-CA"/>
              </w:rPr>
            </w:pPr>
            <w:r w:rsidRPr="002079CD">
              <w:rPr>
                <w:sz w:val="20"/>
                <w:lang w:val="fr-CA"/>
              </w:rPr>
              <w:t>Requête (i) en rejet de la requête en nullité et (ii) pour faire déclarer le demandeur plaideur quérulent accueillie.</w:t>
            </w:r>
          </w:p>
          <w:p w:rsidR="00224D36" w:rsidRPr="002079CD" w:rsidRDefault="00224D36" w:rsidP="00224D36">
            <w:pPr>
              <w:jc w:val="both"/>
              <w:rPr>
                <w:sz w:val="20"/>
                <w:lang w:val="fr-CA"/>
              </w:rPr>
            </w:pPr>
          </w:p>
          <w:p w:rsidR="00224D36" w:rsidRPr="002079CD" w:rsidRDefault="00224D36" w:rsidP="00224D36">
            <w:pPr>
              <w:jc w:val="both"/>
              <w:rPr>
                <w:sz w:val="20"/>
                <w:lang w:val="fr-CA"/>
              </w:rPr>
            </w:pPr>
          </w:p>
        </w:tc>
      </w:tr>
      <w:tr w:rsidR="00224D36" w:rsidRPr="007B3F5A" w:rsidTr="00224D36">
        <w:tc>
          <w:tcPr>
            <w:tcW w:w="2427" w:type="pct"/>
            <w:gridSpan w:val="2"/>
          </w:tcPr>
          <w:p w:rsidR="00224D36" w:rsidRPr="002079CD" w:rsidRDefault="00224D36" w:rsidP="00224D36">
            <w:pPr>
              <w:jc w:val="both"/>
              <w:rPr>
                <w:sz w:val="20"/>
                <w:lang w:val="fr-CA"/>
              </w:rPr>
            </w:pPr>
            <w:r w:rsidRPr="002079CD">
              <w:rPr>
                <w:sz w:val="20"/>
                <w:lang w:val="fr-CA"/>
              </w:rPr>
              <w:t>Le 26 septembre 2016</w:t>
            </w:r>
          </w:p>
          <w:p w:rsidR="00224D36" w:rsidRPr="002079CD" w:rsidRDefault="00224D36" w:rsidP="00224D36">
            <w:pPr>
              <w:jc w:val="both"/>
              <w:rPr>
                <w:sz w:val="20"/>
                <w:lang w:val="fr-CA"/>
              </w:rPr>
            </w:pPr>
            <w:r w:rsidRPr="002079CD">
              <w:rPr>
                <w:sz w:val="20"/>
                <w:lang w:val="fr-CA"/>
              </w:rPr>
              <w:t>Cour d’appel du Québec (Montréal)</w:t>
            </w:r>
          </w:p>
          <w:p w:rsidR="00224D36" w:rsidRPr="002079CD" w:rsidRDefault="00224D36" w:rsidP="00224D36">
            <w:pPr>
              <w:jc w:val="both"/>
              <w:rPr>
                <w:sz w:val="20"/>
                <w:lang w:val="fr-CA"/>
              </w:rPr>
            </w:pPr>
            <w:r w:rsidRPr="002079CD">
              <w:rPr>
                <w:sz w:val="20"/>
                <w:lang w:val="fr-CA"/>
              </w:rPr>
              <w:t>(Les juges Dutil, Schrager et Parent)</w:t>
            </w:r>
          </w:p>
          <w:p w:rsidR="00224D36" w:rsidRPr="002079CD" w:rsidRDefault="00224D36" w:rsidP="00224D36">
            <w:pPr>
              <w:jc w:val="both"/>
              <w:rPr>
                <w:sz w:val="20"/>
              </w:rPr>
            </w:pPr>
            <w:r w:rsidRPr="002079CD">
              <w:rPr>
                <w:sz w:val="20"/>
              </w:rPr>
              <w:t>No. 500-09-026208-165</w:t>
            </w:r>
          </w:p>
          <w:p w:rsidR="00224D36" w:rsidRPr="002079CD" w:rsidRDefault="007B3F5A" w:rsidP="00224D36">
            <w:pPr>
              <w:jc w:val="both"/>
              <w:rPr>
                <w:sz w:val="20"/>
              </w:rPr>
            </w:pPr>
            <w:hyperlink r:id="rId35" w:history="1">
              <w:r w:rsidR="00224D36" w:rsidRPr="002079CD">
                <w:rPr>
                  <w:rStyle w:val="Hyperlink"/>
                  <w:sz w:val="20"/>
                </w:rPr>
                <w:t>2016 QCCA 1583</w:t>
              </w:r>
            </w:hyperlink>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lang w:val="fr-CA"/>
              </w:rPr>
            </w:pPr>
            <w:r w:rsidRPr="002079CD">
              <w:rPr>
                <w:sz w:val="20"/>
                <w:lang w:val="fr-CA"/>
              </w:rPr>
              <w:t>Requête en rejet d’appel accueillie.</w:t>
            </w:r>
          </w:p>
          <w:p w:rsidR="00224D36" w:rsidRPr="002079CD" w:rsidRDefault="00224D36" w:rsidP="00224D36">
            <w:pPr>
              <w:jc w:val="both"/>
              <w:rPr>
                <w:sz w:val="20"/>
                <w:lang w:val="fr-CA"/>
              </w:rPr>
            </w:pPr>
          </w:p>
        </w:tc>
      </w:tr>
      <w:tr w:rsidR="00224D36" w:rsidRPr="002079CD" w:rsidTr="00224D36">
        <w:tc>
          <w:tcPr>
            <w:tcW w:w="2427" w:type="pct"/>
            <w:gridSpan w:val="2"/>
          </w:tcPr>
          <w:p w:rsidR="00224D36" w:rsidRPr="002079CD" w:rsidRDefault="00224D36" w:rsidP="00224D36">
            <w:pPr>
              <w:jc w:val="both"/>
              <w:rPr>
                <w:sz w:val="20"/>
                <w:lang w:val="fr-CA"/>
              </w:rPr>
            </w:pPr>
            <w:r w:rsidRPr="002079CD">
              <w:rPr>
                <w:sz w:val="20"/>
                <w:lang w:val="fr-CA"/>
              </w:rPr>
              <w:t>Le 11 octobre 2016</w:t>
            </w:r>
          </w:p>
          <w:p w:rsidR="00224D36" w:rsidRPr="002079CD" w:rsidRDefault="00224D36" w:rsidP="00224D36">
            <w:pPr>
              <w:jc w:val="both"/>
              <w:rPr>
                <w:sz w:val="20"/>
                <w:lang w:val="fr-CA"/>
              </w:rPr>
            </w:pPr>
            <w:r w:rsidRPr="002079CD">
              <w:rPr>
                <w:sz w:val="20"/>
                <w:lang w:val="fr-CA"/>
              </w:rPr>
              <w:t>Cour suprême du Canada</w:t>
            </w:r>
          </w:p>
        </w:tc>
        <w:tc>
          <w:tcPr>
            <w:tcW w:w="243" w:type="pct"/>
          </w:tcPr>
          <w:p w:rsidR="00224D36" w:rsidRPr="002079CD" w:rsidRDefault="00224D36" w:rsidP="00224D36">
            <w:pPr>
              <w:jc w:val="both"/>
              <w:rPr>
                <w:sz w:val="20"/>
                <w:lang w:val="fr-CA"/>
              </w:rPr>
            </w:pPr>
          </w:p>
        </w:tc>
        <w:tc>
          <w:tcPr>
            <w:tcW w:w="2330" w:type="pct"/>
          </w:tcPr>
          <w:p w:rsidR="00224D36" w:rsidRPr="002079CD" w:rsidRDefault="00224D36" w:rsidP="00224D36">
            <w:pPr>
              <w:jc w:val="both"/>
              <w:rPr>
                <w:sz w:val="20"/>
              </w:rPr>
            </w:pPr>
            <w:r w:rsidRPr="002079CD">
              <w:rPr>
                <w:sz w:val="20"/>
              </w:rPr>
              <w:t>Demande d’autorisation d’appel déposée.</w:t>
            </w:r>
          </w:p>
          <w:p w:rsidR="00224D36" w:rsidRPr="002079CD" w:rsidRDefault="00224D36" w:rsidP="00224D36">
            <w:pPr>
              <w:jc w:val="both"/>
              <w:rPr>
                <w:sz w:val="20"/>
              </w:rPr>
            </w:pPr>
          </w:p>
        </w:tc>
      </w:tr>
    </w:tbl>
    <w:p w:rsidR="00224D36" w:rsidRPr="002079CD" w:rsidRDefault="007B3F5A" w:rsidP="00224D36">
      <w:pPr>
        <w:jc w:val="both"/>
        <w:rPr>
          <w:sz w:val="20"/>
        </w:rPr>
      </w:pPr>
      <w:r>
        <w:rPr>
          <w:sz w:val="20"/>
          <w:szCs w:val="20"/>
        </w:rPr>
        <w:pict>
          <v:rect id="_x0000_i1059" style="width:2in;height:1pt" o:hrpct="0" o:hralign="center" o:hrstd="t" o:hrnoshade="t" o:hr="t" fillcolor="black [3213]" stroked="f"/>
        </w:pict>
      </w:r>
    </w:p>
    <w:p w:rsidR="00224D36" w:rsidRPr="002079CD" w:rsidRDefault="00224D36" w:rsidP="00224D36">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224D36" w:rsidRPr="002079CD" w:rsidTr="00224D36">
        <w:trPr>
          <w:gridAfter w:val="1"/>
          <w:wAfter w:w="48" w:type="pct"/>
        </w:trPr>
        <w:tc>
          <w:tcPr>
            <w:tcW w:w="538" w:type="pct"/>
          </w:tcPr>
          <w:p w:rsidR="00224D36" w:rsidRPr="002079CD" w:rsidRDefault="00224D36" w:rsidP="00224D36">
            <w:pPr>
              <w:jc w:val="both"/>
              <w:rPr>
                <w:sz w:val="20"/>
              </w:rPr>
            </w:pPr>
            <w:r w:rsidRPr="002079CD">
              <w:rPr>
                <w:rStyle w:val="SCCFileNumberChar"/>
                <w:sz w:val="20"/>
                <w:szCs w:val="20"/>
              </w:rPr>
              <w:t>37197</w:t>
            </w:r>
          </w:p>
        </w:tc>
        <w:tc>
          <w:tcPr>
            <w:tcW w:w="4414" w:type="pct"/>
            <w:gridSpan w:val="3"/>
          </w:tcPr>
          <w:p w:rsidR="00224D36" w:rsidRPr="002079CD" w:rsidRDefault="00224D36" w:rsidP="00C03C17">
            <w:pPr>
              <w:pStyle w:val="SCCLsocParty"/>
              <w:jc w:val="both"/>
              <w:rPr>
                <w:sz w:val="20"/>
                <w:lang w:val="en-US"/>
              </w:rPr>
            </w:pPr>
            <w:r w:rsidRPr="002079CD">
              <w:rPr>
                <w:b/>
                <w:sz w:val="20"/>
                <w:szCs w:val="20"/>
                <w:lang w:val="en-CA"/>
              </w:rPr>
              <w:t>Denis Bisson v. Steven Lapointe, in continuance of a proceeding of François Gauthier, in his capacity as syndic of the Collège des médecins du Québec</w:t>
            </w:r>
            <w:r w:rsidR="00C03C17" w:rsidRPr="002079CD">
              <w:rPr>
                <w:b/>
                <w:sz w:val="20"/>
                <w:szCs w:val="20"/>
                <w:lang w:val="en-CA"/>
              </w:rPr>
              <w:t xml:space="preserve"> </w:t>
            </w:r>
            <w:r w:rsidRPr="002079CD">
              <w:rPr>
                <w:sz w:val="20"/>
                <w:lang w:val="en-US"/>
              </w:rPr>
              <w:t>(Que.) (Civil) (By Leave)</w:t>
            </w:r>
          </w:p>
        </w:tc>
      </w:tr>
      <w:tr w:rsidR="00CA0BDF" w:rsidRPr="002079CD" w:rsidTr="008B69B5">
        <w:trPr>
          <w:gridAfter w:val="1"/>
          <w:wAfter w:w="48" w:type="pct"/>
          <w:trHeight w:val="333"/>
        </w:trPr>
        <w:tc>
          <w:tcPr>
            <w:tcW w:w="538" w:type="pct"/>
          </w:tcPr>
          <w:p w:rsidR="00CA0BDF" w:rsidRPr="002079CD" w:rsidRDefault="00CA0BDF" w:rsidP="00224D36">
            <w:pPr>
              <w:jc w:val="both"/>
              <w:rPr>
                <w:rStyle w:val="SCCFileNumberChar"/>
                <w:sz w:val="20"/>
                <w:szCs w:val="20"/>
              </w:rPr>
            </w:pPr>
            <w:r w:rsidRPr="002079CD">
              <w:rPr>
                <w:rStyle w:val="SCCFileNumberChar"/>
                <w:sz w:val="20"/>
                <w:szCs w:val="20"/>
              </w:rPr>
              <w:t>Coram:</w:t>
            </w:r>
          </w:p>
        </w:tc>
        <w:tc>
          <w:tcPr>
            <w:tcW w:w="4414" w:type="pct"/>
            <w:gridSpan w:val="3"/>
          </w:tcPr>
          <w:p w:rsidR="00CA0BDF" w:rsidRPr="002079CD" w:rsidRDefault="008B69B5" w:rsidP="00224D36">
            <w:pPr>
              <w:pStyle w:val="SCCLsocParty"/>
              <w:jc w:val="both"/>
              <w:rPr>
                <w:sz w:val="20"/>
                <w:szCs w:val="20"/>
                <w:lang w:val="en-CA"/>
              </w:rPr>
            </w:pPr>
            <w:r w:rsidRPr="002079CD">
              <w:rPr>
                <w:sz w:val="20"/>
                <w:szCs w:val="20"/>
                <w:lang w:val="en-CA"/>
              </w:rPr>
              <w:t>McLachlin C.J. and Abella, Moldaver, Karakatsanis, Wagner, Gascon, Côté, Brown and Rowe JJ.</w:t>
            </w:r>
          </w:p>
        </w:tc>
      </w:tr>
      <w:tr w:rsidR="00CA0BDF" w:rsidRPr="002079CD" w:rsidTr="008B69B5">
        <w:trPr>
          <w:gridAfter w:val="1"/>
          <w:wAfter w:w="48" w:type="pct"/>
          <w:trHeight w:val="621"/>
        </w:trPr>
        <w:tc>
          <w:tcPr>
            <w:tcW w:w="4952" w:type="pct"/>
            <w:gridSpan w:val="4"/>
          </w:tcPr>
          <w:p w:rsidR="00CA0BDF" w:rsidRPr="002079CD" w:rsidRDefault="008B69B5" w:rsidP="00224D36">
            <w:pPr>
              <w:pStyle w:val="SCCLsocParty"/>
              <w:jc w:val="both"/>
              <w:rPr>
                <w:sz w:val="20"/>
                <w:szCs w:val="20"/>
                <w:lang w:val="en-CA"/>
              </w:rPr>
            </w:pPr>
            <w:r w:rsidRPr="002079CD">
              <w:rPr>
                <w:sz w:val="20"/>
                <w:szCs w:val="20"/>
                <w:lang w:val="en-CA"/>
              </w:rPr>
              <w:t>The application for leave to appeal from the judgment of the Court of Appeal of Quebec (Montréal), Number 500-09-024560-146, 2016 QCCA 1078, dated June 21, 2016, is dismissed with costs.</w:t>
            </w:r>
          </w:p>
        </w:tc>
      </w:tr>
      <w:tr w:rsidR="00224D36" w:rsidRPr="002079CD" w:rsidTr="00224D36">
        <w:trPr>
          <w:gridAfter w:val="1"/>
          <w:wAfter w:w="48" w:type="pct"/>
        </w:trPr>
        <w:tc>
          <w:tcPr>
            <w:tcW w:w="4952" w:type="pct"/>
            <w:gridSpan w:val="4"/>
          </w:tcPr>
          <w:p w:rsidR="00224D36" w:rsidRPr="002079CD" w:rsidRDefault="00224D36" w:rsidP="00224D36">
            <w:pPr>
              <w:pStyle w:val="SCCBanSummary"/>
              <w:rPr>
                <w:sz w:val="20"/>
                <w:szCs w:val="20"/>
              </w:rPr>
            </w:pPr>
            <w:r w:rsidRPr="002079CD">
              <w:rPr>
                <w:sz w:val="20"/>
                <w:szCs w:val="20"/>
              </w:rPr>
              <w:t>(Publication ban in case)</w:t>
            </w:r>
          </w:p>
          <w:p w:rsidR="00224D36" w:rsidRPr="002079CD" w:rsidRDefault="00224D36" w:rsidP="00224D36">
            <w:pPr>
              <w:jc w:val="both"/>
              <w:rPr>
                <w:sz w:val="20"/>
              </w:rPr>
            </w:pPr>
          </w:p>
        </w:tc>
      </w:tr>
      <w:tr w:rsidR="00224D36" w:rsidRPr="002079CD" w:rsidTr="00224D36">
        <w:trPr>
          <w:gridAfter w:val="1"/>
          <w:wAfter w:w="48" w:type="pct"/>
        </w:trPr>
        <w:tc>
          <w:tcPr>
            <w:tcW w:w="4952" w:type="pct"/>
            <w:gridSpan w:val="4"/>
          </w:tcPr>
          <w:p w:rsidR="00224D36" w:rsidRPr="002079CD" w:rsidRDefault="00224D36" w:rsidP="00224D36">
            <w:pPr>
              <w:jc w:val="both"/>
              <w:rPr>
                <w:sz w:val="20"/>
              </w:rPr>
            </w:pPr>
            <w:r w:rsidRPr="002079CD">
              <w:rPr>
                <w:sz w:val="20"/>
              </w:rPr>
              <w:t xml:space="preserve">Law of professions — Discipline — Physicians — Administrative law — Judicial review — Standard of review — Standard for review by courts of decisions of Professions Tribunal — Whether Professions Tribunal made reviewable error in analyzing burden of proof that applies in disciplinary matter — Whether Quebec Superior Court and Court of Appeal erred in declining to accept more onerous burden of proof in disciplinary matters in accordance with decision in </w:t>
            </w:r>
            <w:r w:rsidRPr="002079CD">
              <w:rPr>
                <w:i/>
                <w:sz w:val="20"/>
              </w:rPr>
              <w:t>Jacobs v. Ottawa (Police Service)</w:t>
            </w:r>
            <w:r w:rsidRPr="002079CD">
              <w:rPr>
                <w:sz w:val="20"/>
              </w:rPr>
              <w:t xml:space="preserve">, 2016 ONCA 345 — Whether syndic has power to determine standard of conduct to be met by professional — </w:t>
            </w:r>
            <w:r w:rsidRPr="002079CD">
              <w:rPr>
                <w:i/>
                <w:sz w:val="20"/>
              </w:rPr>
              <w:t>Professional Code</w:t>
            </w:r>
            <w:r w:rsidRPr="002079CD">
              <w:rPr>
                <w:sz w:val="20"/>
              </w:rPr>
              <w:t>, CQLR, c. C-26, s. 175.</w:t>
            </w:r>
          </w:p>
        </w:tc>
      </w:tr>
      <w:tr w:rsidR="00224D36" w:rsidRPr="002079CD" w:rsidTr="00224D36">
        <w:trPr>
          <w:gridAfter w:val="1"/>
          <w:wAfter w:w="48" w:type="pct"/>
        </w:trPr>
        <w:tc>
          <w:tcPr>
            <w:tcW w:w="4952" w:type="pct"/>
            <w:gridSpan w:val="4"/>
          </w:tcPr>
          <w:p w:rsidR="00224D36" w:rsidRPr="002079CD" w:rsidRDefault="00224D36" w:rsidP="00224D36">
            <w:pPr>
              <w:jc w:val="both"/>
              <w:rPr>
                <w:sz w:val="20"/>
              </w:rPr>
            </w:pPr>
          </w:p>
          <w:p w:rsidR="00224D36" w:rsidRPr="002079CD" w:rsidRDefault="00224D36" w:rsidP="00224D36">
            <w:pPr>
              <w:jc w:val="both"/>
              <w:rPr>
                <w:sz w:val="20"/>
              </w:rPr>
            </w:pPr>
            <w:r w:rsidRPr="002079CD">
              <w:rPr>
                <w:sz w:val="20"/>
              </w:rPr>
              <w:t xml:space="preserve">The syndic of the Collège des médecins du Québec lodged a complaint with the Collège’s disciplinary council that set out seven charges against the applicant. The facts on which the complaint was based related to a surgical technique in respect of which a warning had been issued by the Collège des médecins du Québec. </w:t>
            </w:r>
          </w:p>
          <w:p w:rsidR="00224D36" w:rsidRPr="002079CD" w:rsidRDefault="00224D36" w:rsidP="00224D36">
            <w:pPr>
              <w:jc w:val="both"/>
              <w:rPr>
                <w:sz w:val="20"/>
              </w:rPr>
            </w:pPr>
          </w:p>
          <w:p w:rsidR="00224D36" w:rsidRPr="002079CD" w:rsidRDefault="00224D36" w:rsidP="00224D36">
            <w:pPr>
              <w:jc w:val="both"/>
              <w:rPr>
                <w:sz w:val="20"/>
              </w:rPr>
            </w:pPr>
            <w:r w:rsidRPr="002079CD">
              <w:rPr>
                <w:sz w:val="20"/>
              </w:rPr>
              <w:t xml:space="preserve">The disciplinary council convicted the applicant on five of the charges. He appealed to the Professions Tribunal, which acquitted him. The Superior Court then restored the conviction entered by the council and ruled on the penalty. The Court of Appeal ordered that the matter be returned to the Professions Tribunal to hand down the penalty. </w:t>
            </w:r>
          </w:p>
          <w:p w:rsidR="00224D36" w:rsidRPr="002079CD" w:rsidRDefault="00224D36" w:rsidP="00224D36">
            <w:pPr>
              <w:jc w:val="both"/>
              <w:rPr>
                <w:sz w:val="20"/>
              </w:rPr>
            </w:pPr>
          </w:p>
        </w:tc>
      </w:tr>
      <w:tr w:rsidR="00224D36" w:rsidRPr="002079CD" w:rsidTr="00224D36">
        <w:tblPrEx>
          <w:tblCellMar>
            <w:bottom w:w="0" w:type="dxa"/>
          </w:tblCellMar>
        </w:tblPrEx>
        <w:trPr>
          <w:trHeight w:val="1404"/>
        </w:trPr>
        <w:tc>
          <w:tcPr>
            <w:tcW w:w="2367" w:type="pct"/>
            <w:gridSpan w:val="2"/>
          </w:tcPr>
          <w:p w:rsidR="00224D36" w:rsidRPr="002079CD" w:rsidRDefault="00224D36" w:rsidP="00224D36">
            <w:pPr>
              <w:jc w:val="both"/>
              <w:rPr>
                <w:sz w:val="20"/>
                <w:lang w:val="fr-CA"/>
              </w:rPr>
            </w:pPr>
            <w:r w:rsidRPr="002079CD">
              <w:rPr>
                <w:sz w:val="20"/>
                <w:lang w:val="fr-CA"/>
              </w:rPr>
              <w:t>November 11, 2009</w:t>
            </w:r>
          </w:p>
          <w:p w:rsidR="00224D36" w:rsidRPr="002079CD" w:rsidRDefault="00224D36" w:rsidP="00224D36">
            <w:pPr>
              <w:jc w:val="both"/>
              <w:rPr>
                <w:sz w:val="20"/>
                <w:lang w:val="fr-CA"/>
              </w:rPr>
            </w:pPr>
            <w:r w:rsidRPr="002079CD">
              <w:rPr>
                <w:sz w:val="20"/>
                <w:lang w:val="fr-CA"/>
              </w:rPr>
              <w:t xml:space="preserve">Conseil de discipline du Collège des médecins du </w:t>
            </w:r>
          </w:p>
          <w:p w:rsidR="00224D36" w:rsidRPr="002079CD" w:rsidRDefault="00224D36" w:rsidP="00224D36">
            <w:pPr>
              <w:jc w:val="both"/>
              <w:rPr>
                <w:sz w:val="20"/>
              </w:rPr>
            </w:pPr>
            <w:r w:rsidRPr="002079CD">
              <w:rPr>
                <w:sz w:val="20"/>
              </w:rPr>
              <w:t>Québec</w:t>
            </w:r>
          </w:p>
          <w:p w:rsidR="00224D36" w:rsidRPr="002079CD" w:rsidRDefault="00224D36" w:rsidP="00224D36">
            <w:pPr>
              <w:jc w:val="both"/>
              <w:rPr>
                <w:sz w:val="20"/>
              </w:rPr>
            </w:pPr>
            <w:r w:rsidRPr="002079CD">
              <w:rPr>
                <w:sz w:val="20"/>
              </w:rPr>
              <w:t>(Mr. Samson, Dr. Antoun and Dr. Larose)</w:t>
            </w:r>
          </w:p>
          <w:p w:rsidR="00224D36" w:rsidRPr="002079CD" w:rsidRDefault="00224D36" w:rsidP="00224D36">
            <w:pPr>
              <w:jc w:val="both"/>
              <w:rPr>
                <w:sz w:val="20"/>
              </w:rPr>
            </w:pPr>
            <w:r w:rsidRPr="002079CD">
              <w:rPr>
                <w:sz w:val="20"/>
              </w:rPr>
              <w:t xml:space="preserve">No. 24-07-00649, </w:t>
            </w:r>
            <w:hyperlink r:id="rId36" w:history="1">
              <w:r w:rsidRPr="002079CD">
                <w:rPr>
                  <w:rStyle w:val="Hyperlink"/>
                  <w:sz w:val="20"/>
                </w:rPr>
                <w:t>2009 CanLII 64188</w:t>
              </w:r>
            </w:hyperlink>
          </w:p>
          <w:p w:rsidR="00224D36" w:rsidRPr="002079CD" w:rsidRDefault="00224D36" w:rsidP="00224D36">
            <w:pPr>
              <w:jc w:val="both"/>
              <w:rPr>
                <w:sz w:val="20"/>
              </w:rPr>
            </w:pPr>
          </w:p>
        </w:tc>
        <w:tc>
          <w:tcPr>
            <w:tcW w:w="267" w:type="pct"/>
          </w:tcPr>
          <w:p w:rsidR="00224D36" w:rsidRPr="002079CD" w:rsidRDefault="00224D36" w:rsidP="00224D36">
            <w:pPr>
              <w:jc w:val="both"/>
              <w:rPr>
                <w:sz w:val="20"/>
              </w:rPr>
            </w:pPr>
          </w:p>
        </w:tc>
        <w:tc>
          <w:tcPr>
            <w:tcW w:w="2366" w:type="pct"/>
            <w:gridSpan w:val="2"/>
          </w:tcPr>
          <w:p w:rsidR="00224D36" w:rsidRPr="002079CD" w:rsidRDefault="00224D36" w:rsidP="00224D36">
            <w:pPr>
              <w:jc w:val="both"/>
              <w:rPr>
                <w:sz w:val="20"/>
              </w:rPr>
            </w:pPr>
            <w:r w:rsidRPr="002079CD">
              <w:rPr>
                <w:sz w:val="20"/>
              </w:rPr>
              <w:t>Conviction on five charges of complaint</w:t>
            </w:r>
          </w:p>
        </w:tc>
      </w:tr>
      <w:tr w:rsidR="00224D36" w:rsidRPr="002079CD" w:rsidTr="00224D36">
        <w:tblPrEx>
          <w:tblCellMar>
            <w:bottom w:w="0" w:type="dxa"/>
          </w:tblCellMar>
        </w:tblPrEx>
        <w:tc>
          <w:tcPr>
            <w:tcW w:w="2367" w:type="pct"/>
            <w:gridSpan w:val="2"/>
          </w:tcPr>
          <w:p w:rsidR="00224D36" w:rsidRPr="002079CD" w:rsidRDefault="00224D36" w:rsidP="00224D36">
            <w:pPr>
              <w:jc w:val="both"/>
              <w:rPr>
                <w:sz w:val="20"/>
                <w:lang w:val="fr-CA"/>
              </w:rPr>
            </w:pPr>
            <w:r w:rsidRPr="002079CD">
              <w:rPr>
                <w:sz w:val="20"/>
                <w:lang w:val="fr-CA"/>
              </w:rPr>
              <w:lastRenderedPageBreak/>
              <w:t>April 13, 2011</w:t>
            </w:r>
          </w:p>
          <w:p w:rsidR="00224D36" w:rsidRPr="002079CD" w:rsidRDefault="00224D36" w:rsidP="00224D36">
            <w:pPr>
              <w:jc w:val="both"/>
              <w:rPr>
                <w:sz w:val="20"/>
                <w:lang w:val="fr-CA"/>
              </w:rPr>
            </w:pPr>
            <w:r w:rsidRPr="002079CD">
              <w:rPr>
                <w:sz w:val="20"/>
                <w:lang w:val="fr-CA"/>
              </w:rPr>
              <w:t xml:space="preserve">Conseil de discipline du Collège des médecins du </w:t>
            </w:r>
          </w:p>
          <w:p w:rsidR="00224D36" w:rsidRPr="002079CD" w:rsidRDefault="00224D36" w:rsidP="00224D36">
            <w:pPr>
              <w:jc w:val="both"/>
              <w:rPr>
                <w:sz w:val="20"/>
              </w:rPr>
            </w:pPr>
            <w:r w:rsidRPr="002079CD">
              <w:rPr>
                <w:sz w:val="20"/>
              </w:rPr>
              <w:t>Québec</w:t>
            </w:r>
          </w:p>
          <w:p w:rsidR="00224D36" w:rsidRPr="002079CD" w:rsidRDefault="00224D36" w:rsidP="00224D36">
            <w:pPr>
              <w:jc w:val="both"/>
              <w:rPr>
                <w:sz w:val="20"/>
              </w:rPr>
            </w:pPr>
            <w:r w:rsidRPr="002079CD">
              <w:rPr>
                <w:sz w:val="20"/>
              </w:rPr>
              <w:t>(Mr. Samson, Dr. Antoun and Dr. Larose)</w:t>
            </w:r>
          </w:p>
          <w:p w:rsidR="00224D36" w:rsidRPr="002079CD" w:rsidRDefault="00224D36" w:rsidP="00224D36">
            <w:pPr>
              <w:jc w:val="both"/>
              <w:rPr>
                <w:sz w:val="20"/>
              </w:rPr>
            </w:pPr>
            <w:r w:rsidRPr="002079CD">
              <w:rPr>
                <w:sz w:val="20"/>
              </w:rPr>
              <w:t xml:space="preserve">No. 24-07-00649, </w:t>
            </w:r>
            <w:hyperlink r:id="rId37" w:history="1">
              <w:r w:rsidRPr="002079CD">
                <w:rPr>
                  <w:rStyle w:val="Hyperlink"/>
                  <w:sz w:val="20"/>
                </w:rPr>
                <w:t>2011 CanLII 22902</w:t>
              </w:r>
            </w:hyperlink>
          </w:p>
          <w:p w:rsidR="00224D36" w:rsidRPr="002079CD" w:rsidRDefault="00224D36" w:rsidP="00224D36">
            <w:pPr>
              <w:jc w:val="both"/>
              <w:rPr>
                <w:sz w:val="20"/>
              </w:rPr>
            </w:pPr>
          </w:p>
        </w:tc>
        <w:tc>
          <w:tcPr>
            <w:tcW w:w="267" w:type="pct"/>
          </w:tcPr>
          <w:p w:rsidR="00224D36" w:rsidRPr="002079CD" w:rsidRDefault="00224D36" w:rsidP="00224D36">
            <w:pPr>
              <w:jc w:val="both"/>
              <w:rPr>
                <w:sz w:val="20"/>
              </w:rPr>
            </w:pPr>
          </w:p>
        </w:tc>
        <w:tc>
          <w:tcPr>
            <w:tcW w:w="2366" w:type="pct"/>
            <w:gridSpan w:val="2"/>
          </w:tcPr>
          <w:p w:rsidR="00224D36" w:rsidRPr="002079CD" w:rsidRDefault="00224D36" w:rsidP="00224D36">
            <w:pPr>
              <w:jc w:val="both"/>
              <w:rPr>
                <w:sz w:val="20"/>
              </w:rPr>
            </w:pPr>
            <w:r w:rsidRPr="002079CD">
              <w:rPr>
                <w:sz w:val="20"/>
              </w:rPr>
              <w:t>Temporary striking off roll of five months to be served concurrently on three of charges; $2,500 fine on two of charges</w:t>
            </w:r>
          </w:p>
        </w:tc>
      </w:tr>
      <w:tr w:rsidR="00224D36" w:rsidRPr="002079CD" w:rsidTr="00224D36">
        <w:tblPrEx>
          <w:tblCellMar>
            <w:bottom w:w="0" w:type="dxa"/>
          </w:tblCellMar>
        </w:tblPrEx>
        <w:tc>
          <w:tcPr>
            <w:tcW w:w="2367" w:type="pct"/>
            <w:gridSpan w:val="2"/>
          </w:tcPr>
          <w:p w:rsidR="00224D36" w:rsidRPr="002079CD" w:rsidRDefault="00224D36" w:rsidP="00224D36">
            <w:pPr>
              <w:jc w:val="both"/>
              <w:rPr>
                <w:sz w:val="20"/>
              </w:rPr>
            </w:pPr>
            <w:r w:rsidRPr="002079CD">
              <w:rPr>
                <w:sz w:val="20"/>
              </w:rPr>
              <w:t>December 19, 2012</w:t>
            </w:r>
          </w:p>
          <w:p w:rsidR="00224D36" w:rsidRPr="002079CD" w:rsidRDefault="00224D36" w:rsidP="00224D36">
            <w:pPr>
              <w:jc w:val="both"/>
              <w:rPr>
                <w:sz w:val="20"/>
              </w:rPr>
            </w:pPr>
            <w:r w:rsidRPr="002079CD">
              <w:rPr>
                <w:sz w:val="20"/>
              </w:rPr>
              <w:t>Professions Tribunal (Montréal)</w:t>
            </w:r>
          </w:p>
          <w:p w:rsidR="00224D36" w:rsidRPr="002079CD" w:rsidRDefault="00224D36" w:rsidP="00224D36">
            <w:pPr>
              <w:jc w:val="both"/>
              <w:rPr>
                <w:sz w:val="20"/>
              </w:rPr>
            </w:pPr>
            <w:r w:rsidRPr="002079CD">
              <w:rPr>
                <w:sz w:val="20"/>
              </w:rPr>
              <w:t xml:space="preserve">(Judges Lavergne and Beaulieu, Judge Provost </w:t>
            </w:r>
          </w:p>
          <w:p w:rsidR="00224D36" w:rsidRPr="002079CD" w:rsidRDefault="00224D36" w:rsidP="00224D36">
            <w:pPr>
              <w:jc w:val="both"/>
              <w:rPr>
                <w:sz w:val="20"/>
              </w:rPr>
            </w:pPr>
            <w:r w:rsidRPr="002079CD">
              <w:rPr>
                <w:sz w:val="20"/>
              </w:rPr>
              <w:t>dissenting)</w:t>
            </w:r>
          </w:p>
          <w:p w:rsidR="00224D36" w:rsidRPr="002079CD" w:rsidRDefault="007B3F5A" w:rsidP="00224D36">
            <w:pPr>
              <w:jc w:val="both"/>
              <w:rPr>
                <w:sz w:val="20"/>
              </w:rPr>
            </w:pPr>
            <w:hyperlink r:id="rId38" w:history="1">
              <w:r w:rsidR="00224D36" w:rsidRPr="002079CD">
                <w:rPr>
                  <w:rStyle w:val="Hyperlink"/>
                  <w:sz w:val="20"/>
                </w:rPr>
                <w:t>2012 QCTP 162</w:t>
              </w:r>
            </w:hyperlink>
          </w:p>
          <w:p w:rsidR="00224D36" w:rsidRPr="002079CD" w:rsidRDefault="00224D36" w:rsidP="00224D36">
            <w:pPr>
              <w:jc w:val="both"/>
              <w:rPr>
                <w:sz w:val="20"/>
              </w:rPr>
            </w:pPr>
          </w:p>
        </w:tc>
        <w:tc>
          <w:tcPr>
            <w:tcW w:w="267" w:type="pct"/>
          </w:tcPr>
          <w:p w:rsidR="00224D36" w:rsidRPr="002079CD" w:rsidRDefault="00224D36" w:rsidP="00224D36">
            <w:pPr>
              <w:jc w:val="both"/>
              <w:rPr>
                <w:sz w:val="20"/>
              </w:rPr>
            </w:pPr>
          </w:p>
        </w:tc>
        <w:tc>
          <w:tcPr>
            <w:tcW w:w="2366" w:type="pct"/>
            <w:gridSpan w:val="2"/>
          </w:tcPr>
          <w:p w:rsidR="00224D36" w:rsidRPr="002079CD" w:rsidRDefault="00224D36" w:rsidP="00224D36">
            <w:pPr>
              <w:jc w:val="both"/>
              <w:rPr>
                <w:sz w:val="20"/>
              </w:rPr>
            </w:pPr>
            <w:r w:rsidRPr="002079CD">
              <w:rPr>
                <w:sz w:val="20"/>
              </w:rPr>
              <w:t>Appeal allowed; acquittal entered</w:t>
            </w:r>
          </w:p>
        </w:tc>
      </w:tr>
      <w:tr w:rsidR="00224D36" w:rsidRPr="002079CD" w:rsidTr="00224D36">
        <w:tblPrEx>
          <w:tblCellMar>
            <w:bottom w:w="0" w:type="dxa"/>
          </w:tblCellMar>
        </w:tblPrEx>
        <w:tc>
          <w:tcPr>
            <w:tcW w:w="2367" w:type="pct"/>
            <w:gridSpan w:val="2"/>
          </w:tcPr>
          <w:p w:rsidR="00224D36" w:rsidRPr="002079CD" w:rsidRDefault="00224D36" w:rsidP="00224D36">
            <w:pPr>
              <w:jc w:val="both"/>
              <w:rPr>
                <w:sz w:val="20"/>
              </w:rPr>
            </w:pPr>
            <w:r w:rsidRPr="002079CD">
              <w:rPr>
                <w:sz w:val="20"/>
              </w:rPr>
              <w:t xml:space="preserve">June 16, 2014 </w:t>
            </w:r>
          </w:p>
          <w:p w:rsidR="00224D36" w:rsidRPr="002079CD" w:rsidRDefault="00224D36" w:rsidP="00224D36">
            <w:pPr>
              <w:jc w:val="both"/>
              <w:rPr>
                <w:sz w:val="20"/>
              </w:rPr>
            </w:pPr>
            <w:r w:rsidRPr="002079CD">
              <w:rPr>
                <w:sz w:val="20"/>
              </w:rPr>
              <w:t>Quebec Superior Court (Montréal)</w:t>
            </w:r>
          </w:p>
          <w:p w:rsidR="00224D36" w:rsidRPr="002079CD" w:rsidRDefault="00224D36" w:rsidP="00224D36">
            <w:pPr>
              <w:jc w:val="both"/>
              <w:rPr>
                <w:sz w:val="20"/>
              </w:rPr>
            </w:pPr>
            <w:r w:rsidRPr="002079CD">
              <w:rPr>
                <w:sz w:val="20"/>
              </w:rPr>
              <w:t>(Reimnitz J.)</w:t>
            </w:r>
          </w:p>
          <w:p w:rsidR="00224D36" w:rsidRPr="002079CD" w:rsidRDefault="007B3F5A" w:rsidP="00224D36">
            <w:pPr>
              <w:jc w:val="both"/>
              <w:rPr>
                <w:rStyle w:val="Hyperlink"/>
                <w:sz w:val="20"/>
              </w:rPr>
            </w:pPr>
            <w:hyperlink r:id="rId39" w:history="1">
              <w:r w:rsidR="00224D36" w:rsidRPr="002079CD">
                <w:rPr>
                  <w:rStyle w:val="Hyperlink"/>
                  <w:sz w:val="20"/>
                </w:rPr>
                <w:t>2014 QCCS 2821</w:t>
              </w:r>
            </w:hyperlink>
          </w:p>
          <w:p w:rsidR="00224D36" w:rsidRPr="002079CD" w:rsidRDefault="00224D36" w:rsidP="00224D36">
            <w:pPr>
              <w:jc w:val="both"/>
              <w:rPr>
                <w:sz w:val="20"/>
              </w:rPr>
            </w:pPr>
          </w:p>
        </w:tc>
        <w:tc>
          <w:tcPr>
            <w:tcW w:w="267" w:type="pct"/>
          </w:tcPr>
          <w:p w:rsidR="00224D36" w:rsidRPr="002079CD" w:rsidRDefault="00224D36" w:rsidP="00224D36">
            <w:pPr>
              <w:jc w:val="both"/>
              <w:rPr>
                <w:sz w:val="20"/>
              </w:rPr>
            </w:pPr>
          </w:p>
        </w:tc>
        <w:tc>
          <w:tcPr>
            <w:tcW w:w="2366" w:type="pct"/>
            <w:gridSpan w:val="2"/>
          </w:tcPr>
          <w:p w:rsidR="00224D36" w:rsidRPr="002079CD" w:rsidRDefault="00224D36" w:rsidP="00224D36">
            <w:pPr>
              <w:jc w:val="both"/>
              <w:rPr>
                <w:sz w:val="20"/>
              </w:rPr>
            </w:pPr>
            <w:r w:rsidRPr="002079CD">
              <w:rPr>
                <w:sz w:val="20"/>
              </w:rPr>
              <w:t>Motion for judicial review granted; decision of Professions Tribunal annulled and quashed; decisions of disciplinary council of Collège des médecins du Québec regarding conviction and penalty affirmed</w:t>
            </w:r>
          </w:p>
          <w:p w:rsidR="00224D36" w:rsidRPr="002079CD" w:rsidRDefault="00224D36" w:rsidP="00224D36">
            <w:pPr>
              <w:jc w:val="both"/>
              <w:rPr>
                <w:sz w:val="20"/>
              </w:rPr>
            </w:pPr>
          </w:p>
        </w:tc>
      </w:tr>
      <w:tr w:rsidR="00224D36" w:rsidRPr="002079CD" w:rsidTr="00224D36">
        <w:tblPrEx>
          <w:tblCellMar>
            <w:bottom w:w="0" w:type="dxa"/>
          </w:tblCellMar>
        </w:tblPrEx>
        <w:tc>
          <w:tcPr>
            <w:tcW w:w="2367" w:type="pct"/>
            <w:gridSpan w:val="2"/>
          </w:tcPr>
          <w:p w:rsidR="00224D36" w:rsidRPr="002079CD" w:rsidRDefault="00224D36" w:rsidP="00224D36">
            <w:pPr>
              <w:jc w:val="both"/>
              <w:rPr>
                <w:sz w:val="20"/>
              </w:rPr>
            </w:pPr>
            <w:r w:rsidRPr="002079CD">
              <w:rPr>
                <w:sz w:val="20"/>
              </w:rPr>
              <w:t>June 21, 2016</w:t>
            </w:r>
          </w:p>
          <w:p w:rsidR="00224D36" w:rsidRPr="002079CD" w:rsidRDefault="00224D36" w:rsidP="00224D36">
            <w:pPr>
              <w:jc w:val="both"/>
              <w:rPr>
                <w:sz w:val="20"/>
              </w:rPr>
            </w:pPr>
            <w:r w:rsidRPr="002079CD">
              <w:rPr>
                <w:sz w:val="20"/>
              </w:rPr>
              <w:t>Quebec Court of Appeal (Montréal)</w:t>
            </w:r>
          </w:p>
          <w:p w:rsidR="00224D36" w:rsidRPr="002079CD" w:rsidRDefault="00224D36" w:rsidP="00224D36">
            <w:pPr>
              <w:jc w:val="both"/>
              <w:rPr>
                <w:sz w:val="20"/>
              </w:rPr>
            </w:pPr>
            <w:r w:rsidRPr="002079CD">
              <w:rPr>
                <w:sz w:val="20"/>
              </w:rPr>
              <w:t>(Pelletier, Vauclair and Marcotte JJ.A.)</w:t>
            </w:r>
          </w:p>
          <w:p w:rsidR="00224D36" w:rsidRPr="002079CD" w:rsidRDefault="007B3F5A" w:rsidP="00224D36">
            <w:pPr>
              <w:jc w:val="both"/>
              <w:rPr>
                <w:rStyle w:val="Hyperlink"/>
                <w:sz w:val="20"/>
              </w:rPr>
            </w:pPr>
            <w:hyperlink r:id="rId40" w:history="1">
              <w:r w:rsidR="00224D36" w:rsidRPr="002079CD">
                <w:rPr>
                  <w:rStyle w:val="Hyperlink"/>
                  <w:sz w:val="20"/>
                </w:rPr>
                <w:t>2016 QCCA 1078</w:t>
              </w:r>
            </w:hyperlink>
          </w:p>
          <w:p w:rsidR="00224D36" w:rsidRPr="002079CD" w:rsidRDefault="00224D36" w:rsidP="00224D36">
            <w:pPr>
              <w:jc w:val="both"/>
              <w:rPr>
                <w:sz w:val="20"/>
              </w:rPr>
            </w:pPr>
          </w:p>
        </w:tc>
        <w:tc>
          <w:tcPr>
            <w:tcW w:w="267" w:type="pct"/>
          </w:tcPr>
          <w:p w:rsidR="00224D36" w:rsidRPr="002079CD" w:rsidRDefault="00224D36" w:rsidP="00224D36">
            <w:pPr>
              <w:jc w:val="both"/>
              <w:rPr>
                <w:sz w:val="20"/>
              </w:rPr>
            </w:pPr>
          </w:p>
        </w:tc>
        <w:tc>
          <w:tcPr>
            <w:tcW w:w="2366" w:type="pct"/>
            <w:gridSpan w:val="2"/>
          </w:tcPr>
          <w:p w:rsidR="00224D36" w:rsidRPr="002079CD" w:rsidRDefault="00224D36" w:rsidP="00224D36">
            <w:pPr>
              <w:jc w:val="both"/>
              <w:rPr>
                <w:sz w:val="20"/>
              </w:rPr>
            </w:pPr>
            <w:r w:rsidRPr="002079CD">
              <w:rPr>
                <w:sz w:val="20"/>
              </w:rPr>
              <w:t>Appeal allowed solely to return matter to Professions Tribunal</w:t>
            </w:r>
          </w:p>
          <w:p w:rsidR="00224D36" w:rsidRPr="002079CD" w:rsidRDefault="00224D36" w:rsidP="00224D36">
            <w:pPr>
              <w:jc w:val="both"/>
              <w:rPr>
                <w:sz w:val="20"/>
              </w:rPr>
            </w:pPr>
          </w:p>
        </w:tc>
      </w:tr>
      <w:tr w:rsidR="00224D36" w:rsidRPr="002079CD" w:rsidTr="00224D36">
        <w:tblPrEx>
          <w:tblCellMar>
            <w:bottom w:w="0" w:type="dxa"/>
          </w:tblCellMar>
        </w:tblPrEx>
        <w:tc>
          <w:tcPr>
            <w:tcW w:w="2367" w:type="pct"/>
            <w:gridSpan w:val="2"/>
          </w:tcPr>
          <w:p w:rsidR="00224D36" w:rsidRPr="002079CD" w:rsidRDefault="00224D36" w:rsidP="00224D36">
            <w:pPr>
              <w:jc w:val="both"/>
              <w:rPr>
                <w:sz w:val="20"/>
              </w:rPr>
            </w:pPr>
            <w:r w:rsidRPr="002079CD">
              <w:rPr>
                <w:sz w:val="20"/>
              </w:rPr>
              <w:t>September 20, 2016</w:t>
            </w:r>
          </w:p>
          <w:p w:rsidR="00224D36" w:rsidRPr="002079CD" w:rsidRDefault="00224D36" w:rsidP="00224D36">
            <w:pPr>
              <w:jc w:val="both"/>
              <w:rPr>
                <w:sz w:val="20"/>
              </w:rPr>
            </w:pPr>
            <w:r w:rsidRPr="002079CD">
              <w:rPr>
                <w:sz w:val="20"/>
              </w:rPr>
              <w:t>Supreme Court of Canada</w:t>
            </w:r>
          </w:p>
        </w:tc>
        <w:tc>
          <w:tcPr>
            <w:tcW w:w="267" w:type="pct"/>
          </w:tcPr>
          <w:p w:rsidR="00224D36" w:rsidRPr="002079CD" w:rsidRDefault="00224D36" w:rsidP="00224D36">
            <w:pPr>
              <w:jc w:val="both"/>
              <w:rPr>
                <w:sz w:val="20"/>
              </w:rPr>
            </w:pPr>
          </w:p>
        </w:tc>
        <w:tc>
          <w:tcPr>
            <w:tcW w:w="2366" w:type="pct"/>
            <w:gridSpan w:val="2"/>
          </w:tcPr>
          <w:p w:rsidR="00224D36" w:rsidRPr="002079CD" w:rsidRDefault="00224D36" w:rsidP="00224D36">
            <w:pPr>
              <w:jc w:val="both"/>
              <w:rPr>
                <w:sz w:val="20"/>
              </w:rPr>
            </w:pPr>
            <w:r w:rsidRPr="002079CD">
              <w:rPr>
                <w:sz w:val="20"/>
              </w:rPr>
              <w:t>Application for leave to appeal filed</w:t>
            </w:r>
          </w:p>
          <w:p w:rsidR="00224D36" w:rsidRPr="002079CD" w:rsidRDefault="00224D36" w:rsidP="00224D36">
            <w:pPr>
              <w:jc w:val="both"/>
              <w:rPr>
                <w:sz w:val="20"/>
              </w:rPr>
            </w:pPr>
          </w:p>
        </w:tc>
      </w:tr>
    </w:tbl>
    <w:p w:rsidR="00224D36" w:rsidRPr="002079CD" w:rsidRDefault="007B3F5A" w:rsidP="00224D36">
      <w:pPr>
        <w:jc w:val="both"/>
        <w:rPr>
          <w:sz w:val="20"/>
        </w:rPr>
      </w:pPr>
      <w:r>
        <w:rPr>
          <w:sz w:val="20"/>
          <w:szCs w:val="20"/>
        </w:rPr>
        <w:pict>
          <v:rect id="_x0000_i1060" style="width:2in;height:1pt" o:hrpct="0" o:hralign="center" o:hrstd="t" o:hrnoshade="t" o:hr="t" fillcolor="black [3213]" stroked="f"/>
        </w:pict>
      </w:r>
    </w:p>
    <w:p w:rsidR="00224D36" w:rsidRPr="002079CD" w:rsidRDefault="00224D36" w:rsidP="00224D36">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224D36" w:rsidRPr="007B3F5A" w:rsidTr="00224D36">
        <w:trPr>
          <w:gridAfter w:val="1"/>
          <w:wAfter w:w="48" w:type="pct"/>
        </w:trPr>
        <w:tc>
          <w:tcPr>
            <w:tcW w:w="538" w:type="pct"/>
          </w:tcPr>
          <w:p w:rsidR="00224D36" w:rsidRPr="002079CD" w:rsidRDefault="00224D36" w:rsidP="00224D36">
            <w:pPr>
              <w:jc w:val="both"/>
              <w:rPr>
                <w:sz w:val="20"/>
              </w:rPr>
            </w:pPr>
            <w:r w:rsidRPr="002079CD">
              <w:rPr>
                <w:rStyle w:val="SCCFileNumberChar"/>
                <w:sz w:val="20"/>
                <w:szCs w:val="20"/>
              </w:rPr>
              <w:t>37197</w:t>
            </w:r>
          </w:p>
        </w:tc>
        <w:tc>
          <w:tcPr>
            <w:tcW w:w="4414" w:type="pct"/>
            <w:gridSpan w:val="3"/>
          </w:tcPr>
          <w:p w:rsidR="00224D36" w:rsidRPr="002079CD" w:rsidRDefault="00224D36" w:rsidP="00C03C17">
            <w:pPr>
              <w:pStyle w:val="SCCLsocParty"/>
              <w:jc w:val="both"/>
              <w:rPr>
                <w:sz w:val="20"/>
              </w:rPr>
            </w:pPr>
            <w:r w:rsidRPr="002079CD">
              <w:rPr>
                <w:b/>
                <w:sz w:val="20"/>
                <w:szCs w:val="20"/>
              </w:rPr>
              <w:t>Denis Bisson c. Steven Lapointe, en reprise d’instance de François Gauthier, en sa qualité de syndic du Collège des médecins du Québec</w:t>
            </w:r>
            <w:r w:rsidR="00C03C17" w:rsidRPr="002079CD">
              <w:rPr>
                <w:b/>
                <w:sz w:val="20"/>
                <w:szCs w:val="20"/>
              </w:rPr>
              <w:t xml:space="preserve"> </w:t>
            </w:r>
            <w:r w:rsidRPr="002079CD">
              <w:rPr>
                <w:sz w:val="20"/>
              </w:rPr>
              <w:t>(Qc) (Civile) (Autorisation)</w:t>
            </w:r>
          </w:p>
        </w:tc>
      </w:tr>
      <w:tr w:rsidR="00CA0BDF" w:rsidRPr="007B3F5A" w:rsidTr="00224D36">
        <w:trPr>
          <w:gridAfter w:val="1"/>
          <w:wAfter w:w="48" w:type="pct"/>
        </w:trPr>
        <w:tc>
          <w:tcPr>
            <w:tcW w:w="538" w:type="pct"/>
          </w:tcPr>
          <w:p w:rsidR="00CA0BDF" w:rsidRPr="002079CD" w:rsidRDefault="00CA0BDF" w:rsidP="00224D36">
            <w:pPr>
              <w:jc w:val="both"/>
              <w:rPr>
                <w:rStyle w:val="SCCFileNumberChar"/>
                <w:sz w:val="20"/>
                <w:szCs w:val="20"/>
              </w:rPr>
            </w:pPr>
            <w:r w:rsidRPr="002079CD">
              <w:rPr>
                <w:rStyle w:val="SCCFileNumberChar"/>
                <w:sz w:val="20"/>
                <w:szCs w:val="20"/>
              </w:rPr>
              <w:t>Coram:</w:t>
            </w:r>
          </w:p>
        </w:tc>
        <w:tc>
          <w:tcPr>
            <w:tcW w:w="4414" w:type="pct"/>
            <w:gridSpan w:val="3"/>
          </w:tcPr>
          <w:p w:rsidR="00CA0BDF" w:rsidRPr="002079CD" w:rsidRDefault="008B69B5" w:rsidP="00224D36">
            <w:pPr>
              <w:pStyle w:val="SCCLsocParty"/>
              <w:jc w:val="both"/>
              <w:rPr>
                <w:sz w:val="20"/>
                <w:szCs w:val="20"/>
              </w:rPr>
            </w:pPr>
            <w:r w:rsidRPr="002079CD">
              <w:rPr>
                <w:sz w:val="20"/>
                <w:szCs w:val="20"/>
              </w:rPr>
              <w:t>La juge en chef McLachlin C.J. et les juges Abella, Moldaver, Karakatsanis, Wagner, Gascon, Côté, Brown et Rowe</w:t>
            </w:r>
          </w:p>
        </w:tc>
      </w:tr>
      <w:tr w:rsidR="00CA0BDF" w:rsidRPr="007B3F5A" w:rsidTr="008B69B5">
        <w:trPr>
          <w:gridAfter w:val="1"/>
          <w:wAfter w:w="48" w:type="pct"/>
          <w:trHeight w:val="639"/>
        </w:trPr>
        <w:tc>
          <w:tcPr>
            <w:tcW w:w="4952" w:type="pct"/>
            <w:gridSpan w:val="4"/>
          </w:tcPr>
          <w:p w:rsidR="00CA0BDF" w:rsidRPr="002079CD" w:rsidRDefault="008B69B5" w:rsidP="00224D36">
            <w:pPr>
              <w:pStyle w:val="SCCLsocParty"/>
              <w:jc w:val="both"/>
              <w:rPr>
                <w:sz w:val="20"/>
                <w:szCs w:val="20"/>
              </w:rPr>
            </w:pPr>
            <w:r w:rsidRPr="002079CD">
              <w:rPr>
                <w:sz w:val="20"/>
                <w:szCs w:val="20"/>
              </w:rPr>
              <w:t>La demande d’autorisation d’appel de l’arrêt de la Cour d’appel du Québec (Montréal), numéro  500-09-024560-146, 2016 QCCA 1078, daté du 21 juin 2016, est rejetée avec dépens.</w:t>
            </w:r>
          </w:p>
        </w:tc>
      </w:tr>
      <w:tr w:rsidR="00224D36" w:rsidRPr="007B3F5A" w:rsidTr="00224D36">
        <w:trPr>
          <w:gridAfter w:val="1"/>
          <w:wAfter w:w="48" w:type="pct"/>
        </w:trPr>
        <w:tc>
          <w:tcPr>
            <w:tcW w:w="4952" w:type="pct"/>
            <w:gridSpan w:val="4"/>
          </w:tcPr>
          <w:p w:rsidR="00224D36" w:rsidRPr="002079CD" w:rsidRDefault="00224D36" w:rsidP="00C03C17">
            <w:pPr>
              <w:pStyle w:val="SCCBanSummary"/>
              <w:rPr>
                <w:sz w:val="20"/>
                <w:lang w:val="fr-CA"/>
              </w:rPr>
            </w:pPr>
            <w:r w:rsidRPr="002079CD">
              <w:rPr>
                <w:sz w:val="20"/>
                <w:szCs w:val="20"/>
                <w:lang w:val="fr-CA"/>
              </w:rPr>
              <w:t>(Ordonnance de non-publication dans le dossier)</w:t>
            </w:r>
          </w:p>
        </w:tc>
      </w:tr>
      <w:tr w:rsidR="00224D36" w:rsidRPr="007B3F5A" w:rsidTr="00224D36">
        <w:trPr>
          <w:gridAfter w:val="1"/>
          <w:wAfter w:w="48" w:type="pct"/>
        </w:trPr>
        <w:tc>
          <w:tcPr>
            <w:tcW w:w="4952" w:type="pct"/>
            <w:gridSpan w:val="4"/>
          </w:tcPr>
          <w:p w:rsidR="00224D36" w:rsidRPr="002079CD" w:rsidRDefault="00224D36" w:rsidP="00224D36">
            <w:pPr>
              <w:jc w:val="both"/>
              <w:rPr>
                <w:sz w:val="20"/>
                <w:lang w:val="fr-CA"/>
              </w:rPr>
            </w:pPr>
            <w:r w:rsidRPr="002079CD">
              <w:rPr>
                <w:sz w:val="20"/>
                <w:lang w:val="fr-CA"/>
              </w:rPr>
              <w:t xml:space="preserve">Droit des professions — Discipline — Médecins — Droit administratif — Contrôle judiciaire — Norme de contrôle — Quelle est la norme d’intervention des tribunaux à l’encontre des décisions du Tribunal des professions? — Le Tribunal des professions a-t-il commis une erreur révisable dans son analyse du fardeau de preuve applicable en matière disciplinaire? — La Cour supérieure et la Cour d’appel du Québec ont-elles errées en refusant de reconnaître un fardeau de preuve plus exigeant en droit disciplinaire et ce, conformément à la décision </w:t>
            </w:r>
            <w:r w:rsidRPr="002079CD">
              <w:rPr>
                <w:i/>
                <w:sz w:val="20"/>
                <w:lang w:val="fr-CA"/>
              </w:rPr>
              <w:t>Jacobs v. Ottawa (Police Service)</w:t>
            </w:r>
            <w:r w:rsidRPr="002079CD">
              <w:rPr>
                <w:sz w:val="20"/>
                <w:lang w:val="fr-CA"/>
              </w:rPr>
              <w:t xml:space="preserve">, 2016 ONCA 345? — Le syndic a-t-il le pouvoir de décréter la norme de conduite à suivre d’un professionnel? — </w:t>
            </w:r>
            <w:r w:rsidRPr="002079CD">
              <w:rPr>
                <w:i/>
                <w:sz w:val="20"/>
                <w:lang w:val="fr-CA"/>
              </w:rPr>
              <w:t>Code des professions</w:t>
            </w:r>
            <w:r w:rsidRPr="002079CD">
              <w:rPr>
                <w:sz w:val="20"/>
                <w:lang w:val="fr-CA"/>
              </w:rPr>
              <w:t>, RLRQ c C-26, art. 175</w:t>
            </w:r>
          </w:p>
          <w:p w:rsidR="00224D36" w:rsidRPr="002079CD" w:rsidRDefault="00224D36" w:rsidP="00224D36">
            <w:pPr>
              <w:jc w:val="both"/>
              <w:rPr>
                <w:sz w:val="20"/>
                <w:lang w:val="fr-CA"/>
              </w:rPr>
            </w:pPr>
          </w:p>
        </w:tc>
      </w:tr>
      <w:tr w:rsidR="00224D36" w:rsidRPr="007B3F5A" w:rsidTr="00224D36">
        <w:trPr>
          <w:gridAfter w:val="1"/>
          <w:wAfter w:w="48" w:type="pct"/>
        </w:trPr>
        <w:tc>
          <w:tcPr>
            <w:tcW w:w="4952" w:type="pct"/>
            <w:gridSpan w:val="4"/>
          </w:tcPr>
          <w:p w:rsidR="00224D36" w:rsidRPr="002079CD" w:rsidRDefault="00224D36" w:rsidP="00224D36">
            <w:pPr>
              <w:jc w:val="both"/>
              <w:rPr>
                <w:sz w:val="20"/>
                <w:lang w:val="fr-CA"/>
              </w:rPr>
            </w:pPr>
            <w:r w:rsidRPr="002079CD">
              <w:rPr>
                <w:sz w:val="20"/>
                <w:lang w:val="fr-CA"/>
              </w:rPr>
              <w:t xml:space="preserve">Le syndic du Collège des médecins du Québec dépose une plainte comportant sept chefs d’infraction à l’endroit du demandeur auprès du Conseil de discipline du Collège des médecins. Les faits à l’origine de la plainte portent sur une technique chirurgicale pour laquelle il existait une mise en garde du Collège des médecins du Québec. </w:t>
            </w:r>
          </w:p>
          <w:p w:rsidR="00224D36" w:rsidRPr="002079CD" w:rsidRDefault="00224D36" w:rsidP="00224D36">
            <w:pPr>
              <w:jc w:val="both"/>
              <w:rPr>
                <w:sz w:val="20"/>
                <w:lang w:val="fr-CA"/>
              </w:rPr>
            </w:pPr>
          </w:p>
          <w:p w:rsidR="00224D36" w:rsidRPr="002079CD" w:rsidRDefault="00224D36" w:rsidP="00224D36">
            <w:pPr>
              <w:jc w:val="both"/>
              <w:rPr>
                <w:sz w:val="20"/>
                <w:lang w:val="fr-CA"/>
              </w:rPr>
            </w:pPr>
            <w:r w:rsidRPr="002079CD">
              <w:rPr>
                <w:sz w:val="20"/>
                <w:lang w:val="fr-CA"/>
              </w:rPr>
              <w:t>Le conseil de discipline du Collège trouve le demandeur coupable de cinq des chefs d’infraction. En appel devant le Tribunal des professions, il est acquitté. Puis, la Cour supérieure rétablit la culpabilité prononcée par le Conseil et se prononce sur la sanction. La Cour d’appel ordonne de retourner le dossier au Tribunal  des professions pour qu’il décide de la sanction.</w:t>
            </w:r>
          </w:p>
          <w:p w:rsidR="00224D36" w:rsidRPr="002079CD" w:rsidRDefault="00224D36" w:rsidP="00224D36">
            <w:pPr>
              <w:jc w:val="both"/>
              <w:rPr>
                <w:sz w:val="20"/>
                <w:lang w:val="fr-CA"/>
              </w:rPr>
            </w:pPr>
          </w:p>
        </w:tc>
      </w:tr>
      <w:tr w:rsidR="00224D36" w:rsidRPr="007B3F5A" w:rsidTr="00224D36">
        <w:tblPrEx>
          <w:tblCellMar>
            <w:bottom w:w="0" w:type="dxa"/>
          </w:tblCellMar>
        </w:tblPrEx>
        <w:trPr>
          <w:trHeight w:val="1404"/>
        </w:trPr>
        <w:tc>
          <w:tcPr>
            <w:tcW w:w="2367" w:type="pct"/>
            <w:gridSpan w:val="2"/>
          </w:tcPr>
          <w:p w:rsidR="00224D36" w:rsidRPr="002079CD" w:rsidRDefault="00224D36" w:rsidP="00224D36">
            <w:pPr>
              <w:jc w:val="both"/>
              <w:rPr>
                <w:sz w:val="20"/>
                <w:lang w:val="fr-CA"/>
              </w:rPr>
            </w:pPr>
            <w:r w:rsidRPr="002079CD">
              <w:rPr>
                <w:sz w:val="20"/>
                <w:lang w:val="fr-CA"/>
              </w:rPr>
              <w:lastRenderedPageBreak/>
              <w:t>Le 11 novembre 2009</w:t>
            </w:r>
          </w:p>
          <w:p w:rsidR="00224D36" w:rsidRPr="002079CD" w:rsidRDefault="00224D36" w:rsidP="00224D36">
            <w:pPr>
              <w:jc w:val="both"/>
              <w:rPr>
                <w:sz w:val="20"/>
                <w:lang w:val="fr-CA"/>
              </w:rPr>
            </w:pPr>
            <w:r w:rsidRPr="002079CD">
              <w:rPr>
                <w:sz w:val="20"/>
                <w:lang w:val="fr-CA"/>
              </w:rPr>
              <w:t xml:space="preserve">Conseil de discipline du Collège des médecins du </w:t>
            </w:r>
          </w:p>
          <w:p w:rsidR="00224D36" w:rsidRPr="002079CD" w:rsidRDefault="00224D36" w:rsidP="00224D36">
            <w:pPr>
              <w:jc w:val="both"/>
              <w:rPr>
                <w:sz w:val="20"/>
                <w:lang w:val="fr-CA"/>
              </w:rPr>
            </w:pPr>
            <w:r w:rsidRPr="002079CD">
              <w:rPr>
                <w:sz w:val="20"/>
                <w:lang w:val="fr-CA"/>
              </w:rPr>
              <w:t>Québec</w:t>
            </w:r>
          </w:p>
          <w:p w:rsidR="00224D36" w:rsidRPr="002079CD" w:rsidRDefault="00224D36" w:rsidP="00224D36">
            <w:pPr>
              <w:jc w:val="both"/>
              <w:rPr>
                <w:sz w:val="20"/>
                <w:lang w:val="fr-CA"/>
              </w:rPr>
            </w:pPr>
            <w:r w:rsidRPr="002079CD">
              <w:rPr>
                <w:sz w:val="20"/>
                <w:lang w:val="fr-CA"/>
              </w:rPr>
              <w:t>(Me Samson, Dr Antoun et Dr Larose)</w:t>
            </w:r>
          </w:p>
          <w:p w:rsidR="00224D36" w:rsidRPr="002079CD" w:rsidRDefault="00224D36" w:rsidP="00224D36">
            <w:pPr>
              <w:jc w:val="both"/>
              <w:rPr>
                <w:sz w:val="20"/>
              </w:rPr>
            </w:pPr>
            <w:r w:rsidRPr="002079CD">
              <w:rPr>
                <w:sz w:val="20"/>
              </w:rPr>
              <w:t xml:space="preserve">No. 24-07-00649, </w:t>
            </w:r>
            <w:hyperlink r:id="rId41" w:history="1">
              <w:r w:rsidRPr="002079CD">
                <w:rPr>
                  <w:rStyle w:val="Hyperlink"/>
                  <w:sz w:val="20"/>
                </w:rPr>
                <w:t>2009 CanLII 64188</w:t>
              </w:r>
            </w:hyperlink>
          </w:p>
          <w:p w:rsidR="00224D36" w:rsidRPr="002079CD" w:rsidRDefault="00224D36" w:rsidP="00224D36">
            <w:pPr>
              <w:jc w:val="both"/>
              <w:rPr>
                <w:sz w:val="20"/>
              </w:rPr>
            </w:pPr>
          </w:p>
        </w:tc>
        <w:tc>
          <w:tcPr>
            <w:tcW w:w="267" w:type="pct"/>
          </w:tcPr>
          <w:p w:rsidR="00224D36" w:rsidRPr="002079CD" w:rsidRDefault="00224D36" w:rsidP="00224D36">
            <w:pPr>
              <w:jc w:val="both"/>
              <w:rPr>
                <w:sz w:val="20"/>
              </w:rPr>
            </w:pPr>
          </w:p>
        </w:tc>
        <w:tc>
          <w:tcPr>
            <w:tcW w:w="2366" w:type="pct"/>
            <w:gridSpan w:val="2"/>
          </w:tcPr>
          <w:p w:rsidR="00224D36" w:rsidRPr="002079CD" w:rsidRDefault="00224D36" w:rsidP="00224D36">
            <w:pPr>
              <w:jc w:val="both"/>
              <w:rPr>
                <w:sz w:val="20"/>
                <w:lang w:val="fr-CA"/>
              </w:rPr>
            </w:pPr>
            <w:r w:rsidRPr="002079CD">
              <w:rPr>
                <w:sz w:val="20"/>
                <w:lang w:val="fr-CA"/>
              </w:rPr>
              <w:t>Déclaration de culpabilité pour 5 des chefs d’infraction de la plainte</w:t>
            </w:r>
          </w:p>
        </w:tc>
      </w:tr>
      <w:tr w:rsidR="00224D36" w:rsidRPr="007B3F5A" w:rsidTr="00224D36">
        <w:tblPrEx>
          <w:tblCellMar>
            <w:bottom w:w="0" w:type="dxa"/>
          </w:tblCellMar>
        </w:tblPrEx>
        <w:tc>
          <w:tcPr>
            <w:tcW w:w="2367" w:type="pct"/>
            <w:gridSpan w:val="2"/>
          </w:tcPr>
          <w:p w:rsidR="00224D36" w:rsidRPr="002079CD" w:rsidRDefault="00224D36" w:rsidP="00224D36">
            <w:pPr>
              <w:jc w:val="both"/>
              <w:rPr>
                <w:sz w:val="20"/>
                <w:lang w:val="fr-CA"/>
              </w:rPr>
            </w:pPr>
            <w:r w:rsidRPr="002079CD">
              <w:rPr>
                <w:sz w:val="20"/>
                <w:lang w:val="fr-CA"/>
              </w:rPr>
              <w:t>Le 13 avril 2011</w:t>
            </w:r>
          </w:p>
          <w:p w:rsidR="00224D36" w:rsidRPr="002079CD" w:rsidRDefault="00224D36" w:rsidP="00224D36">
            <w:pPr>
              <w:jc w:val="both"/>
              <w:rPr>
                <w:sz w:val="20"/>
                <w:lang w:val="fr-CA"/>
              </w:rPr>
            </w:pPr>
            <w:r w:rsidRPr="002079CD">
              <w:rPr>
                <w:sz w:val="20"/>
                <w:lang w:val="fr-CA"/>
              </w:rPr>
              <w:t xml:space="preserve">Conseil de discipline du Collège des médecins du </w:t>
            </w:r>
          </w:p>
          <w:p w:rsidR="00224D36" w:rsidRPr="002079CD" w:rsidRDefault="00224D36" w:rsidP="00224D36">
            <w:pPr>
              <w:jc w:val="both"/>
              <w:rPr>
                <w:sz w:val="20"/>
                <w:lang w:val="fr-CA"/>
              </w:rPr>
            </w:pPr>
            <w:r w:rsidRPr="002079CD">
              <w:rPr>
                <w:sz w:val="20"/>
                <w:lang w:val="fr-CA"/>
              </w:rPr>
              <w:t>Québec</w:t>
            </w:r>
          </w:p>
          <w:p w:rsidR="00224D36" w:rsidRPr="002079CD" w:rsidRDefault="00224D36" w:rsidP="00224D36">
            <w:pPr>
              <w:jc w:val="both"/>
              <w:rPr>
                <w:sz w:val="20"/>
                <w:lang w:val="fr-CA"/>
              </w:rPr>
            </w:pPr>
            <w:r w:rsidRPr="002079CD">
              <w:rPr>
                <w:sz w:val="20"/>
                <w:lang w:val="fr-CA"/>
              </w:rPr>
              <w:t>(Me Samson, Dr Antoun et Dr Larose)</w:t>
            </w:r>
          </w:p>
          <w:p w:rsidR="00224D36" w:rsidRPr="002079CD" w:rsidRDefault="00224D36" w:rsidP="00224D36">
            <w:pPr>
              <w:jc w:val="both"/>
              <w:rPr>
                <w:sz w:val="20"/>
              </w:rPr>
            </w:pPr>
            <w:r w:rsidRPr="002079CD">
              <w:rPr>
                <w:sz w:val="20"/>
              </w:rPr>
              <w:t xml:space="preserve">No. 24-07-00649, </w:t>
            </w:r>
            <w:hyperlink r:id="rId42" w:history="1">
              <w:r w:rsidRPr="002079CD">
                <w:rPr>
                  <w:rStyle w:val="Hyperlink"/>
                  <w:sz w:val="20"/>
                </w:rPr>
                <w:t>2011 CanLII 22902</w:t>
              </w:r>
            </w:hyperlink>
          </w:p>
          <w:p w:rsidR="00224D36" w:rsidRPr="002079CD" w:rsidRDefault="00224D36" w:rsidP="00224D36">
            <w:pPr>
              <w:jc w:val="both"/>
              <w:rPr>
                <w:sz w:val="20"/>
              </w:rPr>
            </w:pPr>
          </w:p>
        </w:tc>
        <w:tc>
          <w:tcPr>
            <w:tcW w:w="267" w:type="pct"/>
          </w:tcPr>
          <w:p w:rsidR="00224D36" w:rsidRPr="002079CD" w:rsidRDefault="00224D36" w:rsidP="00224D36">
            <w:pPr>
              <w:jc w:val="both"/>
              <w:rPr>
                <w:sz w:val="20"/>
              </w:rPr>
            </w:pPr>
          </w:p>
        </w:tc>
        <w:tc>
          <w:tcPr>
            <w:tcW w:w="2366" w:type="pct"/>
            <w:gridSpan w:val="2"/>
          </w:tcPr>
          <w:p w:rsidR="00224D36" w:rsidRPr="002079CD" w:rsidRDefault="00224D36" w:rsidP="00224D36">
            <w:pPr>
              <w:jc w:val="both"/>
              <w:rPr>
                <w:sz w:val="20"/>
                <w:lang w:val="fr-CA"/>
              </w:rPr>
            </w:pPr>
            <w:r w:rsidRPr="002079CD">
              <w:rPr>
                <w:sz w:val="20"/>
                <w:lang w:val="fr-CA"/>
              </w:rPr>
              <w:t>Radiation temporaire de 5 mois à purger concurremment pour trois des chefs d’infraction; Amende de 2500$ pour deux des chefs d’infraction</w:t>
            </w:r>
          </w:p>
        </w:tc>
      </w:tr>
      <w:tr w:rsidR="00224D36" w:rsidRPr="002079CD" w:rsidTr="00224D36">
        <w:tblPrEx>
          <w:tblCellMar>
            <w:bottom w:w="0" w:type="dxa"/>
          </w:tblCellMar>
        </w:tblPrEx>
        <w:tc>
          <w:tcPr>
            <w:tcW w:w="2367" w:type="pct"/>
            <w:gridSpan w:val="2"/>
          </w:tcPr>
          <w:p w:rsidR="00224D36" w:rsidRPr="002079CD" w:rsidRDefault="00224D36" w:rsidP="00224D36">
            <w:pPr>
              <w:jc w:val="both"/>
              <w:rPr>
                <w:sz w:val="20"/>
                <w:lang w:val="fr-CA"/>
              </w:rPr>
            </w:pPr>
            <w:r w:rsidRPr="002079CD">
              <w:rPr>
                <w:sz w:val="20"/>
                <w:lang w:val="fr-CA"/>
              </w:rPr>
              <w:t>Le 19 décembre 2012</w:t>
            </w:r>
          </w:p>
          <w:p w:rsidR="00224D36" w:rsidRPr="002079CD" w:rsidRDefault="00224D36" w:rsidP="00224D36">
            <w:pPr>
              <w:jc w:val="both"/>
              <w:rPr>
                <w:sz w:val="20"/>
                <w:lang w:val="fr-CA"/>
              </w:rPr>
            </w:pPr>
            <w:r w:rsidRPr="002079CD">
              <w:rPr>
                <w:sz w:val="20"/>
                <w:lang w:val="fr-CA"/>
              </w:rPr>
              <w:t>Tribunal des professions (Montréal)</w:t>
            </w:r>
          </w:p>
          <w:p w:rsidR="00224D36" w:rsidRPr="002079CD" w:rsidRDefault="00224D36" w:rsidP="00224D36">
            <w:pPr>
              <w:jc w:val="both"/>
              <w:rPr>
                <w:sz w:val="20"/>
                <w:lang w:val="fr-CA"/>
              </w:rPr>
            </w:pPr>
            <w:r w:rsidRPr="002079CD">
              <w:rPr>
                <w:sz w:val="20"/>
                <w:lang w:val="fr-CA"/>
              </w:rPr>
              <w:t xml:space="preserve">(les juges Lavergne et Beaulieu, la juge Provost </w:t>
            </w:r>
          </w:p>
          <w:p w:rsidR="00224D36" w:rsidRPr="002079CD" w:rsidRDefault="00224D36" w:rsidP="00224D36">
            <w:pPr>
              <w:jc w:val="both"/>
              <w:rPr>
                <w:sz w:val="20"/>
              </w:rPr>
            </w:pPr>
            <w:r w:rsidRPr="002079CD">
              <w:rPr>
                <w:sz w:val="20"/>
              </w:rPr>
              <w:t>dissidente)</w:t>
            </w:r>
          </w:p>
          <w:p w:rsidR="00224D36" w:rsidRPr="002079CD" w:rsidRDefault="007B3F5A" w:rsidP="00224D36">
            <w:pPr>
              <w:jc w:val="both"/>
              <w:rPr>
                <w:sz w:val="20"/>
              </w:rPr>
            </w:pPr>
            <w:hyperlink r:id="rId43" w:history="1">
              <w:r w:rsidR="00224D36" w:rsidRPr="002079CD">
                <w:rPr>
                  <w:rStyle w:val="Hyperlink"/>
                  <w:sz w:val="20"/>
                </w:rPr>
                <w:t>2012 QCTP 162</w:t>
              </w:r>
            </w:hyperlink>
          </w:p>
          <w:p w:rsidR="00224D36" w:rsidRPr="002079CD" w:rsidRDefault="00224D36" w:rsidP="00224D36">
            <w:pPr>
              <w:jc w:val="both"/>
              <w:rPr>
                <w:sz w:val="20"/>
              </w:rPr>
            </w:pPr>
          </w:p>
        </w:tc>
        <w:tc>
          <w:tcPr>
            <w:tcW w:w="267" w:type="pct"/>
          </w:tcPr>
          <w:p w:rsidR="00224D36" w:rsidRPr="002079CD" w:rsidRDefault="00224D36" w:rsidP="00224D36">
            <w:pPr>
              <w:jc w:val="both"/>
              <w:rPr>
                <w:sz w:val="20"/>
              </w:rPr>
            </w:pPr>
          </w:p>
        </w:tc>
        <w:tc>
          <w:tcPr>
            <w:tcW w:w="2366" w:type="pct"/>
            <w:gridSpan w:val="2"/>
          </w:tcPr>
          <w:p w:rsidR="00224D36" w:rsidRPr="002079CD" w:rsidRDefault="00224D36" w:rsidP="00224D36">
            <w:pPr>
              <w:jc w:val="both"/>
              <w:rPr>
                <w:sz w:val="20"/>
              </w:rPr>
            </w:pPr>
            <w:r w:rsidRPr="002079CD">
              <w:rPr>
                <w:sz w:val="20"/>
              </w:rPr>
              <w:t>Appel accueilli; acquittement prononcé</w:t>
            </w:r>
          </w:p>
        </w:tc>
      </w:tr>
      <w:tr w:rsidR="00224D36" w:rsidRPr="007B3F5A" w:rsidTr="00224D36">
        <w:tblPrEx>
          <w:tblCellMar>
            <w:bottom w:w="0" w:type="dxa"/>
          </w:tblCellMar>
        </w:tblPrEx>
        <w:tc>
          <w:tcPr>
            <w:tcW w:w="2367" w:type="pct"/>
            <w:gridSpan w:val="2"/>
          </w:tcPr>
          <w:p w:rsidR="00224D36" w:rsidRPr="002079CD" w:rsidRDefault="00224D36" w:rsidP="00224D36">
            <w:pPr>
              <w:jc w:val="both"/>
              <w:rPr>
                <w:sz w:val="20"/>
                <w:lang w:val="fr-CA"/>
              </w:rPr>
            </w:pPr>
            <w:r w:rsidRPr="002079CD">
              <w:rPr>
                <w:sz w:val="20"/>
                <w:lang w:val="fr-CA"/>
              </w:rPr>
              <w:t xml:space="preserve">Le 16 juin 2014 </w:t>
            </w:r>
          </w:p>
          <w:p w:rsidR="00224D36" w:rsidRPr="002079CD" w:rsidRDefault="00224D36" w:rsidP="00224D36">
            <w:pPr>
              <w:jc w:val="both"/>
              <w:rPr>
                <w:sz w:val="20"/>
                <w:lang w:val="fr-CA"/>
              </w:rPr>
            </w:pPr>
            <w:r w:rsidRPr="002079CD">
              <w:rPr>
                <w:sz w:val="20"/>
                <w:lang w:val="fr-CA"/>
              </w:rPr>
              <w:t>Cour supérieure du Québec (Montréal)</w:t>
            </w:r>
          </w:p>
          <w:p w:rsidR="00224D36" w:rsidRPr="002079CD" w:rsidRDefault="00224D36" w:rsidP="00224D36">
            <w:pPr>
              <w:jc w:val="both"/>
              <w:rPr>
                <w:sz w:val="20"/>
              </w:rPr>
            </w:pPr>
            <w:r w:rsidRPr="002079CD">
              <w:rPr>
                <w:sz w:val="20"/>
              </w:rPr>
              <w:t>(le juge Reimnitz)</w:t>
            </w:r>
          </w:p>
          <w:p w:rsidR="00224D36" w:rsidRPr="002079CD" w:rsidRDefault="007B3F5A" w:rsidP="00224D36">
            <w:pPr>
              <w:jc w:val="both"/>
              <w:rPr>
                <w:rStyle w:val="Hyperlink"/>
                <w:sz w:val="20"/>
              </w:rPr>
            </w:pPr>
            <w:hyperlink r:id="rId44" w:history="1">
              <w:r w:rsidR="00224D36" w:rsidRPr="002079CD">
                <w:rPr>
                  <w:rStyle w:val="Hyperlink"/>
                  <w:sz w:val="20"/>
                </w:rPr>
                <w:t>2014 QCCS 2821</w:t>
              </w:r>
            </w:hyperlink>
          </w:p>
          <w:p w:rsidR="00224D36" w:rsidRPr="002079CD" w:rsidRDefault="00224D36" w:rsidP="00224D36">
            <w:pPr>
              <w:jc w:val="both"/>
              <w:rPr>
                <w:sz w:val="20"/>
              </w:rPr>
            </w:pPr>
          </w:p>
        </w:tc>
        <w:tc>
          <w:tcPr>
            <w:tcW w:w="267" w:type="pct"/>
          </w:tcPr>
          <w:p w:rsidR="00224D36" w:rsidRPr="002079CD" w:rsidRDefault="00224D36" w:rsidP="00224D36">
            <w:pPr>
              <w:jc w:val="both"/>
              <w:rPr>
                <w:sz w:val="20"/>
              </w:rPr>
            </w:pPr>
          </w:p>
        </w:tc>
        <w:tc>
          <w:tcPr>
            <w:tcW w:w="2366" w:type="pct"/>
            <w:gridSpan w:val="2"/>
          </w:tcPr>
          <w:p w:rsidR="00224D36" w:rsidRPr="002079CD" w:rsidRDefault="00224D36" w:rsidP="00224D36">
            <w:pPr>
              <w:jc w:val="both"/>
              <w:rPr>
                <w:sz w:val="20"/>
                <w:lang w:val="fr-CA"/>
              </w:rPr>
            </w:pPr>
            <w:r w:rsidRPr="002079CD">
              <w:rPr>
                <w:sz w:val="20"/>
                <w:lang w:val="fr-CA"/>
              </w:rPr>
              <w:t>Requête en révision judiciaire accueillie; décision du Tribunal des professions annulée et cassée; confirme les décisions sur culpabilité et sur sanction du conseil de discipline du collège des médecins du Québec</w:t>
            </w:r>
          </w:p>
          <w:p w:rsidR="00224D36" w:rsidRPr="002079CD" w:rsidRDefault="00224D36" w:rsidP="00224D36">
            <w:pPr>
              <w:jc w:val="both"/>
              <w:rPr>
                <w:sz w:val="20"/>
                <w:lang w:val="fr-CA"/>
              </w:rPr>
            </w:pPr>
          </w:p>
        </w:tc>
      </w:tr>
      <w:tr w:rsidR="00224D36" w:rsidRPr="007B3F5A" w:rsidTr="00224D36">
        <w:tblPrEx>
          <w:tblCellMar>
            <w:bottom w:w="0" w:type="dxa"/>
          </w:tblCellMar>
        </w:tblPrEx>
        <w:tc>
          <w:tcPr>
            <w:tcW w:w="2367" w:type="pct"/>
            <w:gridSpan w:val="2"/>
          </w:tcPr>
          <w:p w:rsidR="00224D36" w:rsidRPr="002079CD" w:rsidRDefault="00224D36" w:rsidP="00224D36">
            <w:pPr>
              <w:jc w:val="both"/>
              <w:rPr>
                <w:sz w:val="20"/>
                <w:lang w:val="fr-CA"/>
              </w:rPr>
            </w:pPr>
            <w:r w:rsidRPr="002079CD">
              <w:rPr>
                <w:sz w:val="20"/>
                <w:lang w:val="fr-CA"/>
              </w:rPr>
              <w:t>Le 21 juin 2016</w:t>
            </w:r>
          </w:p>
          <w:p w:rsidR="00224D36" w:rsidRPr="002079CD" w:rsidRDefault="00224D36" w:rsidP="00224D36">
            <w:pPr>
              <w:jc w:val="both"/>
              <w:rPr>
                <w:sz w:val="20"/>
                <w:lang w:val="fr-CA"/>
              </w:rPr>
            </w:pPr>
            <w:r w:rsidRPr="002079CD">
              <w:rPr>
                <w:sz w:val="20"/>
                <w:lang w:val="fr-CA"/>
              </w:rPr>
              <w:t>Cour d’appel du Québec (Montréal)</w:t>
            </w:r>
          </w:p>
          <w:p w:rsidR="00224D36" w:rsidRPr="002079CD" w:rsidRDefault="00224D36" w:rsidP="00224D36">
            <w:pPr>
              <w:jc w:val="both"/>
              <w:rPr>
                <w:sz w:val="20"/>
                <w:lang w:val="fr-CA"/>
              </w:rPr>
            </w:pPr>
            <w:r w:rsidRPr="002079CD">
              <w:rPr>
                <w:sz w:val="20"/>
                <w:lang w:val="fr-CA"/>
              </w:rPr>
              <w:t>(les juges Pelletier, Vauclair et Marcotte)</w:t>
            </w:r>
          </w:p>
          <w:p w:rsidR="00224D36" w:rsidRPr="002079CD" w:rsidRDefault="007B3F5A" w:rsidP="00224D36">
            <w:pPr>
              <w:jc w:val="both"/>
              <w:rPr>
                <w:rStyle w:val="Hyperlink"/>
                <w:sz w:val="20"/>
              </w:rPr>
            </w:pPr>
            <w:hyperlink r:id="rId45" w:history="1">
              <w:r w:rsidR="00224D36" w:rsidRPr="002079CD">
                <w:rPr>
                  <w:rStyle w:val="Hyperlink"/>
                  <w:sz w:val="20"/>
                </w:rPr>
                <w:t>2016 QCCA 1078</w:t>
              </w:r>
            </w:hyperlink>
          </w:p>
          <w:p w:rsidR="00224D36" w:rsidRPr="002079CD" w:rsidRDefault="00224D36" w:rsidP="00224D36">
            <w:pPr>
              <w:jc w:val="both"/>
              <w:rPr>
                <w:sz w:val="20"/>
              </w:rPr>
            </w:pPr>
          </w:p>
        </w:tc>
        <w:tc>
          <w:tcPr>
            <w:tcW w:w="267" w:type="pct"/>
          </w:tcPr>
          <w:p w:rsidR="00224D36" w:rsidRPr="002079CD" w:rsidRDefault="00224D36" w:rsidP="00224D36">
            <w:pPr>
              <w:jc w:val="both"/>
              <w:rPr>
                <w:sz w:val="20"/>
              </w:rPr>
            </w:pPr>
          </w:p>
        </w:tc>
        <w:tc>
          <w:tcPr>
            <w:tcW w:w="2366" w:type="pct"/>
            <w:gridSpan w:val="2"/>
          </w:tcPr>
          <w:p w:rsidR="00224D36" w:rsidRPr="002079CD" w:rsidRDefault="00224D36" w:rsidP="00224D36">
            <w:pPr>
              <w:jc w:val="both"/>
              <w:rPr>
                <w:sz w:val="20"/>
                <w:lang w:val="fr-CA"/>
              </w:rPr>
            </w:pPr>
            <w:r w:rsidRPr="002079CD">
              <w:rPr>
                <w:sz w:val="20"/>
                <w:lang w:val="fr-CA"/>
              </w:rPr>
              <w:t>Appel accueilli à la seule fin de retourner le dossier au Tribunal des professions</w:t>
            </w:r>
          </w:p>
          <w:p w:rsidR="00224D36" w:rsidRPr="002079CD" w:rsidRDefault="00224D36" w:rsidP="00224D36">
            <w:pPr>
              <w:jc w:val="both"/>
              <w:rPr>
                <w:sz w:val="20"/>
                <w:lang w:val="fr-CA"/>
              </w:rPr>
            </w:pPr>
          </w:p>
        </w:tc>
      </w:tr>
      <w:tr w:rsidR="00224D36" w:rsidRPr="002079CD" w:rsidTr="00224D36">
        <w:tblPrEx>
          <w:tblCellMar>
            <w:bottom w:w="0" w:type="dxa"/>
          </w:tblCellMar>
        </w:tblPrEx>
        <w:tc>
          <w:tcPr>
            <w:tcW w:w="2367" w:type="pct"/>
            <w:gridSpan w:val="2"/>
          </w:tcPr>
          <w:p w:rsidR="00224D36" w:rsidRPr="002079CD" w:rsidRDefault="00224D36" w:rsidP="00224D36">
            <w:pPr>
              <w:jc w:val="both"/>
              <w:rPr>
                <w:sz w:val="20"/>
                <w:lang w:val="fr-CA"/>
              </w:rPr>
            </w:pPr>
            <w:r w:rsidRPr="002079CD">
              <w:rPr>
                <w:sz w:val="20"/>
                <w:lang w:val="fr-CA"/>
              </w:rPr>
              <w:t>Le 20 septembre 2016</w:t>
            </w:r>
          </w:p>
          <w:p w:rsidR="00224D36" w:rsidRPr="002079CD" w:rsidRDefault="00224D36" w:rsidP="00224D36">
            <w:pPr>
              <w:jc w:val="both"/>
              <w:rPr>
                <w:sz w:val="20"/>
                <w:lang w:val="fr-CA"/>
              </w:rPr>
            </w:pPr>
            <w:r w:rsidRPr="002079CD">
              <w:rPr>
                <w:sz w:val="20"/>
                <w:lang w:val="fr-CA"/>
              </w:rPr>
              <w:t>Cour suprême du Canada</w:t>
            </w:r>
          </w:p>
        </w:tc>
        <w:tc>
          <w:tcPr>
            <w:tcW w:w="267" w:type="pct"/>
          </w:tcPr>
          <w:p w:rsidR="00224D36" w:rsidRPr="002079CD" w:rsidRDefault="00224D36" w:rsidP="00224D36">
            <w:pPr>
              <w:jc w:val="both"/>
              <w:rPr>
                <w:sz w:val="20"/>
                <w:lang w:val="fr-CA"/>
              </w:rPr>
            </w:pPr>
          </w:p>
        </w:tc>
        <w:tc>
          <w:tcPr>
            <w:tcW w:w="2366" w:type="pct"/>
            <w:gridSpan w:val="2"/>
          </w:tcPr>
          <w:p w:rsidR="00224D36" w:rsidRPr="002079CD" w:rsidRDefault="00224D36" w:rsidP="00224D36">
            <w:pPr>
              <w:jc w:val="both"/>
              <w:rPr>
                <w:sz w:val="20"/>
              </w:rPr>
            </w:pPr>
            <w:r w:rsidRPr="002079CD">
              <w:rPr>
                <w:sz w:val="20"/>
              </w:rPr>
              <w:t>Demande d’autorisation d’appel déposée</w:t>
            </w:r>
          </w:p>
          <w:p w:rsidR="00224D36" w:rsidRPr="002079CD" w:rsidRDefault="00224D36" w:rsidP="00224D36">
            <w:pPr>
              <w:jc w:val="both"/>
              <w:rPr>
                <w:sz w:val="20"/>
              </w:rPr>
            </w:pPr>
          </w:p>
        </w:tc>
      </w:tr>
    </w:tbl>
    <w:p w:rsidR="00224D36" w:rsidRPr="002079CD" w:rsidRDefault="007B3F5A" w:rsidP="00224D36">
      <w:pPr>
        <w:jc w:val="both"/>
        <w:rPr>
          <w:sz w:val="20"/>
        </w:rPr>
      </w:pPr>
      <w:r>
        <w:rPr>
          <w:sz w:val="20"/>
          <w:szCs w:val="20"/>
        </w:rPr>
        <w:pict>
          <v:rect id="_x0000_i1061" style="width:2in;height:1pt" o:hrpct="0" o:hralign="center" o:hrstd="t" o:hrnoshade="t" o:hr="t" fillcolor="black [3213]" stroked="f"/>
        </w:pict>
      </w:r>
    </w:p>
    <w:p w:rsidR="00224D36" w:rsidRPr="002079CD" w:rsidRDefault="00224D36" w:rsidP="00224D36">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D36" w:rsidRPr="002079CD" w:rsidTr="00224D36">
        <w:tc>
          <w:tcPr>
            <w:tcW w:w="543" w:type="pct"/>
          </w:tcPr>
          <w:p w:rsidR="00224D36" w:rsidRPr="002079CD" w:rsidRDefault="00224D36" w:rsidP="00224D36">
            <w:pPr>
              <w:jc w:val="both"/>
              <w:rPr>
                <w:sz w:val="20"/>
              </w:rPr>
            </w:pPr>
            <w:r w:rsidRPr="002079CD">
              <w:rPr>
                <w:rStyle w:val="SCCFileNumberChar"/>
                <w:sz w:val="20"/>
                <w:szCs w:val="20"/>
              </w:rPr>
              <w:t>37263</w:t>
            </w:r>
          </w:p>
        </w:tc>
        <w:tc>
          <w:tcPr>
            <w:tcW w:w="4457" w:type="pct"/>
            <w:gridSpan w:val="3"/>
          </w:tcPr>
          <w:p w:rsidR="00224D36" w:rsidRPr="002079CD" w:rsidRDefault="00224D36" w:rsidP="00C03C17">
            <w:pPr>
              <w:pStyle w:val="SCCLsocParty"/>
              <w:jc w:val="both"/>
              <w:rPr>
                <w:sz w:val="20"/>
                <w:lang w:val="en-US"/>
              </w:rPr>
            </w:pPr>
            <w:r w:rsidRPr="002079CD">
              <w:rPr>
                <w:b/>
                <w:sz w:val="20"/>
                <w:szCs w:val="20"/>
                <w:lang w:val="en-US"/>
              </w:rPr>
              <w:t>G.S. v. L.S.</w:t>
            </w:r>
            <w:r w:rsidR="00C03C17" w:rsidRPr="002079CD">
              <w:rPr>
                <w:b/>
                <w:sz w:val="20"/>
                <w:szCs w:val="20"/>
                <w:lang w:val="en-US"/>
              </w:rPr>
              <w:t xml:space="preserve"> </w:t>
            </w:r>
            <w:r w:rsidRPr="002079CD">
              <w:rPr>
                <w:sz w:val="20"/>
                <w:lang w:val="en-US"/>
              </w:rPr>
              <w:t>(B.C.) (Civil) (By Leave)</w:t>
            </w:r>
          </w:p>
        </w:tc>
      </w:tr>
      <w:tr w:rsidR="00CA0BDF" w:rsidRPr="002079CD" w:rsidTr="009D06EB">
        <w:trPr>
          <w:trHeight w:val="423"/>
        </w:trPr>
        <w:tc>
          <w:tcPr>
            <w:tcW w:w="543" w:type="pct"/>
          </w:tcPr>
          <w:p w:rsidR="00CA0BDF" w:rsidRPr="002079CD" w:rsidRDefault="00CA0BDF" w:rsidP="00224D36">
            <w:pPr>
              <w:jc w:val="both"/>
              <w:rPr>
                <w:rStyle w:val="SCCFileNumberChar"/>
                <w:sz w:val="20"/>
                <w:szCs w:val="20"/>
              </w:rPr>
            </w:pPr>
            <w:r w:rsidRPr="002079CD">
              <w:rPr>
                <w:rStyle w:val="SCCFileNumberChar"/>
                <w:sz w:val="20"/>
                <w:szCs w:val="20"/>
              </w:rPr>
              <w:t>Coram:</w:t>
            </w:r>
          </w:p>
        </w:tc>
        <w:tc>
          <w:tcPr>
            <w:tcW w:w="4457" w:type="pct"/>
            <w:gridSpan w:val="3"/>
          </w:tcPr>
          <w:p w:rsidR="00CA0BDF" w:rsidRPr="002079CD" w:rsidRDefault="009D06EB" w:rsidP="00224D36">
            <w:pPr>
              <w:pStyle w:val="SCCLsocParty"/>
              <w:jc w:val="both"/>
              <w:rPr>
                <w:sz w:val="20"/>
                <w:szCs w:val="20"/>
                <w:lang w:val="en-US"/>
              </w:rPr>
            </w:pPr>
            <w:r w:rsidRPr="002079CD">
              <w:rPr>
                <w:sz w:val="20"/>
                <w:szCs w:val="20"/>
                <w:lang w:val="en-US"/>
              </w:rPr>
              <w:t>McLachlin C.J. and Abella, Moldaver, Karakatsanis, Wagner, Gascon, Côté, Brown and Rowe JJ.</w:t>
            </w:r>
          </w:p>
        </w:tc>
      </w:tr>
      <w:tr w:rsidR="00CA0BDF" w:rsidRPr="002079CD" w:rsidTr="00CA0BDF">
        <w:tc>
          <w:tcPr>
            <w:tcW w:w="5000" w:type="pct"/>
            <w:gridSpan w:val="4"/>
          </w:tcPr>
          <w:p w:rsidR="00CA0BDF" w:rsidRPr="002079CD" w:rsidRDefault="009D06EB" w:rsidP="00224D36">
            <w:pPr>
              <w:pStyle w:val="SCCLsocParty"/>
              <w:jc w:val="both"/>
              <w:rPr>
                <w:sz w:val="20"/>
                <w:szCs w:val="20"/>
                <w:lang w:val="en-US"/>
              </w:rPr>
            </w:pPr>
            <w:r w:rsidRPr="002079CD">
              <w:rPr>
                <w:sz w:val="20"/>
                <w:szCs w:val="20"/>
                <w:lang w:val="en-US"/>
              </w:rPr>
              <w:t>The application for leave to appeal from the judgment of the Court of Appeal for British Columbia (Vancouver), Numbers  CA42807, CA43102 and CA43315, 2016 BCCA 346, dated August 9, 2016, is dismissed with costs.</w:t>
            </w:r>
          </w:p>
          <w:p w:rsidR="009D06EB" w:rsidRPr="002079CD" w:rsidRDefault="009D06EB" w:rsidP="009D06EB">
            <w:pPr>
              <w:rPr>
                <w:lang w:val="en-US"/>
              </w:rPr>
            </w:pPr>
          </w:p>
        </w:tc>
      </w:tr>
      <w:tr w:rsidR="00224D36" w:rsidRPr="002079CD" w:rsidTr="00224D36">
        <w:tc>
          <w:tcPr>
            <w:tcW w:w="5000" w:type="pct"/>
            <w:gridSpan w:val="4"/>
          </w:tcPr>
          <w:p w:rsidR="00224D36" w:rsidRPr="002079CD" w:rsidRDefault="00224D36" w:rsidP="00224D36">
            <w:pPr>
              <w:pStyle w:val="SCCBanSummary"/>
              <w:rPr>
                <w:sz w:val="20"/>
                <w:szCs w:val="20"/>
              </w:rPr>
            </w:pPr>
            <w:r w:rsidRPr="002079CD">
              <w:rPr>
                <w:sz w:val="20"/>
                <w:szCs w:val="20"/>
              </w:rPr>
              <w:t>(Publication ban in case) (Publication ban on party)</w:t>
            </w:r>
          </w:p>
          <w:p w:rsidR="00224D36" w:rsidRPr="002079CD" w:rsidRDefault="00224D36" w:rsidP="00224D36">
            <w:pPr>
              <w:jc w:val="both"/>
              <w:rPr>
                <w:sz w:val="20"/>
              </w:rPr>
            </w:pPr>
          </w:p>
          <w:p w:rsidR="00224D36" w:rsidRPr="002079CD" w:rsidRDefault="00224D36" w:rsidP="00224D36">
            <w:pPr>
              <w:jc w:val="both"/>
              <w:rPr>
                <w:sz w:val="20"/>
              </w:rPr>
            </w:pPr>
            <w:r w:rsidRPr="002079CD">
              <w:rPr>
                <w:sz w:val="20"/>
              </w:rPr>
              <w:t xml:space="preserve">Family law – Custody – Judgments and orders – Terms – Parents of two children sharing custody with conditions intermittently imposed by court order – Mother’s passport subject to court ordered conditions for a period of one year with either party “at liberty to apply for a further change in conditions” – Does the court have jurisdiction under ss. 16(6) and 17(3) of </w:t>
            </w:r>
            <w:r w:rsidRPr="002079CD">
              <w:rPr>
                <w:i/>
                <w:sz w:val="20"/>
              </w:rPr>
              <w:t>Divorce Act</w:t>
            </w:r>
            <w:r w:rsidRPr="002079CD">
              <w:rPr>
                <w:sz w:val="20"/>
              </w:rPr>
              <w:t>, R.S.C. 1985, c. 3 (2</w:t>
            </w:r>
            <w:r w:rsidRPr="002079CD">
              <w:rPr>
                <w:sz w:val="20"/>
                <w:vertAlign w:val="superscript"/>
              </w:rPr>
              <w:t>nd</w:t>
            </w:r>
            <w:r w:rsidRPr="002079CD">
              <w:rPr>
                <w:sz w:val="20"/>
              </w:rPr>
              <w:t xml:space="preserve"> Supp.) to make an order exempting future custody variation applications from demonstrating that a material change of circumstances had occurred since making of earlier order? – Whether “liberty to apply” that does not require change of circumstances to be shown, conflicts with s. 17(5) </w:t>
            </w:r>
            <w:r w:rsidRPr="002079CD">
              <w:rPr>
                <w:i/>
                <w:sz w:val="20"/>
              </w:rPr>
              <w:t>Divorce Act</w:t>
            </w:r>
            <w:r w:rsidRPr="002079CD">
              <w:rPr>
                <w:sz w:val="20"/>
              </w:rPr>
              <w:t xml:space="preserve"> and jurisprudence – Whether there is a review mechanism for custody orders made under ss. 16 or 17 of </w:t>
            </w:r>
            <w:r w:rsidRPr="002079CD">
              <w:rPr>
                <w:i/>
                <w:sz w:val="20"/>
              </w:rPr>
              <w:t>Divorce Act</w:t>
            </w:r>
            <w:r w:rsidRPr="002079CD">
              <w:rPr>
                <w:sz w:val="20"/>
              </w:rPr>
              <w:t xml:space="preserve"> – Whether Court of Appeal erred in finding that “liberty to apply” in a custody order does not require changed circumstances be shown.</w:t>
            </w:r>
          </w:p>
        </w:tc>
      </w:tr>
      <w:tr w:rsidR="00224D36" w:rsidRPr="002079CD" w:rsidTr="00224D36">
        <w:tc>
          <w:tcPr>
            <w:tcW w:w="5000" w:type="pct"/>
            <w:gridSpan w:val="4"/>
          </w:tcPr>
          <w:p w:rsidR="00224D36" w:rsidRPr="002079CD" w:rsidRDefault="00224D36" w:rsidP="00224D36">
            <w:pPr>
              <w:jc w:val="both"/>
              <w:rPr>
                <w:sz w:val="20"/>
              </w:rPr>
            </w:pPr>
          </w:p>
        </w:tc>
      </w:tr>
      <w:tr w:rsidR="00224D36" w:rsidRPr="002079CD" w:rsidTr="00224D36">
        <w:tc>
          <w:tcPr>
            <w:tcW w:w="5000" w:type="pct"/>
            <w:gridSpan w:val="4"/>
          </w:tcPr>
          <w:p w:rsidR="00224D36" w:rsidRPr="002079CD" w:rsidRDefault="00224D36" w:rsidP="00224D36">
            <w:pPr>
              <w:jc w:val="both"/>
              <w:rPr>
                <w:sz w:val="20"/>
              </w:rPr>
            </w:pPr>
            <w:r w:rsidRPr="002079CD">
              <w:rPr>
                <w:sz w:val="20"/>
              </w:rPr>
              <w:t xml:space="preserve">The parents separated in 2005, shortly after the birth of their twins. They divorced in 2011. There have been several court applications and appeals over issues concerning a workable shared parenting regime between them. Several years </w:t>
            </w:r>
            <w:r w:rsidRPr="002079CD">
              <w:rPr>
                <w:sz w:val="20"/>
              </w:rPr>
              <w:lastRenderedPageBreak/>
              <w:t xml:space="preserve">ago, the mother was diagnosed with bipolar disorder and her condition is controlled with medication. From time to time, she has been non-compliant with her medical treatment regime, causing her to experience manic episodes, and resulting in some periods of hospitalization. The conditions of the parenting regime have been changed from time to time, depending on the mother’s health and stability. Toward the end of 2014, the mother’s mental health deteriorated, which the court considered to be a material change in circumstances. The court imposed, </w:t>
            </w:r>
            <w:r w:rsidRPr="002079CD">
              <w:rPr>
                <w:i/>
                <w:sz w:val="20"/>
              </w:rPr>
              <w:t>inter alia</w:t>
            </w:r>
            <w:r w:rsidRPr="002079CD">
              <w:rPr>
                <w:sz w:val="20"/>
              </w:rPr>
              <w:t>, a formal monitoring order, requiring her to take her daily medication and imposing conditions on her passports. The father’s appeal was based on the wording of the passport order and whether the mother had to demonstrate a material change in circumstances since the making of the previous order, in order to lift the passport restrictions.</w:t>
            </w:r>
          </w:p>
          <w:p w:rsidR="00224D36" w:rsidRPr="002079CD" w:rsidRDefault="00224D36" w:rsidP="00224D36">
            <w:pPr>
              <w:jc w:val="both"/>
              <w:rPr>
                <w:sz w:val="20"/>
              </w:rPr>
            </w:pPr>
          </w:p>
        </w:tc>
      </w:tr>
      <w:tr w:rsidR="00224D36" w:rsidRPr="002079CD" w:rsidTr="00224D36">
        <w:tc>
          <w:tcPr>
            <w:tcW w:w="2427" w:type="pct"/>
            <w:gridSpan w:val="2"/>
          </w:tcPr>
          <w:p w:rsidR="00224D36" w:rsidRPr="002079CD" w:rsidRDefault="00224D36" w:rsidP="00224D36">
            <w:pPr>
              <w:jc w:val="both"/>
              <w:rPr>
                <w:sz w:val="20"/>
              </w:rPr>
            </w:pPr>
            <w:r w:rsidRPr="002079CD">
              <w:rPr>
                <w:sz w:val="20"/>
              </w:rPr>
              <w:lastRenderedPageBreak/>
              <w:t>April 4, 2014</w:t>
            </w:r>
          </w:p>
          <w:p w:rsidR="00224D36" w:rsidRPr="002079CD" w:rsidRDefault="00224D36" w:rsidP="00224D36">
            <w:pPr>
              <w:jc w:val="both"/>
              <w:rPr>
                <w:sz w:val="20"/>
              </w:rPr>
            </w:pPr>
            <w:r w:rsidRPr="002079CD">
              <w:rPr>
                <w:sz w:val="20"/>
              </w:rPr>
              <w:t>Supreme Court of British Columbia</w:t>
            </w:r>
          </w:p>
          <w:p w:rsidR="00224D36" w:rsidRPr="002079CD" w:rsidRDefault="00224D36" w:rsidP="00224D36">
            <w:pPr>
              <w:jc w:val="both"/>
              <w:rPr>
                <w:sz w:val="20"/>
              </w:rPr>
            </w:pPr>
            <w:r w:rsidRPr="002079CD">
              <w:rPr>
                <w:sz w:val="20"/>
              </w:rPr>
              <w:t>(Ross J.)</w:t>
            </w:r>
          </w:p>
          <w:p w:rsidR="00224D36" w:rsidRPr="002079CD" w:rsidRDefault="00224D36" w:rsidP="00224D36">
            <w:pPr>
              <w:jc w:val="both"/>
              <w:rPr>
                <w:sz w:val="20"/>
              </w:rPr>
            </w:pPr>
            <w:r w:rsidRPr="002079CD">
              <w:rPr>
                <w:sz w:val="20"/>
              </w:rPr>
              <w:t>Unreported</w:t>
            </w:r>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Order placing conditions on respondent’s access to her passport for period of one year</w:t>
            </w:r>
          </w:p>
        </w:tc>
      </w:tr>
      <w:tr w:rsidR="00224D36" w:rsidRPr="002079CD" w:rsidTr="00224D36">
        <w:tc>
          <w:tcPr>
            <w:tcW w:w="2427" w:type="pct"/>
            <w:gridSpan w:val="2"/>
          </w:tcPr>
          <w:p w:rsidR="00224D36" w:rsidRPr="002079CD" w:rsidRDefault="00224D36" w:rsidP="00224D36">
            <w:pPr>
              <w:jc w:val="both"/>
              <w:rPr>
                <w:sz w:val="20"/>
              </w:rPr>
            </w:pPr>
            <w:r w:rsidRPr="002079CD">
              <w:rPr>
                <w:sz w:val="20"/>
              </w:rPr>
              <w:t>August 20, 2015</w:t>
            </w:r>
          </w:p>
          <w:p w:rsidR="00224D36" w:rsidRPr="002079CD" w:rsidRDefault="00224D36" w:rsidP="00224D36">
            <w:pPr>
              <w:jc w:val="both"/>
              <w:rPr>
                <w:sz w:val="20"/>
              </w:rPr>
            </w:pPr>
            <w:r w:rsidRPr="002079CD">
              <w:rPr>
                <w:sz w:val="20"/>
              </w:rPr>
              <w:t>Supreme Court of British Columbia</w:t>
            </w:r>
          </w:p>
          <w:p w:rsidR="00224D36" w:rsidRPr="002079CD" w:rsidRDefault="00224D36" w:rsidP="00224D36">
            <w:pPr>
              <w:jc w:val="both"/>
              <w:rPr>
                <w:sz w:val="20"/>
              </w:rPr>
            </w:pPr>
            <w:r w:rsidRPr="002079CD">
              <w:rPr>
                <w:sz w:val="20"/>
              </w:rPr>
              <w:t>(Myers J.)</w:t>
            </w:r>
          </w:p>
          <w:p w:rsidR="00224D36" w:rsidRPr="002079CD" w:rsidRDefault="00224D36" w:rsidP="00224D36">
            <w:pPr>
              <w:jc w:val="both"/>
              <w:rPr>
                <w:sz w:val="20"/>
              </w:rPr>
            </w:pPr>
            <w:r w:rsidRPr="002079CD">
              <w:rPr>
                <w:sz w:val="20"/>
              </w:rPr>
              <w:t>Unreported</w:t>
            </w:r>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Order that words in previous order “liberty to apply” did not mean an application to vary; Mother not required to show a material change in circumstances</w:t>
            </w:r>
          </w:p>
        </w:tc>
      </w:tr>
      <w:tr w:rsidR="00224D36" w:rsidRPr="002079CD" w:rsidTr="00224D36">
        <w:tc>
          <w:tcPr>
            <w:tcW w:w="2427" w:type="pct"/>
            <w:gridSpan w:val="2"/>
          </w:tcPr>
          <w:p w:rsidR="00224D36" w:rsidRPr="002079CD" w:rsidRDefault="00224D36" w:rsidP="00224D36">
            <w:pPr>
              <w:jc w:val="both"/>
              <w:rPr>
                <w:sz w:val="20"/>
              </w:rPr>
            </w:pPr>
            <w:r w:rsidRPr="002079CD">
              <w:rPr>
                <w:sz w:val="20"/>
              </w:rPr>
              <w:t>August 9, 2016</w:t>
            </w:r>
          </w:p>
          <w:p w:rsidR="00224D36" w:rsidRPr="002079CD" w:rsidRDefault="00224D36" w:rsidP="00224D36">
            <w:pPr>
              <w:jc w:val="both"/>
              <w:rPr>
                <w:sz w:val="20"/>
              </w:rPr>
            </w:pPr>
            <w:r w:rsidRPr="002079CD">
              <w:rPr>
                <w:sz w:val="20"/>
              </w:rPr>
              <w:t xml:space="preserve">Court of Appeal for British Columbia </w:t>
            </w:r>
          </w:p>
          <w:p w:rsidR="00224D36" w:rsidRPr="002079CD" w:rsidRDefault="00224D36" w:rsidP="00224D36">
            <w:pPr>
              <w:jc w:val="both"/>
              <w:rPr>
                <w:sz w:val="20"/>
              </w:rPr>
            </w:pPr>
            <w:r w:rsidRPr="002079CD">
              <w:rPr>
                <w:sz w:val="20"/>
              </w:rPr>
              <w:t>Vancouver)</w:t>
            </w:r>
          </w:p>
          <w:p w:rsidR="00224D36" w:rsidRPr="002079CD" w:rsidRDefault="007B3F5A" w:rsidP="00224D36">
            <w:pPr>
              <w:jc w:val="both"/>
              <w:rPr>
                <w:sz w:val="20"/>
              </w:rPr>
            </w:pPr>
            <w:hyperlink r:id="rId46" w:history="1">
              <w:r w:rsidR="00224D36" w:rsidRPr="002079CD">
                <w:rPr>
                  <w:rStyle w:val="Hyperlink"/>
                  <w:sz w:val="20"/>
                </w:rPr>
                <w:t>2016 BCCA 346</w:t>
              </w:r>
            </w:hyperlink>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Parties’ appeals dismissed</w:t>
            </w:r>
          </w:p>
          <w:p w:rsidR="00224D36" w:rsidRPr="002079CD" w:rsidRDefault="00224D36" w:rsidP="00224D36">
            <w:pPr>
              <w:jc w:val="both"/>
              <w:rPr>
                <w:sz w:val="20"/>
              </w:rPr>
            </w:pPr>
          </w:p>
        </w:tc>
      </w:tr>
      <w:tr w:rsidR="00224D36" w:rsidRPr="002079CD" w:rsidTr="00224D36">
        <w:tc>
          <w:tcPr>
            <w:tcW w:w="2427" w:type="pct"/>
            <w:gridSpan w:val="2"/>
          </w:tcPr>
          <w:p w:rsidR="00224D36" w:rsidRPr="002079CD" w:rsidRDefault="00224D36" w:rsidP="00224D36">
            <w:pPr>
              <w:jc w:val="both"/>
              <w:rPr>
                <w:sz w:val="20"/>
              </w:rPr>
            </w:pPr>
            <w:r w:rsidRPr="002079CD">
              <w:rPr>
                <w:sz w:val="20"/>
              </w:rPr>
              <w:t>October 3, 2016</w:t>
            </w:r>
          </w:p>
          <w:p w:rsidR="00224D36" w:rsidRPr="002079CD" w:rsidRDefault="00224D36" w:rsidP="00224D36">
            <w:pPr>
              <w:jc w:val="both"/>
              <w:rPr>
                <w:sz w:val="20"/>
              </w:rPr>
            </w:pPr>
            <w:r w:rsidRPr="002079CD">
              <w:rPr>
                <w:sz w:val="20"/>
              </w:rPr>
              <w:t>Supreme Court of Canada</w:t>
            </w: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Father’s application for leave to appeal filed</w:t>
            </w:r>
          </w:p>
        </w:tc>
      </w:tr>
    </w:tbl>
    <w:p w:rsidR="00224D36" w:rsidRPr="002079CD" w:rsidRDefault="007B3F5A" w:rsidP="00224D36">
      <w:pPr>
        <w:jc w:val="both"/>
        <w:rPr>
          <w:sz w:val="20"/>
        </w:rPr>
      </w:pPr>
      <w:r>
        <w:rPr>
          <w:sz w:val="20"/>
          <w:szCs w:val="20"/>
        </w:rPr>
        <w:pict>
          <v:rect id="_x0000_i1062" style="width:2in;height:1pt" o:hrpct="0" o:hralign="center" o:hrstd="t" o:hrnoshade="t" o:hr="t" fillcolor="black [3213]" stroked="f"/>
        </w:pict>
      </w:r>
    </w:p>
    <w:p w:rsidR="00224D36" w:rsidRPr="002079CD" w:rsidRDefault="00224D36" w:rsidP="00224D36">
      <w:pPr>
        <w:jc w:val="both"/>
        <w:rPr>
          <w:sz w:val="20"/>
        </w:rPr>
      </w:pPr>
    </w:p>
    <w:tbl>
      <w:tblPr>
        <w:tblW w:w="4998" w:type="pct"/>
        <w:tblLayout w:type="fixed"/>
        <w:tblCellMar>
          <w:left w:w="0" w:type="dxa"/>
          <w:bottom w:w="99" w:type="dxa"/>
          <w:right w:w="0" w:type="dxa"/>
        </w:tblCellMar>
        <w:tblLook w:val="04A0" w:firstRow="1" w:lastRow="0" w:firstColumn="1" w:lastColumn="0" w:noHBand="0" w:noVBand="1"/>
      </w:tblPr>
      <w:tblGrid>
        <w:gridCol w:w="1035"/>
        <w:gridCol w:w="3588"/>
        <w:gridCol w:w="463"/>
        <w:gridCol w:w="4529"/>
      </w:tblGrid>
      <w:tr w:rsidR="00224D36" w:rsidRPr="007B3F5A" w:rsidTr="00224D36">
        <w:tc>
          <w:tcPr>
            <w:tcW w:w="538" w:type="pct"/>
          </w:tcPr>
          <w:p w:rsidR="00224D36" w:rsidRPr="002079CD" w:rsidRDefault="00224D36" w:rsidP="00224D36">
            <w:pPr>
              <w:jc w:val="both"/>
              <w:rPr>
                <w:sz w:val="20"/>
                <w:lang w:val="fr-CA"/>
              </w:rPr>
            </w:pPr>
            <w:r w:rsidRPr="002079CD">
              <w:rPr>
                <w:rStyle w:val="SCCFileNumberChar"/>
                <w:sz w:val="20"/>
                <w:szCs w:val="20"/>
                <w:lang w:val="fr-CA"/>
              </w:rPr>
              <w:t>37263</w:t>
            </w:r>
          </w:p>
        </w:tc>
        <w:tc>
          <w:tcPr>
            <w:tcW w:w="4462" w:type="pct"/>
            <w:gridSpan w:val="3"/>
          </w:tcPr>
          <w:p w:rsidR="00224D36" w:rsidRPr="002079CD" w:rsidRDefault="00224D36" w:rsidP="00C03C17">
            <w:pPr>
              <w:pStyle w:val="SCCLsocParty"/>
              <w:jc w:val="both"/>
              <w:rPr>
                <w:sz w:val="20"/>
              </w:rPr>
            </w:pPr>
            <w:r w:rsidRPr="002079CD">
              <w:rPr>
                <w:b/>
                <w:sz w:val="20"/>
                <w:szCs w:val="20"/>
              </w:rPr>
              <w:t>G.S. c. L.S.</w:t>
            </w:r>
            <w:r w:rsidR="00C03C17" w:rsidRPr="002079CD">
              <w:rPr>
                <w:b/>
                <w:sz w:val="20"/>
                <w:szCs w:val="20"/>
              </w:rPr>
              <w:t xml:space="preserve"> </w:t>
            </w:r>
            <w:r w:rsidRPr="002079CD">
              <w:rPr>
                <w:sz w:val="20"/>
              </w:rPr>
              <w:t>(C.-B.) (Civile) (Sur autorisation)</w:t>
            </w:r>
          </w:p>
        </w:tc>
      </w:tr>
      <w:tr w:rsidR="00CA0BDF" w:rsidRPr="007B3F5A" w:rsidTr="009D06EB">
        <w:trPr>
          <w:trHeight w:val="630"/>
        </w:trPr>
        <w:tc>
          <w:tcPr>
            <w:tcW w:w="538" w:type="pct"/>
          </w:tcPr>
          <w:p w:rsidR="00CA0BDF" w:rsidRPr="002079CD" w:rsidRDefault="00CA0BDF" w:rsidP="00224D36">
            <w:pPr>
              <w:jc w:val="both"/>
              <w:rPr>
                <w:rStyle w:val="SCCFileNumberChar"/>
                <w:sz w:val="20"/>
                <w:szCs w:val="20"/>
                <w:lang w:val="fr-CA"/>
              </w:rPr>
            </w:pPr>
            <w:r w:rsidRPr="002079CD">
              <w:rPr>
                <w:rStyle w:val="SCCFileNumberChar"/>
                <w:sz w:val="20"/>
                <w:szCs w:val="20"/>
                <w:lang w:val="fr-CA"/>
              </w:rPr>
              <w:t>Coram :</w:t>
            </w:r>
          </w:p>
        </w:tc>
        <w:tc>
          <w:tcPr>
            <w:tcW w:w="4462" w:type="pct"/>
            <w:gridSpan w:val="3"/>
          </w:tcPr>
          <w:p w:rsidR="00CA0BDF" w:rsidRPr="002079CD" w:rsidRDefault="009D06EB" w:rsidP="00224D36">
            <w:pPr>
              <w:pStyle w:val="SCCLsocParty"/>
              <w:jc w:val="both"/>
              <w:rPr>
                <w:sz w:val="20"/>
                <w:szCs w:val="20"/>
              </w:rPr>
            </w:pPr>
            <w:r w:rsidRPr="002079CD">
              <w:rPr>
                <w:sz w:val="20"/>
                <w:szCs w:val="20"/>
              </w:rPr>
              <w:t>La juge en chef McLachlin et les juges Abella, Moldaver, Karakatsanis, Wagner, Gascon, Côté, Brown et Rowe</w:t>
            </w:r>
          </w:p>
        </w:tc>
      </w:tr>
      <w:tr w:rsidR="00CA0BDF" w:rsidRPr="007B3F5A" w:rsidTr="00C03C17">
        <w:trPr>
          <w:trHeight w:val="648"/>
        </w:trPr>
        <w:tc>
          <w:tcPr>
            <w:tcW w:w="5000" w:type="pct"/>
            <w:gridSpan w:val="4"/>
          </w:tcPr>
          <w:p w:rsidR="00CA0BDF" w:rsidRPr="002079CD" w:rsidRDefault="009D06EB" w:rsidP="00224D36">
            <w:pPr>
              <w:pStyle w:val="SCCLsocParty"/>
              <w:jc w:val="both"/>
              <w:rPr>
                <w:sz w:val="20"/>
                <w:szCs w:val="20"/>
              </w:rPr>
            </w:pPr>
            <w:r w:rsidRPr="002079CD">
              <w:rPr>
                <w:sz w:val="20"/>
                <w:szCs w:val="20"/>
              </w:rPr>
              <w:t>La demande d’autorisation d’appel de l’arrêt de la Cour d’appel de la Colombie-Britannique (Vancouver), numéros CA42807, CA43102 et CA43315, 2016 BCCA 346, daté du 9 août 2016, est rejetée avec dépens.</w:t>
            </w:r>
          </w:p>
          <w:p w:rsidR="009D06EB" w:rsidRPr="002079CD" w:rsidRDefault="009D06EB" w:rsidP="009D06EB">
            <w:pPr>
              <w:rPr>
                <w:lang w:val="fr-CA"/>
              </w:rPr>
            </w:pPr>
          </w:p>
        </w:tc>
      </w:tr>
      <w:tr w:rsidR="00224D36" w:rsidRPr="007B3F5A" w:rsidTr="00224D36">
        <w:tc>
          <w:tcPr>
            <w:tcW w:w="5000" w:type="pct"/>
            <w:gridSpan w:val="4"/>
          </w:tcPr>
          <w:p w:rsidR="00224D36" w:rsidRPr="002079CD" w:rsidRDefault="00224D36" w:rsidP="00224D36">
            <w:pPr>
              <w:pStyle w:val="SCCBanSummary"/>
              <w:rPr>
                <w:sz w:val="20"/>
                <w:szCs w:val="20"/>
                <w:lang w:val="fr-CA"/>
              </w:rPr>
            </w:pPr>
            <w:r w:rsidRPr="002079CD">
              <w:rPr>
                <w:sz w:val="20"/>
                <w:szCs w:val="20"/>
                <w:lang w:val="fr-CA"/>
              </w:rPr>
              <w:t>(Ordonnance de non-publication dans le dossier) (Ordonnance de non-publication visant une partie)</w:t>
            </w:r>
          </w:p>
          <w:p w:rsidR="00224D36" w:rsidRPr="002079CD" w:rsidRDefault="00224D36" w:rsidP="00224D36">
            <w:pPr>
              <w:jc w:val="both"/>
              <w:rPr>
                <w:sz w:val="20"/>
                <w:lang w:val="fr-CA"/>
              </w:rPr>
            </w:pPr>
          </w:p>
          <w:p w:rsidR="00224D36" w:rsidRPr="002079CD" w:rsidRDefault="00224D36" w:rsidP="00224D36">
            <w:pPr>
              <w:jc w:val="both"/>
              <w:rPr>
                <w:sz w:val="20"/>
                <w:lang w:val="fr-CA"/>
              </w:rPr>
            </w:pPr>
            <w:r w:rsidRPr="002079CD">
              <w:rPr>
                <w:sz w:val="20"/>
                <w:lang w:val="fr-CA"/>
              </w:rPr>
              <w:t>Droit de la famille – Garde – Jugements et ordonnances – Conditions – Parents se partageant la garde de leurs deux enfants conformément aux conditions imposées de façon irrégulière par ordonnance du tribunal – Passeport de la mère assorti de conditions imposées par le tribunal pour une période d’un an, les deux parties [</w:t>
            </w:r>
            <w:r w:rsidRPr="002079CD">
              <w:rPr>
                <w:smallCaps/>
                <w:sz w:val="20"/>
                <w:lang w:val="fr-CA"/>
              </w:rPr>
              <w:t>traduction</w:t>
            </w:r>
            <w:r w:rsidRPr="002079CD">
              <w:rPr>
                <w:sz w:val="20"/>
                <w:lang w:val="fr-CA"/>
              </w:rPr>
              <w:t xml:space="preserve">] « ayant la possibilité de demander une nouvelle modification des conditions » – Le tribunal a-t-il compétence, en vertu des par. 16(6) et 17(3) de la </w:t>
            </w:r>
            <w:r w:rsidRPr="002079CD">
              <w:rPr>
                <w:i/>
                <w:sz w:val="20"/>
                <w:lang w:val="fr-CA"/>
              </w:rPr>
              <w:t>Loi sur le divorce</w:t>
            </w:r>
            <w:r w:rsidRPr="002079CD">
              <w:rPr>
                <w:sz w:val="20"/>
                <w:lang w:val="fr-CA"/>
              </w:rPr>
              <w:t>, L.R.C. (1985), c. 3 (2</w:t>
            </w:r>
            <w:r w:rsidRPr="002079CD">
              <w:rPr>
                <w:sz w:val="20"/>
                <w:vertAlign w:val="superscript"/>
                <w:lang w:val="fr-CA"/>
              </w:rPr>
              <w:t>e </w:t>
            </w:r>
            <w:r w:rsidRPr="002079CD">
              <w:rPr>
                <w:sz w:val="20"/>
                <w:lang w:val="fr-CA"/>
              </w:rPr>
              <w:t xml:space="preserve">suppl.), pour exempter la partie qui présente une demande de modification des conditions relatives à la garde de l’obligation de démontrer qu’un changement de situation important est survenu depuis l’ordonnance précédente? – La conclusion selon laquelle les mots « possibilité de demander » n’exigent pas la démonstration d’un changement de situation va-t-elle à l’encontre du par. 17(5) de la </w:t>
            </w:r>
            <w:r w:rsidRPr="002079CD">
              <w:rPr>
                <w:i/>
                <w:sz w:val="20"/>
                <w:lang w:val="fr-CA"/>
              </w:rPr>
              <w:t>Loi sur le divorce</w:t>
            </w:r>
            <w:r w:rsidRPr="002079CD">
              <w:rPr>
                <w:sz w:val="20"/>
                <w:lang w:val="fr-CA"/>
              </w:rPr>
              <w:t xml:space="preserve"> et de la jurisprudence? – Existe-t-il un mécanisme de révision à l’égard des ordonnances de garde rendues au titre des art. 16 ou 17 de la </w:t>
            </w:r>
            <w:r w:rsidRPr="002079CD">
              <w:rPr>
                <w:i/>
                <w:sz w:val="20"/>
                <w:lang w:val="fr-CA"/>
              </w:rPr>
              <w:t>Loi sur le divorce</w:t>
            </w:r>
            <w:r w:rsidRPr="002079CD">
              <w:rPr>
                <w:sz w:val="20"/>
                <w:lang w:val="fr-CA"/>
              </w:rPr>
              <w:t>?</w:t>
            </w:r>
            <w:r w:rsidRPr="002079CD">
              <w:rPr>
                <w:i/>
                <w:sz w:val="20"/>
                <w:lang w:val="fr-CA"/>
              </w:rPr>
              <w:t xml:space="preserve"> </w:t>
            </w:r>
            <w:r w:rsidRPr="002079CD">
              <w:rPr>
                <w:sz w:val="20"/>
                <w:lang w:val="fr-CA"/>
              </w:rPr>
              <w:t>– La Cour d’appel a-t-elle commis une erreur en concluant que les mots « possibilité de demander » dans une ordonnance de garde n’exigent pas la démonstration d’un changement de situation?</w:t>
            </w:r>
          </w:p>
          <w:p w:rsidR="00224D36" w:rsidRPr="002079CD" w:rsidRDefault="00224D36" w:rsidP="00224D36">
            <w:pPr>
              <w:jc w:val="both"/>
              <w:rPr>
                <w:sz w:val="20"/>
                <w:lang w:val="fr-CA"/>
              </w:rPr>
            </w:pPr>
          </w:p>
        </w:tc>
      </w:tr>
      <w:tr w:rsidR="00224D36" w:rsidRPr="007B3F5A" w:rsidTr="00224D36">
        <w:tc>
          <w:tcPr>
            <w:tcW w:w="5000" w:type="pct"/>
            <w:gridSpan w:val="4"/>
          </w:tcPr>
          <w:p w:rsidR="00224D36" w:rsidRPr="002079CD" w:rsidRDefault="00224D36" w:rsidP="00224D36">
            <w:pPr>
              <w:jc w:val="both"/>
              <w:rPr>
                <w:sz w:val="20"/>
                <w:lang w:val="fr-CA"/>
              </w:rPr>
            </w:pPr>
            <w:r w:rsidRPr="002079CD">
              <w:rPr>
                <w:sz w:val="20"/>
                <w:lang w:val="fr-CA"/>
              </w:rPr>
              <w:lastRenderedPageBreak/>
              <w:t>Les parents se sont séparés en 2005, peu après la naissance de leurs jumeaux, et ont divorcé en 2011. Les tribunaux ont été saisis de plusieurs demandes et appels au sujet de questions concernant un horaire réaliste de garde partagée. Plusieurs années auparavant, la mère avait reçu un diagnostic de trouble bipolaire et son état est contrôlé par des médicaments. Il lui est parfois arrivé de ne pas respecter son programme de traitement médical, ce qui a déclenché des épisodes maniaques par suite desquels elle a dû être hospitalisée. Les conditions du régime de garde partagée ont été modifiées à l’occasion en fonction de l’état de santé et de la stabilité de la mère. Vers la fin de 2014, l’état de santé mentale de la mère s’est détérioré et le tribunal a considéré cette détérioration comme un changement de situation important. Le tribunal a, entre autres, rendu une ordonnance de surveillance formelle obligeant la mère à prendre sa dose quotidienne de médicaments et assortissant son passeport de certaines conditions. L’appel du père était fondé sur le libellé de l’ordonnance relative au passeport et sur la question de savoir si la mère devait démontrer qu’un changement de situation important était survenu depuis l’ordonnance précédente pour que les restrictions touchant le passeport soient levées.</w:t>
            </w:r>
          </w:p>
          <w:p w:rsidR="00224D36" w:rsidRPr="002079CD" w:rsidRDefault="00224D36" w:rsidP="00224D36">
            <w:pPr>
              <w:jc w:val="both"/>
              <w:rPr>
                <w:sz w:val="20"/>
                <w:lang w:val="fr-CA"/>
              </w:rPr>
            </w:pPr>
          </w:p>
        </w:tc>
      </w:tr>
      <w:tr w:rsidR="00224D36" w:rsidRPr="007B3F5A" w:rsidTr="00224D36">
        <w:tc>
          <w:tcPr>
            <w:tcW w:w="2404" w:type="pct"/>
            <w:gridSpan w:val="2"/>
          </w:tcPr>
          <w:p w:rsidR="00224D36" w:rsidRPr="002079CD" w:rsidRDefault="00224D36" w:rsidP="00224D36">
            <w:pPr>
              <w:jc w:val="both"/>
              <w:rPr>
                <w:sz w:val="20"/>
                <w:lang w:val="fr-CA"/>
              </w:rPr>
            </w:pPr>
            <w:r w:rsidRPr="002079CD">
              <w:rPr>
                <w:sz w:val="20"/>
                <w:lang w:val="fr-CA"/>
              </w:rPr>
              <w:t>4 avril 2014</w:t>
            </w:r>
          </w:p>
          <w:p w:rsidR="00224D36" w:rsidRPr="002079CD" w:rsidRDefault="00224D36" w:rsidP="00224D36">
            <w:pPr>
              <w:jc w:val="both"/>
              <w:rPr>
                <w:sz w:val="20"/>
                <w:lang w:val="fr-CA"/>
              </w:rPr>
            </w:pPr>
            <w:r w:rsidRPr="002079CD">
              <w:rPr>
                <w:sz w:val="20"/>
                <w:lang w:val="fr-CA"/>
              </w:rPr>
              <w:t>Cour suprême de la Colombie-Britannique (Juge Ross)</w:t>
            </w:r>
          </w:p>
          <w:p w:rsidR="00224D36" w:rsidRPr="002079CD" w:rsidRDefault="00224D36" w:rsidP="00224D36">
            <w:pPr>
              <w:jc w:val="both"/>
              <w:rPr>
                <w:sz w:val="20"/>
                <w:lang w:val="fr-CA"/>
              </w:rPr>
            </w:pPr>
            <w:r w:rsidRPr="002079CD">
              <w:rPr>
                <w:sz w:val="20"/>
                <w:lang w:val="fr-CA"/>
              </w:rPr>
              <w:t>Ordonnance non publiée</w:t>
            </w:r>
          </w:p>
          <w:p w:rsidR="00224D36" w:rsidRPr="002079CD" w:rsidRDefault="00224D36" w:rsidP="00224D36">
            <w:pPr>
              <w:jc w:val="both"/>
              <w:rPr>
                <w:sz w:val="20"/>
                <w:lang w:val="fr-CA"/>
              </w:rPr>
            </w:pPr>
          </w:p>
        </w:tc>
        <w:tc>
          <w:tcPr>
            <w:tcW w:w="241" w:type="pct"/>
          </w:tcPr>
          <w:p w:rsidR="00224D36" w:rsidRPr="002079CD" w:rsidRDefault="00224D36" w:rsidP="00224D36">
            <w:pPr>
              <w:jc w:val="both"/>
              <w:rPr>
                <w:sz w:val="20"/>
                <w:lang w:val="fr-CA"/>
              </w:rPr>
            </w:pPr>
          </w:p>
        </w:tc>
        <w:tc>
          <w:tcPr>
            <w:tcW w:w="2355" w:type="pct"/>
          </w:tcPr>
          <w:p w:rsidR="00224D36" w:rsidRPr="002079CD" w:rsidRDefault="00224D36" w:rsidP="00224D36">
            <w:pPr>
              <w:jc w:val="both"/>
              <w:rPr>
                <w:sz w:val="20"/>
                <w:lang w:val="fr-CA"/>
              </w:rPr>
            </w:pPr>
            <w:r w:rsidRPr="002079CD">
              <w:rPr>
                <w:sz w:val="20"/>
                <w:lang w:val="fr-CA"/>
              </w:rPr>
              <w:t>Ordonnance assortissant de conditions l’accès de l’intimée à son passeport pour une période d’un an</w:t>
            </w:r>
          </w:p>
        </w:tc>
      </w:tr>
      <w:tr w:rsidR="00224D36" w:rsidRPr="007B3F5A" w:rsidTr="00224D36">
        <w:trPr>
          <w:trHeight w:val="1287"/>
        </w:trPr>
        <w:tc>
          <w:tcPr>
            <w:tcW w:w="2404" w:type="pct"/>
            <w:gridSpan w:val="2"/>
          </w:tcPr>
          <w:p w:rsidR="00224D36" w:rsidRPr="002079CD" w:rsidRDefault="00224D36" w:rsidP="00224D36">
            <w:pPr>
              <w:jc w:val="both"/>
              <w:rPr>
                <w:sz w:val="20"/>
                <w:lang w:val="fr-CA"/>
              </w:rPr>
            </w:pPr>
            <w:r w:rsidRPr="002079CD">
              <w:rPr>
                <w:sz w:val="20"/>
                <w:lang w:val="fr-CA"/>
              </w:rPr>
              <w:t>20 août 2015</w:t>
            </w:r>
          </w:p>
          <w:p w:rsidR="00224D36" w:rsidRPr="002079CD" w:rsidRDefault="00224D36" w:rsidP="00224D36">
            <w:pPr>
              <w:jc w:val="both"/>
              <w:rPr>
                <w:sz w:val="20"/>
                <w:lang w:val="fr-CA"/>
              </w:rPr>
            </w:pPr>
            <w:r w:rsidRPr="002079CD">
              <w:rPr>
                <w:sz w:val="20"/>
                <w:lang w:val="fr-CA"/>
              </w:rPr>
              <w:t>Cour suprême de la Colombie-Britannique</w:t>
            </w:r>
          </w:p>
          <w:p w:rsidR="00224D36" w:rsidRPr="002079CD" w:rsidRDefault="00224D36" w:rsidP="00224D36">
            <w:pPr>
              <w:jc w:val="both"/>
              <w:rPr>
                <w:sz w:val="20"/>
                <w:lang w:val="fr-CA"/>
              </w:rPr>
            </w:pPr>
            <w:r w:rsidRPr="002079CD">
              <w:rPr>
                <w:sz w:val="20"/>
                <w:lang w:val="fr-CA"/>
              </w:rPr>
              <w:t>(Juge Myers)</w:t>
            </w:r>
          </w:p>
          <w:p w:rsidR="00224D36" w:rsidRPr="002079CD" w:rsidRDefault="00224D36" w:rsidP="00224D36">
            <w:pPr>
              <w:jc w:val="both"/>
              <w:rPr>
                <w:sz w:val="20"/>
                <w:lang w:val="fr-CA"/>
              </w:rPr>
            </w:pPr>
            <w:r w:rsidRPr="002079CD">
              <w:rPr>
                <w:sz w:val="20"/>
                <w:lang w:val="fr-CA"/>
              </w:rPr>
              <w:t>Ordonnance non publiée</w:t>
            </w:r>
          </w:p>
        </w:tc>
        <w:tc>
          <w:tcPr>
            <w:tcW w:w="241" w:type="pct"/>
          </w:tcPr>
          <w:p w:rsidR="00224D36" w:rsidRPr="002079CD" w:rsidRDefault="00224D36" w:rsidP="00224D36">
            <w:pPr>
              <w:jc w:val="both"/>
              <w:rPr>
                <w:sz w:val="20"/>
                <w:lang w:val="fr-CA"/>
              </w:rPr>
            </w:pPr>
          </w:p>
        </w:tc>
        <w:tc>
          <w:tcPr>
            <w:tcW w:w="2355" w:type="pct"/>
          </w:tcPr>
          <w:p w:rsidR="00224D36" w:rsidRPr="002079CD" w:rsidRDefault="00224D36" w:rsidP="00224D36">
            <w:pPr>
              <w:jc w:val="both"/>
              <w:rPr>
                <w:sz w:val="20"/>
                <w:lang w:val="fr-CA"/>
              </w:rPr>
            </w:pPr>
            <w:r w:rsidRPr="002079CD">
              <w:rPr>
                <w:sz w:val="20"/>
                <w:lang w:val="fr-CA"/>
              </w:rPr>
              <w:t>Ordonnance portant que les mots « possibilité de demander » dans une ordonnance précédente ne s’entendaient pas d’une demande de modification; la mère n’était pas tenue de démontrer un changement de situation important</w:t>
            </w:r>
          </w:p>
          <w:p w:rsidR="00224D36" w:rsidRPr="002079CD" w:rsidRDefault="00224D36" w:rsidP="00224D36">
            <w:pPr>
              <w:jc w:val="both"/>
              <w:rPr>
                <w:sz w:val="20"/>
                <w:lang w:val="fr-CA"/>
              </w:rPr>
            </w:pPr>
          </w:p>
        </w:tc>
      </w:tr>
      <w:tr w:rsidR="00224D36" w:rsidRPr="002079CD" w:rsidTr="00224D36">
        <w:tc>
          <w:tcPr>
            <w:tcW w:w="2404" w:type="pct"/>
            <w:gridSpan w:val="2"/>
          </w:tcPr>
          <w:p w:rsidR="00224D36" w:rsidRPr="002079CD" w:rsidRDefault="00224D36" w:rsidP="00224D36">
            <w:pPr>
              <w:jc w:val="both"/>
              <w:rPr>
                <w:sz w:val="20"/>
                <w:lang w:val="fr-CA"/>
              </w:rPr>
            </w:pPr>
            <w:r w:rsidRPr="002079CD">
              <w:rPr>
                <w:sz w:val="20"/>
                <w:lang w:val="fr-CA"/>
              </w:rPr>
              <w:t>9 août 2016</w:t>
            </w:r>
          </w:p>
          <w:p w:rsidR="00224D36" w:rsidRPr="002079CD" w:rsidRDefault="00224D36" w:rsidP="00224D36">
            <w:pPr>
              <w:jc w:val="both"/>
              <w:rPr>
                <w:sz w:val="20"/>
                <w:lang w:val="fr-CA"/>
              </w:rPr>
            </w:pPr>
            <w:r w:rsidRPr="002079CD">
              <w:rPr>
                <w:sz w:val="20"/>
                <w:lang w:val="fr-CA"/>
              </w:rPr>
              <w:t>Cour d’appel de la Colombie-Britannique siégeant à Vancouver</w:t>
            </w:r>
          </w:p>
          <w:p w:rsidR="00224D36" w:rsidRPr="002079CD" w:rsidRDefault="007B3F5A" w:rsidP="00224D36">
            <w:pPr>
              <w:jc w:val="both"/>
              <w:rPr>
                <w:sz w:val="20"/>
                <w:lang w:val="fr-CA"/>
              </w:rPr>
            </w:pPr>
            <w:hyperlink r:id="rId47" w:history="1">
              <w:r w:rsidR="00224D36" w:rsidRPr="002079CD">
                <w:rPr>
                  <w:rStyle w:val="Hyperlink"/>
                  <w:sz w:val="20"/>
                  <w:lang w:val="fr-CA"/>
                </w:rPr>
                <w:t>2016 BCCA 346</w:t>
              </w:r>
            </w:hyperlink>
          </w:p>
          <w:p w:rsidR="00224D36" w:rsidRPr="002079CD" w:rsidRDefault="00224D36" w:rsidP="00224D36">
            <w:pPr>
              <w:jc w:val="both"/>
              <w:rPr>
                <w:sz w:val="20"/>
                <w:lang w:val="fr-CA"/>
              </w:rPr>
            </w:pPr>
          </w:p>
        </w:tc>
        <w:tc>
          <w:tcPr>
            <w:tcW w:w="241" w:type="pct"/>
          </w:tcPr>
          <w:p w:rsidR="00224D36" w:rsidRPr="002079CD" w:rsidRDefault="00224D36" w:rsidP="00224D36">
            <w:pPr>
              <w:jc w:val="both"/>
              <w:rPr>
                <w:sz w:val="20"/>
                <w:lang w:val="fr-CA"/>
              </w:rPr>
            </w:pPr>
          </w:p>
        </w:tc>
        <w:tc>
          <w:tcPr>
            <w:tcW w:w="2355" w:type="pct"/>
          </w:tcPr>
          <w:p w:rsidR="00224D36" w:rsidRPr="002079CD" w:rsidRDefault="00224D36" w:rsidP="00224D36">
            <w:pPr>
              <w:jc w:val="both"/>
              <w:rPr>
                <w:sz w:val="20"/>
                <w:lang w:val="fr-CA"/>
              </w:rPr>
            </w:pPr>
            <w:r w:rsidRPr="002079CD">
              <w:rPr>
                <w:sz w:val="20"/>
                <w:lang w:val="fr-CA"/>
              </w:rPr>
              <w:t>Rejet des appels des parties</w:t>
            </w:r>
          </w:p>
          <w:p w:rsidR="00224D36" w:rsidRPr="002079CD" w:rsidRDefault="00224D36" w:rsidP="00224D36">
            <w:pPr>
              <w:jc w:val="both"/>
              <w:rPr>
                <w:sz w:val="20"/>
                <w:lang w:val="fr-CA"/>
              </w:rPr>
            </w:pPr>
          </w:p>
        </w:tc>
      </w:tr>
      <w:tr w:rsidR="00224D36" w:rsidRPr="007B3F5A" w:rsidTr="00224D36">
        <w:tc>
          <w:tcPr>
            <w:tcW w:w="2404" w:type="pct"/>
            <w:gridSpan w:val="2"/>
          </w:tcPr>
          <w:p w:rsidR="00224D36" w:rsidRPr="002079CD" w:rsidRDefault="00224D36" w:rsidP="00224D36">
            <w:pPr>
              <w:jc w:val="both"/>
              <w:rPr>
                <w:sz w:val="20"/>
                <w:lang w:val="fr-CA"/>
              </w:rPr>
            </w:pPr>
            <w:r w:rsidRPr="002079CD">
              <w:rPr>
                <w:sz w:val="20"/>
                <w:lang w:val="fr-CA"/>
              </w:rPr>
              <w:t>3 octobre 2016</w:t>
            </w:r>
          </w:p>
          <w:p w:rsidR="00224D36" w:rsidRPr="002079CD" w:rsidRDefault="00224D36" w:rsidP="00224D36">
            <w:pPr>
              <w:jc w:val="both"/>
              <w:rPr>
                <w:sz w:val="20"/>
                <w:lang w:val="fr-CA"/>
              </w:rPr>
            </w:pPr>
            <w:r w:rsidRPr="002079CD">
              <w:rPr>
                <w:sz w:val="20"/>
                <w:lang w:val="fr-CA"/>
              </w:rPr>
              <w:t>Cour suprême du Canada</w:t>
            </w:r>
          </w:p>
        </w:tc>
        <w:tc>
          <w:tcPr>
            <w:tcW w:w="241" w:type="pct"/>
          </w:tcPr>
          <w:p w:rsidR="00224D36" w:rsidRPr="002079CD" w:rsidRDefault="00224D36" w:rsidP="00224D36">
            <w:pPr>
              <w:jc w:val="both"/>
              <w:rPr>
                <w:sz w:val="20"/>
                <w:lang w:val="fr-CA"/>
              </w:rPr>
            </w:pPr>
          </w:p>
        </w:tc>
        <w:tc>
          <w:tcPr>
            <w:tcW w:w="2355" w:type="pct"/>
          </w:tcPr>
          <w:p w:rsidR="00224D36" w:rsidRPr="002079CD" w:rsidRDefault="00224D36" w:rsidP="00224D36">
            <w:pPr>
              <w:jc w:val="both"/>
              <w:rPr>
                <w:sz w:val="20"/>
                <w:lang w:val="fr-CA"/>
              </w:rPr>
            </w:pPr>
            <w:r w:rsidRPr="002079CD">
              <w:rPr>
                <w:sz w:val="20"/>
                <w:lang w:val="fr-CA"/>
              </w:rPr>
              <w:t>Dépôt par le père de la demande d’autorisation d’appel</w:t>
            </w:r>
          </w:p>
        </w:tc>
      </w:tr>
    </w:tbl>
    <w:p w:rsidR="00224D36" w:rsidRPr="002079CD" w:rsidRDefault="007B3F5A" w:rsidP="00224D36">
      <w:pPr>
        <w:jc w:val="both"/>
        <w:rPr>
          <w:sz w:val="20"/>
          <w:lang w:val="fr-CA"/>
        </w:rPr>
      </w:pPr>
      <w:r>
        <w:rPr>
          <w:sz w:val="20"/>
          <w:szCs w:val="20"/>
        </w:rPr>
        <w:pict>
          <v:rect id="_x0000_i1063" style="width:2in;height:1pt" o:hrpct="0" o:hralign="center" o:hrstd="t" o:hrnoshade="t" o:hr="t" fillcolor="black [3213]" stroked="f"/>
        </w:pict>
      </w:r>
    </w:p>
    <w:p w:rsidR="00224D36" w:rsidRPr="002079CD" w:rsidRDefault="00224D36" w:rsidP="00224D36">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D36" w:rsidRPr="002079CD" w:rsidTr="00224D36">
        <w:tc>
          <w:tcPr>
            <w:tcW w:w="543" w:type="pct"/>
          </w:tcPr>
          <w:p w:rsidR="00224D36" w:rsidRPr="002079CD" w:rsidRDefault="00224D36" w:rsidP="00224D36">
            <w:pPr>
              <w:jc w:val="both"/>
              <w:rPr>
                <w:sz w:val="20"/>
              </w:rPr>
            </w:pPr>
            <w:r w:rsidRPr="002079CD">
              <w:rPr>
                <w:rStyle w:val="SCCFileNumberChar"/>
                <w:sz w:val="20"/>
                <w:szCs w:val="20"/>
              </w:rPr>
              <w:t>37278</w:t>
            </w:r>
          </w:p>
        </w:tc>
        <w:tc>
          <w:tcPr>
            <w:tcW w:w="4457" w:type="pct"/>
            <w:gridSpan w:val="3"/>
          </w:tcPr>
          <w:p w:rsidR="00224D36" w:rsidRPr="002079CD" w:rsidRDefault="00224D36" w:rsidP="00224D36">
            <w:pPr>
              <w:pStyle w:val="SCCLsocParty"/>
              <w:jc w:val="both"/>
              <w:rPr>
                <w:b/>
                <w:sz w:val="20"/>
                <w:szCs w:val="20"/>
                <w:lang w:val="en-CA"/>
              </w:rPr>
            </w:pPr>
            <w:r w:rsidRPr="002079CD">
              <w:rPr>
                <w:b/>
                <w:sz w:val="20"/>
                <w:szCs w:val="20"/>
                <w:lang w:val="en-CA"/>
              </w:rPr>
              <w:t>Adrien Raymond, Marcel Raymond, Germaine Raymond v. Director of Criminal and Penal Prosecutions</w:t>
            </w:r>
          </w:p>
          <w:p w:rsidR="00224D36" w:rsidRPr="002079CD" w:rsidRDefault="00224D36" w:rsidP="00224D36">
            <w:pPr>
              <w:jc w:val="both"/>
              <w:rPr>
                <w:sz w:val="20"/>
              </w:rPr>
            </w:pPr>
            <w:r w:rsidRPr="002079CD">
              <w:rPr>
                <w:sz w:val="20"/>
              </w:rPr>
              <w:t>(Que.) (Criminal) (By Leave)</w:t>
            </w:r>
          </w:p>
        </w:tc>
      </w:tr>
      <w:tr w:rsidR="00CA0BDF" w:rsidRPr="002079CD" w:rsidTr="00224CB9">
        <w:trPr>
          <w:trHeight w:val="441"/>
        </w:trPr>
        <w:tc>
          <w:tcPr>
            <w:tcW w:w="543" w:type="pct"/>
          </w:tcPr>
          <w:p w:rsidR="00CA0BDF" w:rsidRPr="002079CD" w:rsidRDefault="00CA0BDF" w:rsidP="00224D36">
            <w:pPr>
              <w:jc w:val="both"/>
              <w:rPr>
                <w:rStyle w:val="SCCFileNumberChar"/>
                <w:sz w:val="20"/>
                <w:szCs w:val="20"/>
              </w:rPr>
            </w:pPr>
            <w:r w:rsidRPr="002079CD">
              <w:rPr>
                <w:rStyle w:val="SCCFileNumberChar"/>
                <w:sz w:val="20"/>
                <w:szCs w:val="20"/>
              </w:rPr>
              <w:t>Coram:</w:t>
            </w:r>
          </w:p>
        </w:tc>
        <w:tc>
          <w:tcPr>
            <w:tcW w:w="4457" w:type="pct"/>
            <w:gridSpan w:val="3"/>
          </w:tcPr>
          <w:p w:rsidR="00CA0BDF" w:rsidRPr="002079CD" w:rsidRDefault="00224CB9" w:rsidP="00224D36">
            <w:pPr>
              <w:pStyle w:val="SCCLsocParty"/>
              <w:jc w:val="both"/>
              <w:rPr>
                <w:sz w:val="20"/>
                <w:szCs w:val="20"/>
                <w:lang w:val="en-CA"/>
              </w:rPr>
            </w:pPr>
            <w:r w:rsidRPr="002079CD">
              <w:rPr>
                <w:sz w:val="20"/>
                <w:szCs w:val="20"/>
                <w:lang w:val="en-CA"/>
              </w:rPr>
              <w:t>McLachlin C.J. and Abella, Moldaver, Karakatsanis, Wagner, Gascon, Côté, Brown and Rowe JJ.</w:t>
            </w:r>
          </w:p>
        </w:tc>
      </w:tr>
      <w:tr w:rsidR="00CA0BDF" w:rsidRPr="002079CD" w:rsidTr="00CA0BDF">
        <w:tc>
          <w:tcPr>
            <w:tcW w:w="5000" w:type="pct"/>
            <w:gridSpan w:val="4"/>
          </w:tcPr>
          <w:p w:rsidR="00CA0BDF" w:rsidRPr="002079CD" w:rsidRDefault="00224CB9" w:rsidP="00224D36">
            <w:pPr>
              <w:pStyle w:val="SCCLsocParty"/>
              <w:jc w:val="both"/>
              <w:rPr>
                <w:sz w:val="20"/>
                <w:szCs w:val="20"/>
                <w:lang w:val="en-CA"/>
              </w:rPr>
            </w:pPr>
            <w:r w:rsidRPr="002079CD">
              <w:rPr>
                <w:sz w:val="20"/>
                <w:szCs w:val="20"/>
                <w:lang w:val="en-CA"/>
              </w:rPr>
              <w:t>The motion for an extension of time to serve and file the application for leave to appeal is granted.  The application for leave to appeal from the judgment of the Court of Appeal of Quebec (Montréal), Number 500-10-006112-161, 2016 QCCA 1360, dated August 29, 2016, is dismissed without costs.</w:t>
            </w:r>
          </w:p>
          <w:p w:rsidR="00224CB9" w:rsidRPr="002079CD" w:rsidRDefault="00224CB9" w:rsidP="00224CB9"/>
        </w:tc>
      </w:tr>
      <w:tr w:rsidR="00224D36" w:rsidRPr="002079CD" w:rsidTr="00224D36">
        <w:tc>
          <w:tcPr>
            <w:tcW w:w="5000" w:type="pct"/>
            <w:gridSpan w:val="4"/>
          </w:tcPr>
          <w:p w:rsidR="00224D36" w:rsidRPr="002079CD" w:rsidRDefault="00224D36" w:rsidP="00224D36">
            <w:pPr>
              <w:jc w:val="both"/>
              <w:rPr>
                <w:sz w:val="20"/>
              </w:rPr>
            </w:pPr>
            <w:r w:rsidRPr="002079CD">
              <w:rPr>
                <w:sz w:val="20"/>
              </w:rPr>
              <w:t xml:space="preserve">Criminal law – Appeal – Appeal to Supreme Court of Canada – Whether Court of Appeal erred in refusing leave to appeal – Whether application for leave to appeal raises question of public importance – Whether motion judge erred in applying criteria of s. 55.9.11 of </w:t>
            </w:r>
            <w:r w:rsidRPr="002079CD">
              <w:rPr>
                <w:i/>
                <w:sz w:val="20"/>
              </w:rPr>
              <w:t>Animal Health Protection Act</w:t>
            </w:r>
            <w:r w:rsidRPr="002079CD">
              <w:rPr>
                <w:sz w:val="20"/>
              </w:rPr>
              <w:t>, R.S.Q., c. P-42.</w:t>
            </w:r>
          </w:p>
          <w:p w:rsidR="00224D36" w:rsidRPr="002079CD" w:rsidRDefault="00224D36" w:rsidP="00224D36">
            <w:pPr>
              <w:jc w:val="both"/>
              <w:rPr>
                <w:sz w:val="20"/>
              </w:rPr>
            </w:pPr>
          </w:p>
        </w:tc>
      </w:tr>
      <w:tr w:rsidR="00224D36" w:rsidRPr="002079CD" w:rsidTr="00224D36">
        <w:tc>
          <w:tcPr>
            <w:tcW w:w="5000" w:type="pct"/>
            <w:gridSpan w:val="4"/>
          </w:tcPr>
          <w:p w:rsidR="00224D36" w:rsidRPr="002079CD" w:rsidRDefault="00224D36" w:rsidP="00224D36">
            <w:pPr>
              <w:jc w:val="both"/>
              <w:rPr>
                <w:sz w:val="20"/>
              </w:rPr>
            </w:pPr>
            <w:r w:rsidRPr="002079CD">
              <w:rPr>
                <w:sz w:val="20"/>
              </w:rPr>
              <w:t>On July 29, 2015, the applicants’ animals were seized by the Ministère de l’Agriculture, des Pêcheries et de l’Alimentation and placed in an emergency shelter, where they were kept and cared for at great expense. The Court of Québec refused to return the animals to the applicants and granted a motion to dispose of the seized animals. The applicants contested the validity of that decision. The Superior Court affirmed the motion judge’s decision. The Court of Appeal denied leave to appeal.</w:t>
            </w:r>
          </w:p>
        </w:tc>
      </w:tr>
      <w:tr w:rsidR="00224D36" w:rsidRPr="002079CD" w:rsidTr="00224D36">
        <w:tc>
          <w:tcPr>
            <w:tcW w:w="5000" w:type="pct"/>
            <w:gridSpan w:val="4"/>
          </w:tcPr>
          <w:p w:rsidR="00224D36" w:rsidRPr="002079CD" w:rsidRDefault="00224D36" w:rsidP="00224D36">
            <w:pPr>
              <w:jc w:val="both"/>
              <w:rPr>
                <w:sz w:val="20"/>
              </w:rPr>
            </w:pPr>
          </w:p>
        </w:tc>
      </w:tr>
      <w:tr w:rsidR="00224D36" w:rsidRPr="002079CD" w:rsidTr="00224D36">
        <w:tc>
          <w:tcPr>
            <w:tcW w:w="2427" w:type="pct"/>
            <w:gridSpan w:val="2"/>
          </w:tcPr>
          <w:p w:rsidR="00224D36" w:rsidRPr="002079CD" w:rsidRDefault="00224D36" w:rsidP="00224D36">
            <w:pPr>
              <w:jc w:val="both"/>
              <w:rPr>
                <w:sz w:val="20"/>
              </w:rPr>
            </w:pPr>
            <w:r w:rsidRPr="002079CD">
              <w:rPr>
                <w:sz w:val="20"/>
              </w:rPr>
              <w:lastRenderedPageBreak/>
              <w:t>December 17, 2015</w:t>
            </w:r>
          </w:p>
          <w:p w:rsidR="00224D36" w:rsidRPr="002079CD" w:rsidRDefault="00224D36" w:rsidP="00224D36">
            <w:pPr>
              <w:jc w:val="both"/>
              <w:rPr>
                <w:sz w:val="20"/>
              </w:rPr>
            </w:pPr>
            <w:r w:rsidRPr="002079CD">
              <w:rPr>
                <w:sz w:val="20"/>
              </w:rPr>
              <w:t>Court of Québec</w:t>
            </w:r>
          </w:p>
          <w:p w:rsidR="00224D36" w:rsidRPr="002079CD" w:rsidRDefault="00224D36" w:rsidP="00224D36">
            <w:pPr>
              <w:jc w:val="both"/>
              <w:rPr>
                <w:sz w:val="20"/>
              </w:rPr>
            </w:pPr>
            <w:r w:rsidRPr="002079CD">
              <w:rPr>
                <w:sz w:val="20"/>
              </w:rPr>
              <w:t>(Justice Marier)</w:t>
            </w:r>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Motion to dispose of animals granted</w:t>
            </w:r>
          </w:p>
          <w:p w:rsidR="00224D36" w:rsidRPr="002079CD" w:rsidRDefault="00224D36" w:rsidP="00224D36">
            <w:pPr>
              <w:jc w:val="both"/>
              <w:rPr>
                <w:sz w:val="20"/>
              </w:rPr>
            </w:pPr>
          </w:p>
        </w:tc>
      </w:tr>
      <w:tr w:rsidR="00224D36" w:rsidRPr="002079CD" w:rsidTr="00224D36">
        <w:tc>
          <w:tcPr>
            <w:tcW w:w="2427" w:type="pct"/>
            <w:gridSpan w:val="2"/>
          </w:tcPr>
          <w:p w:rsidR="00224D36" w:rsidRPr="002079CD" w:rsidRDefault="00224D36" w:rsidP="00224D36">
            <w:pPr>
              <w:jc w:val="both"/>
              <w:rPr>
                <w:sz w:val="20"/>
              </w:rPr>
            </w:pPr>
            <w:r w:rsidRPr="002079CD">
              <w:rPr>
                <w:sz w:val="20"/>
              </w:rPr>
              <w:t>February 8, 2016</w:t>
            </w:r>
          </w:p>
          <w:p w:rsidR="00224D36" w:rsidRPr="002079CD" w:rsidRDefault="00224D36" w:rsidP="00224D36">
            <w:pPr>
              <w:jc w:val="both"/>
              <w:rPr>
                <w:sz w:val="20"/>
              </w:rPr>
            </w:pPr>
            <w:r w:rsidRPr="002079CD">
              <w:rPr>
                <w:sz w:val="20"/>
              </w:rPr>
              <w:t>Quebec Superior Court</w:t>
            </w:r>
          </w:p>
          <w:p w:rsidR="00224D36" w:rsidRPr="002079CD" w:rsidRDefault="00224D36" w:rsidP="00224D36">
            <w:pPr>
              <w:jc w:val="both"/>
              <w:rPr>
                <w:sz w:val="20"/>
              </w:rPr>
            </w:pPr>
            <w:r w:rsidRPr="002079CD">
              <w:rPr>
                <w:sz w:val="20"/>
              </w:rPr>
              <w:t>(Bédard J.)</w:t>
            </w:r>
          </w:p>
          <w:p w:rsidR="00224D36" w:rsidRPr="002079CD" w:rsidRDefault="00224D36" w:rsidP="00224D36">
            <w:pPr>
              <w:jc w:val="both"/>
              <w:rPr>
                <w:sz w:val="20"/>
              </w:rPr>
            </w:pPr>
            <w:r w:rsidRPr="002079CD">
              <w:rPr>
                <w:sz w:val="20"/>
              </w:rPr>
              <w:t>2016 QCCS 4571</w:t>
            </w:r>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Appeal dismissed</w:t>
            </w:r>
          </w:p>
          <w:p w:rsidR="00224D36" w:rsidRPr="002079CD" w:rsidRDefault="00224D36" w:rsidP="00224D36">
            <w:pPr>
              <w:jc w:val="both"/>
              <w:rPr>
                <w:sz w:val="20"/>
              </w:rPr>
            </w:pPr>
          </w:p>
        </w:tc>
      </w:tr>
      <w:tr w:rsidR="00224D36" w:rsidRPr="002079CD" w:rsidTr="00224D36">
        <w:tc>
          <w:tcPr>
            <w:tcW w:w="2427" w:type="pct"/>
            <w:gridSpan w:val="2"/>
          </w:tcPr>
          <w:p w:rsidR="00224D36" w:rsidRPr="002079CD" w:rsidRDefault="00224D36" w:rsidP="00224D36">
            <w:pPr>
              <w:jc w:val="both"/>
              <w:rPr>
                <w:sz w:val="20"/>
              </w:rPr>
            </w:pPr>
            <w:r w:rsidRPr="002079CD">
              <w:rPr>
                <w:sz w:val="20"/>
              </w:rPr>
              <w:t>August 29, 2016</w:t>
            </w:r>
          </w:p>
          <w:p w:rsidR="00224D36" w:rsidRPr="002079CD" w:rsidRDefault="00224D36" w:rsidP="00224D36">
            <w:pPr>
              <w:jc w:val="both"/>
              <w:rPr>
                <w:sz w:val="20"/>
              </w:rPr>
            </w:pPr>
            <w:r w:rsidRPr="002079CD">
              <w:rPr>
                <w:sz w:val="20"/>
              </w:rPr>
              <w:t>Quebec Court of Appeal (Montréal)</w:t>
            </w:r>
          </w:p>
          <w:p w:rsidR="00224D36" w:rsidRPr="002079CD" w:rsidRDefault="00224D36" w:rsidP="00224D36">
            <w:pPr>
              <w:jc w:val="both"/>
              <w:rPr>
                <w:sz w:val="20"/>
              </w:rPr>
            </w:pPr>
            <w:r w:rsidRPr="002079CD">
              <w:rPr>
                <w:sz w:val="20"/>
              </w:rPr>
              <w:t>(St-Pierre J.A.)</w:t>
            </w:r>
          </w:p>
          <w:p w:rsidR="00224D36" w:rsidRPr="002079CD" w:rsidRDefault="00224D36" w:rsidP="00224D36">
            <w:pPr>
              <w:jc w:val="both"/>
              <w:rPr>
                <w:sz w:val="20"/>
              </w:rPr>
            </w:pPr>
            <w:r w:rsidRPr="002079CD">
              <w:rPr>
                <w:sz w:val="20"/>
              </w:rPr>
              <w:t>2016 QCCA 1360</w:t>
            </w:r>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Motion for leave to appeal dismissed</w:t>
            </w:r>
          </w:p>
          <w:p w:rsidR="00224D36" w:rsidRPr="002079CD" w:rsidRDefault="00224D36" w:rsidP="00224D36">
            <w:pPr>
              <w:jc w:val="both"/>
              <w:rPr>
                <w:sz w:val="20"/>
              </w:rPr>
            </w:pPr>
          </w:p>
        </w:tc>
      </w:tr>
      <w:tr w:rsidR="00224D36" w:rsidRPr="002079CD" w:rsidTr="00224D36">
        <w:tc>
          <w:tcPr>
            <w:tcW w:w="2427" w:type="pct"/>
            <w:gridSpan w:val="2"/>
          </w:tcPr>
          <w:p w:rsidR="00224D36" w:rsidRPr="002079CD" w:rsidRDefault="00224D36" w:rsidP="00224D36">
            <w:pPr>
              <w:jc w:val="both"/>
              <w:rPr>
                <w:sz w:val="20"/>
              </w:rPr>
            </w:pPr>
            <w:r w:rsidRPr="002079CD">
              <w:rPr>
                <w:sz w:val="20"/>
              </w:rPr>
              <w:t>October 31, 2016</w:t>
            </w:r>
          </w:p>
          <w:p w:rsidR="00224D36" w:rsidRPr="002079CD" w:rsidRDefault="00224D36" w:rsidP="00224D36">
            <w:pPr>
              <w:jc w:val="both"/>
              <w:rPr>
                <w:sz w:val="20"/>
              </w:rPr>
            </w:pPr>
            <w:r w:rsidRPr="002079CD">
              <w:rPr>
                <w:sz w:val="20"/>
              </w:rPr>
              <w:t>Supreme Court of Canada</w:t>
            </w: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 xml:space="preserve">Motion for extension of time within which to serve and file application for leave and application for leave to appeal filed </w:t>
            </w:r>
          </w:p>
        </w:tc>
      </w:tr>
    </w:tbl>
    <w:p w:rsidR="00224D36" w:rsidRPr="002079CD" w:rsidRDefault="007B3F5A" w:rsidP="00224D36">
      <w:pPr>
        <w:jc w:val="both"/>
        <w:rPr>
          <w:sz w:val="20"/>
        </w:rPr>
      </w:pPr>
      <w:r>
        <w:rPr>
          <w:sz w:val="20"/>
          <w:szCs w:val="20"/>
        </w:rPr>
        <w:pict>
          <v:rect id="_x0000_i1064" style="width:2in;height:1pt" o:hrpct="0" o:hralign="center" o:hrstd="t" o:hrnoshade="t" o:hr="t" fillcolor="black [3213]" stroked="f"/>
        </w:pict>
      </w:r>
    </w:p>
    <w:p w:rsidR="00224D36" w:rsidRPr="002079CD" w:rsidRDefault="00224D36" w:rsidP="00224D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D36" w:rsidRPr="002079CD" w:rsidTr="00224D36">
        <w:tc>
          <w:tcPr>
            <w:tcW w:w="543" w:type="pct"/>
          </w:tcPr>
          <w:p w:rsidR="00224D36" w:rsidRPr="002079CD" w:rsidRDefault="00224D36" w:rsidP="00224D36">
            <w:pPr>
              <w:jc w:val="both"/>
              <w:rPr>
                <w:sz w:val="20"/>
              </w:rPr>
            </w:pPr>
            <w:r w:rsidRPr="002079CD">
              <w:rPr>
                <w:rStyle w:val="SCCFileNumberChar"/>
                <w:sz w:val="20"/>
                <w:szCs w:val="20"/>
              </w:rPr>
              <w:t>37278</w:t>
            </w:r>
          </w:p>
        </w:tc>
        <w:tc>
          <w:tcPr>
            <w:tcW w:w="4457" w:type="pct"/>
            <w:gridSpan w:val="3"/>
          </w:tcPr>
          <w:p w:rsidR="00224D36" w:rsidRPr="002079CD" w:rsidRDefault="00224D36" w:rsidP="00224D36">
            <w:pPr>
              <w:pStyle w:val="SCCLsocParty"/>
              <w:jc w:val="both"/>
              <w:rPr>
                <w:b/>
                <w:sz w:val="20"/>
                <w:szCs w:val="20"/>
              </w:rPr>
            </w:pPr>
            <w:r w:rsidRPr="002079CD">
              <w:rPr>
                <w:b/>
                <w:sz w:val="20"/>
                <w:szCs w:val="20"/>
              </w:rPr>
              <w:t>Adrien Raymond, Marcel Raymond, Germaine Raymond c. Directrice des poursuites criminelles et pénales</w:t>
            </w:r>
          </w:p>
          <w:p w:rsidR="00224D36" w:rsidRPr="002079CD" w:rsidRDefault="00224D36" w:rsidP="00224D36">
            <w:pPr>
              <w:jc w:val="both"/>
              <w:rPr>
                <w:sz w:val="20"/>
              </w:rPr>
            </w:pPr>
            <w:r w:rsidRPr="002079CD">
              <w:rPr>
                <w:sz w:val="20"/>
              </w:rPr>
              <w:t>(Qc) (Criminelle) (Autorisation)</w:t>
            </w:r>
          </w:p>
        </w:tc>
      </w:tr>
      <w:tr w:rsidR="007462F7" w:rsidRPr="007B3F5A" w:rsidTr="00224D36">
        <w:tc>
          <w:tcPr>
            <w:tcW w:w="543" w:type="pct"/>
          </w:tcPr>
          <w:p w:rsidR="007462F7" w:rsidRPr="002079CD" w:rsidRDefault="007462F7" w:rsidP="00224D36">
            <w:pPr>
              <w:jc w:val="both"/>
              <w:rPr>
                <w:rStyle w:val="SCCFileNumberChar"/>
                <w:sz w:val="20"/>
                <w:szCs w:val="20"/>
              </w:rPr>
            </w:pPr>
            <w:r w:rsidRPr="002079CD">
              <w:rPr>
                <w:rStyle w:val="SCCFileNumberChar"/>
                <w:sz w:val="20"/>
                <w:szCs w:val="20"/>
              </w:rPr>
              <w:t>Coram:</w:t>
            </w:r>
          </w:p>
        </w:tc>
        <w:tc>
          <w:tcPr>
            <w:tcW w:w="4457" w:type="pct"/>
            <w:gridSpan w:val="3"/>
          </w:tcPr>
          <w:p w:rsidR="007462F7" w:rsidRPr="002079CD" w:rsidRDefault="00224CB9" w:rsidP="00224D36">
            <w:pPr>
              <w:pStyle w:val="SCCLsocParty"/>
              <w:jc w:val="both"/>
              <w:rPr>
                <w:sz w:val="20"/>
                <w:szCs w:val="20"/>
              </w:rPr>
            </w:pPr>
            <w:r w:rsidRPr="002079CD">
              <w:rPr>
                <w:sz w:val="20"/>
                <w:szCs w:val="20"/>
              </w:rPr>
              <w:t>La juge en chef McLachlin et les juges Abella, Moldaver, Karakatsanis, Wagner, Gascon, Côté, Brown et Rowe</w:t>
            </w:r>
          </w:p>
        </w:tc>
      </w:tr>
      <w:tr w:rsidR="007462F7" w:rsidRPr="007B3F5A" w:rsidTr="007462F7">
        <w:tc>
          <w:tcPr>
            <w:tcW w:w="5000" w:type="pct"/>
            <w:gridSpan w:val="4"/>
          </w:tcPr>
          <w:p w:rsidR="007462F7" w:rsidRPr="002079CD" w:rsidRDefault="00224CB9" w:rsidP="00224D36">
            <w:pPr>
              <w:pStyle w:val="SCCLsocParty"/>
              <w:jc w:val="both"/>
              <w:rPr>
                <w:sz w:val="20"/>
                <w:szCs w:val="20"/>
              </w:rPr>
            </w:pPr>
            <w:r w:rsidRPr="002079CD">
              <w:rPr>
                <w:sz w:val="20"/>
                <w:szCs w:val="20"/>
              </w:rPr>
              <w:t>La requête en prorogation du délai de signification et de dépôt de la demande d’autorisation d’appel est accueillie. La demande d’autorisation d’appel de l’arrêt de la Cour d’appel du Québec (Montréal), numéro 500-10-006112-161, 2016 QCCA 1360, daté du 29 août 2016, est rejetée sans dépens.</w:t>
            </w:r>
          </w:p>
          <w:p w:rsidR="00224CB9" w:rsidRPr="002079CD" w:rsidRDefault="00224CB9" w:rsidP="00224CB9">
            <w:pPr>
              <w:rPr>
                <w:lang w:val="fr-CA"/>
              </w:rPr>
            </w:pPr>
          </w:p>
        </w:tc>
      </w:tr>
      <w:tr w:rsidR="00224D36" w:rsidRPr="007B3F5A" w:rsidTr="00224D36">
        <w:tc>
          <w:tcPr>
            <w:tcW w:w="5000" w:type="pct"/>
            <w:gridSpan w:val="4"/>
          </w:tcPr>
          <w:p w:rsidR="00224D36" w:rsidRPr="002079CD" w:rsidRDefault="00224D36" w:rsidP="00224D36">
            <w:pPr>
              <w:jc w:val="both"/>
              <w:rPr>
                <w:sz w:val="20"/>
                <w:lang w:val="fr-CA"/>
              </w:rPr>
            </w:pPr>
            <w:r w:rsidRPr="002079CD">
              <w:rPr>
                <w:sz w:val="20"/>
                <w:lang w:val="fr-CA"/>
              </w:rPr>
              <w:t xml:space="preserve">Droit criminel – Appel – Appel à la Cour suprême du Canada – La Cour d’appel a-t-elle commis une erreur en refusant la permission d’appeler? – La demande d’autorisation d’appel soulève-t-elle une question d’importance pour le public? – La juge de première instance a-t-elle erré en appliquant les critères de l’art 55.9.11 </w:t>
            </w:r>
            <w:r w:rsidRPr="002079CD">
              <w:rPr>
                <w:i/>
                <w:sz w:val="20"/>
                <w:lang w:val="fr-CA"/>
              </w:rPr>
              <w:t>Loi sur la protection sanitaire des animaux</w:t>
            </w:r>
            <w:r w:rsidRPr="002079CD">
              <w:rPr>
                <w:sz w:val="20"/>
                <w:lang w:val="fr-CA"/>
              </w:rPr>
              <w:t>, L.R.Q., c. P-42?</w:t>
            </w:r>
          </w:p>
          <w:p w:rsidR="00224D36" w:rsidRPr="002079CD" w:rsidRDefault="00224D36" w:rsidP="00224D36">
            <w:pPr>
              <w:jc w:val="both"/>
              <w:rPr>
                <w:sz w:val="20"/>
                <w:lang w:val="fr-CA"/>
              </w:rPr>
            </w:pPr>
          </w:p>
        </w:tc>
      </w:tr>
      <w:tr w:rsidR="00224D36" w:rsidRPr="002079CD" w:rsidTr="00224D36">
        <w:tc>
          <w:tcPr>
            <w:tcW w:w="5000" w:type="pct"/>
            <w:gridSpan w:val="4"/>
          </w:tcPr>
          <w:p w:rsidR="00224D36" w:rsidRPr="002079CD" w:rsidRDefault="00224D36" w:rsidP="00224D36">
            <w:pPr>
              <w:jc w:val="both"/>
              <w:rPr>
                <w:sz w:val="20"/>
              </w:rPr>
            </w:pPr>
            <w:r w:rsidRPr="002079CD">
              <w:rPr>
                <w:sz w:val="20"/>
                <w:lang w:val="fr-CA"/>
              </w:rPr>
              <w:t xml:space="preserve">Le 29 juillet 2015, les animaux des demandeurs ont été saisis par le ministère de l’Agriculture, des Pêcheries et de l’Alimentation puis placés dans un refuge d’urgence où ils sont hébergés et soignés à grands frais. La Cour du Québec a refusé de remettre les animaux aux demandeurs et a accordé une requête ordonnant la disposition des animaux saisis. Les demandeurs ont contesté le bien-fondé de cette décision. La Cour supérieure a confirmé la décision de première instance. </w:t>
            </w:r>
            <w:r w:rsidRPr="002079CD">
              <w:rPr>
                <w:sz w:val="20"/>
              </w:rPr>
              <w:t>La Cour d’appel a refusé la permission d’appeler.</w:t>
            </w:r>
          </w:p>
        </w:tc>
      </w:tr>
      <w:tr w:rsidR="00224D36" w:rsidRPr="002079CD" w:rsidTr="00224D36">
        <w:tc>
          <w:tcPr>
            <w:tcW w:w="5000" w:type="pct"/>
            <w:gridSpan w:val="4"/>
          </w:tcPr>
          <w:p w:rsidR="00224D36" w:rsidRPr="002079CD" w:rsidRDefault="00224D36" w:rsidP="00224D36">
            <w:pPr>
              <w:jc w:val="both"/>
              <w:rPr>
                <w:sz w:val="20"/>
              </w:rPr>
            </w:pPr>
          </w:p>
        </w:tc>
      </w:tr>
      <w:tr w:rsidR="00224D36" w:rsidRPr="007B3F5A" w:rsidTr="00224D36">
        <w:tc>
          <w:tcPr>
            <w:tcW w:w="2427" w:type="pct"/>
            <w:gridSpan w:val="2"/>
          </w:tcPr>
          <w:p w:rsidR="00224D36" w:rsidRPr="002079CD" w:rsidRDefault="00224D36" w:rsidP="00224D36">
            <w:pPr>
              <w:jc w:val="both"/>
              <w:rPr>
                <w:sz w:val="20"/>
                <w:lang w:val="fr-CA"/>
              </w:rPr>
            </w:pPr>
            <w:r w:rsidRPr="002079CD">
              <w:rPr>
                <w:sz w:val="20"/>
                <w:lang w:val="fr-CA"/>
              </w:rPr>
              <w:t>Le 17 décembre 2015</w:t>
            </w:r>
          </w:p>
          <w:p w:rsidR="00224D36" w:rsidRPr="002079CD" w:rsidRDefault="00224D36" w:rsidP="00224D36">
            <w:pPr>
              <w:jc w:val="both"/>
              <w:rPr>
                <w:sz w:val="20"/>
                <w:lang w:val="fr-CA"/>
              </w:rPr>
            </w:pPr>
            <w:r w:rsidRPr="002079CD">
              <w:rPr>
                <w:sz w:val="20"/>
                <w:lang w:val="fr-CA"/>
              </w:rPr>
              <w:t>Cour du Québec</w:t>
            </w:r>
          </w:p>
          <w:p w:rsidR="00224D36" w:rsidRPr="002079CD" w:rsidRDefault="00224D36" w:rsidP="00224D36">
            <w:pPr>
              <w:jc w:val="both"/>
              <w:rPr>
                <w:sz w:val="20"/>
                <w:lang w:val="fr-CA"/>
              </w:rPr>
            </w:pPr>
            <w:r w:rsidRPr="002079CD">
              <w:rPr>
                <w:sz w:val="20"/>
                <w:lang w:val="fr-CA"/>
              </w:rPr>
              <w:t>(La juge de paix Marier)</w:t>
            </w:r>
          </w:p>
          <w:p w:rsidR="00224D36" w:rsidRPr="002079CD" w:rsidRDefault="00224D36" w:rsidP="00224D36">
            <w:pPr>
              <w:jc w:val="both"/>
              <w:rPr>
                <w:sz w:val="20"/>
                <w:lang w:val="fr-CA"/>
              </w:rPr>
            </w:pPr>
          </w:p>
        </w:tc>
        <w:tc>
          <w:tcPr>
            <w:tcW w:w="243" w:type="pct"/>
          </w:tcPr>
          <w:p w:rsidR="00224D36" w:rsidRPr="002079CD" w:rsidRDefault="00224D36" w:rsidP="00224D36">
            <w:pPr>
              <w:jc w:val="both"/>
              <w:rPr>
                <w:sz w:val="20"/>
                <w:lang w:val="fr-CA"/>
              </w:rPr>
            </w:pPr>
          </w:p>
        </w:tc>
        <w:tc>
          <w:tcPr>
            <w:tcW w:w="2330" w:type="pct"/>
          </w:tcPr>
          <w:p w:rsidR="00224D36" w:rsidRPr="002079CD" w:rsidRDefault="00224D36" w:rsidP="00224D36">
            <w:pPr>
              <w:jc w:val="both"/>
              <w:rPr>
                <w:sz w:val="20"/>
                <w:lang w:val="fr-CA"/>
              </w:rPr>
            </w:pPr>
            <w:r w:rsidRPr="002079CD">
              <w:rPr>
                <w:sz w:val="20"/>
                <w:lang w:val="fr-CA"/>
              </w:rPr>
              <w:t>Requête pour disposer des animaux accordée</w:t>
            </w:r>
          </w:p>
          <w:p w:rsidR="00224D36" w:rsidRPr="002079CD" w:rsidRDefault="00224D36" w:rsidP="00224D36">
            <w:pPr>
              <w:jc w:val="both"/>
              <w:rPr>
                <w:sz w:val="20"/>
                <w:lang w:val="fr-CA"/>
              </w:rPr>
            </w:pPr>
          </w:p>
        </w:tc>
      </w:tr>
      <w:tr w:rsidR="00224D36" w:rsidRPr="002079CD" w:rsidTr="00224D36">
        <w:tc>
          <w:tcPr>
            <w:tcW w:w="2427" w:type="pct"/>
            <w:gridSpan w:val="2"/>
          </w:tcPr>
          <w:p w:rsidR="00224D36" w:rsidRPr="002079CD" w:rsidRDefault="00224D36" w:rsidP="00224D36">
            <w:pPr>
              <w:jc w:val="both"/>
              <w:rPr>
                <w:sz w:val="20"/>
                <w:lang w:val="fr-CA"/>
              </w:rPr>
            </w:pPr>
            <w:r w:rsidRPr="002079CD">
              <w:rPr>
                <w:sz w:val="20"/>
                <w:lang w:val="fr-CA"/>
              </w:rPr>
              <w:t>Le 8 février 2016</w:t>
            </w:r>
          </w:p>
          <w:p w:rsidR="00224D36" w:rsidRPr="002079CD" w:rsidRDefault="00224D36" w:rsidP="00224D36">
            <w:pPr>
              <w:jc w:val="both"/>
              <w:rPr>
                <w:sz w:val="20"/>
                <w:lang w:val="fr-CA"/>
              </w:rPr>
            </w:pPr>
            <w:r w:rsidRPr="002079CD">
              <w:rPr>
                <w:sz w:val="20"/>
                <w:lang w:val="fr-CA"/>
              </w:rPr>
              <w:t>Cour supérieure du Québec</w:t>
            </w:r>
          </w:p>
          <w:p w:rsidR="00224D36" w:rsidRPr="002079CD" w:rsidRDefault="00224D36" w:rsidP="00224D36">
            <w:pPr>
              <w:jc w:val="both"/>
              <w:rPr>
                <w:sz w:val="20"/>
              </w:rPr>
            </w:pPr>
            <w:r w:rsidRPr="002079CD">
              <w:rPr>
                <w:sz w:val="20"/>
              </w:rPr>
              <w:t>(Le juge Bédard)</w:t>
            </w:r>
          </w:p>
          <w:p w:rsidR="00224D36" w:rsidRPr="002079CD" w:rsidRDefault="00224D36" w:rsidP="00224D36">
            <w:pPr>
              <w:jc w:val="both"/>
              <w:rPr>
                <w:sz w:val="20"/>
              </w:rPr>
            </w:pPr>
            <w:r w:rsidRPr="002079CD">
              <w:rPr>
                <w:sz w:val="20"/>
              </w:rPr>
              <w:t>2016 QCCS 4571</w:t>
            </w:r>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Appel rejeté</w:t>
            </w:r>
          </w:p>
          <w:p w:rsidR="00224D36" w:rsidRPr="002079CD" w:rsidRDefault="00224D36" w:rsidP="00224D36">
            <w:pPr>
              <w:jc w:val="both"/>
              <w:rPr>
                <w:sz w:val="20"/>
              </w:rPr>
            </w:pPr>
          </w:p>
        </w:tc>
      </w:tr>
    </w:tbl>
    <w:p w:rsidR="00017A6C" w:rsidRPr="002079CD" w:rsidRDefault="00017A6C">
      <w:r w:rsidRPr="002079C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24D36" w:rsidRPr="002079CD" w:rsidTr="00224D36">
        <w:tc>
          <w:tcPr>
            <w:tcW w:w="2427" w:type="pct"/>
          </w:tcPr>
          <w:p w:rsidR="00224D36" w:rsidRPr="002079CD" w:rsidRDefault="00224D36" w:rsidP="00224D36">
            <w:pPr>
              <w:jc w:val="both"/>
              <w:rPr>
                <w:sz w:val="20"/>
                <w:lang w:val="fr-CA"/>
              </w:rPr>
            </w:pPr>
            <w:r w:rsidRPr="002079CD">
              <w:rPr>
                <w:sz w:val="20"/>
                <w:lang w:val="fr-CA"/>
              </w:rPr>
              <w:lastRenderedPageBreak/>
              <w:t>Le 29 août 2016</w:t>
            </w:r>
          </w:p>
          <w:p w:rsidR="00224D36" w:rsidRPr="002079CD" w:rsidRDefault="00224D36" w:rsidP="00224D36">
            <w:pPr>
              <w:jc w:val="both"/>
              <w:rPr>
                <w:sz w:val="20"/>
                <w:lang w:val="fr-CA"/>
              </w:rPr>
            </w:pPr>
            <w:r w:rsidRPr="002079CD">
              <w:rPr>
                <w:sz w:val="20"/>
                <w:lang w:val="fr-CA"/>
              </w:rPr>
              <w:t>Cour d’appel du Québec (Montréal)</w:t>
            </w:r>
          </w:p>
          <w:p w:rsidR="00224D36" w:rsidRPr="002079CD" w:rsidRDefault="00224D36" w:rsidP="00224D36">
            <w:pPr>
              <w:jc w:val="both"/>
              <w:rPr>
                <w:sz w:val="20"/>
                <w:lang w:val="fr-CA"/>
              </w:rPr>
            </w:pPr>
            <w:r w:rsidRPr="002079CD">
              <w:rPr>
                <w:sz w:val="20"/>
                <w:lang w:val="fr-CA"/>
              </w:rPr>
              <w:t>(La juge St-Pierre)</w:t>
            </w:r>
          </w:p>
          <w:p w:rsidR="00224D36" w:rsidRPr="002079CD" w:rsidRDefault="00224D36" w:rsidP="00224D36">
            <w:pPr>
              <w:jc w:val="both"/>
              <w:rPr>
                <w:sz w:val="20"/>
                <w:lang w:val="fr-CA"/>
              </w:rPr>
            </w:pPr>
            <w:r w:rsidRPr="002079CD">
              <w:rPr>
                <w:sz w:val="20"/>
                <w:lang w:val="fr-CA"/>
              </w:rPr>
              <w:t>2016 QCCA 1360</w:t>
            </w:r>
          </w:p>
          <w:p w:rsidR="00224D36" w:rsidRPr="002079CD" w:rsidRDefault="00224D36" w:rsidP="00224D36">
            <w:pPr>
              <w:jc w:val="both"/>
              <w:rPr>
                <w:sz w:val="20"/>
                <w:lang w:val="fr-CA"/>
              </w:rPr>
            </w:pPr>
          </w:p>
        </w:tc>
        <w:tc>
          <w:tcPr>
            <w:tcW w:w="243" w:type="pct"/>
          </w:tcPr>
          <w:p w:rsidR="00224D36" w:rsidRPr="002079CD" w:rsidRDefault="00224D36" w:rsidP="00224D36">
            <w:pPr>
              <w:jc w:val="both"/>
              <w:rPr>
                <w:sz w:val="20"/>
                <w:lang w:val="fr-CA"/>
              </w:rPr>
            </w:pPr>
          </w:p>
        </w:tc>
        <w:tc>
          <w:tcPr>
            <w:tcW w:w="2330" w:type="pct"/>
          </w:tcPr>
          <w:p w:rsidR="00224D36" w:rsidRPr="002079CD" w:rsidRDefault="00224D36" w:rsidP="00224D36">
            <w:pPr>
              <w:jc w:val="both"/>
              <w:rPr>
                <w:sz w:val="20"/>
              </w:rPr>
            </w:pPr>
            <w:r w:rsidRPr="002079CD">
              <w:rPr>
                <w:sz w:val="20"/>
              </w:rPr>
              <w:t>Requête pour permission d’appeler rejetée</w:t>
            </w:r>
          </w:p>
          <w:p w:rsidR="00224D36" w:rsidRPr="002079CD" w:rsidRDefault="00224D36" w:rsidP="00224D36">
            <w:pPr>
              <w:jc w:val="both"/>
              <w:rPr>
                <w:sz w:val="20"/>
              </w:rPr>
            </w:pPr>
          </w:p>
        </w:tc>
      </w:tr>
      <w:tr w:rsidR="00224D36" w:rsidRPr="006E3179" w:rsidTr="00224D36">
        <w:tc>
          <w:tcPr>
            <w:tcW w:w="2427" w:type="pct"/>
          </w:tcPr>
          <w:p w:rsidR="00224D36" w:rsidRPr="002079CD" w:rsidRDefault="00224D36" w:rsidP="00224D36">
            <w:pPr>
              <w:jc w:val="both"/>
              <w:rPr>
                <w:sz w:val="20"/>
                <w:lang w:val="fr-CA"/>
              </w:rPr>
            </w:pPr>
            <w:r w:rsidRPr="002079CD">
              <w:rPr>
                <w:sz w:val="20"/>
                <w:lang w:val="fr-CA"/>
              </w:rPr>
              <w:t>Le 31 octobre 2016</w:t>
            </w:r>
          </w:p>
          <w:p w:rsidR="00224D36" w:rsidRPr="002079CD" w:rsidRDefault="00224D36" w:rsidP="00224D36">
            <w:pPr>
              <w:jc w:val="both"/>
              <w:rPr>
                <w:sz w:val="20"/>
                <w:lang w:val="fr-CA"/>
              </w:rPr>
            </w:pPr>
            <w:r w:rsidRPr="002079CD">
              <w:rPr>
                <w:sz w:val="20"/>
                <w:lang w:val="fr-CA"/>
              </w:rPr>
              <w:t>Cour suprême du Canada</w:t>
            </w:r>
          </w:p>
        </w:tc>
        <w:tc>
          <w:tcPr>
            <w:tcW w:w="243" w:type="pct"/>
          </w:tcPr>
          <w:p w:rsidR="00224D36" w:rsidRPr="002079CD" w:rsidRDefault="00224D36" w:rsidP="00224D36">
            <w:pPr>
              <w:jc w:val="both"/>
              <w:rPr>
                <w:sz w:val="20"/>
                <w:lang w:val="fr-CA"/>
              </w:rPr>
            </w:pPr>
          </w:p>
        </w:tc>
        <w:tc>
          <w:tcPr>
            <w:tcW w:w="2330" w:type="pct"/>
          </w:tcPr>
          <w:p w:rsidR="00224D36" w:rsidRPr="002079CD" w:rsidRDefault="00224D36" w:rsidP="00224D36">
            <w:pPr>
              <w:jc w:val="both"/>
              <w:rPr>
                <w:sz w:val="20"/>
                <w:lang w:val="fr-CA"/>
              </w:rPr>
            </w:pPr>
            <w:r w:rsidRPr="002079CD">
              <w:rPr>
                <w:sz w:val="20"/>
                <w:lang w:val="fr-CA"/>
              </w:rPr>
              <w:t>Requête en prorogation de délai pour signifier et déposer demande d’autorisation et demande d’autorisation d’appel déposées</w:t>
            </w:r>
          </w:p>
        </w:tc>
      </w:tr>
    </w:tbl>
    <w:p w:rsidR="00224D36" w:rsidRPr="002079CD" w:rsidRDefault="007B3F5A" w:rsidP="00224D36">
      <w:pPr>
        <w:jc w:val="both"/>
        <w:rPr>
          <w:sz w:val="20"/>
          <w:lang w:val="fr-CA"/>
        </w:rPr>
      </w:pPr>
      <w:r>
        <w:rPr>
          <w:sz w:val="20"/>
          <w:szCs w:val="20"/>
        </w:rPr>
        <w:pict>
          <v:rect id="_x0000_i1065" style="width:2in;height:1pt" o:hrpct="0" o:hralign="center" o:hrstd="t" o:hrnoshade="t" o:hr="t" fillcolor="black [3213]" stroked="f"/>
        </w:pict>
      </w:r>
    </w:p>
    <w:p w:rsidR="00224D36" w:rsidRPr="002079CD" w:rsidRDefault="00224D36" w:rsidP="00224D36">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D36" w:rsidRPr="002079CD" w:rsidTr="00224D36">
        <w:tc>
          <w:tcPr>
            <w:tcW w:w="543" w:type="pct"/>
          </w:tcPr>
          <w:p w:rsidR="00224D36" w:rsidRPr="002079CD" w:rsidRDefault="00224D36" w:rsidP="00224D36">
            <w:pPr>
              <w:jc w:val="both"/>
              <w:rPr>
                <w:sz w:val="20"/>
              </w:rPr>
            </w:pPr>
            <w:r w:rsidRPr="002079CD">
              <w:rPr>
                <w:rStyle w:val="SCCFileNumberChar"/>
                <w:sz w:val="20"/>
                <w:szCs w:val="20"/>
              </w:rPr>
              <w:t>37255</w:t>
            </w:r>
          </w:p>
        </w:tc>
        <w:tc>
          <w:tcPr>
            <w:tcW w:w="4457" w:type="pct"/>
            <w:gridSpan w:val="3"/>
          </w:tcPr>
          <w:p w:rsidR="00224D36" w:rsidRPr="002079CD" w:rsidRDefault="00224D36" w:rsidP="00224D36">
            <w:pPr>
              <w:pStyle w:val="SCCLsocParty"/>
              <w:jc w:val="both"/>
              <w:rPr>
                <w:b/>
                <w:sz w:val="20"/>
                <w:szCs w:val="20"/>
                <w:lang w:val="en-US"/>
              </w:rPr>
            </w:pPr>
            <w:r w:rsidRPr="002079CD">
              <w:rPr>
                <w:b/>
                <w:sz w:val="20"/>
                <w:szCs w:val="20"/>
                <w:lang w:val="en-US"/>
              </w:rPr>
              <w:t>Toronto-Dominion Bank v. Sheila Wise, Jordanna Lipson, Earl Lipson, 2276552 Ontario Inc., 1432975 Ontario Limited</w:t>
            </w:r>
          </w:p>
          <w:p w:rsidR="00224D36" w:rsidRPr="002079CD" w:rsidRDefault="00224D36" w:rsidP="00224D36">
            <w:pPr>
              <w:jc w:val="both"/>
              <w:rPr>
                <w:sz w:val="20"/>
              </w:rPr>
            </w:pPr>
            <w:r w:rsidRPr="002079CD">
              <w:rPr>
                <w:sz w:val="20"/>
              </w:rPr>
              <w:t>(Ont.) (Civil) (By Leave)</w:t>
            </w:r>
          </w:p>
        </w:tc>
      </w:tr>
      <w:tr w:rsidR="007462F7" w:rsidRPr="002079CD" w:rsidTr="00224D36">
        <w:tc>
          <w:tcPr>
            <w:tcW w:w="543" w:type="pct"/>
          </w:tcPr>
          <w:p w:rsidR="007462F7" w:rsidRPr="002079CD" w:rsidRDefault="007462F7" w:rsidP="00224D36">
            <w:pPr>
              <w:jc w:val="both"/>
              <w:rPr>
                <w:rStyle w:val="SCCFileNumberChar"/>
                <w:sz w:val="20"/>
                <w:szCs w:val="20"/>
              </w:rPr>
            </w:pPr>
            <w:r w:rsidRPr="002079CD">
              <w:rPr>
                <w:rStyle w:val="SCCFileNumberChar"/>
                <w:sz w:val="20"/>
                <w:szCs w:val="20"/>
              </w:rPr>
              <w:t>Coram:</w:t>
            </w:r>
          </w:p>
        </w:tc>
        <w:tc>
          <w:tcPr>
            <w:tcW w:w="4457" w:type="pct"/>
            <w:gridSpan w:val="3"/>
          </w:tcPr>
          <w:p w:rsidR="007462F7" w:rsidRPr="002079CD" w:rsidRDefault="00224CB9" w:rsidP="00224D36">
            <w:pPr>
              <w:pStyle w:val="SCCLsocParty"/>
              <w:jc w:val="both"/>
              <w:rPr>
                <w:sz w:val="20"/>
                <w:szCs w:val="20"/>
                <w:lang w:val="en-US"/>
              </w:rPr>
            </w:pPr>
            <w:r w:rsidRPr="002079CD">
              <w:rPr>
                <w:sz w:val="20"/>
                <w:szCs w:val="20"/>
                <w:lang w:val="en-US"/>
              </w:rPr>
              <w:t>McLachlin C.J. and Abella, Moldaver, Karakatsanis, Wagner, Gascon, Côté, Brown and Rowe JJ.</w:t>
            </w:r>
          </w:p>
          <w:p w:rsidR="00224CB9" w:rsidRPr="002079CD" w:rsidRDefault="00224CB9" w:rsidP="00224CB9">
            <w:pPr>
              <w:rPr>
                <w:lang w:val="en-US"/>
              </w:rPr>
            </w:pPr>
          </w:p>
        </w:tc>
      </w:tr>
      <w:tr w:rsidR="007462F7" w:rsidRPr="002079CD" w:rsidTr="007462F7">
        <w:tc>
          <w:tcPr>
            <w:tcW w:w="5000" w:type="pct"/>
            <w:gridSpan w:val="4"/>
          </w:tcPr>
          <w:p w:rsidR="007462F7" w:rsidRPr="002079CD" w:rsidRDefault="00224CB9" w:rsidP="00224D36">
            <w:pPr>
              <w:pStyle w:val="SCCLsocParty"/>
              <w:jc w:val="both"/>
              <w:rPr>
                <w:sz w:val="20"/>
                <w:szCs w:val="20"/>
                <w:lang w:val="en-US"/>
              </w:rPr>
            </w:pPr>
            <w:r w:rsidRPr="002079CD">
              <w:rPr>
                <w:sz w:val="20"/>
                <w:szCs w:val="20"/>
                <w:lang w:val="en-US"/>
              </w:rPr>
              <w:t>The application for leave to appeal from the judgment of the Court of Appeal for Ontario, Number C60961, 2016 ONCA 629, dated August 16, 2016, is dismissed with costs to the respondents Jordanna Lipson and Earl Lipson.</w:t>
            </w:r>
          </w:p>
          <w:p w:rsidR="00224CB9" w:rsidRPr="002079CD" w:rsidRDefault="00224CB9" w:rsidP="00224CB9">
            <w:pPr>
              <w:rPr>
                <w:lang w:val="en-US"/>
              </w:rPr>
            </w:pPr>
          </w:p>
        </w:tc>
      </w:tr>
      <w:tr w:rsidR="00224D36" w:rsidRPr="002079CD" w:rsidTr="00224D36">
        <w:tc>
          <w:tcPr>
            <w:tcW w:w="5000" w:type="pct"/>
            <w:gridSpan w:val="4"/>
          </w:tcPr>
          <w:p w:rsidR="00224D36" w:rsidRPr="002079CD" w:rsidRDefault="00224D36" w:rsidP="00224D36">
            <w:pPr>
              <w:jc w:val="both"/>
              <w:rPr>
                <w:sz w:val="20"/>
              </w:rPr>
            </w:pPr>
            <w:r w:rsidRPr="002079CD">
              <w:rPr>
                <w:sz w:val="20"/>
              </w:rPr>
              <w:t>Property – Real property – Easements – Easements of necessity – Test to be applied – What is the normative foundation for easements of necessity? – When will easements of necessity arise?</w:t>
            </w:r>
          </w:p>
        </w:tc>
      </w:tr>
      <w:tr w:rsidR="00224D36" w:rsidRPr="002079CD" w:rsidTr="00224D36">
        <w:tc>
          <w:tcPr>
            <w:tcW w:w="5000" w:type="pct"/>
            <w:gridSpan w:val="4"/>
          </w:tcPr>
          <w:p w:rsidR="00224D36" w:rsidRPr="002079CD" w:rsidRDefault="00224D36" w:rsidP="00224D36">
            <w:pPr>
              <w:jc w:val="both"/>
              <w:rPr>
                <w:sz w:val="20"/>
              </w:rPr>
            </w:pPr>
          </w:p>
        </w:tc>
      </w:tr>
      <w:tr w:rsidR="00224D36" w:rsidRPr="002079CD" w:rsidTr="00224D36">
        <w:tc>
          <w:tcPr>
            <w:tcW w:w="5000" w:type="pct"/>
            <w:gridSpan w:val="4"/>
          </w:tcPr>
          <w:p w:rsidR="00224D36" w:rsidRPr="002079CD" w:rsidRDefault="00224D36" w:rsidP="00224D36">
            <w:pPr>
              <w:jc w:val="both"/>
              <w:rPr>
                <w:sz w:val="20"/>
              </w:rPr>
            </w:pPr>
            <w:r w:rsidRPr="002079CD">
              <w:rPr>
                <w:sz w:val="20"/>
              </w:rPr>
              <w:t>TD Bank, applicant, holds a first mortgage on a property owned by the respondent Sheila Wise. The respondent 1432975 Ontario Limited holds a second mortgage on the same property. Ms. Wise is in default on both mortgages, and both lenders wish to sell the property. Unfortunately, there is no direct road access to the property; it is a water-access only lot. TD Bank brought an application for an order declaring that an easement of necessity exists over any of the adjacent lots (owned by the Lipson respondents and by the respondent 2276552 Ontario Inc.) in favour of the property. The application judge granted the easement. The Court of Appeal overturned that decision, finding that the application judge wrongly relaxed the necessity test.</w:t>
            </w:r>
          </w:p>
          <w:p w:rsidR="00224D36" w:rsidRPr="002079CD" w:rsidRDefault="00224D36" w:rsidP="00224D36">
            <w:pPr>
              <w:jc w:val="both"/>
              <w:rPr>
                <w:sz w:val="20"/>
              </w:rPr>
            </w:pPr>
          </w:p>
        </w:tc>
      </w:tr>
      <w:tr w:rsidR="00224D36" w:rsidRPr="002079CD" w:rsidTr="00224D36">
        <w:tc>
          <w:tcPr>
            <w:tcW w:w="2427" w:type="pct"/>
            <w:gridSpan w:val="2"/>
          </w:tcPr>
          <w:p w:rsidR="00224D36" w:rsidRPr="002079CD" w:rsidRDefault="00224D36" w:rsidP="00224D36">
            <w:pPr>
              <w:jc w:val="both"/>
              <w:rPr>
                <w:sz w:val="20"/>
              </w:rPr>
            </w:pPr>
            <w:r w:rsidRPr="002079CD">
              <w:rPr>
                <w:sz w:val="20"/>
              </w:rPr>
              <w:t>August 7, 2015</w:t>
            </w:r>
          </w:p>
          <w:p w:rsidR="00224D36" w:rsidRPr="002079CD" w:rsidRDefault="00224D36" w:rsidP="00224D36">
            <w:pPr>
              <w:jc w:val="both"/>
              <w:rPr>
                <w:sz w:val="20"/>
              </w:rPr>
            </w:pPr>
            <w:r w:rsidRPr="002079CD">
              <w:rPr>
                <w:sz w:val="20"/>
              </w:rPr>
              <w:t>Ontario Superior Court of Justice</w:t>
            </w:r>
          </w:p>
          <w:p w:rsidR="00224D36" w:rsidRPr="002079CD" w:rsidRDefault="00224D36" w:rsidP="00224D36">
            <w:pPr>
              <w:jc w:val="both"/>
              <w:rPr>
                <w:sz w:val="20"/>
              </w:rPr>
            </w:pPr>
            <w:r w:rsidRPr="002079CD">
              <w:rPr>
                <w:sz w:val="20"/>
              </w:rPr>
              <w:t>(Douglas J.)</w:t>
            </w:r>
          </w:p>
          <w:p w:rsidR="00224D36" w:rsidRPr="002079CD" w:rsidRDefault="007B3F5A" w:rsidP="00224D36">
            <w:pPr>
              <w:jc w:val="both"/>
              <w:rPr>
                <w:sz w:val="20"/>
              </w:rPr>
            </w:pPr>
            <w:hyperlink r:id="rId48" w:history="1">
              <w:r w:rsidR="00224D36" w:rsidRPr="002079CD">
                <w:rPr>
                  <w:rStyle w:val="Hyperlink"/>
                  <w:sz w:val="20"/>
                </w:rPr>
                <w:t>2015 ONSC 5014</w:t>
              </w:r>
            </w:hyperlink>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Application for easement of necessity granted in part</w:t>
            </w:r>
          </w:p>
        </w:tc>
      </w:tr>
      <w:tr w:rsidR="00224D36" w:rsidRPr="002079CD" w:rsidTr="00224D36">
        <w:tc>
          <w:tcPr>
            <w:tcW w:w="2427" w:type="pct"/>
            <w:gridSpan w:val="2"/>
          </w:tcPr>
          <w:p w:rsidR="00224D36" w:rsidRPr="002079CD" w:rsidRDefault="00224D36" w:rsidP="00224D36">
            <w:pPr>
              <w:jc w:val="both"/>
              <w:rPr>
                <w:sz w:val="20"/>
              </w:rPr>
            </w:pPr>
            <w:r w:rsidRPr="002079CD">
              <w:rPr>
                <w:sz w:val="20"/>
              </w:rPr>
              <w:t>August 16, 2016</w:t>
            </w:r>
          </w:p>
          <w:p w:rsidR="00224D36" w:rsidRPr="002079CD" w:rsidRDefault="00224D36" w:rsidP="00224D36">
            <w:pPr>
              <w:jc w:val="both"/>
              <w:rPr>
                <w:sz w:val="20"/>
              </w:rPr>
            </w:pPr>
            <w:r w:rsidRPr="002079CD">
              <w:rPr>
                <w:sz w:val="20"/>
              </w:rPr>
              <w:t>Court of Appeal for Ontario</w:t>
            </w:r>
          </w:p>
          <w:p w:rsidR="00224D36" w:rsidRPr="002079CD" w:rsidRDefault="00224D36" w:rsidP="00224D36">
            <w:pPr>
              <w:jc w:val="both"/>
              <w:rPr>
                <w:sz w:val="20"/>
              </w:rPr>
            </w:pPr>
            <w:r w:rsidRPr="002079CD">
              <w:rPr>
                <w:sz w:val="20"/>
              </w:rPr>
              <w:t>(Weiler, Hourigan and Huscroft JJ.A.)</w:t>
            </w:r>
          </w:p>
          <w:p w:rsidR="00224D36" w:rsidRPr="002079CD" w:rsidRDefault="007B3F5A" w:rsidP="00224D36">
            <w:pPr>
              <w:jc w:val="both"/>
              <w:rPr>
                <w:sz w:val="20"/>
              </w:rPr>
            </w:pPr>
            <w:hyperlink r:id="rId49" w:history="1">
              <w:r w:rsidR="00224D36" w:rsidRPr="002079CD">
                <w:rPr>
                  <w:rStyle w:val="Hyperlink"/>
                  <w:sz w:val="20"/>
                </w:rPr>
                <w:t>2016 ONCA 629</w:t>
              </w:r>
            </w:hyperlink>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 xml:space="preserve">Appeal allowed </w:t>
            </w:r>
          </w:p>
        </w:tc>
      </w:tr>
      <w:tr w:rsidR="00224D36" w:rsidRPr="002079CD" w:rsidTr="00224D36">
        <w:tc>
          <w:tcPr>
            <w:tcW w:w="2427" w:type="pct"/>
            <w:gridSpan w:val="2"/>
          </w:tcPr>
          <w:p w:rsidR="00224D36" w:rsidRPr="002079CD" w:rsidRDefault="00224D36" w:rsidP="00224D36">
            <w:pPr>
              <w:jc w:val="both"/>
              <w:rPr>
                <w:sz w:val="20"/>
              </w:rPr>
            </w:pPr>
            <w:r w:rsidRPr="002079CD">
              <w:rPr>
                <w:sz w:val="20"/>
              </w:rPr>
              <w:t>October 17, 2016</w:t>
            </w:r>
          </w:p>
          <w:p w:rsidR="00224D36" w:rsidRPr="002079CD" w:rsidRDefault="00224D36" w:rsidP="00224D36">
            <w:pPr>
              <w:jc w:val="both"/>
              <w:rPr>
                <w:sz w:val="20"/>
              </w:rPr>
            </w:pPr>
            <w:r w:rsidRPr="002079CD">
              <w:rPr>
                <w:sz w:val="20"/>
              </w:rPr>
              <w:t>Supreme Court of Canada</w:t>
            </w: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Application for leave to appeal filed</w:t>
            </w:r>
          </w:p>
          <w:p w:rsidR="00224D36" w:rsidRPr="002079CD" w:rsidRDefault="00224D36" w:rsidP="00224D36">
            <w:pPr>
              <w:jc w:val="both"/>
              <w:rPr>
                <w:sz w:val="20"/>
              </w:rPr>
            </w:pPr>
          </w:p>
        </w:tc>
      </w:tr>
    </w:tbl>
    <w:p w:rsidR="00224D36" w:rsidRPr="002079CD" w:rsidRDefault="007B3F5A" w:rsidP="00224D36">
      <w:pPr>
        <w:jc w:val="both"/>
        <w:rPr>
          <w:sz w:val="20"/>
        </w:rPr>
      </w:pPr>
      <w:r>
        <w:rPr>
          <w:sz w:val="20"/>
          <w:szCs w:val="20"/>
        </w:rPr>
        <w:pict>
          <v:rect id="_x0000_i1066" style="width:2in;height:1pt" o:hrpct="0" o:hralign="center" o:hrstd="t" o:hrnoshade="t" o:hr="t" fillcolor="black [3213]" stroked="f"/>
        </w:pict>
      </w:r>
    </w:p>
    <w:p w:rsidR="00224D36" w:rsidRPr="002079CD" w:rsidRDefault="00224D36" w:rsidP="00224D36">
      <w:pPr>
        <w:jc w:val="both"/>
        <w:rPr>
          <w:sz w:val="20"/>
        </w:rPr>
      </w:pPr>
    </w:p>
    <w:p w:rsidR="000B0E17" w:rsidRPr="002079CD" w:rsidRDefault="000B0E17">
      <w:r w:rsidRPr="002079C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D36" w:rsidRPr="002079CD" w:rsidTr="00224D36">
        <w:tc>
          <w:tcPr>
            <w:tcW w:w="543" w:type="pct"/>
          </w:tcPr>
          <w:p w:rsidR="00224D36" w:rsidRPr="002079CD" w:rsidRDefault="00224D36" w:rsidP="00224D36">
            <w:pPr>
              <w:jc w:val="both"/>
              <w:rPr>
                <w:sz w:val="20"/>
                <w:lang w:val="fr-CA"/>
              </w:rPr>
            </w:pPr>
            <w:r w:rsidRPr="002079CD">
              <w:rPr>
                <w:rStyle w:val="SCCFileNumberChar"/>
                <w:sz w:val="20"/>
                <w:szCs w:val="20"/>
                <w:lang w:val="fr-CA"/>
              </w:rPr>
              <w:lastRenderedPageBreak/>
              <w:t>37255</w:t>
            </w:r>
          </w:p>
        </w:tc>
        <w:tc>
          <w:tcPr>
            <w:tcW w:w="4457" w:type="pct"/>
            <w:gridSpan w:val="3"/>
          </w:tcPr>
          <w:p w:rsidR="00224D36" w:rsidRPr="002079CD" w:rsidRDefault="00224D36" w:rsidP="00224D36">
            <w:pPr>
              <w:pStyle w:val="SCCLsocParty"/>
              <w:jc w:val="both"/>
              <w:rPr>
                <w:b/>
                <w:sz w:val="20"/>
                <w:szCs w:val="20"/>
                <w:lang w:val="en-US"/>
              </w:rPr>
            </w:pPr>
            <w:r w:rsidRPr="002079CD">
              <w:rPr>
                <w:b/>
                <w:sz w:val="20"/>
                <w:szCs w:val="20"/>
                <w:lang w:val="en-US"/>
              </w:rPr>
              <w:t>Banque Toronto-Dominion c. Sheila Wise, Jordanna Lipson, Earl Lipson, 2276552 Ontario Inc., 1432975 Ontario Limited</w:t>
            </w:r>
          </w:p>
          <w:p w:rsidR="00224D36" w:rsidRPr="002079CD" w:rsidRDefault="00224D36" w:rsidP="00224D36">
            <w:pPr>
              <w:jc w:val="both"/>
              <w:rPr>
                <w:sz w:val="20"/>
                <w:lang w:val="fr-CA"/>
              </w:rPr>
            </w:pPr>
            <w:r w:rsidRPr="002079CD">
              <w:rPr>
                <w:sz w:val="20"/>
                <w:lang w:val="fr-CA"/>
              </w:rPr>
              <w:t>(Ont.) (Civile) (Sur autorisation)</w:t>
            </w:r>
          </w:p>
        </w:tc>
      </w:tr>
      <w:tr w:rsidR="007462F7" w:rsidRPr="006E3179" w:rsidTr="00224D36">
        <w:tc>
          <w:tcPr>
            <w:tcW w:w="543" w:type="pct"/>
          </w:tcPr>
          <w:p w:rsidR="007462F7" w:rsidRPr="002079CD" w:rsidRDefault="007462F7" w:rsidP="00224D36">
            <w:pPr>
              <w:jc w:val="both"/>
              <w:rPr>
                <w:rStyle w:val="SCCFileNumberChar"/>
                <w:sz w:val="20"/>
                <w:szCs w:val="20"/>
                <w:lang w:val="fr-CA"/>
              </w:rPr>
            </w:pPr>
            <w:r w:rsidRPr="002079CD">
              <w:rPr>
                <w:rStyle w:val="SCCFileNumberChar"/>
                <w:sz w:val="20"/>
                <w:szCs w:val="20"/>
                <w:lang w:val="fr-CA"/>
              </w:rPr>
              <w:t>Coram :</w:t>
            </w:r>
          </w:p>
        </w:tc>
        <w:tc>
          <w:tcPr>
            <w:tcW w:w="4457" w:type="pct"/>
            <w:gridSpan w:val="3"/>
          </w:tcPr>
          <w:p w:rsidR="007462F7" w:rsidRPr="002079CD" w:rsidRDefault="00224CB9" w:rsidP="00224D36">
            <w:pPr>
              <w:pStyle w:val="SCCLsocParty"/>
              <w:jc w:val="both"/>
              <w:rPr>
                <w:sz w:val="20"/>
                <w:szCs w:val="20"/>
              </w:rPr>
            </w:pPr>
            <w:r w:rsidRPr="002079CD">
              <w:rPr>
                <w:sz w:val="20"/>
                <w:szCs w:val="20"/>
              </w:rPr>
              <w:t>La juge en chef McLachlin et les juges Abella, Moldaver, Karakatsanis, Wagner, Gascon, Côté, Brown et Rowe</w:t>
            </w:r>
          </w:p>
        </w:tc>
      </w:tr>
      <w:tr w:rsidR="007462F7" w:rsidRPr="006E3179" w:rsidTr="007462F7">
        <w:tc>
          <w:tcPr>
            <w:tcW w:w="5000" w:type="pct"/>
            <w:gridSpan w:val="4"/>
          </w:tcPr>
          <w:p w:rsidR="007462F7" w:rsidRPr="002079CD" w:rsidRDefault="00224CB9" w:rsidP="00224D36">
            <w:pPr>
              <w:pStyle w:val="SCCLsocParty"/>
              <w:jc w:val="both"/>
              <w:rPr>
                <w:sz w:val="20"/>
                <w:szCs w:val="20"/>
              </w:rPr>
            </w:pPr>
            <w:r w:rsidRPr="002079CD">
              <w:rPr>
                <w:sz w:val="20"/>
                <w:szCs w:val="20"/>
              </w:rPr>
              <w:t>La demande d’autorisation d’appel de l’arrêt de la Cour d’appel de l’Ontario, numéro C60961, 2016 ONCA 629, daté du 16 août 2016, est rejetée avec dépens en faveur des intimés Jordanna Lipson et Earl Lipson.</w:t>
            </w:r>
          </w:p>
          <w:p w:rsidR="00224CB9" w:rsidRPr="002079CD" w:rsidRDefault="00224CB9" w:rsidP="00224CB9">
            <w:pPr>
              <w:rPr>
                <w:lang w:val="fr-CA"/>
              </w:rPr>
            </w:pPr>
          </w:p>
        </w:tc>
      </w:tr>
      <w:tr w:rsidR="00224D36" w:rsidRPr="006E3179" w:rsidTr="00224D36">
        <w:tc>
          <w:tcPr>
            <w:tcW w:w="5000" w:type="pct"/>
            <w:gridSpan w:val="4"/>
          </w:tcPr>
          <w:p w:rsidR="00224D36" w:rsidRPr="002079CD" w:rsidRDefault="00224D36" w:rsidP="00224D36">
            <w:pPr>
              <w:jc w:val="both"/>
              <w:rPr>
                <w:sz w:val="20"/>
                <w:lang w:val="fr-CA"/>
              </w:rPr>
            </w:pPr>
            <w:r w:rsidRPr="002079CD">
              <w:rPr>
                <w:sz w:val="20"/>
                <w:lang w:val="fr-CA"/>
              </w:rPr>
              <w:t>Biens – Biens réels – Servitudes – Servitudes de nécessité – Critère à appliquer – Quel est le fondement normatif des servitudes de nécessité? – À quel moment les servitudes de nécessité naissent-elles?</w:t>
            </w:r>
          </w:p>
        </w:tc>
      </w:tr>
      <w:tr w:rsidR="00224D36" w:rsidRPr="006E3179" w:rsidTr="00224D36">
        <w:tc>
          <w:tcPr>
            <w:tcW w:w="5000" w:type="pct"/>
            <w:gridSpan w:val="4"/>
          </w:tcPr>
          <w:p w:rsidR="00224D36" w:rsidRPr="002079CD" w:rsidRDefault="00224D36" w:rsidP="00224D36">
            <w:pPr>
              <w:jc w:val="both"/>
              <w:rPr>
                <w:sz w:val="20"/>
                <w:lang w:val="fr-CA"/>
              </w:rPr>
            </w:pPr>
          </w:p>
        </w:tc>
      </w:tr>
      <w:tr w:rsidR="00224D36" w:rsidRPr="006E3179" w:rsidTr="00224D36">
        <w:tc>
          <w:tcPr>
            <w:tcW w:w="5000" w:type="pct"/>
            <w:gridSpan w:val="4"/>
          </w:tcPr>
          <w:p w:rsidR="00224D36" w:rsidRPr="002079CD" w:rsidRDefault="00224D36" w:rsidP="00224D36">
            <w:pPr>
              <w:jc w:val="both"/>
              <w:rPr>
                <w:sz w:val="20"/>
                <w:lang w:val="fr-CA"/>
              </w:rPr>
            </w:pPr>
            <w:r w:rsidRPr="002079CD">
              <w:rPr>
                <w:sz w:val="20"/>
                <w:lang w:val="fr-CA"/>
              </w:rPr>
              <w:t>La demanderesse, la Banque TD, détient une hypothèque de premier rang sur un bien appartenant à l’intimée Sheila Wise. L’intimée 1432975 Ontario Limited possède une hypothèque de deuxième rang sur le même bien. Mme Wise est en défaut à l’égard des deux hypothèques, et les deux prêteurs souhaitent vendre le bien. Malheureusement, il n’y a aucun accès routier direct à celui-ci; il s’agit d’un lot accessible par voie navigable uniquement. La Banque TD a sollicité une ordonnance déclarant l’existence d’une servitude de nécessité, en faveur du bien, sur les lots adjacents (lesquelles appartiennent aux Lipson et à 2276552 Ontario Inc., intimés). Le juge saisi de la demande a accordé la servitude. La Cour d’appel a infirmé cette décision, concluant que le juge saisi de la demande avait assoupli à tort le critère de la nécessité.</w:t>
            </w:r>
          </w:p>
          <w:p w:rsidR="00224D36" w:rsidRPr="002079CD" w:rsidRDefault="00224D36" w:rsidP="00224D36">
            <w:pPr>
              <w:jc w:val="both"/>
              <w:rPr>
                <w:sz w:val="20"/>
                <w:lang w:val="fr-CA"/>
              </w:rPr>
            </w:pPr>
          </w:p>
        </w:tc>
      </w:tr>
      <w:tr w:rsidR="00224D36" w:rsidRPr="006E3179" w:rsidTr="00224D36">
        <w:tc>
          <w:tcPr>
            <w:tcW w:w="2427" w:type="pct"/>
            <w:gridSpan w:val="2"/>
          </w:tcPr>
          <w:p w:rsidR="00224D36" w:rsidRPr="002079CD" w:rsidRDefault="00224D36" w:rsidP="00224D36">
            <w:pPr>
              <w:jc w:val="both"/>
              <w:rPr>
                <w:sz w:val="20"/>
                <w:lang w:val="fr-CA"/>
              </w:rPr>
            </w:pPr>
            <w:r w:rsidRPr="002079CD">
              <w:rPr>
                <w:sz w:val="20"/>
                <w:lang w:val="fr-CA"/>
              </w:rPr>
              <w:t>7 août 2015</w:t>
            </w:r>
          </w:p>
          <w:p w:rsidR="00224D36" w:rsidRPr="002079CD" w:rsidRDefault="00224D36" w:rsidP="00224D36">
            <w:pPr>
              <w:jc w:val="both"/>
              <w:rPr>
                <w:sz w:val="20"/>
                <w:lang w:val="fr-CA"/>
              </w:rPr>
            </w:pPr>
            <w:r w:rsidRPr="002079CD">
              <w:rPr>
                <w:sz w:val="20"/>
                <w:lang w:val="fr-CA"/>
              </w:rPr>
              <w:t>Cour supérieure de justice de l’Ontario</w:t>
            </w:r>
          </w:p>
          <w:p w:rsidR="00224D36" w:rsidRPr="002079CD" w:rsidRDefault="00224D36" w:rsidP="00224D36">
            <w:pPr>
              <w:jc w:val="both"/>
              <w:rPr>
                <w:sz w:val="20"/>
                <w:lang w:val="fr-CA"/>
              </w:rPr>
            </w:pPr>
            <w:r w:rsidRPr="002079CD">
              <w:rPr>
                <w:sz w:val="20"/>
                <w:lang w:val="fr-CA"/>
              </w:rPr>
              <w:t>(Juge Douglas)</w:t>
            </w:r>
          </w:p>
          <w:p w:rsidR="00224D36" w:rsidRPr="002079CD" w:rsidRDefault="007B3F5A" w:rsidP="00224D36">
            <w:pPr>
              <w:jc w:val="both"/>
              <w:rPr>
                <w:sz w:val="20"/>
                <w:lang w:val="fr-CA"/>
              </w:rPr>
            </w:pPr>
            <w:hyperlink r:id="rId50" w:history="1">
              <w:r w:rsidR="00224D36" w:rsidRPr="002079CD">
                <w:rPr>
                  <w:rStyle w:val="Hyperlink"/>
                  <w:sz w:val="20"/>
                  <w:lang w:val="fr-CA"/>
                </w:rPr>
                <w:t>2015 ONSC 5014</w:t>
              </w:r>
            </w:hyperlink>
          </w:p>
          <w:p w:rsidR="00224D36" w:rsidRPr="002079CD" w:rsidRDefault="00224D36" w:rsidP="00224D36">
            <w:pPr>
              <w:jc w:val="both"/>
              <w:rPr>
                <w:sz w:val="20"/>
                <w:lang w:val="fr-CA"/>
              </w:rPr>
            </w:pPr>
          </w:p>
        </w:tc>
        <w:tc>
          <w:tcPr>
            <w:tcW w:w="243" w:type="pct"/>
          </w:tcPr>
          <w:p w:rsidR="00224D36" w:rsidRPr="002079CD" w:rsidRDefault="00224D36" w:rsidP="00224D36">
            <w:pPr>
              <w:jc w:val="both"/>
              <w:rPr>
                <w:sz w:val="20"/>
                <w:lang w:val="fr-CA"/>
              </w:rPr>
            </w:pPr>
          </w:p>
        </w:tc>
        <w:tc>
          <w:tcPr>
            <w:tcW w:w="2330" w:type="pct"/>
          </w:tcPr>
          <w:p w:rsidR="00224D36" w:rsidRPr="002079CD" w:rsidRDefault="00224D36" w:rsidP="00224D36">
            <w:pPr>
              <w:jc w:val="both"/>
              <w:rPr>
                <w:sz w:val="20"/>
                <w:lang w:val="fr-CA"/>
              </w:rPr>
            </w:pPr>
            <w:r w:rsidRPr="002079CD">
              <w:rPr>
                <w:sz w:val="20"/>
                <w:lang w:val="fr-CA"/>
              </w:rPr>
              <w:t>Demande visant à faire déclarer l’existence d’une servitude de nécessité accueillie en partie</w:t>
            </w:r>
          </w:p>
        </w:tc>
      </w:tr>
      <w:tr w:rsidR="00224D36" w:rsidRPr="002079CD" w:rsidTr="00224D36">
        <w:tc>
          <w:tcPr>
            <w:tcW w:w="2427" w:type="pct"/>
            <w:gridSpan w:val="2"/>
          </w:tcPr>
          <w:p w:rsidR="00224D36" w:rsidRPr="002079CD" w:rsidRDefault="00224D36" w:rsidP="00224D36">
            <w:pPr>
              <w:jc w:val="both"/>
              <w:rPr>
                <w:sz w:val="20"/>
                <w:lang w:val="fr-CA"/>
              </w:rPr>
            </w:pPr>
            <w:r w:rsidRPr="002079CD">
              <w:rPr>
                <w:sz w:val="20"/>
                <w:lang w:val="fr-CA"/>
              </w:rPr>
              <w:t>16 août 2016</w:t>
            </w:r>
          </w:p>
          <w:p w:rsidR="00224D36" w:rsidRPr="002079CD" w:rsidRDefault="00224D36" w:rsidP="00224D36">
            <w:pPr>
              <w:jc w:val="both"/>
              <w:rPr>
                <w:sz w:val="20"/>
                <w:lang w:val="fr-CA"/>
              </w:rPr>
            </w:pPr>
            <w:r w:rsidRPr="002079CD">
              <w:rPr>
                <w:sz w:val="20"/>
                <w:lang w:val="fr-CA"/>
              </w:rPr>
              <w:t>Cour d’appel de l’Ontario</w:t>
            </w:r>
          </w:p>
          <w:p w:rsidR="00224D36" w:rsidRPr="002079CD" w:rsidRDefault="00224D36" w:rsidP="00224D36">
            <w:pPr>
              <w:jc w:val="both"/>
              <w:rPr>
                <w:sz w:val="20"/>
                <w:lang w:val="fr-CA"/>
              </w:rPr>
            </w:pPr>
            <w:r w:rsidRPr="002079CD">
              <w:rPr>
                <w:sz w:val="20"/>
                <w:lang w:val="fr-CA"/>
              </w:rPr>
              <w:t>(Juges Weiler, Hourigan et Huscroft)</w:t>
            </w:r>
          </w:p>
          <w:p w:rsidR="00224D36" w:rsidRPr="002079CD" w:rsidRDefault="007B3F5A" w:rsidP="00224D36">
            <w:pPr>
              <w:jc w:val="both"/>
              <w:rPr>
                <w:sz w:val="20"/>
                <w:lang w:val="fr-CA"/>
              </w:rPr>
            </w:pPr>
            <w:hyperlink r:id="rId51" w:history="1">
              <w:r w:rsidR="00224D36" w:rsidRPr="002079CD">
                <w:rPr>
                  <w:rStyle w:val="Hyperlink"/>
                  <w:sz w:val="20"/>
                  <w:lang w:val="fr-CA"/>
                </w:rPr>
                <w:t>2016 ONCA 629</w:t>
              </w:r>
            </w:hyperlink>
          </w:p>
          <w:p w:rsidR="00224D36" w:rsidRPr="002079CD" w:rsidRDefault="00224D36" w:rsidP="00224D36">
            <w:pPr>
              <w:jc w:val="both"/>
              <w:rPr>
                <w:sz w:val="20"/>
                <w:lang w:val="fr-CA"/>
              </w:rPr>
            </w:pPr>
          </w:p>
        </w:tc>
        <w:tc>
          <w:tcPr>
            <w:tcW w:w="243" w:type="pct"/>
          </w:tcPr>
          <w:p w:rsidR="00224D36" w:rsidRPr="002079CD" w:rsidRDefault="00224D36" w:rsidP="00224D36">
            <w:pPr>
              <w:jc w:val="both"/>
              <w:rPr>
                <w:sz w:val="20"/>
                <w:lang w:val="fr-CA"/>
              </w:rPr>
            </w:pPr>
          </w:p>
        </w:tc>
        <w:tc>
          <w:tcPr>
            <w:tcW w:w="2330" w:type="pct"/>
          </w:tcPr>
          <w:p w:rsidR="00224D36" w:rsidRPr="002079CD" w:rsidRDefault="00224D36" w:rsidP="00224D36">
            <w:pPr>
              <w:jc w:val="both"/>
              <w:rPr>
                <w:sz w:val="20"/>
                <w:lang w:val="fr-CA"/>
              </w:rPr>
            </w:pPr>
            <w:r w:rsidRPr="002079CD">
              <w:rPr>
                <w:sz w:val="20"/>
                <w:lang w:val="fr-CA"/>
              </w:rPr>
              <w:t xml:space="preserve">Appel accueilli </w:t>
            </w:r>
          </w:p>
        </w:tc>
      </w:tr>
      <w:tr w:rsidR="00224D36" w:rsidRPr="002079CD" w:rsidTr="00224D36">
        <w:tc>
          <w:tcPr>
            <w:tcW w:w="2427" w:type="pct"/>
            <w:gridSpan w:val="2"/>
          </w:tcPr>
          <w:p w:rsidR="00224D36" w:rsidRPr="002079CD" w:rsidRDefault="00224D36" w:rsidP="00224D36">
            <w:pPr>
              <w:jc w:val="both"/>
              <w:rPr>
                <w:sz w:val="20"/>
                <w:lang w:val="fr-CA"/>
              </w:rPr>
            </w:pPr>
            <w:r w:rsidRPr="002079CD">
              <w:rPr>
                <w:sz w:val="20"/>
                <w:lang w:val="fr-CA"/>
              </w:rPr>
              <w:t>17 octobre 2016</w:t>
            </w:r>
          </w:p>
          <w:p w:rsidR="00224D36" w:rsidRPr="002079CD" w:rsidRDefault="00224D36" w:rsidP="00224D36">
            <w:pPr>
              <w:jc w:val="both"/>
              <w:rPr>
                <w:sz w:val="20"/>
                <w:lang w:val="fr-CA"/>
              </w:rPr>
            </w:pPr>
            <w:r w:rsidRPr="002079CD">
              <w:rPr>
                <w:sz w:val="20"/>
                <w:lang w:val="fr-CA"/>
              </w:rPr>
              <w:t>Cour suprême du Canada</w:t>
            </w:r>
          </w:p>
        </w:tc>
        <w:tc>
          <w:tcPr>
            <w:tcW w:w="243" w:type="pct"/>
          </w:tcPr>
          <w:p w:rsidR="00224D36" w:rsidRPr="002079CD" w:rsidRDefault="00224D36" w:rsidP="00224D36">
            <w:pPr>
              <w:jc w:val="both"/>
              <w:rPr>
                <w:sz w:val="20"/>
                <w:lang w:val="fr-CA"/>
              </w:rPr>
            </w:pPr>
          </w:p>
        </w:tc>
        <w:tc>
          <w:tcPr>
            <w:tcW w:w="2330" w:type="pct"/>
          </w:tcPr>
          <w:p w:rsidR="00224D36" w:rsidRPr="002079CD" w:rsidRDefault="00224D36" w:rsidP="00224D36">
            <w:pPr>
              <w:jc w:val="both"/>
              <w:rPr>
                <w:sz w:val="20"/>
                <w:lang w:val="fr-CA"/>
              </w:rPr>
            </w:pPr>
            <w:r w:rsidRPr="002079CD">
              <w:rPr>
                <w:sz w:val="20"/>
                <w:lang w:val="fr-CA"/>
              </w:rPr>
              <w:t>Demande d’autorisation d’appel déposée</w:t>
            </w:r>
          </w:p>
          <w:p w:rsidR="00224D36" w:rsidRPr="002079CD" w:rsidRDefault="00224D36" w:rsidP="00224D36">
            <w:pPr>
              <w:jc w:val="both"/>
              <w:rPr>
                <w:sz w:val="20"/>
                <w:lang w:val="fr-CA"/>
              </w:rPr>
            </w:pPr>
          </w:p>
        </w:tc>
      </w:tr>
    </w:tbl>
    <w:p w:rsidR="00224D36" w:rsidRPr="002079CD" w:rsidRDefault="007B3F5A" w:rsidP="00224D36">
      <w:pPr>
        <w:jc w:val="both"/>
        <w:rPr>
          <w:sz w:val="20"/>
          <w:lang w:val="fr-CA"/>
        </w:rPr>
      </w:pPr>
      <w:r>
        <w:rPr>
          <w:sz w:val="20"/>
          <w:szCs w:val="20"/>
        </w:rPr>
        <w:pict>
          <v:rect id="_x0000_i1067" style="width:2in;height:1pt" o:hrpct="0" o:hralign="center" o:hrstd="t" o:hrnoshade="t" o:hr="t" fillcolor="black [3213]" stroked="f"/>
        </w:pict>
      </w:r>
    </w:p>
    <w:p w:rsidR="00224D36" w:rsidRPr="002079CD" w:rsidRDefault="00224D36" w:rsidP="00224D3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D36" w:rsidRPr="002079CD" w:rsidTr="00224D36">
        <w:tc>
          <w:tcPr>
            <w:tcW w:w="543" w:type="pct"/>
          </w:tcPr>
          <w:p w:rsidR="00224D36" w:rsidRPr="002079CD" w:rsidRDefault="00224D36" w:rsidP="00224D36">
            <w:pPr>
              <w:jc w:val="both"/>
              <w:rPr>
                <w:sz w:val="20"/>
              </w:rPr>
            </w:pPr>
            <w:r w:rsidRPr="002079CD">
              <w:rPr>
                <w:rStyle w:val="SCCFileNumberChar"/>
                <w:sz w:val="20"/>
                <w:szCs w:val="20"/>
              </w:rPr>
              <w:t>37215</w:t>
            </w:r>
          </w:p>
        </w:tc>
        <w:tc>
          <w:tcPr>
            <w:tcW w:w="4457" w:type="pct"/>
            <w:gridSpan w:val="3"/>
          </w:tcPr>
          <w:p w:rsidR="00224D36" w:rsidRPr="002079CD" w:rsidRDefault="00224D36" w:rsidP="00224D36">
            <w:pPr>
              <w:pStyle w:val="SCCLsocParty"/>
              <w:jc w:val="both"/>
              <w:rPr>
                <w:b/>
                <w:sz w:val="20"/>
                <w:szCs w:val="20"/>
                <w:lang w:val="en-US"/>
              </w:rPr>
            </w:pPr>
            <w:r w:rsidRPr="002079CD">
              <w:rPr>
                <w:b/>
                <w:sz w:val="20"/>
                <w:szCs w:val="20"/>
                <w:lang w:val="en-US"/>
              </w:rPr>
              <w:t>Stephen Henry Cotter v. Point Grey Golf and Country Club</w:t>
            </w:r>
          </w:p>
          <w:p w:rsidR="00224D36" w:rsidRPr="002079CD" w:rsidRDefault="00224D36" w:rsidP="00224D36">
            <w:pPr>
              <w:jc w:val="both"/>
              <w:rPr>
                <w:sz w:val="20"/>
              </w:rPr>
            </w:pPr>
            <w:r w:rsidRPr="002079CD">
              <w:rPr>
                <w:sz w:val="20"/>
              </w:rPr>
              <w:t>(B.C.) (Civil) (By Leave)</w:t>
            </w:r>
          </w:p>
        </w:tc>
      </w:tr>
      <w:tr w:rsidR="007462F7" w:rsidRPr="002079CD" w:rsidTr="00224D36">
        <w:tc>
          <w:tcPr>
            <w:tcW w:w="543" w:type="pct"/>
          </w:tcPr>
          <w:p w:rsidR="007462F7" w:rsidRPr="002079CD" w:rsidRDefault="007462F7" w:rsidP="00224D36">
            <w:pPr>
              <w:jc w:val="both"/>
              <w:rPr>
                <w:rStyle w:val="SCCFileNumberChar"/>
                <w:sz w:val="20"/>
                <w:szCs w:val="20"/>
              </w:rPr>
            </w:pPr>
            <w:r w:rsidRPr="002079CD">
              <w:rPr>
                <w:rStyle w:val="SCCFileNumberChar"/>
                <w:sz w:val="20"/>
                <w:szCs w:val="20"/>
              </w:rPr>
              <w:t>Coram:</w:t>
            </w:r>
          </w:p>
        </w:tc>
        <w:tc>
          <w:tcPr>
            <w:tcW w:w="4457" w:type="pct"/>
            <w:gridSpan w:val="3"/>
          </w:tcPr>
          <w:p w:rsidR="007462F7" w:rsidRPr="002079CD" w:rsidRDefault="00224CB9" w:rsidP="00224D36">
            <w:pPr>
              <w:pStyle w:val="SCCLsocParty"/>
              <w:jc w:val="both"/>
              <w:rPr>
                <w:sz w:val="20"/>
                <w:szCs w:val="20"/>
                <w:lang w:val="en-US"/>
              </w:rPr>
            </w:pPr>
            <w:r w:rsidRPr="002079CD">
              <w:rPr>
                <w:sz w:val="20"/>
                <w:szCs w:val="20"/>
                <w:lang w:val="en-US"/>
              </w:rPr>
              <w:t>McLachlin C.J. and Abella, Moldaver, Karakatsanis, Wagner, Gascon, Côté, Brown and Rowe JJ.</w:t>
            </w:r>
          </w:p>
          <w:p w:rsidR="00224CB9" w:rsidRPr="002079CD" w:rsidRDefault="00224CB9" w:rsidP="00224CB9">
            <w:pPr>
              <w:rPr>
                <w:lang w:val="en-US"/>
              </w:rPr>
            </w:pPr>
          </w:p>
        </w:tc>
      </w:tr>
      <w:tr w:rsidR="007462F7" w:rsidRPr="002079CD" w:rsidTr="007462F7">
        <w:tc>
          <w:tcPr>
            <w:tcW w:w="5000" w:type="pct"/>
            <w:gridSpan w:val="4"/>
          </w:tcPr>
          <w:p w:rsidR="007462F7" w:rsidRPr="002079CD" w:rsidRDefault="00224CB9" w:rsidP="00224D36">
            <w:pPr>
              <w:pStyle w:val="SCCLsocParty"/>
              <w:jc w:val="both"/>
              <w:rPr>
                <w:sz w:val="20"/>
                <w:szCs w:val="20"/>
                <w:lang w:val="en-US"/>
              </w:rPr>
            </w:pPr>
            <w:r w:rsidRPr="002079CD">
              <w:rPr>
                <w:sz w:val="20"/>
                <w:szCs w:val="20"/>
                <w:lang w:val="en-US"/>
              </w:rPr>
              <w:t>The motion for an extension of time to serve and file the application for leave to appeal is granted. The application for leave to appeal from the judgment of the Court of Appeal for British Columbia (Vancouver), Number CA43380, 2016 BCCA 260, dated June 16, 2016, is dismissed with costs.</w:t>
            </w:r>
          </w:p>
          <w:p w:rsidR="00224CB9" w:rsidRPr="002079CD" w:rsidRDefault="00224CB9" w:rsidP="00224CB9">
            <w:pPr>
              <w:rPr>
                <w:lang w:val="en-US"/>
              </w:rPr>
            </w:pPr>
          </w:p>
        </w:tc>
      </w:tr>
      <w:tr w:rsidR="00224D36" w:rsidRPr="002079CD" w:rsidTr="00224D36">
        <w:tc>
          <w:tcPr>
            <w:tcW w:w="5000" w:type="pct"/>
            <w:gridSpan w:val="4"/>
          </w:tcPr>
          <w:p w:rsidR="00224D36" w:rsidRPr="002079CD" w:rsidRDefault="00224D36" w:rsidP="00224D36">
            <w:pPr>
              <w:jc w:val="both"/>
              <w:rPr>
                <w:sz w:val="20"/>
              </w:rPr>
            </w:pPr>
            <w:r w:rsidRPr="002079CD">
              <w:rPr>
                <w:sz w:val="20"/>
              </w:rPr>
              <w:t xml:space="preserve">Employment law – Wrongful dismissal – Insubordination – Summary judgment – What protections do private sector employees, not protected by whistle-blower legislation or collective agreements, have when fulfilling ethical or professional obligations against the wishes of their employer – When does employee conduct amount to insubordination warranting dismissal for cause – To what extent should courts examine the surrounding circumstances of an employee’s insubordination where that employee alleges serious employer misconduct – When should wrongful dismissal matters be determined by summary proceedings – In what circumstances should a court exercise its discretion in favour of </w:t>
            </w:r>
            <w:r w:rsidRPr="002079CD">
              <w:rPr>
                <w:sz w:val="20"/>
              </w:rPr>
              <w:lastRenderedPageBreak/>
              <w:t>proceedings which allow for a more fulsome examination of the issues – What duty do judges owe to self-represented litigants – How and to what extent should courts consider the fact that a party is self-represented when determining whether to grant an adjournment, admit an expert report, use enhanced fact finding powers, or proceed in the summary trial format.</w:t>
            </w:r>
          </w:p>
        </w:tc>
      </w:tr>
      <w:tr w:rsidR="00224D36" w:rsidRPr="002079CD" w:rsidTr="00224D36">
        <w:tc>
          <w:tcPr>
            <w:tcW w:w="5000" w:type="pct"/>
            <w:gridSpan w:val="4"/>
          </w:tcPr>
          <w:p w:rsidR="00224D36" w:rsidRPr="002079CD" w:rsidRDefault="00224D36" w:rsidP="00224D36">
            <w:pPr>
              <w:jc w:val="both"/>
              <w:rPr>
                <w:sz w:val="20"/>
              </w:rPr>
            </w:pPr>
          </w:p>
        </w:tc>
      </w:tr>
      <w:tr w:rsidR="00224D36" w:rsidRPr="002079CD" w:rsidTr="00224D36">
        <w:tc>
          <w:tcPr>
            <w:tcW w:w="5000" w:type="pct"/>
            <w:gridSpan w:val="4"/>
          </w:tcPr>
          <w:p w:rsidR="00224D36" w:rsidRPr="002079CD" w:rsidRDefault="00224D36" w:rsidP="00224D36">
            <w:pPr>
              <w:jc w:val="both"/>
              <w:rPr>
                <w:sz w:val="20"/>
              </w:rPr>
            </w:pPr>
            <w:r w:rsidRPr="002079CD">
              <w:rPr>
                <w:sz w:val="20"/>
              </w:rPr>
              <w:t xml:space="preserve">The Applicant, Mr. Cotter is a chartered accountant. He was employed by the Respondent, Point Grey Golf and Country Club for 16 ½ years. He was Point Grey’s Controller for many of those years. At all material times, Mr. Cotter reported to Point Grey’s Chief Operating Officer. As Controller, Mr. Cotter was responsible for tracking and reporting on Point Grey’s finances, preparing Point Grey’s financial statements, and participating in the annual audit. Mr. Cotter attended Point Grey’s Audit Committee meetings as a management member and was privy to confidential information relating to Point Grey’s finances. Friction between Mr. Cotter and Point Grey that ultimately led to his termination concerned Point Grey’s potential property tax liability flowing from its construction of a new Pro-shop in 2008. The improvement was not reported to the BC Assessment Authority by Point Grey’s property tax consultant in the years 2008 and 2009. Construction of the new building had the potential to increase Point Grey’s property tax assessment for the years 2009 and 2010. </w:t>
            </w:r>
          </w:p>
          <w:p w:rsidR="00224D36" w:rsidRPr="002079CD" w:rsidRDefault="00224D36" w:rsidP="00224D36">
            <w:pPr>
              <w:jc w:val="both"/>
              <w:rPr>
                <w:sz w:val="20"/>
              </w:rPr>
            </w:pPr>
          </w:p>
          <w:p w:rsidR="00224D36" w:rsidRPr="002079CD" w:rsidRDefault="00224D36" w:rsidP="00224D36">
            <w:pPr>
              <w:jc w:val="both"/>
              <w:rPr>
                <w:sz w:val="20"/>
              </w:rPr>
            </w:pPr>
            <w:r w:rsidRPr="002079CD">
              <w:rPr>
                <w:sz w:val="20"/>
              </w:rPr>
              <w:t>Mr. Cotter was dismissed by Point Grey on November 12, 2013. Point Grey stated that the termination of Mr. Cotter arose from a breakdown of the employer-employee relationship and violations of direct orders given by Point Grey’s Chief Operating Officer. Mr. Cotter commenced an action seeking damages for wrongful dismissal, damages for mental suffering and loss of reputation, and bad faith and aggravated and punitive damages. The action was set down for a two day summary trial. The action was dismissed as was Mr. Cotter’s subsequent appeal.</w:t>
            </w:r>
          </w:p>
          <w:p w:rsidR="00224D36" w:rsidRPr="002079CD" w:rsidRDefault="00224D36" w:rsidP="00224D36">
            <w:pPr>
              <w:jc w:val="both"/>
              <w:rPr>
                <w:sz w:val="20"/>
              </w:rPr>
            </w:pPr>
          </w:p>
        </w:tc>
      </w:tr>
      <w:tr w:rsidR="00224D36" w:rsidRPr="002079CD" w:rsidTr="00224D36">
        <w:tc>
          <w:tcPr>
            <w:tcW w:w="2427" w:type="pct"/>
            <w:gridSpan w:val="2"/>
          </w:tcPr>
          <w:p w:rsidR="00224D36" w:rsidRPr="002079CD" w:rsidRDefault="00224D36" w:rsidP="00224D36">
            <w:pPr>
              <w:jc w:val="both"/>
              <w:rPr>
                <w:sz w:val="20"/>
              </w:rPr>
            </w:pPr>
            <w:r w:rsidRPr="002079CD">
              <w:rPr>
                <w:sz w:val="20"/>
              </w:rPr>
              <w:t>January 7, 2016</w:t>
            </w:r>
          </w:p>
          <w:p w:rsidR="00224D36" w:rsidRPr="002079CD" w:rsidRDefault="00224D36" w:rsidP="00224D36">
            <w:pPr>
              <w:jc w:val="both"/>
              <w:rPr>
                <w:sz w:val="20"/>
              </w:rPr>
            </w:pPr>
            <w:r w:rsidRPr="002079CD">
              <w:rPr>
                <w:sz w:val="20"/>
              </w:rPr>
              <w:t>Supreme Court of British Columbia</w:t>
            </w:r>
          </w:p>
          <w:p w:rsidR="00224D36" w:rsidRPr="002079CD" w:rsidRDefault="00224D36" w:rsidP="00224D36">
            <w:pPr>
              <w:jc w:val="both"/>
              <w:rPr>
                <w:sz w:val="20"/>
                <w:lang w:val="fr-FR"/>
              </w:rPr>
            </w:pPr>
            <w:r w:rsidRPr="002079CD">
              <w:rPr>
                <w:sz w:val="20"/>
                <w:lang w:val="fr-FR"/>
              </w:rPr>
              <w:t>(Maisonville J.)</w:t>
            </w:r>
          </w:p>
          <w:p w:rsidR="00224D36" w:rsidRPr="002079CD" w:rsidRDefault="007B3F5A" w:rsidP="00224D36">
            <w:pPr>
              <w:jc w:val="both"/>
              <w:rPr>
                <w:sz w:val="20"/>
                <w:lang w:val="fr-FR"/>
              </w:rPr>
            </w:pPr>
            <w:hyperlink r:id="rId52" w:history="1">
              <w:r w:rsidR="00224D36" w:rsidRPr="002079CD">
                <w:rPr>
                  <w:rStyle w:val="Hyperlink"/>
                  <w:sz w:val="20"/>
                  <w:lang w:val="fr-FR"/>
                </w:rPr>
                <w:t>2016 BCSC 10 </w:t>
              </w:r>
            </w:hyperlink>
            <w:r w:rsidR="00224D36" w:rsidRPr="002079CD">
              <w:rPr>
                <w:sz w:val="20"/>
                <w:lang w:val="fr-FR"/>
              </w:rPr>
              <w:t>; S144526</w:t>
            </w:r>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Applicant’s wrongful dismissal action</w:t>
            </w:r>
          </w:p>
          <w:p w:rsidR="00224D36" w:rsidRPr="002079CD" w:rsidRDefault="00224D36" w:rsidP="00224D36">
            <w:pPr>
              <w:jc w:val="both"/>
              <w:rPr>
                <w:sz w:val="20"/>
              </w:rPr>
            </w:pPr>
            <w:r w:rsidRPr="002079CD">
              <w:rPr>
                <w:sz w:val="20"/>
              </w:rPr>
              <w:t>dismissed</w:t>
            </w:r>
          </w:p>
          <w:p w:rsidR="00224D36" w:rsidRPr="002079CD" w:rsidRDefault="00224D36" w:rsidP="00224D36">
            <w:pPr>
              <w:jc w:val="both"/>
              <w:rPr>
                <w:sz w:val="20"/>
              </w:rPr>
            </w:pPr>
          </w:p>
        </w:tc>
      </w:tr>
      <w:tr w:rsidR="00224D36" w:rsidRPr="002079CD" w:rsidTr="00224D36">
        <w:tc>
          <w:tcPr>
            <w:tcW w:w="2427" w:type="pct"/>
            <w:gridSpan w:val="2"/>
          </w:tcPr>
          <w:p w:rsidR="00224D36" w:rsidRPr="002079CD" w:rsidRDefault="00224D36" w:rsidP="00224D36">
            <w:pPr>
              <w:jc w:val="both"/>
              <w:rPr>
                <w:sz w:val="20"/>
              </w:rPr>
            </w:pPr>
            <w:r w:rsidRPr="002079CD">
              <w:rPr>
                <w:sz w:val="20"/>
              </w:rPr>
              <w:t>June 16, 2016</w:t>
            </w:r>
          </w:p>
          <w:p w:rsidR="00224D36" w:rsidRPr="002079CD" w:rsidRDefault="00224D36" w:rsidP="00224D36">
            <w:pPr>
              <w:jc w:val="both"/>
              <w:rPr>
                <w:sz w:val="20"/>
              </w:rPr>
            </w:pPr>
            <w:r w:rsidRPr="002079CD">
              <w:rPr>
                <w:sz w:val="20"/>
              </w:rPr>
              <w:t>Court of Appeal for British Columbia (Vancouver)</w:t>
            </w:r>
          </w:p>
          <w:p w:rsidR="00224D36" w:rsidRPr="002079CD" w:rsidRDefault="00224D36" w:rsidP="00224D36">
            <w:pPr>
              <w:jc w:val="both"/>
              <w:rPr>
                <w:sz w:val="20"/>
              </w:rPr>
            </w:pPr>
            <w:r w:rsidRPr="002079CD">
              <w:rPr>
                <w:sz w:val="20"/>
              </w:rPr>
              <w:t>(Bennett, Stromberg-Stein and Fitch JJ.A.)</w:t>
            </w:r>
          </w:p>
          <w:p w:rsidR="00224D36" w:rsidRPr="002079CD" w:rsidRDefault="007B3F5A" w:rsidP="00224D36">
            <w:pPr>
              <w:jc w:val="both"/>
              <w:rPr>
                <w:sz w:val="20"/>
              </w:rPr>
            </w:pPr>
            <w:hyperlink r:id="rId53" w:history="1">
              <w:r w:rsidR="00224D36" w:rsidRPr="002079CD">
                <w:rPr>
                  <w:rStyle w:val="Hyperlink"/>
                  <w:sz w:val="20"/>
                </w:rPr>
                <w:t>2016 BCCA 260</w:t>
              </w:r>
            </w:hyperlink>
            <w:r w:rsidR="00224D36" w:rsidRPr="002079CD">
              <w:rPr>
                <w:sz w:val="20"/>
              </w:rPr>
              <w:t>; CA43380</w:t>
            </w:r>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Appeal dismissed</w:t>
            </w:r>
          </w:p>
          <w:p w:rsidR="00224D36" w:rsidRPr="002079CD" w:rsidRDefault="00224D36" w:rsidP="00224D36">
            <w:pPr>
              <w:jc w:val="both"/>
              <w:rPr>
                <w:sz w:val="20"/>
              </w:rPr>
            </w:pPr>
          </w:p>
        </w:tc>
      </w:tr>
      <w:tr w:rsidR="00224D36" w:rsidRPr="002079CD" w:rsidTr="00224D36">
        <w:tc>
          <w:tcPr>
            <w:tcW w:w="2427" w:type="pct"/>
            <w:gridSpan w:val="2"/>
          </w:tcPr>
          <w:p w:rsidR="00224D36" w:rsidRPr="002079CD" w:rsidRDefault="00224D36" w:rsidP="00224D36">
            <w:pPr>
              <w:jc w:val="both"/>
              <w:rPr>
                <w:sz w:val="20"/>
              </w:rPr>
            </w:pPr>
            <w:r w:rsidRPr="002079CD">
              <w:rPr>
                <w:sz w:val="20"/>
              </w:rPr>
              <w:t>September 29, 2016</w:t>
            </w:r>
          </w:p>
          <w:p w:rsidR="00224D36" w:rsidRPr="002079CD" w:rsidRDefault="00224D36" w:rsidP="00224D36">
            <w:pPr>
              <w:jc w:val="both"/>
              <w:rPr>
                <w:sz w:val="20"/>
              </w:rPr>
            </w:pPr>
            <w:r w:rsidRPr="002079CD">
              <w:rPr>
                <w:sz w:val="20"/>
              </w:rPr>
              <w:t>Supreme Court of Canada</w:t>
            </w:r>
          </w:p>
          <w:p w:rsidR="00224D36" w:rsidRPr="002079CD" w:rsidRDefault="00224D36" w:rsidP="00224D36">
            <w:pPr>
              <w:jc w:val="both"/>
              <w:rPr>
                <w:sz w:val="20"/>
              </w:rPr>
            </w:pPr>
          </w:p>
        </w:tc>
        <w:tc>
          <w:tcPr>
            <w:tcW w:w="243" w:type="pct"/>
          </w:tcPr>
          <w:p w:rsidR="00224D36" w:rsidRPr="002079CD" w:rsidRDefault="00224D36" w:rsidP="00224D36">
            <w:pPr>
              <w:jc w:val="both"/>
              <w:rPr>
                <w:sz w:val="20"/>
              </w:rPr>
            </w:pPr>
          </w:p>
        </w:tc>
        <w:tc>
          <w:tcPr>
            <w:tcW w:w="2330" w:type="pct"/>
          </w:tcPr>
          <w:p w:rsidR="00224D36" w:rsidRPr="002079CD" w:rsidRDefault="00224D36" w:rsidP="00224D36">
            <w:pPr>
              <w:jc w:val="both"/>
              <w:rPr>
                <w:sz w:val="20"/>
              </w:rPr>
            </w:pPr>
            <w:r w:rsidRPr="002079CD">
              <w:rPr>
                <w:sz w:val="20"/>
              </w:rPr>
              <w:t>Motion for extension of time to serve and file application for leave to appeal and Application for leave to appeal filed</w:t>
            </w:r>
          </w:p>
        </w:tc>
      </w:tr>
    </w:tbl>
    <w:p w:rsidR="00224D36" w:rsidRPr="002079CD" w:rsidRDefault="007B3F5A" w:rsidP="00224D36">
      <w:pPr>
        <w:jc w:val="both"/>
        <w:rPr>
          <w:sz w:val="20"/>
        </w:rPr>
      </w:pPr>
      <w:r>
        <w:rPr>
          <w:sz w:val="20"/>
          <w:szCs w:val="20"/>
        </w:rPr>
        <w:pict>
          <v:rect id="_x0000_i1068" style="width:2in;height:1pt" o:hrpct="0" o:hralign="center" o:hrstd="t" o:hrnoshade="t" o:hr="t" fillcolor="black [3213]" stroked="f"/>
        </w:pict>
      </w:r>
    </w:p>
    <w:p w:rsidR="00224D36" w:rsidRPr="002079CD" w:rsidRDefault="00224D36" w:rsidP="00224D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D36" w:rsidRPr="006E3179" w:rsidTr="00224D36">
        <w:tc>
          <w:tcPr>
            <w:tcW w:w="543" w:type="pct"/>
          </w:tcPr>
          <w:p w:rsidR="00224D36" w:rsidRPr="002079CD" w:rsidRDefault="00224D36" w:rsidP="00224D36">
            <w:pPr>
              <w:jc w:val="both"/>
              <w:rPr>
                <w:sz w:val="20"/>
                <w:lang w:val="fr-CA"/>
              </w:rPr>
            </w:pPr>
            <w:r w:rsidRPr="002079CD">
              <w:rPr>
                <w:rStyle w:val="SCCFileNumberChar"/>
                <w:sz w:val="20"/>
                <w:szCs w:val="20"/>
                <w:lang w:val="fr-CA"/>
              </w:rPr>
              <w:t>37215</w:t>
            </w:r>
          </w:p>
        </w:tc>
        <w:tc>
          <w:tcPr>
            <w:tcW w:w="4457" w:type="pct"/>
            <w:gridSpan w:val="3"/>
          </w:tcPr>
          <w:p w:rsidR="00224D36" w:rsidRPr="002079CD" w:rsidRDefault="00224D36" w:rsidP="00224D36">
            <w:pPr>
              <w:pStyle w:val="SCCLsocParty"/>
              <w:jc w:val="both"/>
              <w:rPr>
                <w:b/>
                <w:sz w:val="20"/>
                <w:szCs w:val="20"/>
                <w:lang w:val="en-US"/>
              </w:rPr>
            </w:pPr>
            <w:r w:rsidRPr="002079CD">
              <w:rPr>
                <w:b/>
                <w:sz w:val="20"/>
                <w:szCs w:val="20"/>
                <w:lang w:val="en-US"/>
              </w:rPr>
              <w:t>Stephen Henry Cotter c. Point Grey Golf and Country Club</w:t>
            </w:r>
          </w:p>
          <w:p w:rsidR="00224D36" w:rsidRPr="002079CD" w:rsidRDefault="00224D36" w:rsidP="00224D36">
            <w:pPr>
              <w:jc w:val="both"/>
              <w:rPr>
                <w:sz w:val="20"/>
                <w:lang w:val="fr-CA"/>
              </w:rPr>
            </w:pPr>
            <w:r w:rsidRPr="002079CD">
              <w:rPr>
                <w:sz w:val="20"/>
                <w:lang w:val="fr-CA"/>
              </w:rPr>
              <w:t>(C.-B.) (Civile) (Sur autorisation)</w:t>
            </w:r>
          </w:p>
        </w:tc>
      </w:tr>
      <w:tr w:rsidR="007462F7" w:rsidRPr="006E3179" w:rsidTr="00224D36">
        <w:tc>
          <w:tcPr>
            <w:tcW w:w="543" w:type="pct"/>
          </w:tcPr>
          <w:p w:rsidR="007462F7" w:rsidRPr="002079CD" w:rsidRDefault="007462F7" w:rsidP="00224D36">
            <w:pPr>
              <w:jc w:val="both"/>
              <w:rPr>
                <w:rStyle w:val="SCCFileNumberChar"/>
                <w:sz w:val="20"/>
                <w:szCs w:val="20"/>
                <w:lang w:val="fr-CA"/>
              </w:rPr>
            </w:pPr>
            <w:r w:rsidRPr="002079CD">
              <w:rPr>
                <w:rStyle w:val="SCCFileNumberChar"/>
                <w:sz w:val="20"/>
                <w:szCs w:val="20"/>
                <w:lang w:val="fr-CA"/>
              </w:rPr>
              <w:t>Coram :</w:t>
            </w:r>
          </w:p>
        </w:tc>
        <w:tc>
          <w:tcPr>
            <w:tcW w:w="4457" w:type="pct"/>
            <w:gridSpan w:val="3"/>
          </w:tcPr>
          <w:p w:rsidR="007462F7" w:rsidRPr="002079CD" w:rsidRDefault="00224CB9" w:rsidP="00224D36">
            <w:pPr>
              <w:pStyle w:val="SCCLsocParty"/>
              <w:jc w:val="both"/>
              <w:rPr>
                <w:sz w:val="20"/>
                <w:szCs w:val="20"/>
              </w:rPr>
            </w:pPr>
            <w:r w:rsidRPr="002079CD">
              <w:rPr>
                <w:sz w:val="20"/>
                <w:szCs w:val="20"/>
              </w:rPr>
              <w:t>La juge en chef McLachlin et les juges Abella, Moldaver, Karakatsanis, Wagner, Gascon, Côté, Brown et Rowe</w:t>
            </w:r>
          </w:p>
          <w:p w:rsidR="00224CB9" w:rsidRPr="002079CD" w:rsidRDefault="00224CB9" w:rsidP="00224CB9">
            <w:pPr>
              <w:rPr>
                <w:lang w:val="fr-CA"/>
              </w:rPr>
            </w:pPr>
          </w:p>
        </w:tc>
      </w:tr>
      <w:tr w:rsidR="007462F7" w:rsidRPr="006E3179" w:rsidTr="007462F7">
        <w:tc>
          <w:tcPr>
            <w:tcW w:w="5000" w:type="pct"/>
            <w:gridSpan w:val="4"/>
          </w:tcPr>
          <w:p w:rsidR="007462F7" w:rsidRPr="002079CD" w:rsidRDefault="00224CB9" w:rsidP="00224D36">
            <w:pPr>
              <w:pStyle w:val="SCCLsocParty"/>
              <w:jc w:val="both"/>
              <w:rPr>
                <w:sz w:val="20"/>
                <w:szCs w:val="20"/>
              </w:rPr>
            </w:pPr>
            <w:r w:rsidRPr="002079CD">
              <w:rPr>
                <w:sz w:val="20"/>
                <w:szCs w:val="20"/>
              </w:rPr>
              <w:t>La requête en prorogation du délai de signification et de dépôt de la demande d’autorisation d’appel est accueillie. La demande d’autorisation d’appel de l’arrêt de la Cour d’appel de la Colombie-Britannique (Vancouver), numéro CA43380, 2016 BCCA 260, daté du 16 juin 2016, est rejetée avec dépens.</w:t>
            </w:r>
          </w:p>
          <w:p w:rsidR="00224CB9" w:rsidRPr="002079CD" w:rsidRDefault="00224CB9" w:rsidP="00224CB9">
            <w:pPr>
              <w:rPr>
                <w:lang w:val="fr-CA"/>
              </w:rPr>
            </w:pPr>
          </w:p>
        </w:tc>
      </w:tr>
      <w:tr w:rsidR="00224D36" w:rsidRPr="006E3179" w:rsidTr="00224D36">
        <w:tc>
          <w:tcPr>
            <w:tcW w:w="5000" w:type="pct"/>
            <w:gridSpan w:val="4"/>
          </w:tcPr>
          <w:p w:rsidR="00224D36" w:rsidRPr="002079CD" w:rsidRDefault="00224D36" w:rsidP="00224D36">
            <w:pPr>
              <w:jc w:val="both"/>
              <w:rPr>
                <w:sz w:val="20"/>
                <w:lang w:val="fr-CA"/>
              </w:rPr>
            </w:pPr>
            <w:r w:rsidRPr="002079CD">
              <w:rPr>
                <w:sz w:val="20"/>
                <w:lang w:val="fr-CA"/>
              </w:rPr>
              <w:t xml:space="preserve">Droit de l’emploi – Congédiement injustifié – Insubordination – Jugement sommaire – De quelles protections les employés du secteur privé, qui ne sont pas protégés par les mesures législatives relatives aux dénonciateurs ou les conventions collectives, bénéficient-ils lorsqu’ils s’acquittent d’obligations déontologiques ou professionnelles contre le gré de leur employeur? – Dans quelles circonstances le comportement d’un employé constitue-t-il de l’insubordination </w:t>
            </w:r>
            <w:r w:rsidRPr="002079CD">
              <w:rPr>
                <w:sz w:val="20"/>
                <w:lang w:val="fr-CA"/>
              </w:rPr>
              <w:lastRenderedPageBreak/>
              <w:t>justifiant un congédiement motivé? – Dans quelle mesure les tribunaux devraient-ils examiner l’ensemble des circonstances de l’insubordination d’un employé lorsque cet employé prétend que l’employeur a eu un comportement répréhensible grave? – Dans quels cas les questions relatives au congédiement injustifié devraient-elles être tranchées par voie de procédures sommaires? – Dans quelles circonstances un tribunal devrait-il exercer son pouvoir discrétionnaire en faveur de procédures qui permettront un examen minutieux des questions? – Quelle obligation les juges ont-ils envers les plaideurs non représentés par avocat? – Comment et dans quelle mesure les tribunaux devraient-ils prendre en compte le fait qu’une partie n’est pas représentée par avocat lorsqu’ils décident s’ils accordent un ajournement, s’ils admettent un rapport d’expert, s’ils utilisent des pouvoirs accrus en matière de recherche des faits ou s’ils procèdent par voie de procédure sommaire?</w:t>
            </w:r>
          </w:p>
        </w:tc>
      </w:tr>
      <w:tr w:rsidR="00224D36" w:rsidRPr="006E3179" w:rsidTr="00224D36">
        <w:tc>
          <w:tcPr>
            <w:tcW w:w="5000" w:type="pct"/>
            <w:gridSpan w:val="4"/>
          </w:tcPr>
          <w:p w:rsidR="00224D36" w:rsidRPr="002079CD" w:rsidRDefault="00224D36" w:rsidP="00224D36">
            <w:pPr>
              <w:jc w:val="both"/>
              <w:rPr>
                <w:sz w:val="20"/>
                <w:lang w:val="fr-CA"/>
              </w:rPr>
            </w:pPr>
          </w:p>
        </w:tc>
      </w:tr>
      <w:tr w:rsidR="00224D36" w:rsidRPr="006E3179" w:rsidTr="00224D36">
        <w:tc>
          <w:tcPr>
            <w:tcW w:w="5000" w:type="pct"/>
            <w:gridSpan w:val="4"/>
          </w:tcPr>
          <w:p w:rsidR="00224D36" w:rsidRPr="002079CD" w:rsidRDefault="00224D36" w:rsidP="00224D36">
            <w:pPr>
              <w:jc w:val="both"/>
              <w:rPr>
                <w:sz w:val="20"/>
                <w:lang w:val="fr-CA"/>
              </w:rPr>
            </w:pPr>
            <w:r w:rsidRPr="002079CD">
              <w:rPr>
                <w:sz w:val="20"/>
                <w:lang w:val="fr-CA"/>
              </w:rPr>
              <w:t xml:space="preserve">Le demandeur, M. Cotter, est comptable agréé. Il a été à l’emploi de l’intimée, Point Grey Golf and Country Club, pendant 16 ans et demi. Pendant une bonne partie de ces années, il était le contrôleur de Point Grey. Pendant toute la période pertinente, M. Cotter relevait du chef de l’exploitation de Point Grey. En tant que contrôleur, M. Cotter était responsable du suivi des finances de Point Grey, de l’établissement de rapports financiers et de la préparation des états financiers pour celle-ci; il participait également à la vérification annuelle. M. Cotter a assisté aux réunions du comité de vérification de Point Grey en tant que membre de la direction et a eu connaissance de renseignements confidentiels relatifs aux finances de Point Grey. Les frictions entre M. Cotter et Point Grey qui ont finalement entraîné son congédiement portaient sur une dette foncière éventuelle découlant de la construction de sa nouvelle boutique du professionnel en 2008. Le conseiller en impôts fonciers de Point Grey n’a pas signalé cette amélioration à l’autorité évaluatrice de la C.-B. au cours des années 2008 et 2009. La construction du nouvel immeuble était susceptible d’augmenter la cotisation de taxes foncières de Point Grey pour les années 2009 et 2010. </w:t>
            </w:r>
          </w:p>
          <w:p w:rsidR="00224D36" w:rsidRPr="002079CD" w:rsidRDefault="00224D36" w:rsidP="00224D36">
            <w:pPr>
              <w:jc w:val="both"/>
              <w:rPr>
                <w:sz w:val="20"/>
                <w:lang w:val="fr-CA"/>
              </w:rPr>
            </w:pPr>
          </w:p>
          <w:p w:rsidR="00224D36" w:rsidRPr="002079CD" w:rsidRDefault="00224D36" w:rsidP="00224D36">
            <w:pPr>
              <w:jc w:val="both"/>
              <w:rPr>
                <w:sz w:val="20"/>
                <w:lang w:val="fr-CA"/>
              </w:rPr>
            </w:pPr>
            <w:r w:rsidRPr="002079CD">
              <w:rPr>
                <w:sz w:val="20"/>
                <w:lang w:val="fr-CA"/>
              </w:rPr>
              <w:t>Point Grey a congédié M. Cotter le 12 novembre 2013. Point Grey a déclaré que le congédiement de M. Cotter découlait de l’échec de la relation entre l’employeur et l’employé et de manquements à des ordres directs donnés par le chef de l’exploitation de Point Grey. M. Cotter a intenté une action afin d’obtenir des dommages-intérêts pour congédiement injustifié, souffrance morale, atteinte à sa réputation et mauvaise foi ainsi que des dommages-intérêts majorés et punitifs. Des dates d’audience ont été fixées pour un procès sommaire de deux jours. L’action a été rejetée, tout comme l’appel subséquent interjeté par M. Cotter.</w:t>
            </w:r>
          </w:p>
          <w:p w:rsidR="00224D36" w:rsidRPr="002079CD" w:rsidRDefault="00224D36" w:rsidP="00224D36">
            <w:pPr>
              <w:jc w:val="both"/>
              <w:rPr>
                <w:sz w:val="20"/>
                <w:lang w:val="fr-CA"/>
              </w:rPr>
            </w:pPr>
          </w:p>
        </w:tc>
      </w:tr>
      <w:tr w:rsidR="00224D36" w:rsidRPr="006E3179" w:rsidTr="00224D36">
        <w:tc>
          <w:tcPr>
            <w:tcW w:w="2427" w:type="pct"/>
            <w:gridSpan w:val="2"/>
          </w:tcPr>
          <w:p w:rsidR="00224D36" w:rsidRPr="002079CD" w:rsidRDefault="00224D36" w:rsidP="00224D36">
            <w:pPr>
              <w:jc w:val="both"/>
              <w:rPr>
                <w:sz w:val="20"/>
                <w:lang w:val="fr-CA"/>
              </w:rPr>
            </w:pPr>
            <w:r w:rsidRPr="002079CD">
              <w:rPr>
                <w:sz w:val="20"/>
                <w:lang w:val="fr-CA"/>
              </w:rPr>
              <w:t>7 janvier 2016</w:t>
            </w:r>
          </w:p>
          <w:p w:rsidR="00224D36" w:rsidRPr="002079CD" w:rsidRDefault="00224D36" w:rsidP="00224D36">
            <w:pPr>
              <w:jc w:val="both"/>
              <w:rPr>
                <w:sz w:val="20"/>
                <w:lang w:val="fr-CA"/>
              </w:rPr>
            </w:pPr>
            <w:r w:rsidRPr="002079CD">
              <w:rPr>
                <w:sz w:val="20"/>
                <w:lang w:val="fr-CA"/>
              </w:rPr>
              <w:t>Cour suprême de la Colombie-Britannique</w:t>
            </w:r>
          </w:p>
          <w:p w:rsidR="00224D36" w:rsidRPr="002079CD" w:rsidRDefault="00224D36" w:rsidP="00224D36">
            <w:pPr>
              <w:jc w:val="both"/>
              <w:rPr>
                <w:sz w:val="20"/>
                <w:lang w:val="fr-CA"/>
              </w:rPr>
            </w:pPr>
            <w:r w:rsidRPr="002079CD">
              <w:rPr>
                <w:sz w:val="20"/>
                <w:lang w:val="fr-CA"/>
              </w:rPr>
              <w:t>(Juge Maisonville)</w:t>
            </w:r>
          </w:p>
          <w:p w:rsidR="00224D36" w:rsidRPr="002079CD" w:rsidRDefault="007B3F5A" w:rsidP="00224D36">
            <w:pPr>
              <w:jc w:val="both"/>
              <w:rPr>
                <w:sz w:val="20"/>
                <w:lang w:val="fr-CA"/>
              </w:rPr>
            </w:pPr>
            <w:hyperlink r:id="rId54" w:history="1">
              <w:r w:rsidR="00224D36" w:rsidRPr="002079CD">
                <w:rPr>
                  <w:rStyle w:val="Hyperlink"/>
                  <w:sz w:val="20"/>
                  <w:lang w:val="fr-CA"/>
                </w:rPr>
                <w:t>2016 BCSC 10 </w:t>
              </w:r>
            </w:hyperlink>
            <w:r w:rsidR="00224D36" w:rsidRPr="002079CD">
              <w:rPr>
                <w:sz w:val="20"/>
                <w:lang w:val="fr-CA"/>
              </w:rPr>
              <w:t>; S144526</w:t>
            </w:r>
          </w:p>
          <w:p w:rsidR="00224D36" w:rsidRPr="002079CD" w:rsidRDefault="00224D36" w:rsidP="00224D36">
            <w:pPr>
              <w:jc w:val="both"/>
              <w:rPr>
                <w:sz w:val="20"/>
                <w:lang w:val="fr-CA"/>
              </w:rPr>
            </w:pPr>
          </w:p>
        </w:tc>
        <w:tc>
          <w:tcPr>
            <w:tcW w:w="243" w:type="pct"/>
          </w:tcPr>
          <w:p w:rsidR="00224D36" w:rsidRPr="002079CD" w:rsidRDefault="00224D36" w:rsidP="00224D36">
            <w:pPr>
              <w:jc w:val="both"/>
              <w:rPr>
                <w:sz w:val="20"/>
                <w:lang w:val="fr-CA"/>
              </w:rPr>
            </w:pPr>
          </w:p>
        </w:tc>
        <w:tc>
          <w:tcPr>
            <w:tcW w:w="2330" w:type="pct"/>
          </w:tcPr>
          <w:p w:rsidR="00224D36" w:rsidRPr="002079CD" w:rsidRDefault="00224D36" w:rsidP="00224D36">
            <w:pPr>
              <w:jc w:val="both"/>
              <w:rPr>
                <w:sz w:val="20"/>
                <w:lang w:val="fr-CA"/>
              </w:rPr>
            </w:pPr>
            <w:r w:rsidRPr="002079CD">
              <w:rPr>
                <w:sz w:val="20"/>
                <w:lang w:val="fr-CA"/>
              </w:rPr>
              <w:t xml:space="preserve">Rejet de l’action pour congédiement injustifié du demandeur </w:t>
            </w:r>
          </w:p>
          <w:p w:rsidR="00224D36" w:rsidRPr="002079CD" w:rsidRDefault="00224D36" w:rsidP="00224D36">
            <w:pPr>
              <w:jc w:val="both"/>
              <w:rPr>
                <w:sz w:val="20"/>
                <w:lang w:val="fr-CA"/>
              </w:rPr>
            </w:pPr>
          </w:p>
        </w:tc>
      </w:tr>
      <w:tr w:rsidR="00224D36" w:rsidRPr="002079CD" w:rsidTr="00224D36">
        <w:tc>
          <w:tcPr>
            <w:tcW w:w="2427" w:type="pct"/>
            <w:gridSpan w:val="2"/>
          </w:tcPr>
          <w:p w:rsidR="00224D36" w:rsidRPr="002079CD" w:rsidRDefault="00224D36" w:rsidP="00224D36">
            <w:pPr>
              <w:jc w:val="both"/>
              <w:rPr>
                <w:sz w:val="20"/>
                <w:lang w:val="fr-CA"/>
              </w:rPr>
            </w:pPr>
            <w:r w:rsidRPr="002079CD">
              <w:rPr>
                <w:sz w:val="20"/>
                <w:lang w:val="fr-CA"/>
              </w:rPr>
              <w:t>16 juin 2016</w:t>
            </w:r>
          </w:p>
          <w:p w:rsidR="00224D36" w:rsidRPr="002079CD" w:rsidRDefault="00224D36" w:rsidP="00224D36">
            <w:pPr>
              <w:jc w:val="both"/>
              <w:rPr>
                <w:sz w:val="20"/>
                <w:lang w:val="fr-CA"/>
              </w:rPr>
            </w:pPr>
            <w:r w:rsidRPr="002079CD">
              <w:rPr>
                <w:sz w:val="20"/>
                <w:lang w:val="fr-CA"/>
              </w:rPr>
              <w:t>Cour d’appel de la Colombie-Britannique (Vancouver)</w:t>
            </w:r>
          </w:p>
          <w:p w:rsidR="00224D36" w:rsidRPr="002079CD" w:rsidRDefault="00224D36" w:rsidP="00224D36">
            <w:pPr>
              <w:jc w:val="both"/>
              <w:rPr>
                <w:sz w:val="20"/>
                <w:lang w:val="fr-CA"/>
              </w:rPr>
            </w:pPr>
            <w:r w:rsidRPr="002079CD">
              <w:rPr>
                <w:sz w:val="20"/>
                <w:lang w:val="fr-CA"/>
              </w:rPr>
              <w:t>(Juges d’appel Bennett, Stromberg-Stein et Fitch)</w:t>
            </w:r>
          </w:p>
          <w:p w:rsidR="00224D36" w:rsidRPr="002079CD" w:rsidRDefault="007B3F5A" w:rsidP="00224D36">
            <w:pPr>
              <w:jc w:val="both"/>
              <w:rPr>
                <w:sz w:val="20"/>
                <w:lang w:val="fr-CA"/>
              </w:rPr>
            </w:pPr>
            <w:hyperlink r:id="rId55" w:history="1">
              <w:r w:rsidR="00224D36" w:rsidRPr="002079CD">
                <w:rPr>
                  <w:rStyle w:val="Hyperlink"/>
                  <w:sz w:val="20"/>
                  <w:lang w:val="fr-CA"/>
                </w:rPr>
                <w:t>2016 BCCA 260</w:t>
              </w:r>
            </w:hyperlink>
            <w:r w:rsidR="00224D36" w:rsidRPr="002079CD">
              <w:rPr>
                <w:sz w:val="20"/>
                <w:lang w:val="fr-CA"/>
              </w:rPr>
              <w:t>; CA43380</w:t>
            </w:r>
          </w:p>
          <w:p w:rsidR="00224D36" w:rsidRPr="002079CD" w:rsidRDefault="00224D36" w:rsidP="00224D36">
            <w:pPr>
              <w:jc w:val="both"/>
              <w:rPr>
                <w:sz w:val="20"/>
                <w:lang w:val="fr-CA"/>
              </w:rPr>
            </w:pPr>
          </w:p>
        </w:tc>
        <w:tc>
          <w:tcPr>
            <w:tcW w:w="243" w:type="pct"/>
          </w:tcPr>
          <w:p w:rsidR="00224D36" w:rsidRPr="002079CD" w:rsidRDefault="00224D36" w:rsidP="00224D36">
            <w:pPr>
              <w:jc w:val="both"/>
              <w:rPr>
                <w:sz w:val="20"/>
                <w:lang w:val="fr-CA"/>
              </w:rPr>
            </w:pPr>
          </w:p>
        </w:tc>
        <w:tc>
          <w:tcPr>
            <w:tcW w:w="2330" w:type="pct"/>
          </w:tcPr>
          <w:p w:rsidR="00224D36" w:rsidRPr="002079CD" w:rsidRDefault="00224D36" w:rsidP="00224D36">
            <w:pPr>
              <w:jc w:val="both"/>
              <w:rPr>
                <w:sz w:val="20"/>
                <w:lang w:val="fr-CA"/>
              </w:rPr>
            </w:pPr>
            <w:r w:rsidRPr="002079CD">
              <w:rPr>
                <w:sz w:val="20"/>
                <w:lang w:val="fr-CA"/>
              </w:rPr>
              <w:t xml:space="preserve">Rejet de l’appel </w:t>
            </w:r>
          </w:p>
          <w:p w:rsidR="00224D36" w:rsidRPr="002079CD" w:rsidRDefault="00224D36" w:rsidP="00224D36">
            <w:pPr>
              <w:jc w:val="both"/>
              <w:rPr>
                <w:sz w:val="20"/>
                <w:lang w:val="fr-CA"/>
              </w:rPr>
            </w:pPr>
          </w:p>
        </w:tc>
      </w:tr>
      <w:tr w:rsidR="00224D36" w:rsidRPr="006E3179" w:rsidTr="00224D36">
        <w:tc>
          <w:tcPr>
            <w:tcW w:w="2427" w:type="pct"/>
            <w:gridSpan w:val="2"/>
          </w:tcPr>
          <w:p w:rsidR="00224D36" w:rsidRPr="002079CD" w:rsidRDefault="00224D36" w:rsidP="00224D36">
            <w:pPr>
              <w:jc w:val="both"/>
              <w:rPr>
                <w:sz w:val="20"/>
                <w:lang w:val="fr-CA"/>
              </w:rPr>
            </w:pPr>
            <w:r w:rsidRPr="002079CD">
              <w:rPr>
                <w:sz w:val="20"/>
                <w:lang w:val="fr-CA"/>
              </w:rPr>
              <w:t>29 septembre 2016</w:t>
            </w:r>
          </w:p>
          <w:p w:rsidR="00224D36" w:rsidRPr="002079CD" w:rsidRDefault="00224D36" w:rsidP="00224D36">
            <w:pPr>
              <w:jc w:val="both"/>
              <w:rPr>
                <w:sz w:val="20"/>
                <w:lang w:val="fr-CA"/>
              </w:rPr>
            </w:pPr>
            <w:r w:rsidRPr="002079CD">
              <w:rPr>
                <w:sz w:val="20"/>
                <w:lang w:val="fr-CA"/>
              </w:rPr>
              <w:t>Cour suprême du Canada</w:t>
            </w:r>
          </w:p>
        </w:tc>
        <w:tc>
          <w:tcPr>
            <w:tcW w:w="243" w:type="pct"/>
          </w:tcPr>
          <w:p w:rsidR="00224D36" w:rsidRPr="002079CD" w:rsidRDefault="00224D36" w:rsidP="00224D36">
            <w:pPr>
              <w:jc w:val="both"/>
              <w:rPr>
                <w:sz w:val="20"/>
                <w:lang w:val="fr-CA"/>
              </w:rPr>
            </w:pPr>
          </w:p>
        </w:tc>
        <w:tc>
          <w:tcPr>
            <w:tcW w:w="2330" w:type="pct"/>
          </w:tcPr>
          <w:p w:rsidR="00224D36" w:rsidRPr="002079CD" w:rsidRDefault="00224D36" w:rsidP="00224D36">
            <w:pPr>
              <w:jc w:val="both"/>
              <w:rPr>
                <w:sz w:val="20"/>
                <w:lang w:val="fr-CA"/>
              </w:rPr>
            </w:pPr>
            <w:r w:rsidRPr="002079CD">
              <w:rPr>
                <w:sz w:val="20"/>
                <w:lang w:val="fr-CA"/>
              </w:rPr>
              <w:t>Dépôt de la requête en prorogation du délai de signification et de dépôt de la demande d’autorisation d’appel et de la demande d’autorisation d’appel</w:t>
            </w:r>
          </w:p>
        </w:tc>
      </w:tr>
    </w:tbl>
    <w:p w:rsidR="00224D36" w:rsidRPr="002079CD" w:rsidRDefault="00224D36" w:rsidP="00E8544A">
      <w:pPr>
        <w:rPr>
          <w:sz w:val="20"/>
          <w:szCs w:val="20"/>
          <w:lang w:val="fr-CA"/>
        </w:rPr>
      </w:pPr>
    </w:p>
    <w:p w:rsidR="00E8544A" w:rsidRPr="002079CD" w:rsidRDefault="007B3F5A" w:rsidP="00E8544A">
      <w:pPr>
        <w:jc w:val="both"/>
        <w:rPr>
          <w:sz w:val="20"/>
          <w:lang w:val="fr-CA"/>
        </w:rPr>
      </w:pPr>
      <w:r>
        <w:rPr>
          <w:sz w:val="20"/>
          <w:szCs w:val="20"/>
        </w:rPr>
        <w:pict>
          <v:rect id="_x0000_i1069" style="width:2in;height:1pt" o:hrpct="0" o:hralign="center" o:hrstd="t" o:hrnoshade="t" o:hr="t" fillcolor="black" stroked="f"/>
        </w:pict>
      </w:r>
    </w:p>
    <w:p w:rsidR="00E8544A" w:rsidRPr="002079CD" w:rsidRDefault="00E8544A" w:rsidP="00E8544A">
      <w:pPr>
        <w:ind w:left="360" w:hanging="360"/>
        <w:jc w:val="both"/>
        <w:rPr>
          <w:sz w:val="20"/>
          <w:lang w:val="fr-CA" w:eastAsia="en-CA"/>
        </w:rPr>
      </w:pPr>
    </w:p>
    <w:p w:rsidR="00E8544A" w:rsidRPr="002079CD" w:rsidRDefault="00E8544A" w:rsidP="000E2959">
      <w:pPr>
        <w:rPr>
          <w:sz w:val="20"/>
          <w:szCs w:val="20"/>
        </w:rPr>
      </w:pPr>
    </w:p>
    <w:p w:rsidR="008D292F" w:rsidRPr="002079CD" w:rsidRDefault="008D292F" w:rsidP="008D292F">
      <w:pPr>
        <w:rPr>
          <w:sz w:val="20"/>
          <w:szCs w:val="20"/>
          <w:lang w:val="fr-CA"/>
        </w:rPr>
      </w:pPr>
    </w:p>
    <w:p w:rsidR="00890FEB" w:rsidRPr="002079CD" w:rsidRDefault="00890FEB" w:rsidP="008D292F">
      <w:pPr>
        <w:rPr>
          <w:sz w:val="20"/>
          <w:szCs w:val="20"/>
          <w:lang w:val="fr-CA"/>
        </w:rPr>
      </w:pPr>
    </w:p>
    <w:p w:rsidR="00890FEB" w:rsidRPr="002079CD" w:rsidRDefault="00890FEB" w:rsidP="008D292F">
      <w:pPr>
        <w:rPr>
          <w:b/>
          <w:sz w:val="20"/>
          <w:szCs w:val="20"/>
          <w:lang w:val="fr-CA"/>
        </w:rPr>
        <w:sectPr w:rsidR="00890FEB" w:rsidRPr="002079CD" w:rsidSect="008D292F">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2079CD" w:rsidTr="00BA6468">
        <w:tc>
          <w:tcPr>
            <w:tcW w:w="4230" w:type="dxa"/>
            <w:shd w:val="clear" w:color="auto" w:fill="auto"/>
            <w:tcMar>
              <w:left w:w="0" w:type="dxa"/>
              <w:right w:w="0" w:type="dxa"/>
            </w:tcMar>
          </w:tcPr>
          <w:p w:rsidR="00890FEB" w:rsidRPr="002079CD" w:rsidRDefault="00890FEB" w:rsidP="00EB2B90">
            <w:pPr>
              <w:keepNext/>
              <w:keepLines/>
              <w:tabs>
                <w:tab w:val="left" w:pos="-1440"/>
                <w:tab w:val="left" w:pos="-720"/>
              </w:tabs>
              <w:jc w:val="both"/>
              <w:rPr>
                <w:szCs w:val="24"/>
              </w:rPr>
            </w:pPr>
            <w:r w:rsidRPr="002079CD">
              <w:rPr>
                <w:b/>
                <w:szCs w:val="24"/>
              </w:rPr>
              <w:lastRenderedPageBreak/>
              <w:t>MOTIONS</w:t>
            </w:r>
          </w:p>
        </w:tc>
        <w:tc>
          <w:tcPr>
            <w:tcW w:w="1170" w:type="dxa"/>
            <w:shd w:val="clear" w:color="auto" w:fill="auto"/>
            <w:tcMar>
              <w:left w:w="0" w:type="dxa"/>
              <w:right w:w="0" w:type="dxa"/>
            </w:tcMar>
          </w:tcPr>
          <w:p w:rsidR="00890FEB" w:rsidRPr="002079CD" w:rsidRDefault="00890FEB" w:rsidP="00890FEB">
            <w:pPr>
              <w:keepNext/>
              <w:keepLines/>
              <w:tabs>
                <w:tab w:val="left" w:pos="-1440"/>
                <w:tab w:val="left" w:pos="-720"/>
              </w:tabs>
              <w:jc w:val="center"/>
              <w:rPr>
                <w:szCs w:val="24"/>
              </w:rPr>
            </w:pPr>
          </w:p>
          <w:p w:rsidR="00890FEB" w:rsidRPr="002079CD"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2079CD" w:rsidRDefault="00890FEB" w:rsidP="00831CA9">
            <w:pPr>
              <w:keepNext/>
              <w:keepLines/>
              <w:tabs>
                <w:tab w:val="left" w:pos="-1440"/>
                <w:tab w:val="left" w:pos="-720"/>
              </w:tabs>
              <w:rPr>
                <w:szCs w:val="24"/>
                <w:lang w:val="fr-CA"/>
              </w:rPr>
            </w:pPr>
            <w:r w:rsidRPr="002079CD">
              <w:rPr>
                <w:b/>
                <w:szCs w:val="24"/>
                <w:lang w:val="fr-CA"/>
              </w:rPr>
              <w:t>REQUÊTES</w:t>
            </w:r>
          </w:p>
        </w:tc>
      </w:tr>
    </w:tbl>
    <w:p w:rsidR="00890FEB" w:rsidRPr="002079CD" w:rsidRDefault="00890FEB" w:rsidP="00890FEB">
      <w:pPr>
        <w:rPr>
          <w:sz w:val="20"/>
          <w:szCs w:val="20"/>
        </w:rPr>
      </w:pPr>
    </w:p>
    <w:p w:rsidR="00F51497" w:rsidRPr="002079CD" w:rsidRDefault="00F51497" w:rsidP="00F51497">
      <w:pPr>
        <w:tabs>
          <w:tab w:val="left" w:pos="-1440"/>
          <w:tab w:val="left" w:pos="-720"/>
        </w:tabs>
        <w:jc w:val="both"/>
        <w:rPr>
          <w:rFonts w:eastAsia="Times New Roman" w:cs="Times New Roman"/>
          <w:sz w:val="20"/>
          <w:szCs w:val="20"/>
          <w:lang w:val="fr-CA" w:eastAsia="en-CA"/>
        </w:rPr>
      </w:pPr>
      <w:r w:rsidRPr="002079CD">
        <w:rPr>
          <w:rFonts w:eastAsia="Times New Roman" w:cs="Times New Roman"/>
          <w:sz w:val="20"/>
          <w:szCs w:val="20"/>
          <w:lang w:val="fr-CA" w:eastAsia="en-CA"/>
        </w:rPr>
        <w:t>1</w:t>
      </w:r>
      <w:r w:rsidR="00CA1C98" w:rsidRPr="002079CD">
        <w:rPr>
          <w:rFonts w:eastAsia="Times New Roman" w:cs="Times New Roman"/>
          <w:sz w:val="20"/>
          <w:szCs w:val="20"/>
          <w:lang w:val="fr-CA" w:eastAsia="en-CA"/>
        </w:rPr>
        <w:t>3</w:t>
      </w:r>
      <w:r w:rsidRPr="002079CD">
        <w:rPr>
          <w:rFonts w:eastAsia="Times New Roman" w:cs="Times New Roman"/>
          <w:sz w:val="20"/>
          <w:szCs w:val="20"/>
          <w:lang w:val="fr-CA" w:eastAsia="en-CA"/>
        </w:rPr>
        <w:t>.</w:t>
      </w:r>
      <w:r w:rsidR="00CA1C98" w:rsidRPr="002079CD">
        <w:rPr>
          <w:rFonts w:eastAsia="Times New Roman" w:cs="Times New Roman"/>
          <w:sz w:val="20"/>
          <w:szCs w:val="20"/>
          <w:lang w:val="fr-CA" w:eastAsia="en-CA"/>
        </w:rPr>
        <w:t>0</w:t>
      </w:r>
      <w:r w:rsidRPr="002079CD">
        <w:rPr>
          <w:rFonts w:eastAsia="Times New Roman" w:cs="Times New Roman"/>
          <w:sz w:val="20"/>
          <w:szCs w:val="20"/>
          <w:lang w:val="fr-CA" w:eastAsia="en-CA"/>
        </w:rPr>
        <w:t>1</w:t>
      </w:r>
      <w:r w:rsidR="00CA1C98" w:rsidRPr="002079CD">
        <w:rPr>
          <w:rFonts w:eastAsia="Times New Roman" w:cs="Times New Roman"/>
          <w:sz w:val="20"/>
          <w:szCs w:val="20"/>
          <w:lang w:val="fr-CA" w:eastAsia="en-CA"/>
        </w:rPr>
        <w:t>.2017</w:t>
      </w:r>
    </w:p>
    <w:p w:rsidR="00F51497" w:rsidRPr="002079CD" w:rsidRDefault="00F51497" w:rsidP="00F51497">
      <w:pPr>
        <w:tabs>
          <w:tab w:val="left" w:pos="-1440"/>
          <w:tab w:val="left" w:pos="-720"/>
        </w:tabs>
        <w:jc w:val="both"/>
        <w:rPr>
          <w:rFonts w:eastAsia="Times New Roman" w:cs="Times New Roman"/>
          <w:sz w:val="20"/>
          <w:szCs w:val="20"/>
          <w:lang w:val="fr-CA" w:eastAsia="en-CA"/>
        </w:rPr>
      </w:pPr>
    </w:p>
    <w:p w:rsidR="00F51497" w:rsidRPr="002079CD" w:rsidRDefault="00F51497" w:rsidP="00F51497">
      <w:pPr>
        <w:tabs>
          <w:tab w:val="left" w:pos="-1440"/>
          <w:tab w:val="left" w:pos="-720"/>
        </w:tabs>
        <w:jc w:val="both"/>
        <w:rPr>
          <w:rFonts w:eastAsia="Times New Roman" w:cs="Times New Roman"/>
          <w:sz w:val="20"/>
          <w:szCs w:val="20"/>
          <w:lang w:val="fr-CA" w:eastAsia="en-CA"/>
        </w:rPr>
      </w:pPr>
      <w:r w:rsidRPr="002079CD">
        <w:rPr>
          <w:rFonts w:eastAsia="Times New Roman" w:cs="Times New Roman"/>
          <w:sz w:val="20"/>
          <w:szCs w:val="20"/>
          <w:lang w:val="fr-CA" w:eastAsia="en-CA"/>
        </w:rPr>
        <w:t xml:space="preserve">Before / Devant:   </w:t>
      </w:r>
      <w:r w:rsidR="00CA1C98" w:rsidRPr="002079CD">
        <w:rPr>
          <w:rFonts w:cs="Times New Roman"/>
          <w:sz w:val="20"/>
          <w:szCs w:val="20"/>
          <w:lang w:val="fr-CA"/>
        </w:rPr>
        <w:t>BROWN J. / LE JUGE BROWN</w:t>
      </w:r>
    </w:p>
    <w:p w:rsidR="00F51497" w:rsidRPr="002079CD" w:rsidRDefault="00F51497" w:rsidP="00F51497">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F51497" w:rsidRPr="002079CD" w:rsidTr="008F50F5">
        <w:tc>
          <w:tcPr>
            <w:tcW w:w="4263" w:type="dxa"/>
            <w:gridSpan w:val="2"/>
          </w:tcPr>
          <w:p w:rsidR="00F51497" w:rsidRPr="002079CD" w:rsidRDefault="00F51497" w:rsidP="008F50F5">
            <w:pPr>
              <w:rPr>
                <w:rFonts w:cs="Times New Roman"/>
                <w:b/>
                <w:sz w:val="20"/>
                <w:szCs w:val="20"/>
              </w:rPr>
            </w:pPr>
            <w:r w:rsidRPr="002079CD">
              <w:rPr>
                <w:rFonts w:cs="Times New Roman"/>
                <w:b/>
                <w:sz w:val="20"/>
                <w:szCs w:val="20"/>
              </w:rPr>
              <w:t>Motion for leave to intervene</w:t>
            </w:r>
            <w:r w:rsidRPr="002079CD">
              <w:rPr>
                <w:rFonts w:cs="Times New Roman"/>
                <w:sz w:val="20"/>
                <w:szCs w:val="20"/>
                <w:lang w:val="en-US"/>
              </w:rPr>
              <w:t xml:space="preserve"> </w:t>
            </w:r>
            <w:r w:rsidRPr="002079CD">
              <w:rPr>
                <w:rFonts w:cs="Times New Roman"/>
                <w:sz w:val="20"/>
                <w:szCs w:val="20"/>
                <w:lang w:val="en-US"/>
              </w:rPr>
              <w:fldChar w:fldCharType="begin"/>
            </w:r>
            <w:r w:rsidRPr="002079CD">
              <w:rPr>
                <w:rFonts w:cs="Times New Roman"/>
                <w:sz w:val="20"/>
                <w:szCs w:val="20"/>
              </w:rPr>
              <w:instrText xml:space="preserve"> SEQ CHAPTER \h \r 1</w:instrText>
            </w:r>
            <w:r w:rsidRPr="002079CD">
              <w:rPr>
                <w:rFonts w:cs="Times New Roman"/>
                <w:sz w:val="20"/>
                <w:szCs w:val="20"/>
                <w:lang w:val="en-US"/>
              </w:rPr>
              <w:fldChar w:fldCharType="end"/>
            </w:r>
          </w:p>
        </w:tc>
        <w:tc>
          <w:tcPr>
            <w:tcW w:w="1137" w:type="dxa"/>
          </w:tcPr>
          <w:p w:rsidR="00F51497" w:rsidRPr="002079CD" w:rsidRDefault="00F51497" w:rsidP="008F50F5">
            <w:pPr>
              <w:rPr>
                <w:rFonts w:cs="Times New Roman"/>
                <w:sz w:val="20"/>
                <w:szCs w:val="20"/>
              </w:rPr>
            </w:pPr>
          </w:p>
          <w:p w:rsidR="00F51497" w:rsidRPr="002079CD" w:rsidRDefault="00F51497" w:rsidP="008F50F5">
            <w:pPr>
              <w:rPr>
                <w:rFonts w:cs="Times New Roman"/>
                <w:sz w:val="20"/>
                <w:szCs w:val="20"/>
              </w:rPr>
            </w:pPr>
          </w:p>
        </w:tc>
        <w:tc>
          <w:tcPr>
            <w:tcW w:w="4219" w:type="dxa"/>
          </w:tcPr>
          <w:p w:rsidR="00F51497" w:rsidRPr="002079CD" w:rsidRDefault="00F51497" w:rsidP="008F50F5">
            <w:pPr>
              <w:rPr>
                <w:rFonts w:cs="Times New Roman"/>
                <w:b/>
                <w:sz w:val="20"/>
                <w:szCs w:val="20"/>
              </w:rPr>
            </w:pPr>
            <w:r w:rsidRPr="002079CD">
              <w:rPr>
                <w:rFonts w:cs="Times New Roman"/>
                <w:b/>
                <w:bCs/>
                <w:sz w:val="20"/>
                <w:szCs w:val="20"/>
                <w:lang w:val="fr-CA"/>
              </w:rPr>
              <w:t>Requête en autorisation d’intervenir</w:t>
            </w:r>
            <w:r w:rsidRPr="002079CD">
              <w:rPr>
                <w:rFonts w:cs="Times New Roman"/>
                <w:sz w:val="20"/>
                <w:szCs w:val="20"/>
                <w:lang w:val="en-US"/>
              </w:rPr>
              <w:t xml:space="preserve"> </w:t>
            </w:r>
            <w:r w:rsidRPr="002079CD">
              <w:rPr>
                <w:rFonts w:cs="Times New Roman"/>
                <w:sz w:val="20"/>
                <w:szCs w:val="20"/>
                <w:lang w:val="en-US"/>
              </w:rPr>
              <w:fldChar w:fldCharType="begin"/>
            </w:r>
            <w:r w:rsidRPr="002079CD">
              <w:rPr>
                <w:rFonts w:cs="Times New Roman"/>
                <w:sz w:val="20"/>
                <w:szCs w:val="20"/>
              </w:rPr>
              <w:instrText xml:space="preserve"> SEQ CHAPTER \h \r 1</w:instrText>
            </w:r>
            <w:r w:rsidRPr="002079CD">
              <w:rPr>
                <w:rFonts w:cs="Times New Roman"/>
                <w:sz w:val="20"/>
                <w:szCs w:val="20"/>
                <w:lang w:val="en-US"/>
              </w:rPr>
              <w:fldChar w:fldCharType="end"/>
            </w:r>
          </w:p>
        </w:tc>
      </w:tr>
      <w:tr w:rsidR="00F51497" w:rsidRPr="002079CD" w:rsidTr="00F51497">
        <w:trPr>
          <w:trHeight w:hRule="exact" w:val="522"/>
        </w:trPr>
        <w:tc>
          <w:tcPr>
            <w:tcW w:w="1346" w:type="dxa"/>
          </w:tcPr>
          <w:p w:rsidR="00F51497" w:rsidRPr="002079CD" w:rsidRDefault="00F51497" w:rsidP="008F50F5">
            <w:pPr>
              <w:rPr>
                <w:rFonts w:cs="Times New Roman"/>
                <w:sz w:val="20"/>
                <w:szCs w:val="20"/>
              </w:rPr>
            </w:pPr>
            <w:r w:rsidRPr="002079CD">
              <w:rPr>
                <w:rFonts w:cs="Times New Roman"/>
                <w:sz w:val="20"/>
                <w:szCs w:val="20"/>
              </w:rPr>
              <w:t>BY / PAR</w:t>
            </w:r>
          </w:p>
        </w:tc>
        <w:tc>
          <w:tcPr>
            <w:tcW w:w="2917" w:type="dxa"/>
          </w:tcPr>
          <w:p w:rsidR="00F51497" w:rsidRPr="002079CD" w:rsidRDefault="00F51497" w:rsidP="008F50F5">
            <w:pPr>
              <w:rPr>
                <w:rFonts w:cs="Times New Roman"/>
                <w:sz w:val="20"/>
                <w:szCs w:val="20"/>
              </w:rPr>
            </w:pPr>
            <w:r w:rsidRPr="002079CD">
              <w:rPr>
                <w:rFonts w:cs="Times New Roman"/>
                <w:sz w:val="20"/>
                <w:szCs w:val="20"/>
                <w:lang w:val="en-US"/>
              </w:rPr>
              <w:t>Canadian Generic Pharmaceutical Association</w:t>
            </w:r>
          </w:p>
        </w:tc>
        <w:tc>
          <w:tcPr>
            <w:tcW w:w="1137" w:type="dxa"/>
          </w:tcPr>
          <w:p w:rsidR="00F51497" w:rsidRPr="002079CD" w:rsidRDefault="00F51497" w:rsidP="008F50F5">
            <w:pPr>
              <w:rPr>
                <w:rFonts w:cs="Times New Roman"/>
                <w:sz w:val="20"/>
                <w:szCs w:val="20"/>
              </w:rPr>
            </w:pPr>
          </w:p>
        </w:tc>
        <w:tc>
          <w:tcPr>
            <w:tcW w:w="4219" w:type="dxa"/>
          </w:tcPr>
          <w:p w:rsidR="00F51497" w:rsidRPr="002079CD" w:rsidRDefault="00F51497" w:rsidP="008F50F5">
            <w:pPr>
              <w:rPr>
                <w:rFonts w:cs="Times New Roman"/>
                <w:sz w:val="20"/>
                <w:szCs w:val="20"/>
              </w:rPr>
            </w:pPr>
          </w:p>
        </w:tc>
      </w:tr>
      <w:tr w:rsidR="00F51497" w:rsidRPr="002079CD" w:rsidTr="008F50F5">
        <w:tc>
          <w:tcPr>
            <w:tcW w:w="1346" w:type="dxa"/>
          </w:tcPr>
          <w:p w:rsidR="00F51497" w:rsidRPr="002079CD" w:rsidRDefault="00F51497" w:rsidP="008F50F5">
            <w:pPr>
              <w:rPr>
                <w:rFonts w:cs="Times New Roman"/>
                <w:sz w:val="20"/>
                <w:szCs w:val="20"/>
              </w:rPr>
            </w:pPr>
          </w:p>
        </w:tc>
        <w:tc>
          <w:tcPr>
            <w:tcW w:w="2917" w:type="dxa"/>
          </w:tcPr>
          <w:p w:rsidR="00F51497" w:rsidRPr="002079CD" w:rsidRDefault="00F51497" w:rsidP="008F50F5">
            <w:pPr>
              <w:rPr>
                <w:rFonts w:cs="Times New Roman"/>
                <w:sz w:val="20"/>
                <w:szCs w:val="20"/>
                <w:lang w:val="en-US"/>
              </w:rPr>
            </w:pPr>
          </w:p>
        </w:tc>
        <w:tc>
          <w:tcPr>
            <w:tcW w:w="1137" w:type="dxa"/>
          </w:tcPr>
          <w:p w:rsidR="00F51497" w:rsidRPr="002079CD" w:rsidRDefault="00F51497" w:rsidP="008F50F5">
            <w:pPr>
              <w:rPr>
                <w:rFonts w:cs="Times New Roman"/>
                <w:sz w:val="20"/>
                <w:szCs w:val="20"/>
              </w:rPr>
            </w:pPr>
          </w:p>
        </w:tc>
        <w:tc>
          <w:tcPr>
            <w:tcW w:w="4219" w:type="dxa"/>
          </w:tcPr>
          <w:p w:rsidR="00F51497" w:rsidRPr="002079CD" w:rsidRDefault="00F51497" w:rsidP="008F50F5">
            <w:pPr>
              <w:rPr>
                <w:rFonts w:cs="Times New Roman"/>
                <w:sz w:val="20"/>
                <w:szCs w:val="20"/>
              </w:rPr>
            </w:pPr>
          </w:p>
        </w:tc>
      </w:tr>
      <w:tr w:rsidR="00F51497" w:rsidRPr="002079CD" w:rsidTr="008F50F5">
        <w:tc>
          <w:tcPr>
            <w:tcW w:w="1346" w:type="dxa"/>
          </w:tcPr>
          <w:p w:rsidR="00F51497" w:rsidRPr="002079CD" w:rsidRDefault="00F51497" w:rsidP="008F50F5">
            <w:pPr>
              <w:rPr>
                <w:rFonts w:cs="Times New Roman"/>
                <w:sz w:val="20"/>
                <w:szCs w:val="20"/>
              </w:rPr>
            </w:pPr>
            <w:r w:rsidRPr="002079CD">
              <w:rPr>
                <w:rFonts w:cs="Times New Roman"/>
                <w:sz w:val="20"/>
                <w:szCs w:val="20"/>
              </w:rPr>
              <w:t>IN / DANS :</w:t>
            </w:r>
          </w:p>
        </w:tc>
        <w:tc>
          <w:tcPr>
            <w:tcW w:w="2917" w:type="dxa"/>
          </w:tcPr>
          <w:p w:rsidR="00F51497" w:rsidRPr="002079CD" w:rsidRDefault="00F51497" w:rsidP="008F50F5">
            <w:pPr>
              <w:rPr>
                <w:rFonts w:cs="Times New Roman"/>
                <w:sz w:val="20"/>
                <w:szCs w:val="20"/>
              </w:rPr>
            </w:pPr>
            <w:r w:rsidRPr="002079CD">
              <w:rPr>
                <w:rFonts w:cs="Times New Roman"/>
                <w:sz w:val="20"/>
                <w:szCs w:val="20"/>
              </w:rPr>
              <w:t>Teva Canada Limited</w:t>
            </w:r>
          </w:p>
          <w:p w:rsidR="00F51497" w:rsidRPr="002079CD" w:rsidRDefault="00F51497" w:rsidP="008F50F5">
            <w:pPr>
              <w:rPr>
                <w:rFonts w:cs="Times New Roman"/>
                <w:sz w:val="20"/>
                <w:szCs w:val="20"/>
              </w:rPr>
            </w:pPr>
          </w:p>
          <w:p w:rsidR="00F51497" w:rsidRPr="002079CD" w:rsidRDefault="00F51497" w:rsidP="008F50F5">
            <w:pPr>
              <w:rPr>
                <w:rFonts w:cs="Times New Roman"/>
                <w:sz w:val="20"/>
                <w:szCs w:val="20"/>
              </w:rPr>
            </w:pPr>
            <w:r w:rsidRPr="002079CD">
              <w:rPr>
                <w:rFonts w:cs="Times New Roman"/>
                <w:sz w:val="20"/>
                <w:szCs w:val="20"/>
              </w:rPr>
              <w:tab/>
              <w:t>v. (36918)</w:t>
            </w:r>
          </w:p>
          <w:p w:rsidR="00F51497" w:rsidRPr="002079CD" w:rsidRDefault="00F51497" w:rsidP="008F50F5">
            <w:pPr>
              <w:rPr>
                <w:rFonts w:cs="Times New Roman"/>
                <w:sz w:val="20"/>
                <w:szCs w:val="20"/>
              </w:rPr>
            </w:pPr>
          </w:p>
          <w:p w:rsidR="00F51497" w:rsidRPr="002079CD" w:rsidRDefault="00F51497" w:rsidP="008F50F5">
            <w:pPr>
              <w:rPr>
                <w:rFonts w:cs="Times New Roman"/>
                <w:sz w:val="20"/>
                <w:szCs w:val="20"/>
                <w:lang w:val="fr-CA"/>
              </w:rPr>
            </w:pPr>
            <w:r w:rsidRPr="002079CD">
              <w:rPr>
                <w:rFonts w:cs="Times New Roman"/>
                <w:sz w:val="20"/>
                <w:szCs w:val="20"/>
                <w:lang w:val="en-US"/>
              </w:rPr>
              <w:t xml:space="preserve">TD Canada Trust et al. </w:t>
            </w:r>
            <w:r w:rsidRPr="002079CD">
              <w:rPr>
                <w:rFonts w:cs="Times New Roman"/>
                <w:sz w:val="20"/>
                <w:szCs w:val="20"/>
                <w:lang w:val="fr-CA"/>
              </w:rPr>
              <w:t>(Ont.)</w:t>
            </w:r>
          </w:p>
        </w:tc>
        <w:tc>
          <w:tcPr>
            <w:tcW w:w="1137" w:type="dxa"/>
          </w:tcPr>
          <w:p w:rsidR="00F51497" w:rsidRPr="002079CD" w:rsidRDefault="00F51497" w:rsidP="008F50F5">
            <w:pPr>
              <w:rPr>
                <w:rFonts w:cs="Times New Roman"/>
                <w:sz w:val="20"/>
                <w:szCs w:val="20"/>
                <w:lang w:val="fr-CA"/>
              </w:rPr>
            </w:pPr>
          </w:p>
        </w:tc>
        <w:tc>
          <w:tcPr>
            <w:tcW w:w="4219" w:type="dxa"/>
          </w:tcPr>
          <w:p w:rsidR="00F51497" w:rsidRPr="002079CD" w:rsidRDefault="00F51497" w:rsidP="008F50F5">
            <w:pPr>
              <w:rPr>
                <w:rFonts w:cs="Times New Roman"/>
                <w:sz w:val="20"/>
                <w:szCs w:val="20"/>
                <w:lang w:val="fr-CA"/>
              </w:rPr>
            </w:pPr>
          </w:p>
        </w:tc>
      </w:tr>
    </w:tbl>
    <w:p w:rsidR="00F51497" w:rsidRPr="002079CD" w:rsidRDefault="00F51497" w:rsidP="00F51497">
      <w:pPr>
        <w:tabs>
          <w:tab w:val="left" w:pos="-1440"/>
          <w:tab w:val="left" w:pos="-720"/>
        </w:tabs>
        <w:jc w:val="both"/>
        <w:rPr>
          <w:rFonts w:eastAsia="Times New Roman" w:cs="Times New Roman"/>
          <w:sz w:val="20"/>
          <w:szCs w:val="20"/>
          <w:lang w:val="fr-CA" w:eastAsia="en-CA"/>
        </w:rPr>
      </w:pPr>
    </w:p>
    <w:p w:rsidR="00F51497" w:rsidRPr="002079CD" w:rsidRDefault="00F51497" w:rsidP="00F51497">
      <w:pPr>
        <w:tabs>
          <w:tab w:val="left" w:pos="-1440"/>
          <w:tab w:val="left" w:pos="-720"/>
        </w:tabs>
        <w:jc w:val="both"/>
        <w:rPr>
          <w:rFonts w:eastAsia="Times New Roman" w:cs="Times New Roman"/>
          <w:b/>
          <w:sz w:val="20"/>
          <w:szCs w:val="20"/>
          <w:lang w:val="en-US" w:eastAsia="en-CA"/>
        </w:rPr>
      </w:pPr>
      <w:r w:rsidRPr="002079CD">
        <w:rPr>
          <w:rFonts w:eastAsia="Times New Roman" w:cs="Times New Roman"/>
          <w:b/>
          <w:sz w:val="20"/>
          <w:szCs w:val="20"/>
          <w:lang w:val="en-US" w:eastAsia="en-CA"/>
        </w:rPr>
        <w:t>GRANTED / ACCORDÉE</w:t>
      </w:r>
    </w:p>
    <w:p w:rsidR="00CA1C98" w:rsidRPr="002079CD" w:rsidRDefault="00CA1C98" w:rsidP="00F51497">
      <w:pPr>
        <w:tabs>
          <w:tab w:val="left" w:pos="-1440"/>
          <w:tab w:val="left" w:pos="-720"/>
        </w:tabs>
        <w:jc w:val="both"/>
        <w:rPr>
          <w:rFonts w:eastAsia="Times New Roman" w:cs="Times New Roman"/>
          <w:sz w:val="20"/>
          <w:szCs w:val="20"/>
          <w:lang w:val="en-US" w:eastAsia="en-CA"/>
        </w:rPr>
      </w:pPr>
    </w:p>
    <w:p w:rsidR="00F51497" w:rsidRPr="002079CD" w:rsidRDefault="00F51497" w:rsidP="002079CD">
      <w:pPr>
        <w:spacing w:line="232" w:lineRule="auto"/>
        <w:jc w:val="both"/>
        <w:rPr>
          <w:rFonts w:cs="Times New Roman"/>
          <w:sz w:val="20"/>
          <w:szCs w:val="20"/>
        </w:rPr>
      </w:pPr>
      <w:r w:rsidRPr="002079CD">
        <w:rPr>
          <w:rFonts w:cs="Times New Roman"/>
          <w:b/>
          <w:bCs/>
          <w:sz w:val="20"/>
          <w:szCs w:val="20"/>
        </w:rPr>
        <w:t xml:space="preserve">UPON APPLICATION </w:t>
      </w:r>
      <w:r w:rsidRPr="002079CD">
        <w:rPr>
          <w:rFonts w:cs="Times New Roman"/>
          <w:sz w:val="20"/>
          <w:szCs w:val="20"/>
        </w:rPr>
        <w:t>by the Canadian Generic Pharmaceutical Association for leave to intervene in the above appeal;</w:t>
      </w:r>
    </w:p>
    <w:p w:rsidR="00F51497" w:rsidRPr="002079CD" w:rsidRDefault="00F51497" w:rsidP="00F51497">
      <w:pPr>
        <w:spacing w:line="232" w:lineRule="auto"/>
        <w:rPr>
          <w:rFonts w:cs="Times New Roman"/>
          <w:sz w:val="20"/>
          <w:szCs w:val="20"/>
        </w:rPr>
      </w:pPr>
    </w:p>
    <w:p w:rsidR="00F51497" w:rsidRPr="002079CD" w:rsidRDefault="00F51497" w:rsidP="00F51497">
      <w:pPr>
        <w:spacing w:line="232" w:lineRule="auto"/>
        <w:rPr>
          <w:rFonts w:cs="Times New Roman"/>
          <w:sz w:val="20"/>
          <w:szCs w:val="20"/>
        </w:rPr>
      </w:pPr>
      <w:r w:rsidRPr="002079CD">
        <w:rPr>
          <w:rFonts w:cs="Times New Roman"/>
          <w:b/>
          <w:bCs/>
          <w:sz w:val="20"/>
          <w:szCs w:val="20"/>
        </w:rPr>
        <w:t>AND THE MATERIAL FILED</w:t>
      </w:r>
      <w:r w:rsidRPr="002079CD">
        <w:rPr>
          <w:rFonts w:cs="Times New Roman"/>
          <w:sz w:val="20"/>
          <w:szCs w:val="20"/>
        </w:rPr>
        <w:t xml:space="preserve"> having been read;</w:t>
      </w:r>
    </w:p>
    <w:p w:rsidR="00F51497" w:rsidRPr="002079CD" w:rsidRDefault="00F51497" w:rsidP="00CA1C98">
      <w:pPr>
        <w:spacing w:line="232" w:lineRule="auto"/>
        <w:rPr>
          <w:rFonts w:cs="Times New Roman"/>
          <w:sz w:val="20"/>
          <w:szCs w:val="20"/>
        </w:rPr>
      </w:pPr>
    </w:p>
    <w:p w:rsidR="00F51497" w:rsidRPr="002079CD" w:rsidRDefault="00F51497" w:rsidP="00F51497">
      <w:pPr>
        <w:spacing w:line="232" w:lineRule="auto"/>
        <w:rPr>
          <w:rFonts w:cs="Times New Roman"/>
          <w:b/>
          <w:bCs/>
          <w:sz w:val="20"/>
          <w:szCs w:val="20"/>
        </w:rPr>
      </w:pPr>
      <w:r w:rsidRPr="002079CD">
        <w:rPr>
          <w:rFonts w:cs="Times New Roman"/>
          <w:b/>
          <w:bCs/>
          <w:sz w:val="20"/>
          <w:szCs w:val="20"/>
        </w:rPr>
        <w:t>IT IS HEREBY ORDERED THAT:</w:t>
      </w:r>
    </w:p>
    <w:p w:rsidR="00F51497" w:rsidRPr="002079CD" w:rsidRDefault="00F51497" w:rsidP="00F51497">
      <w:pPr>
        <w:spacing w:line="232" w:lineRule="auto"/>
        <w:rPr>
          <w:rFonts w:cs="Times New Roman"/>
          <w:b/>
          <w:bCs/>
          <w:sz w:val="20"/>
          <w:szCs w:val="20"/>
        </w:rPr>
      </w:pPr>
    </w:p>
    <w:p w:rsidR="00F51497" w:rsidRPr="002079CD" w:rsidRDefault="00F51497" w:rsidP="002079CD">
      <w:pPr>
        <w:spacing w:line="228" w:lineRule="auto"/>
        <w:jc w:val="both"/>
        <w:rPr>
          <w:rFonts w:cs="Times New Roman"/>
          <w:sz w:val="20"/>
          <w:szCs w:val="20"/>
        </w:rPr>
      </w:pPr>
      <w:r w:rsidRPr="002079CD">
        <w:rPr>
          <w:rFonts w:cs="Times New Roman"/>
          <w:sz w:val="20"/>
          <w:szCs w:val="20"/>
        </w:rPr>
        <w:t>The motion for leave to intervene is granted and the said intervener shall be entitled to serve and file a factum not to exceed ten (10) pages in length on or before February 10, 2017.</w:t>
      </w:r>
    </w:p>
    <w:p w:rsidR="00F51497" w:rsidRPr="002079CD" w:rsidRDefault="00F51497" w:rsidP="002079CD">
      <w:pPr>
        <w:spacing w:line="228" w:lineRule="auto"/>
        <w:jc w:val="both"/>
        <w:rPr>
          <w:rFonts w:cs="Times New Roman"/>
          <w:sz w:val="20"/>
          <w:szCs w:val="20"/>
        </w:rPr>
      </w:pPr>
    </w:p>
    <w:p w:rsidR="00F51497" w:rsidRPr="002079CD" w:rsidRDefault="00F51497" w:rsidP="002079CD">
      <w:pPr>
        <w:spacing w:line="233" w:lineRule="auto"/>
        <w:jc w:val="both"/>
        <w:rPr>
          <w:rFonts w:cs="Times New Roman"/>
          <w:sz w:val="20"/>
          <w:szCs w:val="20"/>
        </w:rPr>
      </w:pPr>
      <w:r w:rsidRPr="002079CD">
        <w:rPr>
          <w:rFonts w:cs="Times New Roman"/>
          <w:bCs/>
          <w:sz w:val="20"/>
          <w:szCs w:val="20"/>
        </w:rPr>
        <w:t>The said intervener</w:t>
      </w:r>
      <w:r w:rsidRPr="002079CD">
        <w:rPr>
          <w:rFonts w:cs="Times New Roman"/>
          <w:sz w:val="20"/>
          <w:szCs w:val="20"/>
        </w:rPr>
        <w:t xml:space="preserve"> is granted permission to present oral argument not exceeding five (5) minutes at the hearing of the appeal.</w:t>
      </w:r>
    </w:p>
    <w:p w:rsidR="00F51497" w:rsidRPr="002079CD" w:rsidRDefault="00F51497" w:rsidP="002079CD">
      <w:pPr>
        <w:spacing w:line="228" w:lineRule="auto"/>
        <w:jc w:val="both"/>
        <w:rPr>
          <w:rFonts w:cs="Times New Roman"/>
          <w:sz w:val="20"/>
          <w:szCs w:val="20"/>
        </w:rPr>
      </w:pPr>
    </w:p>
    <w:p w:rsidR="00F51497" w:rsidRPr="002079CD" w:rsidRDefault="00F51497" w:rsidP="002079CD">
      <w:pPr>
        <w:spacing w:line="228" w:lineRule="auto"/>
        <w:jc w:val="both"/>
        <w:rPr>
          <w:rFonts w:cs="Times New Roman"/>
          <w:bCs/>
          <w:sz w:val="20"/>
          <w:szCs w:val="20"/>
        </w:rPr>
      </w:pPr>
      <w:r w:rsidRPr="002079CD">
        <w:rPr>
          <w:rFonts w:cs="Times New Roman"/>
          <w:sz w:val="20"/>
          <w:szCs w:val="20"/>
        </w:rPr>
        <w:fldChar w:fldCharType="begin"/>
      </w:r>
      <w:r w:rsidRPr="002079CD">
        <w:rPr>
          <w:rFonts w:cs="Times New Roman"/>
          <w:sz w:val="20"/>
          <w:szCs w:val="20"/>
        </w:rPr>
        <w:instrText xml:space="preserve"> SEQ CHAPTER \h \r 1</w:instrText>
      </w:r>
      <w:r w:rsidRPr="002079CD">
        <w:rPr>
          <w:rFonts w:cs="Times New Roman"/>
          <w:sz w:val="20"/>
          <w:szCs w:val="20"/>
        </w:rPr>
        <w:fldChar w:fldCharType="end"/>
      </w:r>
      <w:r w:rsidRPr="002079CD">
        <w:rPr>
          <w:rFonts w:cs="Times New Roman"/>
          <w:bCs/>
          <w:sz w:val="20"/>
          <w:szCs w:val="20"/>
        </w:rPr>
        <w:t>The intervener is not entitled to raise new issues or to adduce further evidence or otherwise to supplement the record of the parties.</w:t>
      </w:r>
    </w:p>
    <w:p w:rsidR="00F51497" w:rsidRPr="002079CD" w:rsidRDefault="00F51497" w:rsidP="002079CD">
      <w:pPr>
        <w:spacing w:line="228" w:lineRule="auto"/>
        <w:jc w:val="both"/>
        <w:rPr>
          <w:rFonts w:cs="Times New Roman"/>
          <w:b/>
          <w:bCs/>
          <w:sz w:val="20"/>
          <w:szCs w:val="20"/>
        </w:rPr>
      </w:pPr>
    </w:p>
    <w:p w:rsidR="00F51497" w:rsidRPr="002079CD" w:rsidRDefault="00F51497" w:rsidP="002079CD">
      <w:pPr>
        <w:spacing w:line="230" w:lineRule="auto"/>
        <w:jc w:val="both"/>
        <w:rPr>
          <w:rFonts w:cs="Times New Roman"/>
          <w:sz w:val="20"/>
          <w:szCs w:val="20"/>
        </w:rPr>
      </w:pPr>
      <w:r w:rsidRPr="002079CD">
        <w:rPr>
          <w:rFonts w:cs="Times New Roman"/>
          <w:sz w:val="20"/>
          <w:szCs w:val="20"/>
        </w:rPr>
        <w:t>Pursuant to Rule 59(1)(</w:t>
      </w:r>
      <w:r w:rsidRPr="002079CD">
        <w:rPr>
          <w:rFonts w:cs="Times New Roman"/>
          <w:i/>
          <w:iCs/>
          <w:sz w:val="20"/>
          <w:szCs w:val="20"/>
        </w:rPr>
        <w:t>a</w:t>
      </w:r>
      <w:r w:rsidRPr="002079CD">
        <w:rPr>
          <w:rFonts w:cs="Times New Roman"/>
          <w:sz w:val="20"/>
          <w:szCs w:val="20"/>
        </w:rPr>
        <w:t xml:space="preserve">) of the </w:t>
      </w:r>
      <w:r w:rsidRPr="002079CD">
        <w:rPr>
          <w:rFonts w:cs="Times New Roman"/>
          <w:i/>
          <w:iCs/>
          <w:sz w:val="20"/>
          <w:szCs w:val="20"/>
        </w:rPr>
        <w:t>Rules of the Supreme Court of Canada</w:t>
      </w:r>
      <w:r w:rsidRPr="002079CD">
        <w:rPr>
          <w:rFonts w:cs="Times New Roman"/>
          <w:sz w:val="20"/>
          <w:szCs w:val="20"/>
        </w:rPr>
        <w:t>, the intervener shall pay to the appellant and the respondents any additional disbursements occasioned to the appellant and respondents by its intervention.</w:t>
      </w:r>
    </w:p>
    <w:p w:rsidR="00F51497" w:rsidRPr="002079CD" w:rsidRDefault="00F51497" w:rsidP="002079CD">
      <w:pPr>
        <w:spacing w:line="232" w:lineRule="auto"/>
        <w:jc w:val="both"/>
        <w:rPr>
          <w:rFonts w:cs="Times New Roman"/>
          <w:b/>
          <w:bCs/>
          <w:sz w:val="20"/>
          <w:szCs w:val="20"/>
        </w:rPr>
      </w:pPr>
    </w:p>
    <w:p w:rsidR="00CA1C98" w:rsidRPr="002079CD" w:rsidRDefault="00CA1C98" w:rsidP="002079CD">
      <w:pPr>
        <w:spacing w:line="232" w:lineRule="auto"/>
        <w:jc w:val="both"/>
        <w:rPr>
          <w:rFonts w:cs="Times New Roman"/>
          <w:b/>
          <w:bCs/>
          <w:sz w:val="20"/>
          <w:szCs w:val="20"/>
        </w:rPr>
      </w:pPr>
    </w:p>
    <w:p w:rsidR="00F51497" w:rsidRPr="002079CD" w:rsidRDefault="00F51497" w:rsidP="002079CD">
      <w:pPr>
        <w:spacing w:line="232" w:lineRule="auto"/>
        <w:jc w:val="both"/>
        <w:rPr>
          <w:rFonts w:cs="Times New Roman"/>
          <w:sz w:val="20"/>
          <w:szCs w:val="20"/>
          <w:lang w:val="fr-CA"/>
        </w:rPr>
      </w:pPr>
      <w:r w:rsidRPr="002079CD">
        <w:rPr>
          <w:rFonts w:cs="Times New Roman"/>
          <w:b/>
          <w:bCs/>
          <w:sz w:val="20"/>
          <w:szCs w:val="20"/>
          <w:lang w:val="fr-CA"/>
        </w:rPr>
        <w:t xml:space="preserve">À LA SUITE DE LA DEMANDE </w:t>
      </w:r>
      <w:r w:rsidRPr="002079CD">
        <w:rPr>
          <w:rFonts w:cs="Times New Roman"/>
          <w:bCs/>
          <w:sz w:val="20"/>
          <w:szCs w:val="20"/>
          <w:lang w:val="fr-CA"/>
        </w:rPr>
        <w:t>d’autorisation d’intervenir dans l’appel présentée par l’Association canadienne du médicament générique</w:t>
      </w:r>
      <w:r w:rsidRPr="002079CD">
        <w:rPr>
          <w:rFonts w:cs="Times New Roman"/>
          <w:sz w:val="20"/>
          <w:szCs w:val="20"/>
          <w:lang w:val="fr-CA"/>
        </w:rPr>
        <w:t>;</w:t>
      </w:r>
    </w:p>
    <w:p w:rsidR="00F51497" w:rsidRPr="002079CD" w:rsidRDefault="00F51497" w:rsidP="002079CD">
      <w:pPr>
        <w:spacing w:line="232" w:lineRule="auto"/>
        <w:jc w:val="both"/>
        <w:rPr>
          <w:rFonts w:cs="Times New Roman"/>
          <w:sz w:val="20"/>
          <w:szCs w:val="20"/>
          <w:lang w:val="fr-CA"/>
        </w:rPr>
      </w:pPr>
    </w:p>
    <w:p w:rsidR="00F51497" w:rsidRPr="002079CD" w:rsidRDefault="00F51497" w:rsidP="00F51497">
      <w:pPr>
        <w:spacing w:line="232" w:lineRule="auto"/>
        <w:rPr>
          <w:rFonts w:cs="Times New Roman"/>
          <w:sz w:val="20"/>
          <w:szCs w:val="20"/>
          <w:lang w:val="fr-CA"/>
        </w:rPr>
      </w:pPr>
      <w:r w:rsidRPr="002079CD">
        <w:rPr>
          <w:rFonts w:cs="Times New Roman"/>
          <w:b/>
          <w:bCs/>
          <w:sz w:val="20"/>
          <w:szCs w:val="20"/>
          <w:lang w:val="fr-CA"/>
        </w:rPr>
        <w:t xml:space="preserve">ET APRÈS EXAMEN </w:t>
      </w:r>
      <w:r w:rsidRPr="002079CD">
        <w:rPr>
          <w:rFonts w:cs="Times New Roman"/>
          <w:bCs/>
          <w:sz w:val="20"/>
          <w:szCs w:val="20"/>
          <w:lang w:val="fr-CA"/>
        </w:rPr>
        <w:t>des documents déposés</w:t>
      </w:r>
      <w:r w:rsidRPr="002079CD">
        <w:rPr>
          <w:rFonts w:cs="Times New Roman"/>
          <w:sz w:val="20"/>
          <w:szCs w:val="20"/>
          <w:lang w:val="fr-CA"/>
        </w:rPr>
        <w:t>;</w:t>
      </w:r>
    </w:p>
    <w:p w:rsidR="00F51497" w:rsidRPr="002079CD" w:rsidRDefault="00F51497" w:rsidP="00F51497">
      <w:pPr>
        <w:spacing w:line="232" w:lineRule="auto"/>
        <w:jc w:val="center"/>
        <w:rPr>
          <w:rFonts w:cs="Times New Roman"/>
          <w:sz w:val="20"/>
          <w:szCs w:val="20"/>
          <w:lang w:val="fr-CA"/>
        </w:rPr>
      </w:pPr>
    </w:p>
    <w:p w:rsidR="00F51497" w:rsidRPr="002079CD" w:rsidRDefault="00F51497" w:rsidP="00F51497">
      <w:pPr>
        <w:spacing w:line="232" w:lineRule="auto"/>
        <w:rPr>
          <w:rFonts w:cs="Times New Roman"/>
          <w:b/>
          <w:bCs/>
          <w:sz w:val="20"/>
          <w:szCs w:val="20"/>
          <w:lang w:val="fr-CA"/>
        </w:rPr>
      </w:pPr>
      <w:r w:rsidRPr="002079CD">
        <w:rPr>
          <w:rFonts w:cs="Times New Roman"/>
          <w:b/>
          <w:bCs/>
          <w:sz w:val="20"/>
          <w:szCs w:val="20"/>
          <w:lang w:val="fr-CA"/>
        </w:rPr>
        <w:t>IL EST ORDONNÉ CE QUI SUIT :</w:t>
      </w:r>
    </w:p>
    <w:p w:rsidR="00F51497" w:rsidRPr="002079CD" w:rsidRDefault="00F51497" w:rsidP="00F51497">
      <w:pPr>
        <w:spacing w:line="232" w:lineRule="auto"/>
        <w:rPr>
          <w:rFonts w:cs="Times New Roman"/>
          <w:b/>
          <w:bCs/>
          <w:sz w:val="20"/>
          <w:szCs w:val="20"/>
          <w:lang w:val="fr-CA"/>
        </w:rPr>
      </w:pPr>
    </w:p>
    <w:p w:rsidR="00F51497" w:rsidRPr="002079CD" w:rsidRDefault="00F51497" w:rsidP="002079CD">
      <w:pPr>
        <w:spacing w:line="228" w:lineRule="auto"/>
        <w:jc w:val="both"/>
        <w:rPr>
          <w:rFonts w:cs="Times New Roman"/>
          <w:sz w:val="20"/>
          <w:szCs w:val="20"/>
          <w:lang w:val="fr-CA"/>
        </w:rPr>
      </w:pPr>
      <w:r w:rsidRPr="002079CD">
        <w:rPr>
          <w:rFonts w:cs="Times New Roman"/>
          <w:sz w:val="20"/>
          <w:szCs w:val="20"/>
          <w:lang w:val="fr-CA"/>
        </w:rPr>
        <w:t>La requête en autorisation d’intervenir est accueillie et cette intervenante pourra signifier et déposer un mémoire d’au plus dix (10) pages au plus tard le 10 février 2017.</w:t>
      </w:r>
    </w:p>
    <w:p w:rsidR="00F51497" w:rsidRPr="002079CD" w:rsidRDefault="00F51497" w:rsidP="002079CD">
      <w:pPr>
        <w:spacing w:line="228" w:lineRule="auto"/>
        <w:jc w:val="both"/>
        <w:rPr>
          <w:rFonts w:cs="Times New Roman"/>
          <w:sz w:val="20"/>
          <w:szCs w:val="20"/>
          <w:lang w:val="fr-CA"/>
        </w:rPr>
      </w:pPr>
    </w:p>
    <w:p w:rsidR="00F51497" w:rsidRPr="002079CD" w:rsidRDefault="00F51497" w:rsidP="002079CD">
      <w:pPr>
        <w:spacing w:line="233" w:lineRule="auto"/>
        <w:jc w:val="both"/>
        <w:rPr>
          <w:rFonts w:cs="Times New Roman"/>
          <w:sz w:val="20"/>
          <w:szCs w:val="20"/>
          <w:lang w:val="fr-CA"/>
        </w:rPr>
      </w:pPr>
      <w:r w:rsidRPr="002079CD">
        <w:rPr>
          <w:rFonts w:cs="Times New Roman"/>
          <w:bCs/>
          <w:sz w:val="20"/>
          <w:szCs w:val="20"/>
          <w:lang w:val="fr-CA"/>
        </w:rPr>
        <w:t xml:space="preserve">Cette intervenante est autorisée à présenter une plaidoirie orale d’au plus cinq </w:t>
      </w:r>
      <w:r w:rsidRPr="002079CD">
        <w:rPr>
          <w:rFonts w:cs="Times New Roman"/>
          <w:sz w:val="20"/>
          <w:szCs w:val="20"/>
          <w:lang w:val="fr-CA"/>
        </w:rPr>
        <w:t>(5) minutes à l’audition de l’appel.</w:t>
      </w:r>
    </w:p>
    <w:p w:rsidR="00F51497" w:rsidRPr="002079CD" w:rsidRDefault="00F51497" w:rsidP="002079CD">
      <w:pPr>
        <w:spacing w:line="228" w:lineRule="auto"/>
        <w:jc w:val="both"/>
        <w:rPr>
          <w:rFonts w:cs="Times New Roman"/>
          <w:sz w:val="20"/>
          <w:szCs w:val="20"/>
          <w:lang w:val="fr-CA"/>
        </w:rPr>
      </w:pPr>
    </w:p>
    <w:p w:rsidR="00F51497" w:rsidRPr="002079CD" w:rsidRDefault="00F51497" w:rsidP="002079CD">
      <w:pPr>
        <w:spacing w:line="228" w:lineRule="auto"/>
        <w:jc w:val="both"/>
        <w:rPr>
          <w:rFonts w:cs="Times New Roman"/>
          <w:bCs/>
          <w:sz w:val="20"/>
          <w:szCs w:val="20"/>
          <w:lang w:val="fr-CA"/>
        </w:rPr>
      </w:pPr>
      <w:r w:rsidRPr="002079CD">
        <w:rPr>
          <w:rFonts w:cs="Times New Roman"/>
          <w:sz w:val="20"/>
          <w:szCs w:val="20"/>
          <w:lang w:val="fr-CA"/>
        </w:rPr>
        <w:t xml:space="preserve">L’intervenante n’a pas le droit de soulever de nouvelles questions, de produire d’autres éléments de preuve ni de compléter de quelque autre façon le </w:t>
      </w:r>
      <w:r w:rsidRPr="002079CD">
        <w:rPr>
          <w:rFonts w:cs="Times New Roman"/>
          <w:sz w:val="20"/>
          <w:szCs w:val="20"/>
        </w:rPr>
        <w:fldChar w:fldCharType="begin"/>
      </w:r>
      <w:r w:rsidRPr="002079CD">
        <w:rPr>
          <w:rFonts w:cs="Times New Roman"/>
          <w:sz w:val="20"/>
          <w:szCs w:val="20"/>
          <w:lang w:val="fr-CA"/>
        </w:rPr>
        <w:instrText xml:space="preserve"> SEQ CHAPTER \h \r 1</w:instrText>
      </w:r>
      <w:r w:rsidRPr="002079CD">
        <w:rPr>
          <w:rFonts w:cs="Times New Roman"/>
          <w:sz w:val="20"/>
          <w:szCs w:val="20"/>
        </w:rPr>
        <w:fldChar w:fldCharType="end"/>
      </w:r>
      <w:r w:rsidRPr="002079CD">
        <w:rPr>
          <w:rFonts w:cs="Times New Roman"/>
          <w:sz w:val="20"/>
          <w:szCs w:val="20"/>
          <w:lang w:val="fr-CA"/>
        </w:rPr>
        <w:t xml:space="preserve">dossier des </w:t>
      </w:r>
      <w:r w:rsidRPr="002079CD">
        <w:rPr>
          <w:rFonts w:cs="Times New Roman"/>
          <w:bCs/>
          <w:sz w:val="20"/>
          <w:szCs w:val="20"/>
          <w:lang w:val="fr-CA"/>
        </w:rPr>
        <w:t>parties.</w:t>
      </w:r>
    </w:p>
    <w:p w:rsidR="00F51497" w:rsidRPr="002079CD" w:rsidRDefault="00F51497" w:rsidP="002079CD">
      <w:pPr>
        <w:spacing w:line="228" w:lineRule="auto"/>
        <w:jc w:val="both"/>
        <w:rPr>
          <w:rFonts w:cs="Times New Roman"/>
          <w:b/>
          <w:bCs/>
          <w:sz w:val="20"/>
          <w:szCs w:val="20"/>
          <w:lang w:val="fr-CA"/>
        </w:rPr>
      </w:pPr>
    </w:p>
    <w:p w:rsidR="00F51497" w:rsidRPr="002079CD" w:rsidRDefault="00F51497" w:rsidP="002079CD">
      <w:pPr>
        <w:spacing w:line="230" w:lineRule="auto"/>
        <w:jc w:val="both"/>
        <w:rPr>
          <w:rFonts w:cs="Times New Roman"/>
          <w:sz w:val="20"/>
          <w:szCs w:val="20"/>
          <w:lang w:val="fr-CA"/>
        </w:rPr>
      </w:pPr>
      <w:r w:rsidRPr="002079CD">
        <w:rPr>
          <w:rFonts w:cs="Times New Roman"/>
          <w:sz w:val="20"/>
          <w:szCs w:val="20"/>
          <w:lang w:val="fr-CA"/>
        </w:rPr>
        <w:t>Conformément à l’alinéa 59(1)</w:t>
      </w:r>
      <w:r w:rsidRPr="002079CD">
        <w:rPr>
          <w:rFonts w:cs="Times New Roman"/>
          <w:i/>
          <w:iCs/>
          <w:sz w:val="20"/>
          <w:szCs w:val="20"/>
          <w:lang w:val="fr-CA"/>
        </w:rPr>
        <w:t>a</w:t>
      </w:r>
      <w:r w:rsidRPr="002079CD">
        <w:rPr>
          <w:rFonts w:cs="Times New Roman"/>
          <w:sz w:val="20"/>
          <w:szCs w:val="20"/>
          <w:lang w:val="fr-CA"/>
        </w:rPr>
        <w:t xml:space="preserve">) des </w:t>
      </w:r>
      <w:r w:rsidRPr="002079CD">
        <w:rPr>
          <w:rFonts w:cs="Times New Roman"/>
          <w:i/>
          <w:iCs/>
          <w:sz w:val="20"/>
          <w:szCs w:val="20"/>
          <w:lang w:val="fr-CA"/>
        </w:rPr>
        <w:t>Règles de la Cour suprême du Canada</w:t>
      </w:r>
      <w:r w:rsidRPr="002079CD">
        <w:rPr>
          <w:rFonts w:cs="Times New Roman"/>
          <w:sz w:val="20"/>
          <w:szCs w:val="20"/>
          <w:lang w:val="fr-CA"/>
        </w:rPr>
        <w:t>, l’intervenante paiera  à l’appelante et aux intimées tous débours supplémentaires résultant de son intervention.</w:t>
      </w:r>
    </w:p>
    <w:p w:rsidR="00183454" w:rsidRPr="002079CD" w:rsidRDefault="007B3F5A" w:rsidP="002079CD">
      <w:pPr>
        <w:tabs>
          <w:tab w:val="left" w:pos="-1440"/>
          <w:tab w:val="left" w:pos="-720"/>
        </w:tabs>
        <w:jc w:val="both"/>
        <w:rPr>
          <w:rFonts w:eastAsia="Times New Roman" w:cs="Times New Roman"/>
          <w:sz w:val="20"/>
          <w:szCs w:val="20"/>
          <w:lang w:val="fr-CA" w:eastAsia="en-CA"/>
        </w:rPr>
      </w:pPr>
      <w:r>
        <w:rPr>
          <w:sz w:val="20"/>
          <w:szCs w:val="20"/>
        </w:rPr>
        <w:pict>
          <v:rect id="_x0000_i1072" style="width:2in;height:1pt" o:hrpct="0" o:hralign="center" o:hrstd="t" o:hrnoshade="t" o:hr="t" fillcolor="black" stroked="f"/>
        </w:pict>
      </w:r>
    </w:p>
    <w:p w:rsidR="002079CD" w:rsidRDefault="002079CD">
      <w:pPr>
        <w:rPr>
          <w:rFonts w:cs="Times New Roman"/>
          <w:sz w:val="20"/>
          <w:szCs w:val="20"/>
          <w:lang w:val="en-US"/>
        </w:rPr>
      </w:pPr>
      <w:r>
        <w:rPr>
          <w:rFonts w:cs="Times New Roman"/>
          <w:sz w:val="20"/>
          <w:szCs w:val="20"/>
          <w:lang w:val="en-US"/>
        </w:rPr>
        <w:br w:type="page"/>
      </w:r>
    </w:p>
    <w:p w:rsidR="00F51497" w:rsidRPr="002079CD" w:rsidRDefault="00CA1C98" w:rsidP="00F51497">
      <w:pPr>
        <w:tabs>
          <w:tab w:val="left" w:pos="-1440"/>
          <w:tab w:val="left" w:pos="-720"/>
        </w:tabs>
        <w:jc w:val="both"/>
        <w:rPr>
          <w:rFonts w:cs="Times New Roman"/>
          <w:sz w:val="20"/>
          <w:szCs w:val="20"/>
          <w:lang w:val="en-US"/>
        </w:rPr>
      </w:pPr>
      <w:r w:rsidRPr="002079CD">
        <w:rPr>
          <w:rFonts w:cs="Times New Roman"/>
          <w:sz w:val="20"/>
          <w:szCs w:val="20"/>
          <w:lang w:val="en-US"/>
        </w:rPr>
        <w:lastRenderedPageBreak/>
        <w:t>18</w:t>
      </w:r>
      <w:r w:rsidR="00F51497" w:rsidRPr="002079CD">
        <w:rPr>
          <w:rFonts w:cs="Times New Roman"/>
          <w:sz w:val="20"/>
          <w:szCs w:val="20"/>
          <w:lang w:val="en-US"/>
        </w:rPr>
        <w:t>.01.2017</w:t>
      </w:r>
    </w:p>
    <w:p w:rsidR="00F51497" w:rsidRPr="002079CD" w:rsidRDefault="00F51497" w:rsidP="00F51497">
      <w:pPr>
        <w:tabs>
          <w:tab w:val="left" w:pos="-1440"/>
          <w:tab w:val="left" w:pos="-720"/>
        </w:tabs>
        <w:jc w:val="both"/>
        <w:rPr>
          <w:rFonts w:cs="Times New Roman"/>
          <w:sz w:val="20"/>
          <w:szCs w:val="20"/>
          <w:lang w:val="en-US"/>
        </w:rPr>
      </w:pPr>
    </w:p>
    <w:p w:rsidR="00F51497" w:rsidRPr="002079CD" w:rsidRDefault="00F51497" w:rsidP="00F51497">
      <w:pPr>
        <w:tabs>
          <w:tab w:val="left" w:pos="-1440"/>
          <w:tab w:val="left" w:pos="-720"/>
        </w:tabs>
        <w:jc w:val="both"/>
        <w:rPr>
          <w:rFonts w:cs="Times New Roman"/>
          <w:sz w:val="20"/>
          <w:szCs w:val="20"/>
          <w:lang w:val="en-US"/>
        </w:rPr>
      </w:pPr>
      <w:r w:rsidRPr="002079CD">
        <w:rPr>
          <w:rFonts w:cs="Times New Roman"/>
          <w:sz w:val="20"/>
          <w:szCs w:val="20"/>
          <w:lang w:val="en-US"/>
        </w:rPr>
        <w:t xml:space="preserve">Before / Devant :   </w:t>
      </w:r>
      <w:r w:rsidR="00CA1C98" w:rsidRPr="002079CD">
        <w:rPr>
          <w:rFonts w:cs="Times New Roman"/>
          <w:sz w:val="20"/>
          <w:szCs w:val="20"/>
          <w:lang w:val="en-US"/>
        </w:rPr>
        <w:t>THE REGISTRAR / LE REGISTRAIRE</w:t>
      </w:r>
    </w:p>
    <w:p w:rsidR="00F51497" w:rsidRPr="002079CD" w:rsidRDefault="00F51497" w:rsidP="00F51497">
      <w:pPr>
        <w:tabs>
          <w:tab w:val="left" w:pos="-1440"/>
          <w:tab w:val="left" w:pos="-720"/>
        </w:tabs>
        <w:jc w:val="both"/>
        <w:rPr>
          <w:rFonts w:cs="Times New Roman"/>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F51497" w:rsidRPr="006E3179" w:rsidTr="008F50F5">
        <w:tc>
          <w:tcPr>
            <w:tcW w:w="4338" w:type="dxa"/>
          </w:tcPr>
          <w:p w:rsidR="00F51497" w:rsidRPr="002079CD" w:rsidRDefault="00F51497" w:rsidP="008F50F5">
            <w:pPr>
              <w:tabs>
                <w:tab w:val="left" w:pos="-1440"/>
                <w:tab w:val="left" w:pos="-720"/>
              </w:tabs>
              <w:jc w:val="both"/>
              <w:rPr>
                <w:rFonts w:cs="Times New Roman"/>
                <w:b/>
                <w:sz w:val="20"/>
                <w:szCs w:val="20"/>
              </w:rPr>
            </w:pPr>
            <w:r w:rsidRPr="002079CD">
              <w:rPr>
                <w:rFonts w:cs="Times New Roman"/>
                <w:sz w:val="20"/>
                <w:szCs w:val="20"/>
              </w:rPr>
              <w:fldChar w:fldCharType="begin"/>
            </w:r>
            <w:r w:rsidRPr="002079CD">
              <w:rPr>
                <w:rFonts w:cs="Times New Roman"/>
                <w:sz w:val="20"/>
                <w:szCs w:val="20"/>
              </w:rPr>
              <w:instrText xml:space="preserve"> SEQ CHAPTER \h \r 1</w:instrText>
            </w:r>
            <w:r w:rsidRPr="002079CD">
              <w:rPr>
                <w:rFonts w:cs="Times New Roman"/>
                <w:sz w:val="20"/>
                <w:szCs w:val="20"/>
              </w:rPr>
              <w:fldChar w:fldCharType="end"/>
            </w:r>
            <w:r w:rsidRPr="002079CD">
              <w:rPr>
                <w:rFonts w:cs="Times New Roman"/>
                <w:b/>
                <w:bCs/>
                <w:sz w:val="20"/>
                <w:szCs w:val="20"/>
              </w:rPr>
              <w:t>Motion to extend time</w:t>
            </w:r>
          </w:p>
        </w:tc>
        <w:tc>
          <w:tcPr>
            <w:tcW w:w="1170" w:type="dxa"/>
          </w:tcPr>
          <w:p w:rsidR="00F51497" w:rsidRPr="002079CD" w:rsidRDefault="00F51497" w:rsidP="008F50F5">
            <w:pPr>
              <w:tabs>
                <w:tab w:val="left" w:pos="-1440"/>
                <w:tab w:val="left" w:pos="-720"/>
              </w:tabs>
              <w:jc w:val="both"/>
              <w:rPr>
                <w:rFonts w:cs="Times New Roman"/>
                <w:sz w:val="20"/>
                <w:szCs w:val="20"/>
              </w:rPr>
            </w:pPr>
          </w:p>
          <w:p w:rsidR="00F51497" w:rsidRPr="002079CD" w:rsidRDefault="00F51497" w:rsidP="008F50F5">
            <w:pPr>
              <w:tabs>
                <w:tab w:val="left" w:pos="-1440"/>
                <w:tab w:val="left" w:pos="-720"/>
              </w:tabs>
              <w:jc w:val="both"/>
              <w:rPr>
                <w:rFonts w:cs="Times New Roman"/>
                <w:sz w:val="20"/>
                <w:szCs w:val="20"/>
              </w:rPr>
            </w:pPr>
          </w:p>
        </w:tc>
        <w:tc>
          <w:tcPr>
            <w:tcW w:w="4327" w:type="dxa"/>
          </w:tcPr>
          <w:p w:rsidR="00F51497" w:rsidRPr="002079CD" w:rsidRDefault="00F51497" w:rsidP="008F50F5">
            <w:pPr>
              <w:tabs>
                <w:tab w:val="left" w:pos="-1440"/>
                <w:tab w:val="left" w:pos="-720"/>
              </w:tabs>
              <w:jc w:val="both"/>
              <w:rPr>
                <w:rFonts w:cs="Times New Roman"/>
                <w:sz w:val="20"/>
                <w:szCs w:val="20"/>
                <w:lang w:val="fr-CA"/>
              </w:rPr>
            </w:pPr>
            <w:r w:rsidRPr="002079CD">
              <w:rPr>
                <w:rFonts w:cs="Times New Roman"/>
                <w:b/>
                <w:bCs/>
                <w:color w:val="000000"/>
                <w:sz w:val="20"/>
                <w:szCs w:val="20"/>
                <w:lang w:val="fr-CA"/>
              </w:rPr>
              <w:t>Requête en prorogation de délai</w:t>
            </w:r>
            <w:r w:rsidRPr="002079CD">
              <w:rPr>
                <w:rFonts w:cs="Times New Roman"/>
                <w:sz w:val="20"/>
                <w:szCs w:val="20"/>
                <w:lang w:val="fr-CA"/>
              </w:rPr>
              <w:t xml:space="preserve"> </w:t>
            </w:r>
            <w:r w:rsidRPr="002079CD">
              <w:rPr>
                <w:rFonts w:cs="Times New Roman"/>
                <w:sz w:val="20"/>
                <w:szCs w:val="20"/>
              </w:rPr>
              <w:fldChar w:fldCharType="begin"/>
            </w:r>
            <w:r w:rsidRPr="002079CD">
              <w:rPr>
                <w:rFonts w:cs="Times New Roman"/>
                <w:sz w:val="20"/>
                <w:szCs w:val="20"/>
                <w:lang w:val="fr-CA"/>
              </w:rPr>
              <w:instrText xml:space="preserve"> SEQ CHAPTER \h \r 1</w:instrText>
            </w:r>
            <w:r w:rsidRPr="002079CD">
              <w:rPr>
                <w:rFonts w:cs="Times New Roman"/>
                <w:sz w:val="20"/>
                <w:szCs w:val="20"/>
              </w:rPr>
              <w:fldChar w:fldCharType="end"/>
            </w:r>
            <w:r w:rsidRPr="002079CD">
              <w:rPr>
                <w:rFonts w:cs="Times New Roman"/>
                <w:sz w:val="20"/>
                <w:szCs w:val="20"/>
              </w:rPr>
              <w:fldChar w:fldCharType="begin"/>
            </w:r>
            <w:r w:rsidRPr="002079CD">
              <w:rPr>
                <w:rFonts w:cs="Times New Roman"/>
                <w:sz w:val="20"/>
                <w:szCs w:val="20"/>
                <w:lang w:val="fr-CA"/>
              </w:rPr>
              <w:instrText xml:space="preserve"> SEQ CHAPTER \h \r 1</w:instrText>
            </w:r>
            <w:r w:rsidRPr="002079CD">
              <w:rPr>
                <w:rFonts w:cs="Times New Roman"/>
                <w:sz w:val="20"/>
                <w:szCs w:val="20"/>
              </w:rPr>
              <w:fldChar w:fldCharType="end"/>
            </w:r>
          </w:p>
        </w:tc>
      </w:tr>
      <w:tr w:rsidR="00F51497" w:rsidRPr="006E3179" w:rsidTr="008F50F5">
        <w:tc>
          <w:tcPr>
            <w:tcW w:w="4338" w:type="dxa"/>
          </w:tcPr>
          <w:p w:rsidR="00CA1C98" w:rsidRPr="002079CD" w:rsidRDefault="00CA1C98" w:rsidP="008F50F5">
            <w:pPr>
              <w:tabs>
                <w:tab w:val="left" w:pos="-1440"/>
                <w:tab w:val="left" w:pos="-720"/>
              </w:tabs>
              <w:jc w:val="both"/>
              <w:rPr>
                <w:rFonts w:cs="Times New Roman"/>
                <w:sz w:val="20"/>
                <w:szCs w:val="20"/>
                <w:lang w:val="fr-CA"/>
              </w:rPr>
            </w:pPr>
            <w:r w:rsidRPr="002079CD">
              <w:rPr>
                <w:rFonts w:cs="Times New Roman"/>
                <w:sz w:val="20"/>
                <w:szCs w:val="20"/>
                <w:lang w:val="fr-CA"/>
              </w:rPr>
              <w:t>Gillian Frank et autre</w:t>
            </w:r>
          </w:p>
          <w:p w:rsidR="00CA1C98" w:rsidRPr="002079CD" w:rsidRDefault="00CA1C98" w:rsidP="008F50F5">
            <w:pPr>
              <w:tabs>
                <w:tab w:val="left" w:pos="-1440"/>
                <w:tab w:val="left" w:pos="-720"/>
              </w:tabs>
              <w:jc w:val="both"/>
              <w:rPr>
                <w:rFonts w:cs="Times New Roman"/>
                <w:sz w:val="20"/>
                <w:szCs w:val="20"/>
                <w:lang w:val="fr-CA"/>
              </w:rPr>
            </w:pPr>
          </w:p>
          <w:p w:rsidR="00CA1C98" w:rsidRPr="002079CD" w:rsidRDefault="00CA1C98" w:rsidP="008F50F5">
            <w:pPr>
              <w:tabs>
                <w:tab w:val="left" w:pos="-1440"/>
                <w:tab w:val="left" w:pos="-720"/>
              </w:tabs>
              <w:jc w:val="both"/>
              <w:rPr>
                <w:rFonts w:cs="Times New Roman"/>
                <w:sz w:val="20"/>
                <w:szCs w:val="20"/>
                <w:lang w:val="fr-CA"/>
              </w:rPr>
            </w:pPr>
            <w:r w:rsidRPr="002079CD">
              <w:rPr>
                <w:rFonts w:cs="Times New Roman"/>
                <w:sz w:val="20"/>
                <w:szCs w:val="20"/>
                <w:lang w:val="fr-CA"/>
              </w:rPr>
              <w:tab/>
              <w:t>c. (36645)</w:t>
            </w:r>
          </w:p>
          <w:p w:rsidR="00CA1C98" w:rsidRPr="002079CD" w:rsidRDefault="00CA1C98" w:rsidP="008F50F5">
            <w:pPr>
              <w:tabs>
                <w:tab w:val="left" w:pos="-1440"/>
                <w:tab w:val="left" w:pos="-720"/>
              </w:tabs>
              <w:jc w:val="both"/>
              <w:rPr>
                <w:rFonts w:cs="Times New Roman"/>
                <w:sz w:val="20"/>
                <w:szCs w:val="20"/>
                <w:lang w:val="fr-CA"/>
              </w:rPr>
            </w:pPr>
          </w:p>
          <w:p w:rsidR="00F51497" w:rsidRPr="002079CD" w:rsidRDefault="00CA1C98" w:rsidP="008F50F5">
            <w:pPr>
              <w:tabs>
                <w:tab w:val="left" w:pos="-1440"/>
                <w:tab w:val="left" w:pos="-720"/>
              </w:tabs>
              <w:jc w:val="both"/>
              <w:rPr>
                <w:rFonts w:cs="Times New Roman"/>
                <w:sz w:val="20"/>
                <w:szCs w:val="20"/>
                <w:lang w:val="fr-CA"/>
              </w:rPr>
            </w:pPr>
            <w:r w:rsidRPr="002079CD">
              <w:rPr>
                <w:rFonts w:cs="Times New Roman"/>
                <w:sz w:val="20"/>
                <w:szCs w:val="20"/>
                <w:lang w:val="fr-CA"/>
              </w:rPr>
              <w:t>Procureur général du Canada (Ont.)</w:t>
            </w:r>
            <w:r w:rsidR="00F51497" w:rsidRPr="002079CD">
              <w:rPr>
                <w:rFonts w:cs="Times New Roman"/>
                <w:sz w:val="20"/>
                <w:szCs w:val="20"/>
                <w:lang w:val="fr-CA"/>
              </w:rPr>
              <w:t xml:space="preserve"> </w:t>
            </w:r>
          </w:p>
        </w:tc>
        <w:tc>
          <w:tcPr>
            <w:tcW w:w="1170" w:type="dxa"/>
          </w:tcPr>
          <w:p w:rsidR="00F51497" w:rsidRPr="002079CD" w:rsidRDefault="00F51497" w:rsidP="008F50F5">
            <w:pPr>
              <w:tabs>
                <w:tab w:val="left" w:pos="-1440"/>
                <w:tab w:val="left" w:pos="-720"/>
              </w:tabs>
              <w:jc w:val="both"/>
              <w:rPr>
                <w:rFonts w:cs="Times New Roman"/>
                <w:sz w:val="20"/>
                <w:szCs w:val="20"/>
                <w:lang w:val="fr-CA"/>
              </w:rPr>
            </w:pPr>
          </w:p>
        </w:tc>
        <w:tc>
          <w:tcPr>
            <w:tcW w:w="4327" w:type="dxa"/>
          </w:tcPr>
          <w:p w:rsidR="00F51497" w:rsidRPr="002079CD" w:rsidRDefault="00F51497" w:rsidP="008F50F5">
            <w:pPr>
              <w:tabs>
                <w:tab w:val="left" w:pos="-1440"/>
                <w:tab w:val="left" w:pos="-720"/>
              </w:tabs>
              <w:jc w:val="both"/>
              <w:rPr>
                <w:rFonts w:cs="Times New Roman"/>
                <w:sz w:val="20"/>
                <w:szCs w:val="20"/>
                <w:lang w:val="fr-CA"/>
              </w:rPr>
            </w:pPr>
          </w:p>
        </w:tc>
      </w:tr>
    </w:tbl>
    <w:p w:rsidR="00F51497" w:rsidRPr="002079CD" w:rsidRDefault="00F51497" w:rsidP="00F51497">
      <w:pPr>
        <w:tabs>
          <w:tab w:val="left" w:pos="-1440"/>
          <w:tab w:val="left" w:pos="-720"/>
        </w:tabs>
        <w:jc w:val="both"/>
        <w:rPr>
          <w:rFonts w:cs="Times New Roman"/>
          <w:sz w:val="20"/>
          <w:szCs w:val="20"/>
          <w:lang w:val="fr-CA"/>
        </w:rPr>
      </w:pPr>
    </w:p>
    <w:p w:rsidR="00F51497" w:rsidRPr="002079CD" w:rsidRDefault="00F51497" w:rsidP="00F51497">
      <w:pPr>
        <w:tabs>
          <w:tab w:val="left" w:pos="-1440"/>
          <w:tab w:val="left" w:pos="-720"/>
        </w:tabs>
        <w:jc w:val="both"/>
        <w:rPr>
          <w:rFonts w:cs="Times New Roman"/>
          <w:b/>
          <w:sz w:val="20"/>
          <w:szCs w:val="20"/>
          <w:lang w:val="fr-CA"/>
        </w:rPr>
      </w:pPr>
      <w:r w:rsidRPr="002079CD">
        <w:rPr>
          <w:rFonts w:cs="Times New Roman"/>
          <w:b/>
          <w:sz w:val="20"/>
          <w:szCs w:val="20"/>
          <w:lang w:val="fr-CA"/>
        </w:rPr>
        <w:t>GRANTED / ACCORDÉE</w:t>
      </w:r>
    </w:p>
    <w:p w:rsidR="0010587F" w:rsidRPr="002079CD" w:rsidRDefault="0010587F" w:rsidP="0010587F">
      <w:pPr>
        <w:tabs>
          <w:tab w:val="left" w:pos="-1440"/>
          <w:tab w:val="left" w:pos="-720"/>
        </w:tabs>
        <w:jc w:val="both"/>
        <w:rPr>
          <w:rFonts w:cs="Times New Roman"/>
          <w:sz w:val="20"/>
          <w:szCs w:val="20"/>
          <w:lang w:val="fr-CA"/>
        </w:rPr>
      </w:pPr>
    </w:p>
    <w:p w:rsidR="00CA1C98" w:rsidRPr="002079CD" w:rsidRDefault="00CA1C98" w:rsidP="00CA1C98">
      <w:pPr>
        <w:spacing w:line="232" w:lineRule="auto"/>
        <w:jc w:val="both"/>
        <w:rPr>
          <w:rFonts w:cs="Times New Roman"/>
          <w:b/>
          <w:bCs/>
          <w:sz w:val="20"/>
          <w:szCs w:val="20"/>
          <w:lang w:val="fr-CA"/>
        </w:rPr>
      </w:pPr>
      <w:r w:rsidRPr="002079CD">
        <w:rPr>
          <w:rFonts w:cs="Times New Roman"/>
          <w:b/>
          <w:sz w:val="20"/>
          <w:szCs w:val="20"/>
          <w:lang w:val="fr-CA"/>
        </w:rPr>
        <w:t>À LA SUITE DE LA REQUÊTE</w:t>
      </w:r>
      <w:r w:rsidRPr="002079CD">
        <w:rPr>
          <w:b/>
          <w:sz w:val="20"/>
          <w:szCs w:val="20"/>
          <w:lang w:val="fr-CA"/>
        </w:rPr>
        <w:t xml:space="preserve"> </w:t>
      </w:r>
      <w:r w:rsidRPr="002079CD">
        <w:rPr>
          <w:rFonts w:cs="Times New Roman"/>
          <w:sz w:val="20"/>
          <w:szCs w:val="20"/>
          <w:lang w:val="fr-CA"/>
        </w:rPr>
        <w:t>présentée par l’intervenante, la Procureure générale du Québec, pour obtenir une prorogation du délai pour signifier et déposer son mémoire et son cahier de sources au plus tard trente (30) jours à compter de la date de la fin de la grève des avocats et notaires de l’État québécois (LANEQ);</w:t>
      </w:r>
    </w:p>
    <w:p w:rsidR="00CA1C98" w:rsidRPr="002079CD" w:rsidRDefault="00CA1C98" w:rsidP="00CA1C98">
      <w:pPr>
        <w:spacing w:line="232" w:lineRule="auto"/>
        <w:jc w:val="both"/>
        <w:rPr>
          <w:rFonts w:cs="Times New Roman"/>
          <w:b/>
          <w:bCs/>
          <w:sz w:val="20"/>
          <w:szCs w:val="20"/>
          <w:lang w:val="fr-CA"/>
        </w:rPr>
      </w:pPr>
    </w:p>
    <w:p w:rsidR="00CA1C98" w:rsidRPr="002079CD" w:rsidRDefault="00CA1C98" w:rsidP="00CA1C98">
      <w:pPr>
        <w:spacing w:line="232" w:lineRule="auto"/>
        <w:jc w:val="both"/>
        <w:rPr>
          <w:rFonts w:cs="Times New Roman"/>
          <w:sz w:val="20"/>
          <w:szCs w:val="20"/>
          <w:lang w:val="fr-CA"/>
        </w:rPr>
      </w:pPr>
      <w:r w:rsidRPr="002079CD">
        <w:rPr>
          <w:rFonts w:cs="Times New Roman"/>
          <w:b/>
          <w:bCs/>
          <w:sz w:val="20"/>
          <w:szCs w:val="20"/>
          <w:lang w:val="fr-CA"/>
        </w:rPr>
        <w:t xml:space="preserve">ET APRÈS EXAMEN </w:t>
      </w:r>
      <w:r w:rsidRPr="002079CD">
        <w:rPr>
          <w:rFonts w:cs="Times New Roman"/>
          <w:sz w:val="20"/>
          <w:szCs w:val="20"/>
          <w:lang w:val="fr-CA"/>
        </w:rPr>
        <w:t xml:space="preserve">des documents déposés; </w:t>
      </w:r>
    </w:p>
    <w:p w:rsidR="00CA1C98" w:rsidRPr="002079CD" w:rsidRDefault="00CA1C98" w:rsidP="00CA1C98">
      <w:pPr>
        <w:spacing w:line="232" w:lineRule="auto"/>
        <w:jc w:val="both"/>
        <w:rPr>
          <w:rFonts w:cs="Times New Roman"/>
          <w:sz w:val="20"/>
          <w:szCs w:val="20"/>
          <w:lang w:val="fr-CA"/>
        </w:rPr>
      </w:pPr>
    </w:p>
    <w:p w:rsidR="00CA1C98" w:rsidRPr="002079CD" w:rsidRDefault="00CA1C98" w:rsidP="00CA1C98">
      <w:pPr>
        <w:spacing w:line="228" w:lineRule="auto"/>
        <w:jc w:val="both"/>
        <w:rPr>
          <w:rFonts w:cs="Times New Roman"/>
          <w:b/>
          <w:bCs/>
          <w:sz w:val="20"/>
          <w:szCs w:val="20"/>
          <w:lang w:val="fr-CA"/>
        </w:rPr>
      </w:pPr>
      <w:r w:rsidRPr="002079CD">
        <w:rPr>
          <w:rFonts w:cs="Times New Roman"/>
          <w:b/>
          <w:bCs/>
          <w:sz w:val="20"/>
          <w:szCs w:val="20"/>
          <w:lang w:val="fr-CA"/>
        </w:rPr>
        <w:t>IL EST ORDONNÉ QUE:</w:t>
      </w:r>
    </w:p>
    <w:p w:rsidR="00CA1C98" w:rsidRPr="002079CD" w:rsidRDefault="00CA1C98" w:rsidP="00CA1C98">
      <w:pPr>
        <w:spacing w:line="228" w:lineRule="auto"/>
        <w:ind w:left="-23"/>
        <w:jc w:val="both"/>
        <w:rPr>
          <w:rFonts w:cs="Times New Roman"/>
          <w:b/>
          <w:bCs/>
          <w:sz w:val="20"/>
          <w:szCs w:val="20"/>
          <w:lang w:val="fr-CA"/>
        </w:rPr>
      </w:pPr>
    </w:p>
    <w:p w:rsidR="00CA1C98" w:rsidRPr="002079CD" w:rsidRDefault="00CA1C98" w:rsidP="00CA1C98">
      <w:pPr>
        <w:rPr>
          <w:rFonts w:cs="Times New Roman"/>
          <w:sz w:val="20"/>
          <w:szCs w:val="20"/>
          <w:lang w:val="fr-CA"/>
        </w:rPr>
      </w:pPr>
      <w:r w:rsidRPr="002079CD">
        <w:rPr>
          <w:rFonts w:cs="Times New Roman"/>
          <w:bCs/>
          <w:sz w:val="20"/>
          <w:szCs w:val="20"/>
          <w:lang w:val="fr-CA"/>
        </w:rPr>
        <w:t>La requête est accueillie</w:t>
      </w:r>
      <w:r w:rsidRPr="002079CD">
        <w:rPr>
          <w:rFonts w:cs="Times New Roman"/>
          <w:sz w:val="20"/>
          <w:szCs w:val="20"/>
          <w:lang w:val="fr-CA"/>
        </w:rPr>
        <w:t>.</w:t>
      </w:r>
    </w:p>
    <w:p w:rsidR="00CA1C98" w:rsidRPr="002079CD" w:rsidRDefault="00CA1C98" w:rsidP="00CA1C98">
      <w:pPr>
        <w:rPr>
          <w:rFonts w:cs="Times New Roman"/>
          <w:sz w:val="20"/>
          <w:szCs w:val="20"/>
          <w:lang w:val="fr-CA"/>
        </w:rPr>
      </w:pPr>
    </w:p>
    <w:p w:rsidR="00CA1C98" w:rsidRPr="002079CD" w:rsidRDefault="00CA1C98" w:rsidP="00CA1C98">
      <w:pPr>
        <w:rPr>
          <w:rFonts w:cs="Times New Roman"/>
          <w:sz w:val="20"/>
          <w:szCs w:val="20"/>
          <w:lang w:val="fr-CA"/>
        </w:rPr>
      </w:pPr>
    </w:p>
    <w:p w:rsidR="00CA1C98" w:rsidRPr="002079CD" w:rsidRDefault="00CA1C98" w:rsidP="00CA1C98">
      <w:pPr>
        <w:rPr>
          <w:rFonts w:cs="Times New Roman"/>
          <w:sz w:val="20"/>
          <w:szCs w:val="20"/>
          <w:lang w:val="fr-CA"/>
        </w:rPr>
      </w:pPr>
    </w:p>
    <w:p w:rsidR="00CA1C98" w:rsidRPr="002079CD" w:rsidRDefault="00CA1C98" w:rsidP="00CA1C98">
      <w:pPr>
        <w:spacing w:line="232" w:lineRule="auto"/>
        <w:jc w:val="both"/>
        <w:rPr>
          <w:rFonts w:cs="Times New Roman"/>
          <w:b/>
          <w:bCs/>
          <w:sz w:val="20"/>
          <w:szCs w:val="20"/>
        </w:rPr>
      </w:pPr>
      <w:r w:rsidRPr="002079CD">
        <w:rPr>
          <w:rFonts w:cs="Times New Roman"/>
          <w:b/>
          <w:sz w:val="20"/>
          <w:szCs w:val="20"/>
        </w:rPr>
        <w:t xml:space="preserve">UPON A MOTION </w:t>
      </w:r>
      <w:r w:rsidRPr="002079CD">
        <w:rPr>
          <w:rFonts w:cs="Times New Roman"/>
          <w:sz w:val="20"/>
          <w:szCs w:val="20"/>
        </w:rPr>
        <w:t>by the intervener, the Attorney General of Quebec, for an order extending the time within which to serve and file her factum and book of authorities to no later than thirty (30) days after the day on which the strike of Quebec government lawyers and notaries (LANEQ) terminates;</w:t>
      </w:r>
    </w:p>
    <w:p w:rsidR="00CA1C98" w:rsidRPr="002079CD" w:rsidRDefault="00CA1C98" w:rsidP="00CA1C98">
      <w:pPr>
        <w:spacing w:line="232" w:lineRule="auto"/>
        <w:jc w:val="both"/>
        <w:rPr>
          <w:rFonts w:cs="Times New Roman"/>
          <w:b/>
          <w:bCs/>
          <w:sz w:val="20"/>
          <w:szCs w:val="20"/>
        </w:rPr>
      </w:pPr>
    </w:p>
    <w:p w:rsidR="00CA1C98" w:rsidRPr="002079CD" w:rsidRDefault="00CA1C98" w:rsidP="00CA1C98">
      <w:pPr>
        <w:spacing w:line="232" w:lineRule="auto"/>
        <w:jc w:val="both"/>
        <w:rPr>
          <w:rFonts w:cs="Times New Roman"/>
          <w:sz w:val="20"/>
          <w:szCs w:val="20"/>
        </w:rPr>
      </w:pPr>
      <w:r w:rsidRPr="002079CD">
        <w:rPr>
          <w:rFonts w:cs="Times New Roman"/>
          <w:b/>
          <w:bCs/>
          <w:sz w:val="20"/>
          <w:szCs w:val="20"/>
        </w:rPr>
        <w:t xml:space="preserve">AND THE MATERIAL FILED </w:t>
      </w:r>
      <w:r w:rsidRPr="002079CD">
        <w:rPr>
          <w:rFonts w:cs="Times New Roman"/>
          <w:bCs/>
          <w:sz w:val="20"/>
          <w:szCs w:val="20"/>
        </w:rPr>
        <w:t>having been read</w:t>
      </w:r>
      <w:r w:rsidRPr="002079CD">
        <w:rPr>
          <w:rFonts w:cs="Times New Roman"/>
          <w:sz w:val="20"/>
          <w:szCs w:val="20"/>
        </w:rPr>
        <w:t xml:space="preserve">; </w:t>
      </w:r>
    </w:p>
    <w:p w:rsidR="00CA1C98" w:rsidRPr="002079CD" w:rsidRDefault="00CA1C98" w:rsidP="00CA1C98">
      <w:pPr>
        <w:spacing w:line="232" w:lineRule="auto"/>
        <w:jc w:val="both"/>
        <w:rPr>
          <w:rFonts w:cs="Times New Roman"/>
          <w:sz w:val="20"/>
          <w:szCs w:val="20"/>
        </w:rPr>
      </w:pPr>
    </w:p>
    <w:p w:rsidR="00CA1C98" w:rsidRPr="002079CD" w:rsidRDefault="00CA1C98" w:rsidP="00CA1C98">
      <w:pPr>
        <w:spacing w:line="228" w:lineRule="auto"/>
        <w:jc w:val="both"/>
        <w:rPr>
          <w:rFonts w:cs="Times New Roman"/>
          <w:b/>
          <w:bCs/>
          <w:sz w:val="20"/>
          <w:szCs w:val="20"/>
        </w:rPr>
      </w:pPr>
      <w:r w:rsidRPr="002079CD">
        <w:rPr>
          <w:rFonts w:cs="Times New Roman"/>
          <w:b/>
          <w:bCs/>
          <w:sz w:val="20"/>
          <w:szCs w:val="20"/>
        </w:rPr>
        <w:t>IT IS HEREBY ORDERED THAT:</w:t>
      </w:r>
    </w:p>
    <w:p w:rsidR="00CA1C98" w:rsidRPr="002079CD" w:rsidRDefault="00CA1C98" w:rsidP="00CA1C98">
      <w:pPr>
        <w:spacing w:line="228" w:lineRule="auto"/>
        <w:ind w:left="-23"/>
        <w:jc w:val="both"/>
        <w:rPr>
          <w:rFonts w:cs="Times New Roman"/>
          <w:b/>
          <w:bCs/>
          <w:sz w:val="20"/>
          <w:szCs w:val="20"/>
        </w:rPr>
      </w:pPr>
    </w:p>
    <w:p w:rsidR="00CA1C98" w:rsidRPr="002079CD" w:rsidRDefault="00CA1C98" w:rsidP="00CA1C98">
      <w:pPr>
        <w:rPr>
          <w:rFonts w:cs="Times New Roman"/>
          <w:sz w:val="20"/>
          <w:szCs w:val="20"/>
        </w:rPr>
      </w:pPr>
      <w:r w:rsidRPr="002079CD">
        <w:rPr>
          <w:rFonts w:cs="Times New Roman"/>
          <w:bCs/>
          <w:sz w:val="20"/>
          <w:szCs w:val="20"/>
        </w:rPr>
        <w:t>The motion is granted</w:t>
      </w:r>
      <w:r w:rsidRPr="002079CD">
        <w:rPr>
          <w:rFonts w:cs="Times New Roman"/>
          <w:sz w:val="20"/>
          <w:szCs w:val="20"/>
        </w:rPr>
        <w:t>.</w:t>
      </w:r>
    </w:p>
    <w:p w:rsidR="00CA2DEA" w:rsidRPr="002079CD" w:rsidRDefault="00CA2DEA" w:rsidP="00CA2DEA">
      <w:pPr>
        <w:widowControl w:val="0"/>
        <w:rPr>
          <w:rFonts w:eastAsia="Times New Roman" w:cs="Times New Roman"/>
          <w:sz w:val="20"/>
          <w:szCs w:val="20"/>
          <w:lang w:val="en-US" w:eastAsia="en-CA"/>
        </w:rPr>
      </w:pPr>
    </w:p>
    <w:p w:rsidR="00CA2DEA" w:rsidRPr="002079CD" w:rsidRDefault="007B3F5A"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73" style="width:2in;height:1pt" o:hrpct="0" o:hralign="center" o:hrstd="t" o:hrnoshade="t" o:hr="t" fillcolor="black [3213]" stroked="f"/>
        </w:pict>
      </w:r>
    </w:p>
    <w:p w:rsidR="00CA2DEA" w:rsidRPr="002079CD" w:rsidRDefault="00CA2DEA" w:rsidP="00CA2DEA">
      <w:pPr>
        <w:widowControl w:val="0"/>
        <w:rPr>
          <w:rFonts w:eastAsia="Times New Roman" w:cs="Times New Roman"/>
          <w:sz w:val="20"/>
          <w:szCs w:val="20"/>
          <w:lang w:val="en-US" w:eastAsia="en-CA"/>
        </w:rPr>
      </w:pPr>
    </w:p>
    <w:p w:rsidR="00CA2DEA" w:rsidRPr="002079CD" w:rsidRDefault="00CA2DEA" w:rsidP="0010587F">
      <w:pPr>
        <w:tabs>
          <w:tab w:val="left" w:pos="-1440"/>
          <w:tab w:val="left" w:pos="-720"/>
        </w:tabs>
        <w:jc w:val="both"/>
        <w:rPr>
          <w:rFonts w:cs="Times New Roman"/>
          <w:sz w:val="20"/>
          <w:szCs w:val="20"/>
          <w:lang w:val="en-US"/>
        </w:rPr>
      </w:pPr>
    </w:p>
    <w:p w:rsidR="00890FEB" w:rsidRPr="002079CD" w:rsidRDefault="00890FEB" w:rsidP="00831CA9">
      <w:pPr>
        <w:jc w:val="both"/>
        <w:rPr>
          <w:rFonts w:cs="Times New Roman"/>
          <w:sz w:val="20"/>
          <w:szCs w:val="20"/>
          <w:lang w:val="en-US"/>
        </w:rPr>
      </w:pPr>
    </w:p>
    <w:p w:rsidR="00831CA9" w:rsidRPr="002079CD" w:rsidRDefault="00831CA9" w:rsidP="00831CA9">
      <w:pPr>
        <w:jc w:val="both"/>
        <w:rPr>
          <w:sz w:val="20"/>
          <w:szCs w:val="20"/>
          <w:lang w:val="en-US"/>
        </w:rPr>
        <w:sectPr w:rsidR="00831CA9" w:rsidRPr="002079CD" w:rsidSect="00831CA9">
          <w:headerReference w:type="even" r:id="rId62"/>
          <w:headerReference w:type="default" r:id="rId63"/>
          <w:footerReference w:type="even" r:id="rId64"/>
          <w:footerReference w:type="default" r:id="rId65"/>
          <w:headerReference w:type="first" r:id="rId66"/>
          <w:footerReference w:type="first" r:id="rId67"/>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6E3179" w:rsidTr="00EB2B90">
        <w:tc>
          <w:tcPr>
            <w:tcW w:w="4200" w:type="dxa"/>
            <w:shd w:val="clear" w:color="auto" w:fill="auto"/>
            <w:tcMar>
              <w:left w:w="0" w:type="dxa"/>
              <w:right w:w="0" w:type="dxa"/>
            </w:tcMar>
          </w:tcPr>
          <w:p w:rsidR="00F40249" w:rsidRPr="002079CD" w:rsidRDefault="00F40249" w:rsidP="00EB2B90">
            <w:pPr>
              <w:rPr>
                <w:b/>
                <w:szCs w:val="24"/>
                <w:lang w:val="en-US"/>
              </w:rPr>
            </w:pPr>
            <w:r w:rsidRPr="002079CD">
              <w:rPr>
                <w:b/>
                <w:szCs w:val="24"/>
                <w:lang w:val="en-US"/>
              </w:rPr>
              <w:lastRenderedPageBreak/>
              <w:t>NOTICES OF APPEAL FILED SINCE LAST ISSUE</w:t>
            </w:r>
          </w:p>
        </w:tc>
        <w:tc>
          <w:tcPr>
            <w:tcW w:w="1200" w:type="dxa"/>
            <w:shd w:val="clear" w:color="auto" w:fill="auto"/>
            <w:tcMar>
              <w:left w:w="0" w:type="dxa"/>
              <w:right w:w="0" w:type="dxa"/>
            </w:tcMar>
          </w:tcPr>
          <w:p w:rsidR="00F40249" w:rsidRPr="002079CD" w:rsidRDefault="00F40249" w:rsidP="00F40249">
            <w:pPr>
              <w:jc w:val="center"/>
              <w:rPr>
                <w:szCs w:val="24"/>
                <w:lang w:val="en-US"/>
              </w:rPr>
            </w:pPr>
          </w:p>
          <w:p w:rsidR="00F33CCE" w:rsidRPr="002079CD" w:rsidRDefault="00F33CCE" w:rsidP="00F40249">
            <w:pPr>
              <w:jc w:val="center"/>
              <w:rPr>
                <w:szCs w:val="24"/>
                <w:lang w:val="en-US"/>
              </w:rPr>
            </w:pPr>
          </w:p>
          <w:p w:rsidR="00F33CCE" w:rsidRPr="002079CD" w:rsidRDefault="00F33CCE" w:rsidP="00F40249">
            <w:pPr>
              <w:jc w:val="center"/>
              <w:rPr>
                <w:szCs w:val="24"/>
                <w:lang w:val="en-US"/>
              </w:rPr>
            </w:pPr>
          </w:p>
        </w:tc>
        <w:tc>
          <w:tcPr>
            <w:tcW w:w="4230" w:type="dxa"/>
            <w:shd w:val="clear" w:color="auto" w:fill="auto"/>
            <w:tcMar>
              <w:left w:w="0" w:type="dxa"/>
              <w:right w:w="0" w:type="dxa"/>
            </w:tcMar>
          </w:tcPr>
          <w:p w:rsidR="00F40249" w:rsidRPr="002079CD" w:rsidRDefault="00F40249" w:rsidP="00EB2B90">
            <w:pPr>
              <w:rPr>
                <w:b/>
                <w:szCs w:val="24"/>
                <w:lang w:val="fr-CA"/>
              </w:rPr>
            </w:pPr>
            <w:r w:rsidRPr="002079CD">
              <w:rPr>
                <w:b/>
                <w:szCs w:val="24"/>
                <w:lang w:val="fr-CA"/>
              </w:rPr>
              <w:t>AVIS D’APPEL DÉPOSÉS DEPUIS LA DERNIÈRE PARUTION</w:t>
            </w:r>
          </w:p>
        </w:tc>
      </w:tr>
    </w:tbl>
    <w:p w:rsidR="00F40249" w:rsidRPr="002079CD"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2079CD" w:rsidTr="005F1ED8">
        <w:trPr>
          <w:cantSplit/>
        </w:trPr>
        <w:tc>
          <w:tcPr>
            <w:tcW w:w="2206" w:type="pct"/>
            <w:tcMar>
              <w:left w:w="0" w:type="dxa"/>
              <w:right w:w="0" w:type="dxa"/>
            </w:tcMar>
          </w:tcPr>
          <w:p w:rsidR="0086340B" w:rsidRPr="002079CD" w:rsidRDefault="00A870F3" w:rsidP="005F1ED8">
            <w:pPr>
              <w:rPr>
                <w:sz w:val="20"/>
                <w:szCs w:val="20"/>
              </w:rPr>
            </w:pPr>
            <w:r w:rsidRPr="002079CD">
              <w:rPr>
                <w:sz w:val="20"/>
                <w:szCs w:val="20"/>
              </w:rPr>
              <w:t>1</w:t>
            </w:r>
            <w:r w:rsidR="00024849" w:rsidRPr="002079CD">
              <w:rPr>
                <w:sz w:val="20"/>
                <w:szCs w:val="20"/>
              </w:rPr>
              <w:t>1</w:t>
            </w:r>
            <w:r w:rsidRPr="002079CD">
              <w:rPr>
                <w:sz w:val="20"/>
                <w:szCs w:val="20"/>
              </w:rPr>
              <w:t>.01.2017</w:t>
            </w:r>
          </w:p>
          <w:p w:rsidR="00A870F3" w:rsidRPr="002079CD" w:rsidRDefault="00A870F3" w:rsidP="005F1ED8">
            <w:pPr>
              <w:rPr>
                <w:sz w:val="20"/>
                <w:szCs w:val="20"/>
              </w:rPr>
            </w:pPr>
          </w:p>
          <w:p w:rsidR="00A870F3" w:rsidRPr="002079CD" w:rsidRDefault="00024849" w:rsidP="005F1ED8">
            <w:pPr>
              <w:rPr>
                <w:b/>
                <w:sz w:val="20"/>
                <w:szCs w:val="20"/>
              </w:rPr>
            </w:pPr>
            <w:r w:rsidRPr="002079CD">
              <w:rPr>
                <w:b/>
                <w:sz w:val="20"/>
                <w:szCs w:val="20"/>
              </w:rPr>
              <w:t>Benjamin Robinson</w:t>
            </w:r>
          </w:p>
          <w:p w:rsidR="00024849" w:rsidRPr="002079CD" w:rsidRDefault="00024849" w:rsidP="005F1ED8">
            <w:pPr>
              <w:rPr>
                <w:b/>
                <w:sz w:val="20"/>
                <w:szCs w:val="20"/>
              </w:rPr>
            </w:pPr>
          </w:p>
          <w:p w:rsidR="00024849" w:rsidRPr="002079CD" w:rsidRDefault="00024849" w:rsidP="005F1ED8">
            <w:pPr>
              <w:rPr>
                <w:b/>
                <w:sz w:val="20"/>
                <w:szCs w:val="20"/>
              </w:rPr>
            </w:pPr>
            <w:r w:rsidRPr="002079CD">
              <w:rPr>
                <w:b/>
                <w:sz w:val="20"/>
                <w:szCs w:val="20"/>
              </w:rPr>
              <w:tab/>
              <w:t>v. (37411)</w:t>
            </w:r>
          </w:p>
          <w:p w:rsidR="00024849" w:rsidRPr="002079CD" w:rsidRDefault="00024849" w:rsidP="005F1ED8">
            <w:pPr>
              <w:rPr>
                <w:b/>
                <w:sz w:val="20"/>
                <w:szCs w:val="20"/>
              </w:rPr>
            </w:pPr>
          </w:p>
          <w:p w:rsidR="00024849" w:rsidRPr="002079CD" w:rsidRDefault="00024849" w:rsidP="005F1ED8">
            <w:pPr>
              <w:rPr>
                <w:b/>
                <w:sz w:val="20"/>
                <w:szCs w:val="20"/>
                <w:lang w:val="en-US"/>
              </w:rPr>
            </w:pPr>
            <w:r w:rsidRPr="002079CD">
              <w:rPr>
                <w:b/>
                <w:sz w:val="20"/>
                <w:szCs w:val="20"/>
              </w:rPr>
              <w:t>Her Majesty the Queen (B.C.)</w:t>
            </w:r>
          </w:p>
          <w:p w:rsidR="00A870F3" w:rsidRPr="002079CD" w:rsidRDefault="00A870F3" w:rsidP="005F1ED8">
            <w:pPr>
              <w:rPr>
                <w:b/>
                <w:sz w:val="20"/>
                <w:szCs w:val="20"/>
                <w:lang w:val="en-US"/>
              </w:rPr>
            </w:pPr>
          </w:p>
          <w:p w:rsidR="00A870F3" w:rsidRPr="002079CD" w:rsidRDefault="00A870F3" w:rsidP="005F1ED8">
            <w:pPr>
              <w:rPr>
                <w:sz w:val="20"/>
                <w:szCs w:val="20"/>
                <w:lang w:val="fr-CA"/>
              </w:rPr>
            </w:pPr>
            <w:r w:rsidRPr="002079CD">
              <w:rPr>
                <w:sz w:val="20"/>
                <w:szCs w:val="20"/>
                <w:lang w:val="fr-CA"/>
              </w:rPr>
              <w:t>(</w:t>
            </w:r>
            <w:r w:rsidR="00024849" w:rsidRPr="002079CD">
              <w:rPr>
                <w:sz w:val="20"/>
                <w:szCs w:val="20"/>
                <w:lang w:val="fr-CA"/>
              </w:rPr>
              <w:t>As of Right</w:t>
            </w:r>
            <w:r w:rsidRPr="002079CD">
              <w:rPr>
                <w:sz w:val="20"/>
                <w:szCs w:val="20"/>
                <w:lang w:val="fr-CA"/>
              </w:rPr>
              <w:t>)</w:t>
            </w:r>
          </w:p>
          <w:p w:rsidR="0086340B" w:rsidRPr="002079CD" w:rsidRDefault="0086340B" w:rsidP="005F1ED8">
            <w:pPr>
              <w:rPr>
                <w:sz w:val="20"/>
                <w:szCs w:val="20"/>
                <w:lang w:val="fr-CA"/>
              </w:rPr>
            </w:pPr>
          </w:p>
          <w:p w:rsidR="0086340B" w:rsidRPr="002079CD" w:rsidRDefault="007B3F5A" w:rsidP="005F1ED8">
            <w:pPr>
              <w:rPr>
                <w:sz w:val="20"/>
                <w:szCs w:val="20"/>
                <w:lang w:val="fr-CA"/>
              </w:rPr>
            </w:pPr>
            <w:r>
              <w:rPr>
                <w:sz w:val="20"/>
                <w:szCs w:val="20"/>
                <w:lang w:val="fr-CA"/>
              </w:rPr>
              <w:pict>
                <v:rect id="_x0000_i1076" style="width:106.1pt;height:1pt" o:hrpct="500" o:hralign="center" o:hrstd="t" o:hrnoshade="t" o:hr="t" fillcolor="black [3213]" stroked="f"/>
              </w:pict>
            </w:r>
          </w:p>
        </w:tc>
        <w:tc>
          <w:tcPr>
            <w:tcW w:w="588" w:type="pct"/>
          </w:tcPr>
          <w:p w:rsidR="0086340B" w:rsidRPr="002079CD" w:rsidRDefault="0086340B" w:rsidP="005F1ED8">
            <w:pPr>
              <w:jc w:val="center"/>
              <w:rPr>
                <w:sz w:val="20"/>
                <w:szCs w:val="20"/>
              </w:rPr>
            </w:pPr>
          </w:p>
          <w:p w:rsidR="0086340B" w:rsidRPr="002079CD" w:rsidRDefault="0086340B" w:rsidP="005F1ED8">
            <w:pPr>
              <w:jc w:val="center"/>
              <w:rPr>
                <w:sz w:val="20"/>
                <w:szCs w:val="20"/>
              </w:rPr>
            </w:pPr>
          </w:p>
          <w:p w:rsidR="0086340B" w:rsidRPr="002079CD" w:rsidRDefault="0086340B" w:rsidP="005F1ED8">
            <w:pPr>
              <w:jc w:val="center"/>
              <w:rPr>
                <w:sz w:val="20"/>
                <w:szCs w:val="20"/>
              </w:rPr>
            </w:pPr>
          </w:p>
          <w:p w:rsidR="0086340B" w:rsidRPr="002079CD" w:rsidRDefault="0086340B" w:rsidP="005F1ED8">
            <w:pPr>
              <w:jc w:val="center"/>
              <w:rPr>
                <w:sz w:val="20"/>
                <w:szCs w:val="20"/>
              </w:rPr>
            </w:pPr>
          </w:p>
          <w:p w:rsidR="0086340B" w:rsidRPr="002079CD" w:rsidRDefault="0086340B" w:rsidP="005F1ED8">
            <w:pPr>
              <w:jc w:val="center"/>
              <w:rPr>
                <w:sz w:val="20"/>
                <w:szCs w:val="20"/>
              </w:rPr>
            </w:pPr>
          </w:p>
          <w:p w:rsidR="0086340B" w:rsidRPr="002079CD" w:rsidRDefault="0086340B" w:rsidP="005F1ED8">
            <w:pPr>
              <w:jc w:val="center"/>
              <w:rPr>
                <w:sz w:val="20"/>
                <w:szCs w:val="20"/>
              </w:rPr>
            </w:pPr>
          </w:p>
          <w:p w:rsidR="0086340B" w:rsidRPr="002079CD" w:rsidRDefault="0086340B" w:rsidP="005F1ED8">
            <w:pPr>
              <w:jc w:val="center"/>
              <w:rPr>
                <w:sz w:val="20"/>
                <w:szCs w:val="20"/>
              </w:rPr>
            </w:pPr>
          </w:p>
          <w:p w:rsidR="0086340B" w:rsidRPr="002079CD" w:rsidRDefault="0086340B" w:rsidP="005F1ED8">
            <w:pPr>
              <w:jc w:val="center"/>
              <w:rPr>
                <w:sz w:val="20"/>
                <w:szCs w:val="20"/>
              </w:rPr>
            </w:pPr>
          </w:p>
          <w:p w:rsidR="0086340B" w:rsidRPr="002079CD" w:rsidRDefault="0086340B" w:rsidP="005F1ED8">
            <w:pPr>
              <w:jc w:val="center"/>
              <w:rPr>
                <w:sz w:val="20"/>
                <w:szCs w:val="20"/>
              </w:rPr>
            </w:pPr>
          </w:p>
          <w:p w:rsidR="0086340B" w:rsidRPr="002079CD" w:rsidRDefault="0086340B" w:rsidP="005F1ED8">
            <w:pPr>
              <w:jc w:val="center"/>
              <w:rPr>
                <w:sz w:val="20"/>
                <w:szCs w:val="20"/>
              </w:rPr>
            </w:pPr>
          </w:p>
          <w:p w:rsidR="0086340B" w:rsidRPr="002079CD" w:rsidRDefault="0086340B" w:rsidP="005F1ED8">
            <w:pPr>
              <w:jc w:val="center"/>
              <w:rPr>
                <w:sz w:val="20"/>
                <w:szCs w:val="20"/>
              </w:rPr>
            </w:pPr>
          </w:p>
          <w:p w:rsidR="0086340B" w:rsidRPr="002079CD" w:rsidRDefault="0086340B" w:rsidP="005F1ED8">
            <w:pPr>
              <w:jc w:val="center"/>
              <w:rPr>
                <w:sz w:val="20"/>
                <w:szCs w:val="20"/>
              </w:rPr>
            </w:pPr>
          </w:p>
          <w:p w:rsidR="0086340B" w:rsidRPr="002079CD" w:rsidRDefault="0086340B" w:rsidP="005F1ED8">
            <w:pPr>
              <w:jc w:val="center"/>
              <w:rPr>
                <w:sz w:val="20"/>
                <w:szCs w:val="20"/>
              </w:rPr>
            </w:pPr>
          </w:p>
        </w:tc>
        <w:tc>
          <w:tcPr>
            <w:tcW w:w="2206" w:type="pct"/>
          </w:tcPr>
          <w:p w:rsidR="0086340B" w:rsidRPr="002079CD" w:rsidRDefault="0086340B" w:rsidP="00715D05">
            <w:pPr>
              <w:rPr>
                <w:sz w:val="20"/>
                <w:szCs w:val="20"/>
              </w:rPr>
            </w:pPr>
          </w:p>
        </w:tc>
      </w:tr>
      <w:tr w:rsidR="0086340B" w:rsidRPr="002079CD" w:rsidTr="005F1ED8">
        <w:trPr>
          <w:cantSplit/>
        </w:trPr>
        <w:tc>
          <w:tcPr>
            <w:tcW w:w="2206" w:type="pct"/>
            <w:tcMar>
              <w:left w:w="0" w:type="dxa"/>
              <w:right w:w="0" w:type="dxa"/>
            </w:tcMar>
          </w:tcPr>
          <w:p w:rsidR="0086340B" w:rsidRPr="002079CD" w:rsidRDefault="0086340B" w:rsidP="005F1ED8">
            <w:pPr>
              <w:rPr>
                <w:sz w:val="20"/>
                <w:szCs w:val="20"/>
              </w:rPr>
            </w:pPr>
          </w:p>
        </w:tc>
        <w:tc>
          <w:tcPr>
            <w:tcW w:w="588" w:type="pct"/>
          </w:tcPr>
          <w:p w:rsidR="0086340B" w:rsidRPr="002079CD" w:rsidRDefault="0086340B" w:rsidP="005F1ED8">
            <w:pPr>
              <w:jc w:val="center"/>
              <w:rPr>
                <w:sz w:val="20"/>
                <w:szCs w:val="20"/>
              </w:rPr>
            </w:pPr>
          </w:p>
        </w:tc>
        <w:tc>
          <w:tcPr>
            <w:tcW w:w="2206" w:type="pct"/>
          </w:tcPr>
          <w:p w:rsidR="0086340B" w:rsidRPr="002079CD" w:rsidRDefault="0086340B" w:rsidP="005F1ED8">
            <w:pPr>
              <w:rPr>
                <w:sz w:val="20"/>
                <w:szCs w:val="20"/>
                <w:lang w:val="fr-CA"/>
              </w:rPr>
            </w:pPr>
          </w:p>
        </w:tc>
      </w:tr>
    </w:tbl>
    <w:p w:rsidR="00F40249" w:rsidRPr="002079CD" w:rsidRDefault="00F40249" w:rsidP="00F40249">
      <w:pPr>
        <w:rPr>
          <w:sz w:val="20"/>
          <w:szCs w:val="20"/>
        </w:rPr>
      </w:pPr>
    </w:p>
    <w:p w:rsidR="0010587F" w:rsidRPr="002079CD" w:rsidRDefault="0010587F" w:rsidP="00F40249">
      <w:pPr>
        <w:rPr>
          <w:sz w:val="20"/>
          <w:szCs w:val="20"/>
        </w:rPr>
      </w:pPr>
    </w:p>
    <w:p w:rsidR="00EB2B90" w:rsidRPr="002079CD" w:rsidRDefault="00EB2B90" w:rsidP="00F40249">
      <w:pPr>
        <w:rPr>
          <w:sz w:val="20"/>
          <w:szCs w:val="20"/>
        </w:rPr>
        <w:sectPr w:rsidR="00EB2B90" w:rsidRPr="002079CD" w:rsidSect="00F40249">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6E3179" w:rsidTr="0085476B">
        <w:tc>
          <w:tcPr>
            <w:tcW w:w="4230" w:type="dxa"/>
            <w:shd w:val="clear" w:color="auto" w:fill="auto"/>
            <w:tcMar>
              <w:left w:w="0" w:type="dxa"/>
              <w:right w:w="0" w:type="dxa"/>
            </w:tcMar>
          </w:tcPr>
          <w:p w:rsidR="00802863" w:rsidRPr="002079CD" w:rsidRDefault="00802863" w:rsidP="00697C62">
            <w:pPr>
              <w:rPr>
                <w:b/>
                <w:szCs w:val="24"/>
              </w:rPr>
            </w:pPr>
            <w:r w:rsidRPr="002079CD">
              <w:rPr>
                <w:b/>
                <w:szCs w:val="24"/>
              </w:rPr>
              <w:lastRenderedPageBreak/>
              <w:t>NOTICES OF DISCONTINUANCE FILED SINCE LAST ISSUE</w:t>
            </w:r>
          </w:p>
        </w:tc>
        <w:tc>
          <w:tcPr>
            <w:tcW w:w="1080" w:type="dxa"/>
            <w:shd w:val="clear" w:color="auto" w:fill="auto"/>
            <w:tcMar>
              <w:left w:w="0" w:type="dxa"/>
              <w:right w:w="0" w:type="dxa"/>
            </w:tcMar>
          </w:tcPr>
          <w:p w:rsidR="00802863" w:rsidRPr="002079CD" w:rsidRDefault="00802863" w:rsidP="00802863">
            <w:pPr>
              <w:jc w:val="center"/>
              <w:rPr>
                <w:b/>
                <w:szCs w:val="24"/>
              </w:rPr>
            </w:pPr>
          </w:p>
          <w:p w:rsidR="00802863" w:rsidRPr="002079CD" w:rsidRDefault="00802863" w:rsidP="00802863">
            <w:pPr>
              <w:jc w:val="center"/>
              <w:rPr>
                <w:b/>
                <w:szCs w:val="24"/>
              </w:rPr>
            </w:pPr>
          </w:p>
          <w:p w:rsidR="00802863" w:rsidRPr="002079CD" w:rsidRDefault="00802863" w:rsidP="00802863">
            <w:pPr>
              <w:jc w:val="center"/>
              <w:rPr>
                <w:b/>
                <w:szCs w:val="24"/>
              </w:rPr>
            </w:pPr>
          </w:p>
        </w:tc>
        <w:tc>
          <w:tcPr>
            <w:tcW w:w="4410" w:type="dxa"/>
            <w:shd w:val="clear" w:color="auto" w:fill="auto"/>
            <w:tcMar>
              <w:left w:w="0" w:type="dxa"/>
              <w:right w:w="0" w:type="dxa"/>
            </w:tcMar>
          </w:tcPr>
          <w:p w:rsidR="00802863" w:rsidRPr="002079CD" w:rsidRDefault="00802863" w:rsidP="00697C62">
            <w:pPr>
              <w:rPr>
                <w:b/>
                <w:szCs w:val="24"/>
                <w:lang w:val="fr-CA"/>
              </w:rPr>
            </w:pPr>
            <w:r w:rsidRPr="002079CD">
              <w:rPr>
                <w:b/>
                <w:szCs w:val="24"/>
                <w:lang w:val="fr-CA"/>
              </w:rPr>
              <w:t>AVIS DE DÉSISTEMENT DÉPOSÉS DEPUIS LA DERNIÈRE PARUTION</w:t>
            </w:r>
          </w:p>
        </w:tc>
      </w:tr>
    </w:tbl>
    <w:p w:rsidR="00802863" w:rsidRPr="002079CD"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2079CD" w:rsidTr="00E8544A">
        <w:trPr>
          <w:cantSplit/>
        </w:trPr>
        <w:tc>
          <w:tcPr>
            <w:tcW w:w="4251" w:type="dxa"/>
            <w:shd w:val="clear" w:color="auto" w:fill="auto"/>
          </w:tcPr>
          <w:p w:rsidR="00C1697B" w:rsidRPr="002079CD" w:rsidRDefault="00C1697B" w:rsidP="00C1697B">
            <w:pPr>
              <w:rPr>
                <w:sz w:val="20"/>
                <w:szCs w:val="20"/>
              </w:rPr>
            </w:pPr>
            <w:r w:rsidRPr="002079CD">
              <w:rPr>
                <w:sz w:val="20"/>
                <w:szCs w:val="20"/>
              </w:rPr>
              <w:t>17.0</w:t>
            </w:r>
            <w:r w:rsidR="00E8544A" w:rsidRPr="002079CD">
              <w:rPr>
                <w:sz w:val="20"/>
                <w:szCs w:val="20"/>
              </w:rPr>
              <w:t>1</w:t>
            </w:r>
            <w:r w:rsidRPr="002079CD">
              <w:rPr>
                <w:sz w:val="20"/>
                <w:szCs w:val="20"/>
              </w:rPr>
              <w:t>.201</w:t>
            </w:r>
            <w:r w:rsidR="00E8544A" w:rsidRPr="002079CD">
              <w:rPr>
                <w:sz w:val="20"/>
                <w:szCs w:val="20"/>
              </w:rPr>
              <w:t>7</w:t>
            </w:r>
          </w:p>
          <w:p w:rsidR="00C1697B" w:rsidRPr="002079CD" w:rsidRDefault="00C1697B" w:rsidP="00C1697B">
            <w:pPr>
              <w:rPr>
                <w:sz w:val="20"/>
                <w:szCs w:val="20"/>
              </w:rPr>
            </w:pPr>
          </w:p>
          <w:p w:rsidR="00024849" w:rsidRPr="002079CD" w:rsidRDefault="00024849" w:rsidP="00024849">
            <w:pPr>
              <w:rPr>
                <w:b/>
                <w:sz w:val="20"/>
                <w:szCs w:val="20"/>
              </w:rPr>
            </w:pPr>
            <w:r w:rsidRPr="002079CD">
              <w:rPr>
                <w:b/>
                <w:sz w:val="20"/>
                <w:szCs w:val="20"/>
              </w:rPr>
              <w:t>John Mask</w:t>
            </w:r>
          </w:p>
          <w:p w:rsidR="00024849" w:rsidRPr="002079CD" w:rsidRDefault="00024849" w:rsidP="00024849">
            <w:pPr>
              <w:rPr>
                <w:b/>
                <w:sz w:val="20"/>
                <w:szCs w:val="20"/>
              </w:rPr>
            </w:pPr>
          </w:p>
          <w:p w:rsidR="00024849" w:rsidRPr="002079CD" w:rsidRDefault="00024849" w:rsidP="00024849">
            <w:pPr>
              <w:rPr>
                <w:b/>
                <w:sz w:val="20"/>
                <w:szCs w:val="20"/>
              </w:rPr>
            </w:pPr>
            <w:r w:rsidRPr="002079CD">
              <w:rPr>
                <w:b/>
                <w:sz w:val="20"/>
                <w:szCs w:val="20"/>
              </w:rPr>
              <w:tab/>
              <w:t>v. (37260)</w:t>
            </w:r>
          </w:p>
          <w:p w:rsidR="00024849" w:rsidRPr="002079CD" w:rsidRDefault="00024849" w:rsidP="00024849">
            <w:pPr>
              <w:rPr>
                <w:b/>
                <w:sz w:val="20"/>
                <w:szCs w:val="20"/>
              </w:rPr>
            </w:pPr>
          </w:p>
          <w:p w:rsidR="00024849" w:rsidRPr="002079CD" w:rsidRDefault="00024849" w:rsidP="00024849">
            <w:pPr>
              <w:rPr>
                <w:b/>
                <w:sz w:val="20"/>
                <w:szCs w:val="20"/>
                <w:lang w:val="fr-CA"/>
              </w:rPr>
            </w:pPr>
            <w:r w:rsidRPr="002079CD">
              <w:rPr>
                <w:b/>
                <w:sz w:val="20"/>
                <w:szCs w:val="20"/>
                <w:lang w:val="en-US"/>
              </w:rPr>
              <w:t xml:space="preserve">Silvercorp Metals Inc. et al. </w:t>
            </w:r>
            <w:r w:rsidRPr="002079CD">
              <w:rPr>
                <w:b/>
                <w:sz w:val="20"/>
                <w:szCs w:val="20"/>
                <w:lang w:val="fr-CA"/>
              </w:rPr>
              <w:t>(Ont.)</w:t>
            </w:r>
          </w:p>
          <w:p w:rsidR="00C1697B" w:rsidRPr="002079CD" w:rsidRDefault="00C1697B" w:rsidP="00C1697B">
            <w:pPr>
              <w:rPr>
                <w:sz w:val="20"/>
                <w:szCs w:val="20"/>
              </w:rPr>
            </w:pPr>
          </w:p>
          <w:p w:rsidR="00C1697B" w:rsidRPr="002079CD" w:rsidRDefault="00C1697B" w:rsidP="00C1697B">
            <w:pPr>
              <w:rPr>
                <w:sz w:val="20"/>
                <w:szCs w:val="20"/>
              </w:rPr>
            </w:pPr>
            <w:r w:rsidRPr="002079CD">
              <w:rPr>
                <w:sz w:val="20"/>
                <w:szCs w:val="20"/>
              </w:rPr>
              <w:t>(By Leave)</w:t>
            </w:r>
          </w:p>
          <w:p w:rsidR="00802863" w:rsidRPr="002079CD" w:rsidRDefault="00802863" w:rsidP="00697C62">
            <w:pPr>
              <w:rPr>
                <w:sz w:val="20"/>
                <w:szCs w:val="20"/>
              </w:rPr>
            </w:pPr>
          </w:p>
          <w:p w:rsidR="00802863" w:rsidRPr="002079CD" w:rsidRDefault="007B3F5A" w:rsidP="00697C62">
            <w:pPr>
              <w:rPr>
                <w:sz w:val="20"/>
                <w:szCs w:val="20"/>
                <w:lang w:val="fr-CA"/>
              </w:rPr>
            </w:pPr>
            <w:r>
              <w:rPr>
                <w:sz w:val="20"/>
                <w:szCs w:val="20"/>
                <w:lang w:val="fr-CA"/>
              </w:rPr>
              <w:pict>
                <v:rect id="_x0000_i1079" style="width:108pt;height:1pt" o:hrpct="0" o:hralign="center" o:hrstd="t" o:hrnoshade="t" o:hr="t" fillcolor="black [3213]" stroked="f"/>
              </w:pict>
            </w:r>
          </w:p>
        </w:tc>
        <w:tc>
          <w:tcPr>
            <w:tcW w:w="1042" w:type="dxa"/>
            <w:shd w:val="clear" w:color="auto" w:fill="auto"/>
          </w:tcPr>
          <w:p w:rsidR="00802863" w:rsidRPr="002079CD" w:rsidRDefault="00802863" w:rsidP="00802863">
            <w:pPr>
              <w:jc w:val="center"/>
              <w:rPr>
                <w:sz w:val="20"/>
                <w:szCs w:val="20"/>
                <w:lang w:val="fr-CA"/>
              </w:rPr>
            </w:pPr>
          </w:p>
          <w:p w:rsidR="003B3977" w:rsidRPr="002079CD" w:rsidRDefault="003B3977" w:rsidP="00802863">
            <w:pPr>
              <w:jc w:val="center"/>
              <w:rPr>
                <w:sz w:val="20"/>
                <w:szCs w:val="20"/>
                <w:lang w:val="fr-CA"/>
              </w:rPr>
            </w:pPr>
          </w:p>
          <w:p w:rsidR="003B3977" w:rsidRPr="002079CD" w:rsidRDefault="003B3977" w:rsidP="00802863">
            <w:pPr>
              <w:jc w:val="center"/>
              <w:rPr>
                <w:sz w:val="20"/>
                <w:szCs w:val="20"/>
                <w:lang w:val="fr-CA"/>
              </w:rPr>
            </w:pPr>
          </w:p>
          <w:p w:rsidR="003B3977" w:rsidRPr="002079CD" w:rsidRDefault="003B3977" w:rsidP="00802863">
            <w:pPr>
              <w:jc w:val="center"/>
              <w:rPr>
                <w:sz w:val="20"/>
                <w:szCs w:val="20"/>
                <w:lang w:val="fr-CA"/>
              </w:rPr>
            </w:pPr>
          </w:p>
          <w:p w:rsidR="003B3977" w:rsidRPr="002079CD" w:rsidRDefault="003B3977" w:rsidP="00802863">
            <w:pPr>
              <w:jc w:val="center"/>
              <w:rPr>
                <w:sz w:val="20"/>
                <w:szCs w:val="20"/>
                <w:lang w:val="fr-CA"/>
              </w:rPr>
            </w:pPr>
          </w:p>
          <w:p w:rsidR="003B3977" w:rsidRPr="002079CD" w:rsidRDefault="003B3977" w:rsidP="00802863">
            <w:pPr>
              <w:jc w:val="center"/>
              <w:rPr>
                <w:sz w:val="20"/>
                <w:szCs w:val="20"/>
                <w:lang w:val="fr-CA"/>
              </w:rPr>
            </w:pPr>
          </w:p>
          <w:p w:rsidR="003B3977" w:rsidRPr="002079CD" w:rsidRDefault="003B3977" w:rsidP="00802863">
            <w:pPr>
              <w:jc w:val="center"/>
              <w:rPr>
                <w:sz w:val="20"/>
                <w:szCs w:val="20"/>
                <w:lang w:val="fr-CA"/>
              </w:rPr>
            </w:pPr>
          </w:p>
          <w:p w:rsidR="003B3977" w:rsidRPr="002079CD" w:rsidRDefault="003B3977" w:rsidP="00802863">
            <w:pPr>
              <w:jc w:val="center"/>
              <w:rPr>
                <w:sz w:val="20"/>
                <w:szCs w:val="20"/>
                <w:lang w:val="fr-CA"/>
              </w:rPr>
            </w:pPr>
          </w:p>
          <w:p w:rsidR="003B3977" w:rsidRPr="002079CD" w:rsidRDefault="003B3977" w:rsidP="00802863">
            <w:pPr>
              <w:jc w:val="center"/>
              <w:rPr>
                <w:sz w:val="20"/>
                <w:szCs w:val="20"/>
                <w:lang w:val="fr-CA"/>
              </w:rPr>
            </w:pPr>
          </w:p>
          <w:p w:rsidR="003B3977" w:rsidRPr="002079CD" w:rsidRDefault="003B3977" w:rsidP="00802863">
            <w:pPr>
              <w:jc w:val="center"/>
              <w:rPr>
                <w:sz w:val="20"/>
                <w:szCs w:val="20"/>
                <w:lang w:val="fr-CA"/>
              </w:rPr>
            </w:pPr>
          </w:p>
          <w:p w:rsidR="003B3977" w:rsidRPr="002079CD" w:rsidRDefault="003B3977" w:rsidP="00802863">
            <w:pPr>
              <w:jc w:val="center"/>
              <w:rPr>
                <w:sz w:val="20"/>
                <w:szCs w:val="20"/>
                <w:lang w:val="fr-CA"/>
              </w:rPr>
            </w:pPr>
          </w:p>
          <w:p w:rsidR="003B3977" w:rsidRPr="002079CD" w:rsidRDefault="003B3977" w:rsidP="00802863">
            <w:pPr>
              <w:jc w:val="center"/>
              <w:rPr>
                <w:sz w:val="20"/>
                <w:szCs w:val="20"/>
                <w:lang w:val="fr-CA"/>
              </w:rPr>
            </w:pPr>
          </w:p>
        </w:tc>
        <w:tc>
          <w:tcPr>
            <w:tcW w:w="4326" w:type="dxa"/>
            <w:shd w:val="clear" w:color="auto" w:fill="auto"/>
          </w:tcPr>
          <w:p w:rsidR="00802863" w:rsidRPr="002079CD" w:rsidRDefault="00802863" w:rsidP="00802863">
            <w:pPr>
              <w:rPr>
                <w:sz w:val="20"/>
                <w:szCs w:val="20"/>
                <w:lang w:val="fr-CA"/>
              </w:rPr>
            </w:pPr>
          </w:p>
        </w:tc>
      </w:tr>
      <w:tr w:rsidR="00802863" w:rsidRPr="002079CD" w:rsidTr="00E8544A">
        <w:trPr>
          <w:cantSplit/>
        </w:trPr>
        <w:tc>
          <w:tcPr>
            <w:tcW w:w="4251" w:type="dxa"/>
            <w:shd w:val="clear" w:color="auto" w:fill="auto"/>
          </w:tcPr>
          <w:p w:rsidR="00802863" w:rsidRPr="002079CD" w:rsidRDefault="00802863" w:rsidP="00802863">
            <w:pPr>
              <w:rPr>
                <w:sz w:val="20"/>
                <w:szCs w:val="20"/>
              </w:rPr>
            </w:pPr>
          </w:p>
        </w:tc>
        <w:tc>
          <w:tcPr>
            <w:tcW w:w="1042" w:type="dxa"/>
            <w:shd w:val="clear" w:color="auto" w:fill="auto"/>
          </w:tcPr>
          <w:p w:rsidR="003B3977" w:rsidRPr="002079CD" w:rsidRDefault="003B3977" w:rsidP="00802863">
            <w:pPr>
              <w:jc w:val="center"/>
              <w:rPr>
                <w:sz w:val="20"/>
                <w:szCs w:val="20"/>
                <w:lang w:val="fr-CA"/>
              </w:rPr>
            </w:pPr>
          </w:p>
        </w:tc>
        <w:tc>
          <w:tcPr>
            <w:tcW w:w="4326" w:type="dxa"/>
            <w:shd w:val="clear" w:color="auto" w:fill="auto"/>
          </w:tcPr>
          <w:p w:rsidR="00802863" w:rsidRPr="002079CD" w:rsidRDefault="00802863" w:rsidP="00802863">
            <w:pPr>
              <w:rPr>
                <w:sz w:val="20"/>
                <w:szCs w:val="20"/>
              </w:rPr>
            </w:pPr>
          </w:p>
        </w:tc>
      </w:tr>
    </w:tbl>
    <w:p w:rsidR="00802863" w:rsidRPr="002079CD" w:rsidRDefault="00802863" w:rsidP="00802863">
      <w:pPr>
        <w:rPr>
          <w:sz w:val="20"/>
          <w:szCs w:val="20"/>
          <w:lang w:val="fr-CA"/>
        </w:rPr>
      </w:pPr>
    </w:p>
    <w:p w:rsidR="00E8544A" w:rsidRPr="002079CD" w:rsidRDefault="00E8544A" w:rsidP="00802863">
      <w:pPr>
        <w:rPr>
          <w:sz w:val="20"/>
          <w:szCs w:val="20"/>
          <w:lang w:val="fr-CA"/>
        </w:rPr>
      </w:pPr>
    </w:p>
    <w:p w:rsidR="00D94028" w:rsidRPr="002079CD" w:rsidRDefault="00D94028" w:rsidP="00802863">
      <w:pPr>
        <w:rPr>
          <w:sz w:val="20"/>
          <w:szCs w:val="20"/>
          <w:lang w:val="fr-CA"/>
        </w:rPr>
      </w:pPr>
    </w:p>
    <w:p w:rsidR="00802863" w:rsidRPr="002079CD" w:rsidRDefault="00802863" w:rsidP="00802863">
      <w:pPr>
        <w:rPr>
          <w:sz w:val="20"/>
          <w:szCs w:val="20"/>
        </w:rPr>
      </w:pPr>
    </w:p>
    <w:p w:rsidR="00802863" w:rsidRPr="002079CD" w:rsidRDefault="00802863" w:rsidP="00831CA9">
      <w:pPr>
        <w:jc w:val="both"/>
        <w:rPr>
          <w:sz w:val="20"/>
          <w:szCs w:val="20"/>
        </w:rPr>
        <w:sectPr w:rsidR="00802863" w:rsidRPr="002079CD" w:rsidSect="00802863">
          <w:headerReference w:type="even" r:id="rId74"/>
          <w:headerReference w:type="default" r:id="rId75"/>
          <w:footerReference w:type="even" r:id="rId76"/>
          <w:footerReference w:type="default" r:id="rId77"/>
          <w:headerReference w:type="first" r:id="rId78"/>
          <w:footerReference w:type="first" r:id="rId79"/>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6E3179" w:rsidTr="0085476B">
        <w:trPr>
          <w:cantSplit/>
        </w:trPr>
        <w:tc>
          <w:tcPr>
            <w:tcW w:w="4410" w:type="dxa"/>
            <w:tcMar>
              <w:left w:w="0" w:type="dxa"/>
              <w:right w:w="0" w:type="dxa"/>
            </w:tcMar>
          </w:tcPr>
          <w:p w:rsidR="00C1697B" w:rsidRPr="002079CD" w:rsidRDefault="00732DB7" w:rsidP="00697C62">
            <w:pPr>
              <w:keepNext/>
              <w:keepLines/>
              <w:widowControl w:val="0"/>
              <w:jc w:val="both"/>
              <w:rPr>
                <w:b/>
                <w:szCs w:val="24"/>
              </w:rPr>
            </w:pPr>
            <w:r w:rsidRPr="002079CD">
              <w:rPr>
                <w:b/>
                <w:szCs w:val="24"/>
              </w:rPr>
              <w:lastRenderedPageBreak/>
              <w:t>APPEALS HEARD SINCE LAST ISSUE AND DISPOSITION</w:t>
            </w:r>
          </w:p>
          <w:p w:rsidR="00732DB7" w:rsidRPr="002079CD" w:rsidRDefault="00732DB7" w:rsidP="00C1697B">
            <w:pPr>
              <w:tabs>
                <w:tab w:val="left" w:pos="1116"/>
              </w:tabs>
              <w:rPr>
                <w:szCs w:val="24"/>
              </w:rPr>
            </w:pPr>
          </w:p>
        </w:tc>
        <w:tc>
          <w:tcPr>
            <w:tcW w:w="720" w:type="dxa"/>
            <w:tcMar>
              <w:left w:w="0" w:type="dxa"/>
              <w:right w:w="0" w:type="dxa"/>
            </w:tcMar>
          </w:tcPr>
          <w:p w:rsidR="00732DB7" w:rsidRPr="002079CD" w:rsidRDefault="00732DB7" w:rsidP="00732DB7">
            <w:pPr>
              <w:keepNext/>
              <w:keepLines/>
              <w:widowControl w:val="0"/>
              <w:jc w:val="center"/>
              <w:rPr>
                <w:b/>
                <w:szCs w:val="24"/>
              </w:rPr>
            </w:pPr>
          </w:p>
          <w:p w:rsidR="00732DB7" w:rsidRPr="002079CD" w:rsidRDefault="00732DB7" w:rsidP="00732DB7">
            <w:pPr>
              <w:keepNext/>
              <w:keepLines/>
              <w:widowControl w:val="0"/>
              <w:jc w:val="center"/>
              <w:rPr>
                <w:b/>
                <w:szCs w:val="24"/>
              </w:rPr>
            </w:pPr>
          </w:p>
          <w:p w:rsidR="00732DB7" w:rsidRPr="002079CD" w:rsidRDefault="00732DB7" w:rsidP="00732DB7">
            <w:pPr>
              <w:keepNext/>
              <w:keepLines/>
              <w:widowControl w:val="0"/>
              <w:jc w:val="center"/>
              <w:rPr>
                <w:b/>
                <w:szCs w:val="24"/>
              </w:rPr>
            </w:pPr>
          </w:p>
        </w:tc>
        <w:tc>
          <w:tcPr>
            <w:tcW w:w="4350" w:type="dxa"/>
            <w:tcMar>
              <w:left w:w="0" w:type="dxa"/>
              <w:right w:w="0" w:type="dxa"/>
            </w:tcMar>
          </w:tcPr>
          <w:p w:rsidR="00732DB7" w:rsidRPr="002079CD" w:rsidRDefault="00732DB7" w:rsidP="00697C62">
            <w:pPr>
              <w:keepNext/>
              <w:keepLines/>
              <w:widowControl w:val="0"/>
              <w:jc w:val="both"/>
              <w:rPr>
                <w:b/>
                <w:szCs w:val="24"/>
                <w:lang w:val="fr-CA"/>
              </w:rPr>
            </w:pPr>
            <w:r w:rsidRPr="002079CD">
              <w:rPr>
                <w:b/>
                <w:szCs w:val="24"/>
                <w:lang w:val="fr-CA"/>
              </w:rPr>
              <w:t>APPELS ENTENDUS DEPUIS LA DERNIÈRE PARUTION ET RÉSULTAT</w:t>
            </w:r>
          </w:p>
        </w:tc>
      </w:tr>
    </w:tbl>
    <w:p w:rsidR="00732DB7" w:rsidRPr="002079CD" w:rsidRDefault="00732DB7" w:rsidP="00732DB7">
      <w:pPr>
        <w:widowControl w:val="0"/>
        <w:rPr>
          <w:sz w:val="20"/>
          <w:szCs w:val="20"/>
          <w:lang w:val="fr-CA"/>
        </w:rPr>
      </w:pPr>
    </w:p>
    <w:p w:rsidR="00704DEB" w:rsidRPr="002079CD" w:rsidRDefault="00704DEB" w:rsidP="00704DEB">
      <w:pPr>
        <w:widowControl w:val="0"/>
        <w:rPr>
          <w:sz w:val="20"/>
          <w:szCs w:val="20"/>
          <w:lang w:val="fr-CA"/>
        </w:rPr>
      </w:pPr>
      <w:r w:rsidRPr="002079CD">
        <w:rPr>
          <w:sz w:val="20"/>
          <w:szCs w:val="20"/>
          <w:lang w:val="fr-CA"/>
        </w:rPr>
        <w:t>19.01.2017</w:t>
      </w:r>
    </w:p>
    <w:p w:rsidR="00704DEB" w:rsidRPr="002079CD" w:rsidRDefault="00704DEB" w:rsidP="00704DEB">
      <w:pPr>
        <w:widowControl w:val="0"/>
        <w:ind w:left="720" w:hanging="720"/>
        <w:rPr>
          <w:sz w:val="20"/>
          <w:szCs w:val="20"/>
          <w:u w:val="single"/>
          <w:lang w:val="fr-CA"/>
        </w:rPr>
      </w:pPr>
    </w:p>
    <w:p w:rsidR="00704DEB" w:rsidRPr="002079CD" w:rsidRDefault="00704DEB" w:rsidP="00BE423F">
      <w:pPr>
        <w:widowControl w:val="0"/>
        <w:rPr>
          <w:sz w:val="20"/>
          <w:szCs w:val="20"/>
          <w:u w:val="single"/>
          <w:lang w:val="fr-CA"/>
        </w:rPr>
      </w:pPr>
      <w:r w:rsidRPr="002079CD">
        <w:rPr>
          <w:sz w:val="20"/>
          <w:szCs w:val="20"/>
          <w:lang w:val="fr-CA"/>
        </w:rPr>
        <w:t xml:space="preserve">Coram: </w:t>
      </w:r>
      <w:r w:rsidRPr="002079CD">
        <w:rPr>
          <w:sz w:val="20"/>
          <w:szCs w:val="20"/>
          <w:lang w:val="fr-CA"/>
        </w:rPr>
        <w:tab/>
      </w:r>
      <w:r w:rsidR="00BE423F" w:rsidRPr="002079CD">
        <w:rPr>
          <w:sz w:val="20"/>
          <w:szCs w:val="20"/>
          <w:u w:val="single"/>
          <w:lang w:val="fr-CA"/>
        </w:rPr>
        <w:t>La juge en chef McLachlin et les juges Abella, Moldaver, Karakatsanis, Wagner, Gascon et Côté</w:t>
      </w:r>
    </w:p>
    <w:p w:rsidR="00BE423F" w:rsidRPr="002079CD" w:rsidRDefault="00BE423F" w:rsidP="00BE423F">
      <w:pPr>
        <w:widowControl w:val="0"/>
        <w:rPr>
          <w:sz w:val="20"/>
          <w:szCs w:val="20"/>
          <w:u w:val="single"/>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04DEB" w:rsidRPr="006E3179" w:rsidTr="004D7830">
        <w:tc>
          <w:tcPr>
            <w:tcW w:w="4380" w:type="dxa"/>
            <w:tcMar>
              <w:left w:w="0" w:type="dxa"/>
              <w:right w:w="0" w:type="dxa"/>
            </w:tcMar>
          </w:tcPr>
          <w:p w:rsidR="00704DEB" w:rsidRPr="002079CD" w:rsidRDefault="00704DEB" w:rsidP="004D7830">
            <w:pPr>
              <w:pStyle w:val="SCCLsocParty"/>
              <w:jc w:val="left"/>
              <w:rPr>
                <w:b/>
                <w:sz w:val="20"/>
                <w:szCs w:val="20"/>
              </w:rPr>
            </w:pPr>
            <w:r w:rsidRPr="002079CD">
              <w:rPr>
                <w:b/>
                <w:sz w:val="20"/>
                <w:szCs w:val="20"/>
              </w:rPr>
              <w:t>Laurier Bédard et autres</w:t>
            </w:r>
          </w:p>
          <w:p w:rsidR="00704DEB" w:rsidRPr="002079CD" w:rsidRDefault="00704DEB" w:rsidP="004D7830">
            <w:pPr>
              <w:rPr>
                <w:lang w:val="fr-CA"/>
              </w:rPr>
            </w:pPr>
          </w:p>
          <w:p w:rsidR="00704DEB" w:rsidRPr="002079CD" w:rsidRDefault="00704DEB" w:rsidP="004D7830">
            <w:pPr>
              <w:pStyle w:val="SCCLsocParty"/>
              <w:jc w:val="left"/>
              <w:rPr>
                <w:b/>
                <w:sz w:val="20"/>
                <w:szCs w:val="20"/>
              </w:rPr>
            </w:pPr>
            <w:r w:rsidRPr="002079CD">
              <w:rPr>
                <w:b/>
                <w:sz w:val="20"/>
                <w:szCs w:val="20"/>
              </w:rPr>
              <w:tab/>
              <w:t xml:space="preserve">c. </w:t>
            </w:r>
            <w:r w:rsidRPr="002079CD">
              <w:rPr>
                <w:sz w:val="20"/>
                <w:szCs w:val="20"/>
              </w:rPr>
              <w:t>(</w:t>
            </w:r>
            <w:hyperlink r:id="rId80" w:history="1">
              <w:r w:rsidRPr="002079CD">
                <w:rPr>
                  <w:rStyle w:val="Hyperlink"/>
                  <w:sz w:val="20"/>
                  <w:szCs w:val="20"/>
                </w:rPr>
                <w:t>37071</w:t>
              </w:r>
            </w:hyperlink>
            <w:r w:rsidRPr="002079CD">
              <w:rPr>
                <w:sz w:val="20"/>
                <w:szCs w:val="20"/>
              </w:rPr>
              <w:t>)</w:t>
            </w:r>
          </w:p>
          <w:p w:rsidR="00704DEB" w:rsidRPr="002079CD" w:rsidRDefault="00704DEB" w:rsidP="004D7830">
            <w:pPr>
              <w:pStyle w:val="SCCLsocParty"/>
              <w:jc w:val="left"/>
              <w:rPr>
                <w:b/>
                <w:sz w:val="20"/>
                <w:szCs w:val="20"/>
              </w:rPr>
            </w:pPr>
          </w:p>
          <w:p w:rsidR="00704DEB" w:rsidRPr="002079CD" w:rsidRDefault="00704DEB" w:rsidP="004D7830">
            <w:pPr>
              <w:pStyle w:val="SCCLsocParty"/>
              <w:jc w:val="left"/>
              <w:rPr>
                <w:sz w:val="20"/>
                <w:szCs w:val="20"/>
              </w:rPr>
            </w:pPr>
            <w:r w:rsidRPr="002079CD">
              <w:rPr>
                <w:b/>
                <w:sz w:val="20"/>
                <w:szCs w:val="20"/>
              </w:rPr>
              <w:t>Sa Majesté la Reine</w:t>
            </w:r>
            <w:r w:rsidRPr="002079CD">
              <w:rPr>
                <w:sz w:val="20"/>
                <w:szCs w:val="20"/>
              </w:rPr>
              <w:t xml:space="preserve">. (Qc) (Criminelle) (De plein droit) </w:t>
            </w:r>
          </w:p>
          <w:p w:rsidR="00704DEB" w:rsidRPr="002079CD" w:rsidRDefault="00704DEB" w:rsidP="004D7830">
            <w:pPr>
              <w:widowControl w:val="0"/>
              <w:rPr>
                <w:sz w:val="20"/>
                <w:szCs w:val="20"/>
                <w:lang w:val="fr-CA"/>
              </w:rPr>
            </w:pPr>
          </w:p>
        </w:tc>
        <w:tc>
          <w:tcPr>
            <w:tcW w:w="720" w:type="dxa"/>
            <w:tcMar>
              <w:left w:w="0" w:type="dxa"/>
              <w:right w:w="0" w:type="dxa"/>
            </w:tcMar>
          </w:tcPr>
          <w:p w:rsidR="00704DEB" w:rsidRPr="002079CD" w:rsidRDefault="00704DEB" w:rsidP="004D7830">
            <w:pPr>
              <w:widowControl w:val="0"/>
              <w:jc w:val="center"/>
              <w:rPr>
                <w:sz w:val="20"/>
                <w:szCs w:val="20"/>
                <w:lang w:val="fr-CA"/>
              </w:rPr>
            </w:pPr>
          </w:p>
        </w:tc>
        <w:tc>
          <w:tcPr>
            <w:tcW w:w="4380" w:type="dxa"/>
            <w:tcMar>
              <w:left w:w="0" w:type="dxa"/>
              <w:right w:w="0" w:type="dxa"/>
            </w:tcMar>
          </w:tcPr>
          <w:p w:rsidR="00704DEB" w:rsidRPr="002079CD" w:rsidRDefault="00704DEB" w:rsidP="004D7830">
            <w:pPr>
              <w:rPr>
                <w:sz w:val="20"/>
                <w:szCs w:val="20"/>
                <w:lang w:val="fr-CA"/>
              </w:rPr>
            </w:pPr>
            <w:r w:rsidRPr="002079CD">
              <w:rPr>
                <w:sz w:val="20"/>
                <w:szCs w:val="20"/>
                <w:lang w:val="fr-CA"/>
              </w:rPr>
              <w:t>Jean-Marc Fradette et Roseline Bouchard-Zee pour les appelants.</w:t>
            </w:r>
          </w:p>
          <w:p w:rsidR="00704DEB" w:rsidRPr="002079CD" w:rsidRDefault="00704DEB" w:rsidP="004D7830">
            <w:pPr>
              <w:rPr>
                <w:sz w:val="20"/>
                <w:szCs w:val="20"/>
                <w:lang w:val="fr-CA"/>
              </w:rPr>
            </w:pPr>
          </w:p>
          <w:p w:rsidR="00704DEB" w:rsidRPr="002079CD" w:rsidRDefault="00704DEB" w:rsidP="004D7830">
            <w:pPr>
              <w:rPr>
                <w:sz w:val="20"/>
                <w:szCs w:val="20"/>
                <w:lang w:val="fr-CA"/>
              </w:rPr>
            </w:pPr>
            <w:r w:rsidRPr="002079CD">
              <w:rPr>
                <w:sz w:val="20"/>
                <w:szCs w:val="20"/>
                <w:lang w:val="fr-CA"/>
              </w:rPr>
              <w:t>Régis Boisvert et Jean-Philippe Robitaille pour l’intimée.</w:t>
            </w:r>
          </w:p>
        </w:tc>
      </w:tr>
    </w:tbl>
    <w:p w:rsidR="00704DEB" w:rsidRPr="002079CD" w:rsidRDefault="00704DEB" w:rsidP="00704DEB">
      <w:pPr>
        <w:widowControl w:val="0"/>
        <w:rPr>
          <w:b/>
          <w:sz w:val="20"/>
          <w:szCs w:val="20"/>
          <w:lang w:val="fr-CA"/>
        </w:rPr>
      </w:pPr>
    </w:p>
    <w:p w:rsidR="00704DEB" w:rsidRPr="002079CD" w:rsidRDefault="00704DEB" w:rsidP="00704DEB">
      <w:pPr>
        <w:widowControl w:val="0"/>
        <w:rPr>
          <w:b/>
          <w:sz w:val="20"/>
          <w:szCs w:val="20"/>
          <w:lang w:val="fr-CA"/>
        </w:rPr>
      </w:pPr>
      <w:r w:rsidRPr="002079CD">
        <w:rPr>
          <w:b/>
          <w:sz w:val="20"/>
          <w:szCs w:val="20"/>
          <w:lang w:val="fr-CA"/>
        </w:rPr>
        <w:t>DISMISSED / REJETTÉ</w:t>
      </w:r>
    </w:p>
    <w:p w:rsidR="00704DEB" w:rsidRPr="002079CD" w:rsidRDefault="00704DEB" w:rsidP="00704DEB">
      <w:pPr>
        <w:widowControl w:val="0"/>
        <w:rPr>
          <w:b/>
          <w:sz w:val="20"/>
          <w:szCs w:val="20"/>
          <w:lang w:val="fr-CA"/>
        </w:rPr>
      </w:pPr>
    </w:p>
    <w:p w:rsidR="00704DEB" w:rsidRPr="002079CD" w:rsidRDefault="00704DEB" w:rsidP="00704DEB">
      <w:pPr>
        <w:widowControl w:val="0"/>
        <w:rPr>
          <w:b/>
          <w:sz w:val="20"/>
          <w:szCs w:val="20"/>
          <w:lang w:val="fr-CA"/>
        </w:rPr>
      </w:pPr>
      <w:r w:rsidRPr="002079CD">
        <w:rPr>
          <w:b/>
          <w:sz w:val="20"/>
          <w:szCs w:val="20"/>
          <w:lang w:val="fr-CA"/>
        </w:rPr>
        <w:t>2017 SCC 4 / 2017 CSC 4</w:t>
      </w:r>
    </w:p>
    <w:p w:rsidR="00704DEB" w:rsidRPr="002079CD" w:rsidRDefault="00704DEB" w:rsidP="00704DEB">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04DEB" w:rsidRPr="006E3179" w:rsidTr="004D7830">
        <w:tc>
          <w:tcPr>
            <w:tcW w:w="4380" w:type="dxa"/>
            <w:tcMar>
              <w:left w:w="0" w:type="dxa"/>
              <w:right w:w="0" w:type="dxa"/>
            </w:tcMar>
          </w:tcPr>
          <w:p w:rsidR="00704DEB" w:rsidRPr="002079CD" w:rsidRDefault="00704DEB" w:rsidP="004D7830">
            <w:pPr>
              <w:widowControl w:val="0"/>
              <w:jc w:val="both"/>
              <w:rPr>
                <w:b/>
                <w:sz w:val="20"/>
                <w:szCs w:val="20"/>
                <w:u w:val="single"/>
                <w:lang w:val="en-US"/>
              </w:rPr>
            </w:pPr>
            <w:r w:rsidRPr="002079CD">
              <w:rPr>
                <w:b/>
                <w:sz w:val="20"/>
                <w:szCs w:val="20"/>
                <w:u w:val="single"/>
                <w:lang w:val="en-US"/>
              </w:rPr>
              <w:t>Judgment:</w:t>
            </w:r>
          </w:p>
          <w:p w:rsidR="00704DEB" w:rsidRPr="002079CD" w:rsidRDefault="00704DEB" w:rsidP="004D7830">
            <w:pPr>
              <w:widowControl w:val="0"/>
              <w:jc w:val="both"/>
              <w:rPr>
                <w:b/>
                <w:sz w:val="20"/>
                <w:szCs w:val="20"/>
                <w:lang w:val="en-US"/>
              </w:rPr>
            </w:pPr>
          </w:p>
          <w:p w:rsidR="00BC59F2" w:rsidRPr="002079CD" w:rsidRDefault="00BC59F2" w:rsidP="00BC59F2">
            <w:pPr>
              <w:jc w:val="both"/>
              <w:rPr>
                <w:sz w:val="20"/>
                <w:szCs w:val="20"/>
              </w:rPr>
            </w:pPr>
            <w:r w:rsidRPr="002079CD">
              <w:rPr>
                <w:sz w:val="20"/>
                <w:szCs w:val="20"/>
              </w:rPr>
              <w:t xml:space="preserve">The appeal from the judgment of the Court of Appeal of Quebec (Québec), Number 200-10-003105-157, 2016 QCCA 807, dated May 12, 2016, was heard on January 19, 2017, and the Court on that day delivered the following judgment orally: </w:t>
            </w:r>
          </w:p>
          <w:p w:rsidR="00BC59F2" w:rsidRPr="002079CD" w:rsidRDefault="00BC59F2" w:rsidP="00BC59F2">
            <w:pPr>
              <w:jc w:val="both"/>
              <w:rPr>
                <w:sz w:val="20"/>
                <w:szCs w:val="20"/>
              </w:rPr>
            </w:pPr>
          </w:p>
          <w:p w:rsidR="00BC59F2" w:rsidRPr="002079CD" w:rsidRDefault="00BC59F2" w:rsidP="00BC59F2">
            <w:pPr>
              <w:jc w:val="both"/>
              <w:rPr>
                <w:smallCaps/>
                <w:sz w:val="20"/>
                <w:szCs w:val="20"/>
              </w:rPr>
            </w:pPr>
            <w:r w:rsidRPr="002079CD">
              <w:rPr>
                <w:smallCaps/>
                <w:sz w:val="20"/>
                <w:szCs w:val="20"/>
              </w:rPr>
              <w:t>[translation]</w:t>
            </w:r>
          </w:p>
          <w:p w:rsidR="00BC59F2" w:rsidRPr="002079CD" w:rsidRDefault="00BC59F2" w:rsidP="00BC59F2">
            <w:pPr>
              <w:jc w:val="both"/>
              <w:rPr>
                <w:rFonts w:cs="Times New Roman"/>
                <w:sz w:val="20"/>
                <w:szCs w:val="20"/>
              </w:rPr>
            </w:pPr>
            <w:r w:rsidRPr="002079CD">
              <w:rPr>
                <w:smallCaps/>
                <w:sz w:val="20"/>
                <w:szCs w:val="20"/>
              </w:rPr>
              <w:t>The Chief Justice</w:t>
            </w:r>
            <w:r w:rsidRPr="002079CD">
              <w:rPr>
                <w:rFonts w:cs="Times New Roman"/>
                <w:sz w:val="20"/>
                <w:szCs w:val="20"/>
              </w:rPr>
              <w:t xml:space="preserve"> — The defence of officially induced error of law is intended to protect a diligent person who first questions a government authority about the interpretation of legislation so as to be sure to comply with it and then is prosecuted by the same government for acting in accordance with the interpretation the authority gave him or her.</w:t>
            </w:r>
          </w:p>
          <w:p w:rsidR="00BC59F2" w:rsidRPr="002079CD" w:rsidRDefault="00BC59F2" w:rsidP="00BC59F2">
            <w:pPr>
              <w:jc w:val="both"/>
              <w:rPr>
                <w:rFonts w:cs="Times New Roman"/>
                <w:sz w:val="20"/>
                <w:szCs w:val="20"/>
              </w:rPr>
            </w:pPr>
          </w:p>
          <w:p w:rsidR="00BC59F2" w:rsidRPr="002079CD" w:rsidRDefault="00BC59F2" w:rsidP="00BC59F2">
            <w:pPr>
              <w:jc w:val="both"/>
              <w:rPr>
                <w:rFonts w:cs="Times New Roman"/>
                <w:sz w:val="20"/>
                <w:szCs w:val="20"/>
              </w:rPr>
            </w:pPr>
            <w:r w:rsidRPr="002079CD">
              <w:rPr>
                <w:rFonts w:cs="Times New Roman"/>
                <w:sz w:val="20"/>
                <w:szCs w:val="20"/>
              </w:rPr>
              <w:t>We have serious reservations about the very possibility of a government official raising the defence of officially induced error of law in relation to the performance of his or her duties.</w:t>
            </w:r>
          </w:p>
          <w:p w:rsidR="00BC59F2" w:rsidRPr="002079CD" w:rsidRDefault="00BC59F2" w:rsidP="00BC59F2">
            <w:pPr>
              <w:jc w:val="both"/>
              <w:rPr>
                <w:rFonts w:cs="Times New Roman"/>
                <w:sz w:val="20"/>
                <w:szCs w:val="20"/>
              </w:rPr>
            </w:pPr>
          </w:p>
          <w:p w:rsidR="00BC59F2" w:rsidRPr="002079CD" w:rsidRDefault="00BC59F2" w:rsidP="00BC59F2">
            <w:pPr>
              <w:jc w:val="both"/>
              <w:rPr>
                <w:rFonts w:cs="Times New Roman"/>
                <w:sz w:val="20"/>
                <w:szCs w:val="20"/>
              </w:rPr>
            </w:pPr>
            <w:r w:rsidRPr="002079CD">
              <w:rPr>
                <w:rFonts w:cs="Times New Roman"/>
                <w:sz w:val="20"/>
                <w:szCs w:val="20"/>
              </w:rPr>
              <w:t xml:space="preserve">This being said, we all agree that the conditions under which this defence is available are not met here: see </w:t>
            </w:r>
            <w:r w:rsidRPr="002079CD">
              <w:rPr>
                <w:rFonts w:cs="Times New Roman"/>
                <w:i/>
                <w:sz w:val="20"/>
                <w:szCs w:val="20"/>
              </w:rPr>
              <w:t>Lévis (City) v. Tétreault</w:t>
            </w:r>
            <w:r w:rsidRPr="002079CD">
              <w:rPr>
                <w:rFonts w:cs="Times New Roman"/>
                <w:sz w:val="20"/>
                <w:szCs w:val="20"/>
              </w:rPr>
              <w:t>, 2006 SCC 12, [2006] 1 S.C.R. 420. In particular, considered objectively, the third and fourth conditions — that the advice obtained came from an appropriate official and that the advice was reasonable — are not satisfied.</w:t>
            </w:r>
          </w:p>
          <w:p w:rsidR="00BC59F2" w:rsidRPr="002079CD" w:rsidRDefault="00BC59F2" w:rsidP="00BC59F2">
            <w:pPr>
              <w:jc w:val="both"/>
              <w:rPr>
                <w:rFonts w:cs="Times New Roman"/>
                <w:sz w:val="20"/>
                <w:szCs w:val="20"/>
              </w:rPr>
            </w:pPr>
          </w:p>
          <w:p w:rsidR="00BC59F2" w:rsidRPr="002079CD" w:rsidRDefault="00BC59F2" w:rsidP="00BC59F2">
            <w:pPr>
              <w:jc w:val="both"/>
              <w:rPr>
                <w:rFonts w:cs="Times New Roman"/>
                <w:sz w:val="20"/>
                <w:szCs w:val="20"/>
              </w:rPr>
            </w:pPr>
          </w:p>
          <w:p w:rsidR="00BC59F2" w:rsidRPr="002079CD" w:rsidRDefault="00BC59F2" w:rsidP="00BC59F2">
            <w:pPr>
              <w:jc w:val="both"/>
              <w:rPr>
                <w:sz w:val="20"/>
                <w:szCs w:val="20"/>
              </w:rPr>
            </w:pPr>
            <w:r w:rsidRPr="002079CD">
              <w:rPr>
                <w:rFonts w:cs="Times New Roman"/>
                <w:sz w:val="20"/>
                <w:szCs w:val="20"/>
              </w:rPr>
              <w:t>For these reasons, the appeal is dismissed.</w:t>
            </w:r>
          </w:p>
          <w:p w:rsidR="00704DEB" w:rsidRPr="002079CD" w:rsidRDefault="00704DEB" w:rsidP="004D7830">
            <w:pPr>
              <w:jc w:val="both"/>
              <w:rPr>
                <w:sz w:val="20"/>
                <w:szCs w:val="20"/>
              </w:rPr>
            </w:pPr>
          </w:p>
        </w:tc>
        <w:tc>
          <w:tcPr>
            <w:tcW w:w="720" w:type="dxa"/>
            <w:tcMar>
              <w:left w:w="0" w:type="dxa"/>
              <w:right w:w="0" w:type="dxa"/>
            </w:tcMar>
          </w:tcPr>
          <w:p w:rsidR="00704DEB" w:rsidRPr="002079CD" w:rsidRDefault="00704DEB" w:rsidP="004D7830">
            <w:pPr>
              <w:widowControl w:val="0"/>
              <w:jc w:val="center"/>
              <w:rPr>
                <w:sz w:val="20"/>
                <w:szCs w:val="20"/>
                <w:lang w:val="en-US"/>
              </w:rPr>
            </w:pPr>
          </w:p>
        </w:tc>
        <w:tc>
          <w:tcPr>
            <w:tcW w:w="4380" w:type="dxa"/>
            <w:tcMar>
              <w:left w:w="0" w:type="dxa"/>
              <w:right w:w="0" w:type="dxa"/>
            </w:tcMar>
          </w:tcPr>
          <w:p w:rsidR="00704DEB" w:rsidRPr="002079CD" w:rsidRDefault="00704DEB" w:rsidP="004D7830">
            <w:pPr>
              <w:widowControl w:val="0"/>
              <w:jc w:val="both"/>
              <w:rPr>
                <w:b/>
                <w:sz w:val="20"/>
                <w:szCs w:val="20"/>
                <w:u w:val="single"/>
                <w:lang w:val="fr-CA"/>
              </w:rPr>
            </w:pPr>
            <w:r w:rsidRPr="002079CD">
              <w:rPr>
                <w:b/>
                <w:sz w:val="20"/>
                <w:szCs w:val="20"/>
                <w:u w:val="single"/>
                <w:lang w:val="fr-CA"/>
              </w:rPr>
              <w:t>Jugement :</w:t>
            </w:r>
          </w:p>
          <w:p w:rsidR="00704DEB" w:rsidRPr="002079CD" w:rsidRDefault="00704DEB" w:rsidP="004D7830">
            <w:pPr>
              <w:widowControl w:val="0"/>
              <w:jc w:val="both"/>
              <w:rPr>
                <w:sz w:val="20"/>
                <w:szCs w:val="20"/>
                <w:lang w:val="fr-CA"/>
              </w:rPr>
            </w:pPr>
          </w:p>
          <w:p w:rsidR="00BC59F2" w:rsidRPr="002079CD" w:rsidRDefault="00BC59F2" w:rsidP="00BC59F2">
            <w:pPr>
              <w:jc w:val="both"/>
              <w:rPr>
                <w:sz w:val="20"/>
                <w:szCs w:val="20"/>
                <w:lang w:val="fr-CA"/>
              </w:rPr>
            </w:pPr>
            <w:r w:rsidRPr="002079CD">
              <w:rPr>
                <w:sz w:val="20"/>
                <w:szCs w:val="20"/>
                <w:lang w:val="fr-CA"/>
              </w:rPr>
              <w:t>L’appel interjeté contre l’arrêt de la Cour d’appel du Québec (Québec), numéro 200-10-003105-157, 2016 QCCA 807, daté du 12 mai 2016, a été entendu le 19 janvier 2017 et la Cour a prononcé oralement le même jour le jugement suivant :</w:t>
            </w:r>
          </w:p>
          <w:p w:rsidR="00BC59F2" w:rsidRPr="002079CD" w:rsidRDefault="00BC59F2" w:rsidP="00BC59F2">
            <w:pPr>
              <w:jc w:val="both"/>
              <w:rPr>
                <w:sz w:val="20"/>
                <w:szCs w:val="20"/>
                <w:lang w:val="fr-CA"/>
              </w:rPr>
            </w:pPr>
            <w:r w:rsidRPr="002079CD">
              <w:rPr>
                <w:sz w:val="20"/>
                <w:szCs w:val="20"/>
                <w:lang w:val="fr-CA"/>
              </w:rPr>
              <w:tab/>
            </w:r>
          </w:p>
          <w:p w:rsidR="00BC59F2" w:rsidRPr="002079CD" w:rsidRDefault="00BC59F2" w:rsidP="00BC59F2">
            <w:pPr>
              <w:jc w:val="both"/>
              <w:rPr>
                <w:sz w:val="20"/>
                <w:szCs w:val="20"/>
                <w:lang w:val="fr-CA"/>
              </w:rPr>
            </w:pPr>
          </w:p>
          <w:p w:rsidR="00BC59F2" w:rsidRPr="002079CD" w:rsidRDefault="00BC59F2" w:rsidP="00BC59F2">
            <w:pPr>
              <w:jc w:val="both"/>
              <w:rPr>
                <w:sz w:val="20"/>
                <w:szCs w:val="20"/>
                <w:lang w:val="fr-CA"/>
              </w:rPr>
            </w:pPr>
            <w:r w:rsidRPr="002079CD">
              <w:rPr>
                <w:smallCaps/>
                <w:sz w:val="20"/>
                <w:szCs w:val="20"/>
                <w:lang w:val="fr-CA"/>
              </w:rPr>
              <w:t xml:space="preserve">La Juge en chef </w:t>
            </w:r>
            <w:r w:rsidRPr="002079CD">
              <w:rPr>
                <w:rFonts w:cs="Times New Roman"/>
                <w:sz w:val="20"/>
                <w:szCs w:val="20"/>
                <w:lang w:val="fr-FR"/>
              </w:rPr>
              <w:t>—</w:t>
            </w:r>
            <w:r w:rsidRPr="002079CD">
              <w:rPr>
                <w:smallCaps/>
                <w:sz w:val="20"/>
                <w:szCs w:val="20"/>
                <w:lang w:val="fr-CA"/>
              </w:rPr>
              <w:t xml:space="preserve"> </w:t>
            </w:r>
            <w:r w:rsidRPr="002079CD">
              <w:rPr>
                <w:sz w:val="20"/>
                <w:szCs w:val="20"/>
                <w:lang w:val="fr-CA"/>
              </w:rPr>
              <w:t xml:space="preserve"> La défense d’erreur de droit provoquée par une personne en autorité vise à protéger le citoyen diligent qui, d’un c</w:t>
            </w:r>
            <w:r w:rsidRPr="002079CD">
              <w:rPr>
                <w:rFonts w:cs="Times New Roman"/>
                <w:sz w:val="20"/>
                <w:szCs w:val="20"/>
                <w:lang w:val="fr-CA"/>
              </w:rPr>
              <w:t>ô</w:t>
            </w:r>
            <w:r w:rsidRPr="002079CD">
              <w:rPr>
                <w:sz w:val="20"/>
                <w:szCs w:val="20"/>
                <w:lang w:val="fr-CA"/>
              </w:rPr>
              <w:t>t</w:t>
            </w:r>
            <w:r w:rsidRPr="002079CD">
              <w:rPr>
                <w:rFonts w:cs="Times New Roman"/>
                <w:sz w:val="20"/>
                <w:szCs w:val="20"/>
                <w:lang w:val="fr-CA"/>
              </w:rPr>
              <w:t>é</w:t>
            </w:r>
            <w:r w:rsidRPr="002079CD">
              <w:rPr>
                <w:sz w:val="20"/>
                <w:szCs w:val="20"/>
                <w:lang w:val="fr-CA"/>
              </w:rPr>
              <w:t>, s’enquiert auprès de l’</w:t>
            </w:r>
            <w:r w:rsidRPr="002079CD">
              <w:rPr>
                <w:rFonts w:cs="Times New Roman"/>
                <w:sz w:val="20"/>
                <w:szCs w:val="20"/>
                <w:lang w:val="fr-CA"/>
              </w:rPr>
              <w:t>É</w:t>
            </w:r>
            <w:r w:rsidRPr="002079CD">
              <w:rPr>
                <w:sz w:val="20"/>
                <w:szCs w:val="20"/>
                <w:lang w:val="fr-CA"/>
              </w:rPr>
              <w:t>tat de l’interpr</w:t>
            </w:r>
            <w:r w:rsidRPr="002079CD">
              <w:rPr>
                <w:rFonts w:cs="Times New Roman"/>
                <w:sz w:val="20"/>
                <w:szCs w:val="20"/>
                <w:lang w:val="fr-CA"/>
              </w:rPr>
              <w:t>é</w:t>
            </w:r>
            <w:r w:rsidRPr="002079CD">
              <w:rPr>
                <w:sz w:val="20"/>
                <w:szCs w:val="20"/>
                <w:lang w:val="fr-CA"/>
              </w:rPr>
              <w:t>tation à donner à une loi dans le but de ne pas l’enfreindre et, d’un autre c</w:t>
            </w:r>
            <w:r w:rsidRPr="002079CD">
              <w:rPr>
                <w:rFonts w:cs="Times New Roman"/>
                <w:sz w:val="20"/>
                <w:szCs w:val="20"/>
                <w:lang w:val="fr-CA"/>
              </w:rPr>
              <w:t>ô</w:t>
            </w:r>
            <w:r w:rsidRPr="002079CD">
              <w:rPr>
                <w:sz w:val="20"/>
                <w:szCs w:val="20"/>
                <w:lang w:val="fr-CA"/>
              </w:rPr>
              <w:t>t</w:t>
            </w:r>
            <w:r w:rsidRPr="002079CD">
              <w:rPr>
                <w:rFonts w:cs="Times New Roman"/>
                <w:sz w:val="20"/>
                <w:szCs w:val="20"/>
                <w:lang w:val="fr-CA"/>
              </w:rPr>
              <w:t>é</w:t>
            </w:r>
            <w:r w:rsidRPr="002079CD">
              <w:rPr>
                <w:sz w:val="20"/>
                <w:szCs w:val="20"/>
                <w:lang w:val="fr-CA"/>
              </w:rPr>
              <w:t>, se retrouve poursuivi par le m</w:t>
            </w:r>
            <w:r w:rsidRPr="002079CD">
              <w:rPr>
                <w:rFonts w:cs="Times New Roman"/>
                <w:sz w:val="20"/>
                <w:szCs w:val="20"/>
                <w:lang w:val="fr-CA"/>
              </w:rPr>
              <w:t>ê</w:t>
            </w:r>
            <w:r w:rsidRPr="002079CD">
              <w:rPr>
                <w:sz w:val="20"/>
                <w:szCs w:val="20"/>
                <w:lang w:val="fr-CA"/>
              </w:rPr>
              <w:t xml:space="preserve">me </w:t>
            </w:r>
            <w:r w:rsidRPr="002079CD">
              <w:rPr>
                <w:rFonts w:cs="Times New Roman"/>
                <w:sz w:val="20"/>
                <w:szCs w:val="20"/>
                <w:lang w:val="fr-CA"/>
              </w:rPr>
              <w:t>É</w:t>
            </w:r>
            <w:r w:rsidRPr="002079CD">
              <w:rPr>
                <w:sz w:val="20"/>
                <w:szCs w:val="20"/>
                <w:lang w:val="fr-CA"/>
              </w:rPr>
              <w:t>tat pour s’</w:t>
            </w:r>
            <w:r w:rsidRPr="002079CD">
              <w:rPr>
                <w:rFonts w:cs="Times New Roman"/>
                <w:sz w:val="20"/>
                <w:szCs w:val="20"/>
                <w:lang w:val="fr-CA"/>
              </w:rPr>
              <w:t>ê</w:t>
            </w:r>
            <w:r w:rsidRPr="002079CD">
              <w:rPr>
                <w:sz w:val="20"/>
                <w:szCs w:val="20"/>
                <w:lang w:val="fr-CA"/>
              </w:rPr>
              <w:t>tre conform</w:t>
            </w:r>
            <w:r w:rsidRPr="002079CD">
              <w:rPr>
                <w:rFonts w:cs="Times New Roman"/>
                <w:sz w:val="20"/>
                <w:szCs w:val="20"/>
                <w:lang w:val="fr-CA"/>
              </w:rPr>
              <w:t>é</w:t>
            </w:r>
            <w:r w:rsidRPr="002079CD">
              <w:rPr>
                <w:sz w:val="20"/>
                <w:szCs w:val="20"/>
                <w:lang w:val="fr-CA"/>
              </w:rPr>
              <w:t xml:space="preserve"> à l’interpr</w:t>
            </w:r>
            <w:r w:rsidRPr="002079CD">
              <w:rPr>
                <w:rFonts w:cs="Times New Roman"/>
                <w:sz w:val="20"/>
                <w:szCs w:val="20"/>
                <w:lang w:val="fr-CA"/>
              </w:rPr>
              <w:t>é</w:t>
            </w:r>
            <w:r w:rsidRPr="002079CD">
              <w:rPr>
                <w:sz w:val="20"/>
                <w:szCs w:val="20"/>
                <w:lang w:val="fr-CA"/>
              </w:rPr>
              <w:t>tation que l’</w:t>
            </w:r>
            <w:r w:rsidRPr="002079CD">
              <w:rPr>
                <w:rFonts w:cs="Times New Roman"/>
                <w:sz w:val="20"/>
                <w:szCs w:val="20"/>
                <w:lang w:val="fr-CA"/>
              </w:rPr>
              <w:t>É</w:t>
            </w:r>
            <w:r w:rsidRPr="002079CD">
              <w:rPr>
                <w:sz w:val="20"/>
                <w:szCs w:val="20"/>
                <w:lang w:val="fr-CA"/>
              </w:rPr>
              <w:t>tat lui a donnée.</w:t>
            </w:r>
          </w:p>
          <w:p w:rsidR="00BC59F2" w:rsidRPr="002079CD" w:rsidRDefault="00BC59F2" w:rsidP="00BC59F2">
            <w:pPr>
              <w:jc w:val="both"/>
              <w:rPr>
                <w:sz w:val="20"/>
                <w:szCs w:val="20"/>
                <w:lang w:val="fr-CA"/>
              </w:rPr>
            </w:pPr>
          </w:p>
          <w:p w:rsidR="00BC59F2" w:rsidRPr="002079CD" w:rsidRDefault="00BC59F2" w:rsidP="00BC59F2">
            <w:pPr>
              <w:jc w:val="both"/>
              <w:rPr>
                <w:sz w:val="20"/>
                <w:szCs w:val="20"/>
                <w:lang w:val="fr-CA"/>
              </w:rPr>
            </w:pPr>
            <w:r w:rsidRPr="002079CD">
              <w:rPr>
                <w:sz w:val="20"/>
                <w:szCs w:val="20"/>
                <w:lang w:val="fr-CA"/>
              </w:rPr>
              <w:t>Nous avons de sérieuses réserves sur la possibilité elle-m</w:t>
            </w:r>
            <w:r w:rsidRPr="002079CD">
              <w:rPr>
                <w:rFonts w:cs="Times New Roman"/>
                <w:sz w:val="20"/>
                <w:szCs w:val="20"/>
                <w:lang w:val="fr-CA"/>
              </w:rPr>
              <w:t>ê</w:t>
            </w:r>
            <w:r w:rsidRPr="002079CD">
              <w:rPr>
                <w:sz w:val="20"/>
                <w:szCs w:val="20"/>
                <w:lang w:val="fr-CA"/>
              </w:rPr>
              <w:t>me qu’un agent de l’État dans l’ex</w:t>
            </w:r>
            <w:r w:rsidRPr="002079CD">
              <w:rPr>
                <w:rFonts w:cs="Times New Roman"/>
                <w:sz w:val="20"/>
                <w:szCs w:val="20"/>
                <w:lang w:val="fr-CA"/>
              </w:rPr>
              <w:t>é</w:t>
            </w:r>
            <w:r w:rsidRPr="002079CD">
              <w:rPr>
                <w:sz w:val="20"/>
                <w:szCs w:val="20"/>
                <w:lang w:val="fr-CA"/>
              </w:rPr>
              <w:t>cution de ses fonctions puisse invoquer la défense d’erreur de droit provoquée par une personne en autorité.</w:t>
            </w:r>
          </w:p>
          <w:p w:rsidR="00BC59F2" w:rsidRPr="002079CD" w:rsidRDefault="00BC59F2" w:rsidP="00BC59F2">
            <w:pPr>
              <w:jc w:val="both"/>
              <w:rPr>
                <w:sz w:val="20"/>
                <w:szCs w:val="20"/>
                <w:lang w:val="fr-CA"/>
              </w:rPr>
            </w:pPr>
          </w:p>
          <w:p w:rsidR="00BC59F2" w:rsidRPr="002079CD" w:rsidRDefault="00BC59F2" w:rsidP="00BC59F2">
            <w:pPr>
              <w:jc w:val="both"/>
              <w:rPr>
                <w:sz w:val="20"/>
                <w:szCs w:val="20"/>
                <w:lang w:val="fr-CA"/>
              </w:rPr>
            </w:pPr>
            <w:r w:rsidRPr="002079CD">
              <w:rPr>
                <w:sz w:val="20"/>
                <w:szCs w:val="20"/>
                <w:lang w:val="fr-CA"/>
              </w:rPr>
              <w:t xml:space="preserve">Cela dit, nous sommes tous d’avis que les conditions donnant ouverture à cette défense ne sont pas remplies ici : voir </w:t>
            </w:r>
            <w:r w:rsidRPr="002079CD">
              <w:rPr>
                <w:i/>
                <w:sz w:val="20"/>
                <w:szCs w:val="20"/>
                <w:lang w:val="fr-CA"/>
              </w:rPr>
              <w:t>Lévis (Ville) c. Tétreault</w:t>
            </w:r>
            <w:r w:rsidRPr="002079CD">
              <w:rPr>
                <w:sz w:val="20"/>
                <w:szCs w:val="20"/>
                <w:lang w:val="fr-CA"/>
              </w:rPr>
              <w:t>, 2006 CSC 12, [2006] 1 R.C.S. 420. En particulier, vues de fa</w:t>
            </w:r>
            <w:r w:rsidRPr="002079CD">
              <w:rPr>
                <w:rFonts w:cs="Times New Roman"/>
                <w:sz w:val="20"/>
                <w:szCs w:val="20"/>
                <w:lang w:val="fr-CA"/>
              </w:rPr>
              <w:t>ç</w:t>
            </w:r>
            <w:r w:rsidRPr="002079CD">
              <w:rPr>
                <w:sz w:val="20"/>
                <w:szCs w:val="20"/>
                <w:lang w:val="fr-CA"/>
              </w:rPr>
              <w:t>on objective, les troisi</w:t>
            </w:r>
            <w:r w:rsidRPr="002079CD">
              <w:rPr>
                <w:rFonts w:cs="Times New Roman"/>
                <w:sz w:val="20"/>
                <w:szCs w:val="20"/>
                <w:lang w:val="fr-CA"/>
              </w:rPr>
              <w:t>è</w:t>
            </w:r>
            <w:r w:rsidRPr="002079CD">
              <w:rPr>
                <w:sz w:val="20"/>
                <w:szCs w:val="20"/>
                <w:lang w:val="fr-CA"/>
              </w:rPr>
              <w:t>me et quatri</w:t>
            </w:r>
            <w:r w:rsidRPr="002079CD">
              <w:rPr>
                <w:rFonts w:cs="Times New Roman"/>
                <w:sz w:val="20"/>
                <w:szCs w:val="20"/>
                <w:lang w:val="fr-CA"/>
              </w:rPr>
              <w:t>è</w:t>
            </w:r>
            <w:r w:rsidRPr="002079CD">
              <w:rPr>
                <w:sz w:val="20"/>
                <w:szCs w:val="20"/>
                <w:lang w:val="fr-CA"/>
              </w:rPr>
              <w:t>me conditions ne sont pas satisfaites, soit que l’avis obtenu provenait d’une personne compétente dans la matière et que l’avis avait un caractère raisonnable.</w:t>
            </w:r>
          </w:p>
          <w:p w:rsidR="00BC59F2" w:rsidRPr="002079CD" w:rsidRDefault="00BC59F2" w:rsidP="00BC59F2">
            <w:pPr>
              <w:jc w:val="both"/>
              <w:rPr>
                <w:sz w:val="20"/>
                <w:szCs w:val="20"/>
                <w:lang w:val="fr-CA"/>
              </w:rPr>
            </w:pPr>
          </w:p>
          <w:p w:rsidR="00704DEB" w:rsidRPr="002079CD" w:rsidRDefault="00BC59F2" w:rsidP="00BC59F2">
            <w:pPr>
              <w:jc w:val="both"/>
              <w:rPr>
                <w:sz w:val="20"/>
                <w:szCs w:val="20"/>
                <w:lang w:val="fr-CA"/>
              </w:rPr>
            </w:pPr>
            <w:r w:rsidRPr="002079CD">
              <w:rPr>
                <w:sz w:val="20"/>
                <w:szCs w:val="20"/>
                <w:lang w:val="fr-CA"/>
              </w:rPr>
              <w:t>Pour ces raisons, l’appel est rejet</w:t>
            </w:r>
            <w:r w:rsidRPr="002079CD">
              <w:rPr>
                <w:rFonts w:cs="Times New Roman"/>
                <w:sz w:val="20"/>
                <w:szCs w:val="20"/>
                <w:lang w:val="fr-CA"/>
              </w:rPr>
              <w:t>é</w:t>
            </w:r>
            <w:r w:rsidRPr="002079CD">
              <w:rPr>
                <w:sz w:val="20"/>
                <w:szCs w:val="20"/>
                <w:lang w:val="fr-CA"/>
              </w:rPr>
              <w:t>.</w:t>
            </w:r>
          </w:p>
        </w:tc>
      </w:tr>
    </w:tbl>
    <w:p w:rsidR="00704DEB" w:rsidRPr="002079CD" w:rsidRDefault="00704DEB" w:rsidP="00704DEB">
      <w:pPr>
        <w:rPr>
          <w:sz w:val="20"/>
          <w:szCs w:val="20"/>
          <w:lang w:val="fr-CA"/>
        </w:rPr>
      </w:pPr>
    </w:p>
    <w:p w:rsidR="00704DEB" w:rsidRPr="002079CD" w:rsidRDefault="00704DEB" w:rsidP="00704DEB">
      <w:pPr>
        <w:rPr>
          <w:sz w:val="20"/>
          <w:szCs w:val="20"/>
          <w:lang w:val="fr-CA"/>
        </w:rPr>
      </w:pPr>
    </w:p>
    <w:p w:rsidR="00BC59F2" w:rsidRPr="002079CD" w:rsidRDefault="00BC59F2">
      <w:pPr>
        <w:rPr>
          <w:lang w:val="fr-CA"/>
        </w:rPr>
      </w:pPr>
      <w:r w:rsidRPr="002079CD">
        <w:rPr>
          <w:lang w:val="fr-CA"/>
        </w:rPr>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04DEB" w:rsidRPr="006E3179" w:rsidTr="004D7830">
        <w:tc>
          <w:tcPr>
            <w:tcW w:w="4380" w:type="dxa"/>
            <w:tcMar>
              <w:left w:w="0" w:type="dxa"/>
              <w:right w:w="0" w:type="dxa"/>
            </w:tcMar>
          </w:tcPr>
          <w:p w:rsidR="00704DEB" w:rsidRPr="002079CD" w:rsidRDefault="00704DEB" w:rsidP="004D7830">
            <w:pPr>
              <w:widowControl w:val="0"/>
              <w:jc w:val="both"/>
              <w:rPr>
                <w:b/>
                <w:sz w:val="20"/>
                <w:szCs w:val="20"/>
                <w:u w:val="single"/>
              </w:rPr>
            </w:pPr>
            <w:r w:rsidRPr="002079CD">
              <w:rPr>
                <w:b/>
                <w:sz w:val="20"/>
                <w:szCs w:val="20"/>
                <w:u w:val="single"/>
              </w:rPr>
              <w:lastRenderedPageBreak/>
              <w:t>Nature of the case:</w:t>
            </w:r>
          </w:p>
          <w:p w:rsidR="00704DEB" w:rsidRPr="002079CD" w:rsidRDefault="00704DEB" w:rsidP="004D7830">
            <w:pPr>
              <w:widowControl w:val="0"/>
              <w:jc w:val="both"/>
              <w:rPr>
                <w:b/>
                <w:sz w:val="20"/>
                <w:szCs w:val="20"/>
              </w:rPr>
            </w:pPr>
          </w:p>
          <w:p w:rsidR="00704DEB" w:rsidRPr="002079CD" w:rsidRDefault="00704DEB" w:rsidP="004D7830">
            <w:pPr>
              <w:widowControl w:val="0"/>
              <w:jc w:val="both"/>
              <w:rPr>
                <w:sz w:val="20"/>
                <w:szCs w:val="20"/>
              </w:rPr>
            </w:pPr>
            <w:r w:rsidRPr="002079CD">
              <w:rPr>
                <w:sz w:val="20"/>
                <w:szCs w:val="20"/>
              </w:rPr>
              <w:t>Criminal law - Defences - Officially induced error - Whether Court of Appeal erred in law in substituting its assessment of the facts for that of the trial judge despite the absence of a palpable and overriding error, particularly with regard to the sixth requirement of the specific defence of officially induced error of law - Whether Court of Appeal erred in law, in the context of the specific defence raised, in deciding that the trial judge’s inference that the appellants had acted in accordance with the superior’s advice was an error of law - Whether Court of Appeal erred in law in not adequately assessing the significance of clear evidence of the appellants’ good faith in connection with the specific defence of officially induced error.</w:t>
            </w:r>
          </w:p>
          <w:p w:rsidR="00704DEB" w:rsidRPr="002079CD" w:rsidRDefault="00704DEB" w:rsidP="004D7830">
            <w:pPr>
              <w:jc w:val="both"/>
              <w:rPr>
                <w:sz w:val="20"/>
                <w:szCs w:val="20"/>
              </w:rPr>
            </w:pPr>
          </w:p>
          <w:p w:rsidR="00704DEB" w:rsidRPr="002079CD" w:rsidRDefault="00704DEB" w:rsidP="004D7830">
            <w:pPr>
              <w:jc w:val="both"/>
              <w:rPr>
                <w:sz w:val="20"/>
                <w:szCs w:val="20"/>
              </w:rPr>
            </w:pPr>
          </w:p>
        </w:tc>
        <w:tc>
          <w:tcPr>
            <w:tcW w:w="720" w:type="dxa"/>
            <w:tcMar>
              <w:left w:w="0" w:type="dxa"/>
              <w:right w:w="0" w:type="dxa"/>
            </w:tcMar>
          </w:tcPr>
          <w:p w:rsidR="00704DEB" w:rsidRPr="002079CD" w:rsidRDefault="00704DEB" w:rsidP="004D7830">
            <w:pPr>
              <w:widowControl w:val="0"/>
              <w:jc w:val="center"/>
              <w:rPr>
                <w:sz w:val="20"/>
                <w:szCs w:val="20"/>
                <w:lang w:val="en-US"/>
              </w:rPr>
            </w:pPr>
          </w:p>
        </w:tc>
        <w:tc>
          <w:tcPr>
            <w:tcW w:w="4380" w:type="dxa"/>
            <w:tcMar>
              <w:left w:w="0" w:type="dxa"/>
              <w:right w:w="0" w:type="dxa"/>
            </w:tcMar>
          </w:tcPr>
          <w:p w:rsidR="00704DEB" w:rsidRPr="002079CD" w:rsidRDefault="00704DEB" w:rsidP="004D7830">
            <w:pPr>
              <w:widowControl w:val="0"/>
              <w:jc w:val="both"/>
              <w:rPr>
                <w:b/>
                <w:sz w:val="20"/>
                <w:szCs w:val="20"/>
                <w:u w:val="single"/>
                <w:lang w:val="fr-CA"/>
              </w:rPr>
            </w:pPr>
            <w:r w:rsidRPr="002079CD">
              <w:rPr>
                <w:b/>
                <w:sz w:val="20"/>
                <w:szCs w:val="20"/>
                <w:u w:val="single"/>
                <w:lang w:val="fr-CA"/>
              </w:rPr>
              <w:t>Nature de la cause :</w:t>
            </w:r>
          </w:p>
          <w:p w:rsidR="00704DEB" w:rsidRPr="002079CD" w:rsidRDefault="00704DEB" w:rsidP="004D7830">
            <w:pPr>
              <w:widowControl w:val="0"/>
              <w:jc w:val="both"/>
              <w:rPr>
                <w:sz w:val="20"/>
                <w:szCs w:val="20"/>
                <w:lang w:val="fr-CA"/>
              </w:rPr>
            </w:pPr>
          </w:p>
          <w:p w:rsidR="00704DEB" w:rsidRPr="002079CD" w:rsidRDefault="00704DEB" w:rsidP="004D7830">
            <w:pPr>
              <w:widowControl w:val="0"/>
              <w:jc w:val="both"/>
              <w:rPr>
                <w:sz w:val="20"/>
                <w:szCs w:val="20"/>
                <w:lang w:val="fr-CA"/>
              </w:rPr>
            </w:pPr>
            <w:r w:rsidRPr="002079CD">
              <w:rPr>
                <w:sz w:val="20"/>
                <w:szCs w:val="20"/>
                <w:lang w:val="fr-CA"/>
              </w:rPr>
              <w:t>Droit criminel - Moyens de défense - Erreur provoquée par une personne en autorité - La Cour d’appel a-t-elle erré en droit en substituant son appréciation des faits à celle du juge d’instance malgré l’absence d’une erreur manifeste et dominante, particulièrement quant au sixième critère de la défense spécifique de l’erreur de droit provoquée par une personne en autorité? - La Cour d’appel a-t-elle erré en droit, dans le contexte de la défense spécifique soumise, en décidant que l’inférence tirée par le juge d’instance voulant que les appelants aient agi suivant l’avis reçu de leur supérieur constitue une erreur de droit? - La Cour d’appel a-t-elle erré en droit en omettant d’apprécier adéquatement l’importance de la présence d’une preuve claire de bonne foi des appelants en lien avec la défense spécifique de l’erreur de droit provoquée par une personne en autorité?</w:t>
            </w:r>
          </w:p>
        </w:tc>
      </w:tr>
    </w:tbl>
    <w:p w:rsidR="00704DEB" w:rsidRPr="002079CD" w:rsidRDefault="007B3F5A" w:rsidP="00704DEB">
      <w:pPr>
        <w:rPr>
          <w:lang w:val="fr-CA"/>
        </w:rPr>
      </w:pPr>
      <w:r>
        <w:rPr>
          <w:sz w:val="20"/>
          <w:szCs w:val="20"/>
          <w:lang w:val="fr-CA"/>
        </w:rPr>
        <w:pict>
          <v:rect id="_x0000_i1082" style="width:2in;height:1pt" o:hrpct="0" o:hralign="center" o:hrstd="t" o:hrnoshade="t" o:hr="t" fillcolor="black [3213]" stroked="f"/>
        </w:pict>
      </w:r>
    </w:p>
    <w:p w:rsidR="00704DEB" w:rsidRPr="002079CD" w:rsidRDefault="00704DEB" w:rsidP="00704DEB">
      <w:pPr>
        <w:widowControl w:val="0"/>
        <w:rPr>
          <w:sz w:val="20"/>
          <w:szCs w:val="20"/>
          <w:lang w:val="fr-CA"/>
        </w:rPr>
      </w:pPr>
    </w:p>
    <w:p w:rsidR="00704DEB" w:rsidRPr="002079CD" w:rsidRDefault="00704DEB" w:rsidP="00704DEB">
      <w:pPr>
        <w:widowControl w:val="0"/>
        <w:rPr>
          <w:sz w:val="20"/>
          <w:szCs w:val="20"/>
          <w:lang w:val="en-US"/>
        </w:rPr>
      </w:pPr>
      <w:r w:rsidRPr="002079CD">
        <w:rPr>
          <w:sz w:val="20"/>
          <w:szCs w:val="20"/>
          <w:lang w:val="en-US"/>
        </w:rPr>
        <w:t>19.01.2017</w:t>
      </w:r>
    </w:p>
    <w:p w:rsidR="00704DEB" w:rsidRPr="002079CD" w:rsidRDefault="00704DEB" w:rsidP="00704DEB">
      <w:pPr>
        <w:widowControl w:val="0"/>
        <w:ind w:left="720" w:hanging="720"/>
        <w:rPr>
          <w:sz w:val="20"/>
          <w:szCs w:val="20"/>
          <w:u w:val="single"/>
          <w:lang w:val="en-US"/>
        </w:rPr>
      </w:pPr>
    </w:p>
    <w:p w:rsidR="00704DEB" w:rsidRPr="002079CD" w:rsidRDefault="00704DEB" w:rsidP="00704DEB">
      <w:pPr>
        <w:widowControl w:val="0"/>
        <w:rPr>
          <w:sz w:val="20"/>
          <w:szCs w:val="20"/>
          <w:u w:val="single"/>
          <w:lang w:val="en-US"/>
        </w:rPr>
      </w:pPr>
      <w:r w:rsidRPr="002079CD">
        <w:rPr>
          <w:sz w:val="20"/>
          <w:szCs w:val="20"/>
          <w:lang w:val="en-US"/>
        </w:rPr>
        <w:t xml:space="preserve">Coram: </w:t>
      </w:r>
      <w:r w:rsidRPr="002079CD">
        <w:rPr>
          <w:sz w:val="20"/>
          <w:szCs w:val="20"/>
          <w:lang w:val="en-US"/>
        </w:rPr>
        <w:tab/>
      </w:r>
      <w:r w:rsidR="004D7830" w:rsidRPr="002079CD">
        <w:rPr>
          <w:sz w:val="20"/>
          <w:szCs w:val="20"/>
          <w:u w:val="single"/>
        </w:rPr>
        <w:t>McLachlin C.J. and Abella, Moldaver, Gascon, Côté, Brown and Rowe JJ.</w:t>
      </w:r>
    </w:p>
    <w:p w:rsidR="004D7830" w:rsidRPr="002079CD" w:rsidRDefault="004D7830" w:rsidP="00704DEB">
      <w:pPr>
        <w:widowControl w:val="0"/>
        <w:ind w:left="720" w:hanging="720"/>
        <w:rPr>
          <w:sz w:val="20"/>
          <w:szCs w:val="20"/>
          <w:u w:val="single"/>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04DEB" w:rsidRPr="002079CD" w:rsidTr="004D7830">
        <w:tc>
          <w:tcPr>
            <w:tcW w:w="4380" w:type="dxa"/>
            <w:tcMar>
              <w:left w:w="0" w:type="dxa"/>
              <w:right w:w="0" w:type="dxa"/>
            </w:tcMar>
          </w:tcPr>
          <w:p w:rsidR="00704DEB" w:rsidRPr="002079CD" w:rsidRDefault="00704DEB" w:rsidP="004D7830">
            <w:pPr>
              <w:pStyle w:val="SCCLsocParty"/>
              <w:jc w:val="left"/>
              <w:rPr>
                <w:b/>
                <w:sz w:val="20"/>
                <w:szCs w:val="20"/>
                <w:lang w:val="en-US"/>
              </w:rPr>
            </w:pPr>
            <w:r w:rsidRPr="002079CD">
              <w:rPr>
                <w:b/>
                <w:sz w:val="20"/>
                <w:szCs w:val="20"/>
                <w:lang w:val="en-US"/>
              </w:rPr>
              <w:t>Tasia M. Natewayes</w:t>
            </w:r>
          </w:p>
          <w:p w:rsidR="00704DEB" w:rsidRPr="002079CD" w:rsidRDefault="00704DEB" w:rsidP="004D7830">
            <w:pPr>
              <w:pStyle w:val="SCCLsocParty"/>
              <w:jc w:val="left"/>
              <w:rPr>
                <w:b/>
                <w:sz w:val="20"/>
                <w:szCs w:val="20"/>
                <w:lang w:val="en-US"/>
              </w:rPr>
            </w:pPr>
          </w:p>
          <w:p w:rsidR="00704DEB" w:rsidRPr="002079CD" w:rsidRDefault="00704DEB" w:rsidP="004D7830">
            <w:pPr>
              <w:pStyle w:val="SCCLsocParty"/>
              <w:jc w:val="left"/>
              <w:rPr>
                <w:b/>
                <w:sz w:val="20"/>
                <w:szCs w:val="20"/>
                <w:lang w:val="en-US"/>
              </w:rPr>
            </w:pPr>
            <w:r w:rsidRPr="002079CD">
              <w:rPr>
                <w:b/>
                <w:sz w:val="20"/>
                <w:szCs w:val="20"/>
                <w:lang w:val="en-US"/>
              </w:rPr>
              <w:tab/>
              <w:t xml:space="preserve">v. </w:t>
            </w:r>
            <w:r w:rsidRPr="002079CD">
              <w:rPr>
                <w:sz w:val="20"/>
                <w:szCs w:val="20"/>
                <w:lang w:val="en-US"/>
              </w:rPr>
              <w:t>(</w:t>
            </w:r>
            <w:hyperlink r:id="rId81" w:history="1">
              <w:r w:rsidRPr="002079CD">
                <w:rPr>
                  <w:rStyle w:val="Hyperlink"/>
                  <w:sz w:val="20"/>
                  <w:szCs w:val="20"/>
                  <w:lang w:val="en-US"/>
                </w:rPr>
                <w:t>36793</w:t>
              </w:r>
            </w:hyperlink>
            <w:r w:rsidRPr="002079CD">
              <w:rPr>
                <w:sz w:val="20"/>
                <w:szCs w:val="20"/>
                <w:lang w:val="en-US"/>
              </w:rPr>
              <w:t>)</w:t>
            </w:r>
          </w:p>
          <w:p w:rsidR="00704DEB" w:rsidRPr="002079CD" w:rsidRDefault="00704DEB" w:rsidP="004D7830">
            <w:pPr>
              <w:pStyle w:val="SCCLsocParty"/>
              <w:jc w:val="left"/>
              <w:rPr>
                <w:b/>
                <w:sz w:val="20"/>
                <w:szCs w:val="20"/>
                <w:lang w:val="en-US"/>
              </w:rPr>
            </w:pPr>
          </w:p>
          <w:p w:rsidR="00704DEB" w:rsidRPr="002079CD" w:rsidRDefault="00704DEB" w:rsidP="004D7830">
            <w:pPr>
              <w:pStyle w:val="SCCLsocParty"/>
              <w:jc w:val="left"/>
              <w:rPr>
                <w:sz w:val="20"/>
                <w:szCs w:val="20"/>
                <w:lang w:val="en-US"/>
              </w:rPr>
            </w:pPr>
            <w:r w:rsidRPr="002079CD">
              <w:rPr>
                <w:b/>
                <w:sz w:val="20"/>
                <w:szCs w:val="20"/>
                <w:lang w:val="en-US"/>
              </w:rPr>
              <w:t xml:space="preserve">Her Majesty the Queen </w:t>
            </w:r>
            <w:r w:rsidRPr="002079CD">
              <w:rPr>
                <w:sz w:val="20"/>
                <w:szCs w:val="20"/>
                <w:lang w:val="en-US"/>
              </w:rPr>
              <w:t xml:space="preserve">(Sask.) (Criminal) (As of Right) </w:t>
            </w:r>
          </w:p>
          <w:p w:rsidR="00704DEB" w:rsidRPr="002079CD" w:rsidRDefault="00704DEB" w:rsidP="004D7830">
            <w:pPr>
              <w:widowControl w:val="0"/>
              <w:rPr>
                <w:sz w:val="20"/>
                <w:szCs w:val="20"/>
                <w:lang w:val="en-US"/>
              </w:rPr>
            </w:pPr>
          </w:p>
        </w:tc>
        <w:tc>
          <w:tcPr>
            <w:tcW w:w="720" w:type="dxa"/>
            <w:tcMar>
              <w:left w:w="0" w:type="dxa"/>
              <w:right w:w="0" w:type="dxa"/>
            </w:tcMar>
          </w:tcPr>
          <w:p w:rsidR="00704DEB" w:rsidRPr="002079CD" w:rsidRDefault="00704DEB" w:rsidP="004D7830">
            <w:pPr>
              <w:widowControl w:val="0"/>
              <w:jc w:val="center"/>
              <w:rPr>
                <w:sz w:val="20"/>
                <w:szCs w:val="20"/>
                <w:lang w:val="en-US"/>
              </w:rPr>
            </w:pPr>
          </w:p>
        </w:tc>
        <w:tc>
          <w:tcPr>
            <w:tcW w:w="4380" w:type="dxa"/>
            <w:tcMar>
              <w:left w:w="0" w:type="dxa"/>
              <w:right w:w="0" w:type="dxa"/>
            </w:tcMar>
          </w:tcPr>
          <w:p w:rsidR="00704DEB" w:rsidRPr="002079CD" w:rsidRDefault="00704DEB" w:rsidP="004D7830">
            <w:pPr>
              <w:rPr>
                <w:sz w:val="20"/>
                <w:szCs w:val="20"/>
              </w:rPr>
            </w:pPr>
            <w:r w:rsidRPr="002079CD">
              <w:rPr>
                <w:sz w:val="20"/>
                <w:szCs w:val="20"/>
              </w:rPr>
              <w:t>Peter A. Abrametz for the appellant.</w:t>
            </w:r>
          </w:p>
          <w:p w:rsidR="00704DEB" w:rsidRPr="002079CD" w:rsidRDefault="00704DEB" w:rsidP="004D7830">
            <w:pPr>
              <w:rPr>
                <w:sz w:val="20"/>
                <w:szCs w:val="20"/>
              </w:rPr>
            </w:pPr>
          </w:p>
          <w:p w:rsidR="00704DEB" w:rsidRPr="002079CD" w:rsidRDefault="00704DEB" w:rsidP="004D7830">
            <w:pPr>
              <w:rPr>
                <w:sz w:val="20"/>
                <w:szCs w:val="20"/>
              </w:rPr>
            </w:pPr>
            <w:r w:rsidRPr="002079CD">
              <w:rPr>
                <w:sz w:val="20"/>
                <w:szCs w:val="20"/>
              </w:rPr>
              <w:t>W. Dean Sinclair Q.C. for the respondent.</w:t>
            </w:r>
          </w:p>
        </w:tc>
      </w:tr>
    </w:tbl>
    <w:p w:rsidR="00704DEB" w:rsidRPr="002079CD" w:rsidRDefault="00704DEB" w:rsidP="00704DEB">
      <w:pPr>
        <w:widowControl w:val="0"/>
        <w:rPr>
          <w:sz w:val="20"/>
          <w:szCs w:val="20"/>
          <w:lang w:val="en-US"/>
        </w:rPr>
      </w:pPr>
    </w:p>
    <w:p w:rsidR="00704DEB" w:rsidRPr="002079CD" w:rsidRDefault="00704DEB" w:rsidP="00704DEB">
      <w:pPr>
        <w:widowControl w:val="0"/>
        <w:rPr>
          <w:b/>
          <w:sz w:val="20"/>
          <w:szCs w:val="20"/>
          <w:lang w:val="fr-CA"/>
        </w:rPr>
      </w:pPr>
      <w:r w:rsidRPr="002079CD">
        <w:rPr>
          <w:b/>
          <w:sz w:val="20"/>
          <w:szCs w:val="20"/>
          <w:lang w:val="fr-CA"/>
        </w:rPr>
        <w:t>DISMISSED / REJETTÉ</w:t>
      </w:r>
    </w:p>
    <w:p w:rsidR="00704DEB" w:rsidRPr="002079CD" w:rsidRDefault="00704DEB" w:rsidP="00704DEB">
      <w:pPr>
        <w:widowControl w:val="0"/>
        <w:rPr>
          <w:b/>
          <w:sz w:val="20"/>
          <w:szCs w:val="20"/>
          <w:lang w:val="fr-CA"/>
        </w:rPr>
      </w:pPr>
    </w:p>
    <w:p w:rsidR="00704DEB" w:rsidRPr="002079CD" w:rsidRDefault="00704DEB" w:rsidP="00704DEB">
      <w:pPr>
        <w:widowControl w:val="0"/>
        <w:rPr>
          <w:b/>
          <w:sz w:val="20"/>
          <w:szCs w:val="20"/>
          <w:lang w:val="fr-CA"/>
        </w:rPr>
      </w:pPr>
      <w:r w:rsidRPr="002079CD">
        <w:rPr>
          <w:b/>
          <w:sz w:val="20"/>
          <w:szCs w:val="20"/>
          <w:lang w:val="fr-CA"/>
        </w:rPr>
        <w:t>2017 SCC 5 / 2017 CSC 5</w:t>
      </w:r>
    </w:p>
    <w:p w:rsidR="00704DEB" w:rsidRPr="002079CD" w:rsidRDefault="00704DEB" w:rsidP="00704DEB">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04DEB" w:rsidRPr="006E3179" w:rsidTr="004D7830">
        <w:tc>
          <w:tcPr>
            <w:tcW w:w="4380" w:type="dxa"/>
            <w:tcMar>
              <w:left w:w="0" w:type="dxa"/>
              <w:right w:w="0" w:type="dxa"/>
            </w:tcMar>
          </w:tcPr>
          <w:p w:rsidR="00704DEB" w:rsidRPr="002079CD" w:rsidRDefault="00704DEB" w:rsidP="004D7830">
            <w:pPr>
              <w:widowControl w:val="0"/>
              <w:jc w:val="both"/>
              <w:rPr>
                <w:b/>
                <w:sz w:val="20"/>
                <w:szCs w:val="20"/>
                <w:u w:val="single"/>
                <w:lang w:val="en-US"/>
              </w:rPr>
            </w:pPr>
            <w:r w:rsidRPr="002079CD">
              <w:rPr>
                <w:b/>
                <w:sz w:val="20"/>
                <w:szCs w:val="20"/>
                <w:u w:val="single"/>
                <w:lang w:val="en-US"/>
              </w:rPr>
              <w:t>Judgment:</w:t>
            </w:r>
          </w:p>
          <w:p w:rsidR="00704DEB" w:rsidRPr="002079CD" w:rsidRDefault="00704DEB" w:rsidP="004D7830">
            <w:pPr>
              <w:widowControl w:val="0"/>
              <w:jc w:val="both"/>
              <w:rPr>
                <w:b/>
                <w:sz w:val="20"/>
                <w:szCs w:val="20"/>
                <w:lang w:val="en-US"/>
              </w:rPr>
            </w:pPr>
          </w:p>
          <w:p w:rsidR="004D7830" w:rsidRPr="002079CD" w:rsidRDefault="004D7830" w:rsidP="004D7830">
            <w:pPr>
              <w:jc w:val="both"/>
              <w:rPr>
                <w:sz w:val="20"/>
                <w:szCs w:val="20"/>
              </w:rPr>
            </w:pPr>
            <w:r w:rsidRPr="002079CD">
              <w:rPr>
                <w:sz w:val="20"/>
                <w:szCs w:val="20"/>
              </w:rPr>
              <w:t xml:space="preserve">The appeal from the judgment of the Court of Appeal for Saskatchewan, Number CACR2600, 2015 SKCA 120, dated November 18, 2015, was heard on January 19, 2017, and the Court on that day delivered the following judgment orally: </w:t>
            </w:r>
          </w:p>
          <w:p w:rsidR="004D7830" w:rsidRPr="002079CD" w:rsidRDefault="004D7830" w:rsidP="004D7830">
            <w:pPr>
              <w:jc w:val="both"/>
              <w:rPr>
                <w:smallCaps/>
                <w:sz w:val="20"/>
                <w:szCs w:val="20"/>
              </w:rPr>
            </w:pPr>
          </w:p>
          <w:p w:rsidR="004D7830" w:rsidRPr="002079CD" w:rsidRDefault="004D7830" w:rsidP="004D7830">
            <w:pPr>
              <w:jc w:val="both"/>
              <w:rPr>
                <w:smallCaps/>
                <w:sz w:val="20"/>
                <w:szCs w:val="20"/>
              </w:rPr>
            </w:pPr>
          </w:p>
          <w:p w:rsidR="004D7830" w:rsidRPr="002079CD" w:rsidRDefault="004D7830" w:rsidP="004D7830">
            <w:pPr>
              <w:jc w:val="both"/>
              <w:rPr>
                <w:sz w:val="20"/>
                <w:szCs w:val="20"/>
              </w:rPr>
            </w:pPr>
            <w:r w:rsidRPr="002079CD">
              <w:rPr>
                <w:smallCaps/>
                <w:sz w:val="20"/>
                <w:szCs w:val="20"/>
              </w:rPr>
              <w:t xml:space="preserve">The Chief Justice </w:t>
            </w:r>
            <w:r w:rsidRPr="002079CD">
              <w:rPr>
                <w:rFonts w:cs="Times New Roman"/>
                <w:sz w:val="20"/>
                <w:szCs w:val="20"/>
              </w:rPr>
              <w:t>—</w:t>
            </w:r>
            <w:r w:rsidRPr="002079CD">
              <w:rPr>
                <w:sz w:val="20"/>
                <w:szCs w:val="20"/>
              </w:rPr>
              <w:t xml:space="preserve"> We are all of the view that the appeal should be dismissed for the reasons of Chief Justice Richards in the Court of Appeal.</w:t>
            </w:r>
          </w:p>
          <w:p w:rsidR="00704DEB" w:rsidRPr="002079CD" w:rsidRDefault="00704DEB" w:rsidP="004D7830">
            <w:pPr>
              <w:jc w:val="both"/>
              <w:rPr>
                <w:sz w:val="20"/>
                <w:szCs w:val="20"/>
              </w:rPr>
            </w:pPr>
          </w:p>
        </w:tc>
        <w:tc>
          <w:tcPr>
            <w:tcW w:w="720" w:type="dxa"/>
            <w:tcMar>
              <w:left w:w="0" w:type="dxa"/>
              <w:right w:w="0" w:type="dxa"/>
            </w:tcMar>
          </w:tcPr>
          <w:p w:rsidR="00704DEB" w:rsidRPr="002079CD" w:rsidRDefault="00704DEB" w:rsidP="004D7830">
            <w:pPr>
              <w:widowControl w:val="0"/>
              <w:jc w:val="center"/>
              <w:rPr>
                <w:sz w:val="20"/>
                <w:szCs w:val="20"/>
                <w:lang w:val="en-US"/>
              </w:rPr>
            </w:pPr>
          </w:p>
        </w:tc>
        <w:tc>
          <w:tcPr>
            <w:tcW w:w="4380" w:type="dxa"/>
            <w:tcMar>
              <w:left w:w="0" w:type="dxa"/>
              <w:right w:w="0" w:type="dxa"/>
            </w:tcMar>
          </w:tcPr>
          <w:p w:rsidR="00704DEB" w:rsidRPr="002079CD" w:rsidRDefault="00704DEB" w:rsidP="004D7830">
            <w:pPr>
              <w:widowControl w:val="0"/>
              <w:jc w:val="both"/>
              <w:rPr>
                <w:b/>
                <w:sz w:val="20"/>
                <w:szCs w:val="20"/>
                <w:u w:val="single"/>
                <w:lang w:val="fr-CA"/>
              </w:rPr>
            </w:pPr>
            <w:r w:rsidRPr="002079CD">
              <w:rPr>
                <w:b/>
                <w:sz w:val="20"/>
                <w:szCs w:val="20"/>
                <w:u w:val="single"/>
                <w:lang w:val="fr-CA"/>
              </w:rPr>
              <w:t>Jugement :</w:t>
            </w:r>
          </w:p>
          <w:p w:rsidR="00704DEB" w:rsidRPr="002079CD" w:rsidRDefault="00704DEB" w:rsidP="004D7830">
            <w:pPr>
              <w:widowControl w:val="0"/>
              <w:jc w:val="both"/>
              <w:rPr>
                <w:sz w:val="20"/>
                <w:szCs w:val="20"/>
                <w:lang w:val="fr-CA"/>
              </w:rPr>
            </w:pPr>
          </w:p>
          <w:p w:rsidR="004D7830" w:rsidRPr="002079CD" w:rsidRDefault="004D7830" w:rsidP="004D7830">
            <w:pPr>
              <w:jc w:val="both"/>
              <w:rPr>
                <w:sz w:val="20"/>
                <w:szCs w:val="20"/>
                <w:lang w:val="fr-CA"/>
              </w:rPr>
            </w:pPr>
            <w:r w:rsidRPr="002079CD">
              <w:rPr>
                <w:sz w:val="20"/>
                <w:szCs w:val="20"/>
                <w:lang w:val="fr-CA"/>
              </w:rPr>
              <w:t xml:space="preserve">L’appel interjeté contre l’arrêt de la </w:t>
            </w:r>
            <w:r w:rsidRPr="002079CD">
              <w:rPr>
                <w:sz w:val="20"/>
                <w:szCs w:val="20"/>
                <w:lang w:val="fr-FR"/>
              </w:rPr>
              <w:t>Cour d’appel de la Saskatchewan</w:t>
            </w:r>
            <w:r w:rsidRPr="002079CD">
              <w:rPr>
                <w:sz w:val="20"/>
                <w:szCs w:val="20"/>
                <w:lang w:val="fr-CA"/>
              </w:rPr>
              <w:t xml:space="preserve">, numéro </w:t>
            </w:r>
            <w:r w:rsidRPr="002079CD">
              <w:rPr>
                <w:sz w:val="20"/>
                <w:szCs w:val="20"/>
                <w:lang w:val="fr-FR"/>
              </w:rPr>
              <w:t>CACR2600, 2015 SKCA 120</w:t>
            </w:r>
            <w:r w:rsidRPr="002079CD">
              <w:rPr>
                <w:sz w:val="20"/>
                <w:szCs w:val="20"/>
                <w:lang w:val="fr-CA"/>
              </w:rPr>
              <w:t xml:space="preserve">, daté du </w:t>
            </w:r>
            <w:r w:rsidRPr="002079CD">
              <w:rPr>
                <w:sz w:val="20"/>
                <w:szCs w:val="20"/>
                <w:lang w:val="fr-FR"/>
              </w:rPr>
              <w:t>18 novembre 2015</w:t>
            </w:r>
            <w:r w:rsidRPr="002079CD">
              <w:rPr>
                <w:sz w:val="20"/>
                <w:szCs w:val="20"/>
                <w:lang w:val="fr-CA"/>
              </w:rPr>
              <w:t xml:space="preserve">, a été entendu le </w:t>
            </w:r>
            <w:r w:rsidRPr="002079CD">
              <w:rPr>
                <w:sz w:val="20"/>
                <w:szCs w:val="20"/>
                <w:lang w:val="fr-FR"/>
              </w:rPr>
              <w:t>19 janvier 2017</w:t>
            </w:r>
            <w:r w:rsidRPr="002079CD">
              <w:rPr>
                <w:sz w:val="20"/>
                <w:szCs w:val="20"/>
                <w:lang w:val="fr-CA"/>
              </w:rPr>
              <w:t xml:space="preserve"> et la Cour a prononcé oralement le même jour le jugement suivant :</w:t>
            </w:r>
          </w:p>
          <w:p w:rsidR="004D7830" w:rsidRPr="002079CD" w:rsidRDefault="004D7830" w:rsidP="004D7830">
            <w:pPr>
              <w:jc w:val="both"/>
              <w:rPr>
                <w:sz w:val="20"/>
                <w:szCs w:val="20"/>
                <w:lang w:val="fr-CA"/>
              </w:rPr>
            </w:pPr>
            <w:r w:rsidRPr="002079CD">
              <w:rPr>
                <w:sz w:val="20"/>
                <w:szCs w:val="20"/>
                <w:lang w:val="fr-CA"/>
              </w:rPr>
              <w:tab/>
            </w:r>
          </w:p>
          <w:p w:rsidR="004D7830" w:rsidRPr="002079CD" w:rsidRDefault="004D7830" w:rsidP="004D7830">
            <w:pPr>
              <w:jc w:val="both"/>
              <w:rPr>
                <w:sz w:val="20"/>
                <w:szCs w:val="20"/>
                <w:lang w:val="fr-CA"/>
              </w:rPr>
            </w:pPr>
          </w:p>
          <w:p w:rsidR="004D7830" w:rsidRPr="002079CD" w:rsidRDefault="004D7830" w:rsidP="004D7830">
            <w:pPr>
              <w:jc w:val="both"/>
              <w:rPr>
                <w:sz w:val="20"/>
                <w:szCs w:val="20"/>
                <w:lang w:val="fr-CA"/>
              </w:rPr>
            </w:pPr>
            <w:r w:rsidRPr="002079CD">
              <w:rPr>
                <w:sz w:val="20"/>
                <w:szCs w:val="20"/>
                <w:lang w:val="fr-CA"/>
              </w:rPr>
              <w:t>[</w:t>
            </w:r>
            <w:r w:rsidRPr="002079CD">
              <w:rPr>
                <w:smallCaps/>
                <w:sz w:val="20"/>
                <w:szCs w:val="20"/>
                <w:lang w:val="fr-CA"/>
              </w:rPr>
              <w:t>traduction</w:t>
            </w:r>
            <w:r w:rsidRPr="002079CD">
              <w:rPr>
                <w:sz w:val="20"/>
                <w:szCs w:val="20"/>
                <w:lang w:val="fr-CA"/>
              </w:rPr>
              <w:t>]</w:t>
            </w:r>
          </w:p>
          <w:p w:rsidR="004D7830" w:rsidRPr="002079CD" w:rsidRDefault="004D7830" w:rsidP="004D7830">
            <w:pPr>
              <w:jc w:val="both"/>
              <w:rPr>
                <w:sz w:val="20"/>
                <w:szCs w:val="20"/>
                <w:lang w:val="fr-FR"/>
              </w:rPr>
            </w:pPr>
            <w:r w:rsidRPr="002079CD">
              <w:rPr>
                <w:smallCaps/>
                <w:sz w:val="20"/>
                <w:szCs w:val="20"/>
                <w:lang w:val="fr-CA"/>
              </w:rPr>
              <w:t>La Juge en chef</w:t>
            </w:r>
            <w:r w:rsidRPr="002079CD">
              <w:rPr>
                <w:sz w:val="20"/>
                <w:szCs w:val="20"/>
                <w:lang w:val="fr-CA"/>
              </w:rPr>
              <w:t xml:space="preserve">  </w:t>
            </w:r>
            <w:r w:rsidRPr="002079CD">
              <w:rPr>
                <w:rFonts w:cs="Times New Roman"/>
                <w:sz w:val="20"/>
                <w:szCs w:val="20"/>
                <w:lang w:val="fr-FR"/>
              </w:rPr>
              <w:t>— Nous sommes tous d’avis que le pourvoi doit être rejeté, et ce, pour les motifs exposés par le juge en chef Richards de la Cour d’appel.</w:t>
            </w:r>
          </w:p>
          <w:p w:rsidR="00704DEB" w:rsidRPr="002079CD" w:rsidRDefault="00704DEB" w:rsidP="004D7830">
            <w:pPr>
              <w:jc w:val="both"/>
              <w:rPr>
                <w:sz w:val="20"/>
                <w:szCs w:val="20"/>
                <w:lang w:val="fr-FR"/>
              </w:rPr>
            </w:pPr>
          </w:p>
        </w:tc>
      </w:tr>
    </w:tbl>
    <w:p w:rsidR="00704DEB" w:rsidRPr="002079CD" w:rsidRDefault="00704DEB" w:rsidP="00704DEB">
      <w:pPr>
        <w:rPr>
          <w:sz w:val="20"/>
          <w:szCs w:val="20"/>
          <w:lang w:val="fr-CA"/>
        </w:rPr>
      </w:pPr>
    </w:p>
    <w:p w:rsidR="00704DEB" w:rsidRPr="002079CD" w:rsidRDefault="00704DEB" w:rsidP="00704DEB">
      <w:pPr>
        <w:rPr>
          <w:sz w:val="20"/>
          <w:szCs w:val="20"/>
          <w:lang w:val="fr-CA"/>
        </w:rPr>
      </w:pPr>
    </w:p>
    <w:p w:rsidR="004D7830" w:rsidRPr="002079CD" w:rsidRDefault="004D7830" w:rsidP="00704DEB">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04DEB" w:rsidRPr="006E3179" w:rsidTr="004D7830">
        <w:tc>
          <w:tcPr>
            <w:tcW w:w="4380" w:type="dxa"/>
            <w:tcMar>
              <w:left w:w="0" w:type="dxa"/>
              <w:right w:w="0" w:type="dxa"/>
            </w:tcMar>
          </w:tcPr>
          <w:p w:rsidR="00704DEB" w:rsidRPr="002079CD" w:rsidRDefault="00704DEB" w:rsidP="004D7830">
            <w:pPr>
              <w:widowControl w:val="0"/>
              <w:jc w:val="both"/>
              <w:rPr>
                <w:b/>
                <w:sz w:val="20"/>
                <w:szCs w:val="20"/>
                <w:u w:val="single"/>
              </w:rPr>
            </w:pPr>
            <w:r w:rsidRPr="002079CD">
              <w:rPr>
                <w:b/>
                <w:sz w:val="20"/>
                <w:szCs w:val="20"/>
                <w:u w:val="single"/>
              </w:rPr>
              <w:lastRenderedPageBreak/>
              <w:t>Nature of the case:</w:t>
            </w:r>
          </w:p>
          <w:p w:rsidR="00704DEB" w:rsidRPr="002079CD" w:rsidRDefault="00704DEB" w:rsidP="004D7830">
            <w:pPr>
              <w:widowControl w:val="0"/>
              <w:jc w:val="both"/>
              <w:rPr>
                <w:b/>
                <w:sz w:val="20"/>
                <w:szCs w:val="20"/>
              </w:rPr>
            </w:pPr>
          </w:p>
          <w:p w:rsidR="00704DEB" w:rsidRPr="002079CD" w:rsidRDefault="00704DEB" w:rsidP="004D7830">
            <w:pPr>
              <w:jc w:val="both"/>
              <w:rPr>
                <w:sz w:val="20"/>
                <w:szCs w:val="20"/>
              </w:rPr>
            </w:pPr>
            <w:r w:rsidRPr="002079CD">
              <w:rPr>
                <w:sz w:val="20"/>
                <w:szCs w:val="20"/>
              </w:rPr>
              <w:t xml:space="preserve">Criminal law - Evidence - Assessment of evidence - Whether the convictions are based upon illogical reasoning in relation to a material part of the evidence, resulting in an unreasonable verdict - Whether the Court of Appeal erred by amplifying the  trial judge’s decision with incomplete information - Whether the Court of Appeal erred by upholding the trial judge’s decision based upon a misapprehension of evidence, resulting in a miscarriage of justice - Whether the lower courts erred by reviewing facts and concluding that the outcome was foreseeable based upon the outcome - Whether the lower courts erred in finding that because the offence occurred, it was, </w:t>
            </w:r>
            <w:r w:rsidRPr="002079CD">
              <w:rPr>
                <w:i/>
                <w:sz w:val="20"/>
                <w:szCs w:val="20"/>
              </w:rPr>
              <w:t>ipso facto</w:t>
            </w:r>
            <w:r w:rsidRPr="002079CD">
              <w:rPr>
                <w:sz w:val="20"/>
                <w:szCs w:val="20"/>
              </w:rPr>
              <w:t>, foreseeable, when the events which occurred were not the only possible foreseeable outcome and that the conviction was entered in error as a result.</w:t>
            </w:r>
          </w:p>
          <w:p w:rsidR="00704DEB" w:rsidRPr="002079CD" w:rsidRDefault="00704DEB" w:rsidP="004D7830">
            <w:pPr>
              <w:jc w:val="both"/>
              <w:rPr>
                <w:sz w:val="20"/>
                <w:szCs w:val="20"/>
              </w:rPr>
            </w:pPr>
          </w:p>
          <w:p w:rsidR="00704DEB" w:rsidRPr="002079CD" w:rsidRDefault="00704DEB" w:rsidP="004D7830">
            <w:pPr>
              <w:jc w:val="both"/>
              <w:rPr>
                <w:sz w:val="20"/>
                <w:szCs w:val="20"/>
              </w:rPr>
            </w:pPr>
          </w:p>
        </w:tc>
        <w:tc>
          <w:tcPr>
            <w:tcW w:w="720" w:type="dxa"/>
            <w:tcMar>
              <w:left w:w="0" w:type="dxa"/>
              <w:right w:w="0" w:type="dxa"/>
            </w:tcMar>
          </w:tcPr>
          <w:p w:rsidR="00704DEB" w:rsidRPr="002079CD" w:rsidRDefault="00704DEB" w:rsidP="004D7830">
            <w:pPr>
              <w:widowControl w:val="0"/>
              <w:jc w:val="center"/>
              <w:rPr>
                <w:sz w:val="20"/>
                <w:szCs w:val="20"/>
                <w:lang w:val="en-US"/>
              </w:rPr>
            </w:pPr>
          </w:p>
        </w:tc>
        <w:tc>
          <w:tcPr>
            <w:tcW w:w="4380" w:type="dxa"/>
            <w:tcMar>
              <w:left w:w="0" w:type="dxa"/>
              <w:right w:w="0" w:type="dxa"/>
            </w:tcMar>
          </w:tcPr>
          <w:p w:rsidR="00704DEB" w:rsidRPr="002079CD" w:rsidRDefault="00704DEB" w:rsidP="004D7830">
            <w:pPr>
              <w:widowControl w:val="0"/>
              <w:jc w:val="both"/>
              <w:rPr>
                <w:b/>
                <w:sz w:val="20"/>
                <w:szCs w:val="20"/>
                <w:u w:val="single"/>
                <w:lang w:val="fr-CA"/>
              </w:rPr>
            </w:pPr>
            <w:r w:rsidRPr="002079CD">
              <w:rPr>
                <w:b/>
                <w:sz w:val="20"/>
                <w:szCs w:val="20"/>
                <w:u w:val="single"/>
                <w:lang w:val="fr-CA"/>
              </w:rPr>
              <w:t>Nature de la cause :</w:t>
            </w:r>
          </w:p>
          <w:p w:rsidR="00704DEB" w:rsidRPr="002079CD" w:rsidRDefault="00704DEB" w:rsidP="004D7830">
            <w:pPr>
              <w:widowControl w:val="0"/>
              <w:jc w:val="both"/>
              <w:rPr>
                <w:sz w:val="20"/>
                <w:szCs w:val="20"/>
                <w:lang w:val="fr-CA"/>
              </w:rPr>
            </w:pPr>
          </w:p>
          <w:p w:rsidR="00704DEB" w:rsidRPr="002079CD" w:rsidRDefault="00704DEB" w:rsidP="004D7830">
            <w:pPr>
              <w:widowControl w:val="0"/>
              <w:jc w:val="both"/>
              <w:rPr>
                <w:sz w:val="20"/>
                <w:szCs w:val="20"/>
                <w:lang w:val="fr-CA"/>
              </w:rPr>
            </w:pPr>
            <w:r w:rsidRPr="002079CD">
              <w:rPr>
                <w:sz w:val="20"/>
                <w:szCs w:val="20"/>
                <w:lang w:val="fr-CA"/>
              </w:rPr>
              <w:t>Droit criminel - Preuve</w:t>
            </w:r>
            <w:r w:rsidRPr="002079CD">
              <w:rPr>
                <w:i/>
                <w:sz w:val="20"/>
                <w:szCs w:val="20"/>
                <w:lang w:val="fr-CA"/>
              </w:rPr>
              <w:t xml:space="preserve"> </w:t>
            </w:r>
            <w:r w:rsidRPr="002079CD">
              <w:rPr>
                <w:sz w:val="20"/>
                <w:szCs w:val="20"/>
                <w:lang w:val="fr-CA"/>
              </w:rPr>
              <w:t>- Appréciation de la preuve - Les déclarations de culpabilité sont-elles fondées sur un raisonnement illogique en ce qui concerne une partie importante de la preuve, donnant ainsi lieu à un verdict déraisonnable? - La Cour d’appel a-t-elle commis une erreur en exagérant la portée de la décision de la juge du procès avec des renseignements incomplets? - La Cour d’appel a-t-elle fait erreur en confirmant cette décision sur le fondement d’une mauvaise interprétation de la preuve, ce qui a donné lieu à une erreur judiciaire? - Les juridictions inférieures ont-elles commis une erreur en examinant les faits et en concluant que le résultat était prévisible en se fondant sur le résultat? - Les juridictions inférieures ont-elles eu tort de conclure que parce que l’infraction s’est produite, elle était par le fait même prévisible, alors que les événements qui se sont produits n’étaient pas le seul résultat prévisible possible et qu’une déclaration de culpabilité a été prononcée à tort en conséquence?</w:t>
            </w:r>
          </w:p>
        </w:tc>
      </w:tr>
    </w:tbl>
    <w:p w:rsidR="00704DEB" w:rsidRPr="002079CD" w:rsidRDefault="007B3F5A" w:rsidP="00704DEB">
      <w:pPr>
        <w:widowControl w:val="0"/>
        <w:rPr>
          <w:sz w:val="20"/>
          <w:szCs w:val="20"/>
          <w:lang w:val="en-US"/>
        </w:rPr>
      </w:pPr>
      <w:r>
        <w:rPr>
          <w:sz w:val="20"/>
          <w:szCs w:val="20"/>
          <w:lang w:val="fr-CA"/>
        </w:rPr>
        <w:pict>
          <v:rect id="_x0000_i1083" style="width:2in;height:1pt" o:hrpct="0" o:hralign="center" o:hrstd="t" o:hrnoshade="t" o:hr="t" fillcolor="black [3213]" stroked="f"/>
        </w:pict>
      </w:r>
    </w:p>
    <w:p w:rsidR="00E940EB" w:rsidRPr="002079CD" w:rsidRDefault="00E940EB" w:rsidP="00732DB7">
      <w:pPr>
        <w:widowControl w:val="0"/>
        <w:rPr>
          <w:sz w:val="20"/>
          <w:szCs w:val="20"/>
          <w:lang w:val="fr-CA"/>
        </w:rPr>
      </w:pPr>
    </w:p>
    <w:p w:rsidR="007B3F5A" w:rsidRDefault="007B3F5A">
      <w:pPr>
        <w:rPr>
          <w:sz w:val="20"/>
          <w:szCs w:val="20"/>
          <w:lang w:val="en-US"/>
        </w:rPr>
      </w:pPr>
      <w:r>
        <w:rPr>
          <w:sz w:val="20"/>
          <w:szCs w:val="20"/>
          <w:lang w:val="en-US"/>
        </w:rPr>
        <w:br w:type="page"/>
      </w:r>
    </w:p>
    <w:p w:rsidR="008A0332" w:rsidRPr="002079CD" w:rsidRDefault="008A0332" w:rsidP="008A0332">
      <w:pPr>
        <w:widowControl w:val="0"/>
        <w:rPr>
          <w:sz w:val="20"/>
          <w:szCs w:val="20"/>
          <w:lang w:val="en-US"/>
        </w:rPr>
      </w:pPr>
      <w:r w:rsidRPr="002079CD">
        <w:rPr>
          <w:sz w:val="20"/>
          <w:szCs w:val="20"/>
          <w:lang w:val="en-US"/>
        </w:rPr>
        <w:lastRenderedPageBreak/>
        <w:t>19.01.2017</w:t>
      </w:r>
    </w:p>
    <w:p w:rsidR="008A0332" w:rsidRPr="002079CD" w:rsidRDefault="008A0332" w:rsidP="008A0332">
      <w:pPr>
        <w:widowControl w:val="0"/>
        <w:ind w:left="720" w:hanging="720"/>
        <w:rPr>
          <w:sz w:val="20"/>
          <w:szCs w:val="20"/>
          <w:u w:val="single"/>
          <w:lang w:val="en-US"/>
        </w:rPr>
      </w:pPr>
    </w:p>
    <w:p w:rsidR="008A0332" w:rsidRPr="002079CD" w:rsidRDefault="008A0332" w:rsidP="008A0332">
      <w:pPr>
        <w:widowControl w:val="0"/>
        <w:rPr>
          <w:sz w:val="20"/>
          <w:szCs w:val="20"/>
          <w:u w:val="single"/>
          <w:lang w:val="en-US"/>
        </w:rPr>
      </w:pPr>
      <w:r w:rsidRPr="002079CD">
        <w:rPr>
          <w:sz w:val="20"/>
          <w:szCs w:val="20"/>
          <w:lang w:val="en-US"/>
        </w:rPr>
        <w:t xml:space="preserve">Coram: </w:t>
      </w:r>
      <w:r w:rsidRPr="002079CD">
        <w:rPr>
          <w:sz w:val="20"/>
          <w:szCs w:val="20"/>
          <w:lang w:val="en-US"/>
        </w:rPr>
        <w:tab/>
      </w:r>
      <w:r w:rsidRPr="002079CD">
        <w:rPr>
          <w:sz w:val="20"/>
          <w:szCs w:val="20"/>
          <w:u w:val="single"/>
        </w:rPr>
        <w:t>McLachlin C.J. and Abella, Moldaver, Gascon, Côté, Brown and Rowe JJ.</w:t>
      </w:r>
    </w:p>
    <w:p w:rsidR="008A0332" w:rsidRPr="002079CD" w:rsidRDefault="008A0332" w:rsidP="008A0332">
      <w:pPr>
        <w:widowControl w:val="0"/>
        <w:ind w:left="720" w:hanging="720"/>
        <w:rPr>
          <w:sz w:val="20"/>
          <w:szCs w:val="20"/>
          <w:u w:val="single"/>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A0332" w:rsidRPr="002079CD" w:rsidTr="008F50F5">
        <w:tc>
          <w:tcPr>
            <w:tcW w:w="4380" w:type="dxa"/>
            <w:tcMar>
              <w:left w:w="0" w:type="dxa"/>
              <w:right w:w="0" w:type="dxa"/>
            </w:tcMar>
          </w:tcPr>
          <w:p w:rsidR="008A0332" w:rsidRPr="002079CD" w:rsidRDefault="008A0332" w:rsidP="008F50F5">
            <w:pPr>
              <w:pStyle w:val="SCCLsocParty"/>
              <w:jc w:val="left"/>
              <w:rPr>
                <w:b/>
                <w:sz w:val="20"/>
                <w:szCs w:val="20"/>
                <w:lang w:val="en-US"/>
              </w:rPr>
            </w:pPr>
            <w:r w:rsidRPr="002079CD">
              <w:rPr>
                <w:b/>
                <w:sz w:val="20"/>
                <w:szCs w:val="20"/>
                <w:lang w:val="en-US"/>
              </w:rPr>
              <w:t>Durham Regional Crime Stoppers Inc. et al.</w:t>
            </w:r>
          </w:p>
          <w:p w:rsidR="008A0332" w:rsidRPr="002079CD" w:rsidRDefault="008A0332" w:rsidP="008F50F5">
            <w:pPr>
              <w:pStyle w:val="SCCLsocParty"/>
              <w:jc w:val="left"/>
              <w:rPr>
                <w:b/>
                <w:sz w:val="20"/>
                <w:szCs w:val="20"/>
                <w:lang w:val="en-US"/>
              </w:rPr>
            </w:pPr>
          </w:p>
          <w:p w:rsidR="008A0332" w:rsidRPr="002079CD" w:rsidRDefault="008A0332" w:rsidP="008F50F5">
            <w:pPr>
              <w:pStyle w:val="SCCLsocParty"/>
              <w:jc w:val="left"/>
              <w:rPr>
                <w:b/>
                <w:sz w:val="20"/>
                <w:szCs w:val="20"/>
                <w:lang w:val="en-US"/>
              </w:rPr>
            </w:pPr>
            <w:r w:rsidRPr="002079CD">
              <w:rPr>
                <w:b/>
                <w:sz w:val="20"/>
                <w:szCs w:val="20"/>
                <w:lang w:val="en-US"/>
              </w:rPr>
              <w:tab/>
              <w:t xml:space="preserve">v. </w:t>
            </w:r>
            <w:r w:rsidRPr="002079CD">
              <w:rPr>
                <w:sz w:val="20"/>
                <w:szCs w:val="20"/>
                <w:lang w:val="en-US"/>
              </w:rPr>
              <w:t>(</w:t>
            </w:r>
            <w:hyperlink r:id="rId82" w:history="1">
              <w:r w:rsidRPr="002079CD">
                <w:rPr>
                  <w:rStyle w:val="Hyperlink"/>
                  <w:sz w:val="20"/>
                  <w:szCs w:val="20"/>
                  <w:lang w:val="en-US"/>
                </w:rPr>
                <w:t>37052</w:t>
              </w:r>
            </w:hyperlink>
            <w:r w:rsidRPr="002079CD">
              <w:rPr>
                <w:sz w:val="20"/>
                <w:szCs w:val="20"/>
                <w:lang w:val="en-US"/>
              </w:rPr>
              <w:t>)</w:t>
            </w:r>
          </w:p>
          <w:p w:rsidR="008A0332" w:rsidRPr="002079CD" w:rsidRDefault="008A0332" w:rsidP="008F50F5">
            <w:pPr>
              <w:pStyle w:val="SCCLsocParty"/>
              <w:jc w:val="left"/>
              <w:rPr>
                <w:b/>
                <w:sz w:val="20"/>
                <w:szCs w:val="20"/>
                <w:lang w:val="en-US"/>
              </w:rPr>
            </w:pPr>
          </w:p>
          <w:p w:rsidR="008A0332" w:rsidRPr="002079CD" w:rsidRDefault="008A0332" w:rsidP="008F50F5">
            <w:pPr>
              <w:pStyle w:val="SCCLsocParty"/>
              <w:jc w:val="left"/>
              <w:rPr>
                <w:sz w:val="20"/>
                <w:szCs w:val="20"/>
                <w:lang w:val="en-US"/>
              </w:rPr>
            </w:pPr>
            <w:r w:rsidRPr="002079CD">
              <w:rPr>
                <w:b/>
                <w:sz w:val="20"/>
                <w:szCs w:val="20"/>
                <w:lang w:val="en-US"/>
              </w:rPr>
              <w:t xml:space="preserve">Her Majesty the Queen </w:t>
            </w:r>
            <w:r w:rsidRPr="002079CD">
              <w:rPr>
                <w:sz w:val="20"/>
                <w:szCs w:val="20"/>
                <w:lang w:val="en-US"/>
              </w:rPr>
              <w:t xml:space="preserve">(Ont.) (Criminal) (By Leave) </w:t>
            </w:r>
          </w:p>
          <w:p w:rsidR="008A0332" w:rsidRPr="002079CD" w:rsidRDefault="008A0332" w:rsidP="008F50F5">
            <w:pPr>
              <w:widowControl w:val="0"/>
              <w:rPr>
                <w:sz w:val="20"/>
                <w:szCs w:val="20"/>
                <w:lang w:val="en-US"/>
              </w:rPr>
            </w:pPr>
          </w:p>
        </w:tc>
        <w:tc>
          <w:tcPr>
            <w:tcW w:w="720" w:type="dxa"/>
            <w:tcMar>
              <w:left w:w="0" w:type="dxa"/>
              <w:right w:w="0" w:type="dxa"/>
            </w:tcMar>
          </w:tcPr>
          <w:p w:rsidR="008A0332" w:rsidRPr="002079CD" w:rsidRDefault="008A0332" w:rsidP="008F50F5">
            <w:pPr>
              <w:widowControl w:val="0"/>
              <w:jc w:val="center"/>
              <w:rPr>
                <w:sz w:val="20"/>
                <w:szCs w:val="20"/>
                <w:lang w:val="en-US"/>
              </w:rPr>
            </w:pPr>
          </w:p>
        </w:tc>
        <w:tc>
          <w:tcPr>
            <w:tcW w:w="4380" w:type="dxa"/>
            <w:tcMar>
              <w:left w:w="0" w:type="dxa"/>
              <w:right w:w="0" w:type="dxa"/>
            </w:tcMar>
          </w:tcPr>
          <w:p w:rsidR="008A0332" w:rsidRPr="002079CD" w:rsidRDefault="008A0332" w:rsidP="008F50F5">
            <w:pPr>
              <w:rPr>
                <w:sz w:val="20"/>
                <w:szCs w:val="20"/>
              </w:rPr>
            </w:pPr>
            <w:r w:rsidRPr="002079CD">
              <w:rPr>
                <w:sz w:val="20"/>
                <w:szCs w:val="20"/>
              </w:rPr>
              <w:t>Robert S. Gill and Michelle E. Booth for the appellant Durham Regional Crime Stoppers Inc.</w:t>
            </w:r>
          </w:p>
          <w:p w:rsidR="008A0332" w:rsidRPr="002079CD" w:rsidRDefault="008A0332" w:rsidP="008F50F5">
            <w:pPr>
              <w:rPr>
                <w:sz w:val="20"/>
                <w:szCs w:val="20"/>
              </w:rPr>
            </w:pPr>
          </w:p>
          <w:p w:rsidR="008A0332" w:rsidRPr="002079CD" w:rsidRDefault="008A0332" w:rsidP="008F50F5">
            <w:pPr>
              <w:rPr>
                <w:sz w:val="20"/>
                <w:szCs w:val="20"/>
              </w:rPr>
            </w:pPr>
            <w:r w:rsidRPr="002079CD">
              <w:rPr>
                <w:sz w:val="20"/>
                <w:szCs w:val="20"/>
              </w:rPr>
              <w:t>Jennifer Penman and Karen Heath for the appellant X.Y.</w:t>
            </w:r>
          </w:p>
          <w:p w:rsidR="008A0332" w:rsidRPr="002079CD" w:rsidRDefault="008A0332" w:rsidP="008F50F5">
            <w:pPr>
              <w:rPr>
                <w:sz w:val="20"/>
                <w:szCs w:val="20"/>
              </w:rPr>
            </w:pPr>
          </w:p>
          <w:p w:rsidR="008A0332" w:rsidRPr="002079CD" w:rsidRDefault="008A0332" w:rsidP="008F50F5">
            <w:pPr>
              <w:rPr>
                <w:sz w:val="20"/>
                <w:szCs w:val="20"/>
              </w:rPr>
            </w:pPr>
            <w:r w:rsidRPr="002079CD">
              <w:rPr>
                <w:sz w:val="20"/>
                <w:szCs w:val="20"/>
              </w:rPr>
              <w:t>Susan Magotiaux and Mabel Lai for the respondent.</w:t>
            </w:r>
          </w:p>
          <w:p w:rsidR="008A0332" w:rsidRPr="002079CD" w:rsidRDefault="008A0332" w:rsidP="008F50F5">
            <w:pPr>
              <w:rPr>
                <w:sz w:val="20"/>
                <w:szCs w:val="20"/>
              </w:rPr>
            </w:pPr>
          </w:p>
          <w:p w:rsidR="008A0332" w:rsidRPr="002079CD" w:rsidRDefault="008A0332" w:rsidP="008F50F5">
            <w:pPr>
              <w:rPr>
                <w:sz w:val="20"/>
                <w:szCs w:val="20"/>
              </w:rPr>
            </w:pPr>
            <w:r w:rsidRPr="002079CD">
              <w:rPr>
                <w:sz w:val="20"/>
                <w:szCs w:val="20"/>
              </w:rPr>
              <w:t>Bradley Reitz and François Lacasse for the intervener Director of Public Prosecutions of Canada.</w:t>
            </w:r>
          </w:p>
        </w:tc>
      </w:tr>
    </w:tbl>
    <w:p w:rsidR="008A0332" w:rsidRPr="002079CD" w:rsidRDefault="008A0332" w:rsidP="008A0332">
      <w:pPr>
        <w:widowControl w:val="0"/>
        <w:rPr>
          <w:sz w:val="20"/>
          <w:szCs w:val="20"/>
          <w:lang w:val="en-US"/>
        </w:rPr>
      </w:pPr>
    </w:p>
    <w:p w:rsidR="008A0332" w:rsidRPr="002079CD" w:rsidRDefault="008A0332" w:rsidP="008A0332">
      <w:pPr>
        <w:widowControl w:val="0"/>
        <w:rPr>
          <w:b/>
          <w:sz w:val="20"/>
          <w:szCs w:val="20"/>
          <w:lang w:val="en-US"/>
        </w:rPr>
      </w:pPr>
      <w:r w:rsidRPr="002079CD">
        <w:rPr>
          <w:b/>
          <w:sz w:val="20"/>
          <w:szCs w:val="20"/>
          <w:lang w:val="en-US"/>
        </w:rPr>
        <w:t>RESERVED / EN DÉLIBÉRÉ</w:t>
      </w:r>
    </w:p>
    <w:p w:rsidR="008A0332" w:rsidRPr="002079CD" w:rsidRDefault="008A0332" w:rsidP="008A0332">
      <w:pPr>
        <w:widowControl w:val="0"/>
        <w:rPr>
          <w:b/>
          <w:sz w:val="20"/>
          <w:szCs w:val="20"/>
          <w:lang w:val="en-US"/>
        </w:rPr>
      </w:pPr>
    </w:p>
    <w:p w:rsidR="008A0332" w:rsidRPr="002079CD" w:rsidRDefault="007B3F5A" w:rsidP="008A0332">
      <w:pPr>
        <w:widowControl w:val="0"/>
        <w:rPr>
          <w:sz w:val="20"/>
          <w:szCs w:val="20"/>
          <w:lang w:val="en-US"/>
        </w:rPr>
      </w:pPr>
      <w:r>
        <w:rPr>
          <w:sz w:val="20"/>
          <w:szCs w:val="20"/>
          <w:lang w:val="fr-CA"/>
        </w:rPr>
        <w:pict>
          <v:rect id="_x0000_i1084" style="width:2in;height:1pt" o:hrpct="0" o:hralign="center" o:hrstd="t" o:hrnoshade="t" o:hr="t" fillcolor="black [3213]" stroked="f"/>
        </w:pict>
      </w:r>
    </w:p>
    <w:p w:rsidR="00D004FC" w:rsidRPr="002079CD" w:rsidRDefault="00D004FC" w:rsidP="00732DB7">
      <w:pPr>
        <w:widowControl w:val="0"/>
        <w:rPr>
          <w:sz w:val="20"/>
          <w:szCs w:val="20"/>
          <w:lang w:val="en-US"/>
        </w:rPr>
      </w:pPr>
    </w:p>
    <w:p w:rsidR="0056248C" w:rsidRPr="002079CD" w:rsidRDefault="0056248C" w:rsidP="00732DB7">
      <w:pPr>
        <w:widowControl w:val="0"/>
        <w:rPr>
          <w:sz w:val="20"/>
          <w:szCs w:val="20"/>
          <w:lang w:val="en-US"/>
        </w:rPr>
      </w:pPr>
    </w:p>
    <w:p w:rsidR="00732DB7" w:rsidRPr="002079CD" w:rsidRDefault="00732DB7" w:rsidP="00732DB7">
      <w:pPr>
        <w:widowControl w:val="0"/>
        <w:rPr>
          <w:sz w:val="20"/>
          <w:szCs w:val="20"/>
          <w:lang w:val="en-US"/>
        </w:rPr>
      </w:pPr>
    </w:p>
    <w:p w:rsidR="00732DB7" w:rsidRPr="002079CD" w:rsidRDefault="00732DB7" w:rsidP="00732DB7">
      <w:pPr>
        <w:widowControl w:val="0"/>
        <w:rPr>
          <w:sz w:val="20"/>
          <w:szCs w:val="20"/>
          <w:lang w:val="en-US"/>
        </w:rPr>
        <w:sectPr w:rsidR="00732DB7" w:rsidRPr="002079CD" w:rsidSect="00732DB7">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7B3F5A" w:rsidTr="0085476B">
        <w:tc>
          <w:tcPr>
            <w:tcW w:w="4200" w:type="dxa"/>
            <w:tcMar>
              <w:left w:w="0" w:type="dxa"/>
              <w:right w:w="0" w:type="dxa"/>
            </w:tcMar>
          </w:tcPr>
          <w:p w:rsidR="00FF6EEC" w:rsidRPr="002079CD" w:rsidRDefault="00FF6EEC" w:rsidP="0085476B">
            <w:pPr>
              <w:keepNext/>
              <w:keepLines/>
              <w:tabs>
                <w:tab w:val="left" w:pos="-1440"/>
                <w:tab w:val="left" w:pos="-720"/>
              </w:tabs>
              <w:rPr>
                <w:b/>
                <w:szCs w:val="24"/>
              </w:rPr>
            </w:pPr>
            <w:r w:rsidRPr="002079CD">
              <w:rPr>
                <w:b/>
                <w:szCs w:val="24"/>
              </w:rPr>
              <w:lastRenderedPageBreak/>
              <w:t>PRONOUNCEMENTS OF APPEALS</w:t>
            </w:r>
            <w:r w:rsidR="0085476B" w:rsidRPr="002079CD">
              <w:rPr>
                <w:b/>
                <w:szCs w:val="24"/>
              </w:rPr>
              <w:t xml:space="preserve"> </w:t>
            </w:r>
            <w:r w:rsidRPr="002079CD">
              <w:rPr>
                <w:b/>
                <w:szCs w:val="24"/>
              </w:rPr>
              <w:t>RESERVED</w:t>
            </w:r>
          </w:p>
          <w:p w:rsidR="00FF6EEC" w:rsidRPr="002079CD"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2079CD"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2079CD">
              <w:rPr>
                <w:b/>
                <w:szCs w:val="24"/>
              </w:rPr>
              <w:t>Reasons for judgment are available</w:t>
            </w:r>
          </w:p>
        </w:tc>
        <w:tc>
          <w:tcPr>
            <w:tcW w:w="1200" w:type="dxa"/>
            <w:tcMar>
              <w:left w:w="0" w:type="dxa"/>
              <w:right w:w="0" w:type="dxa"/>
            </w:tcMar>
          </w:tcPr>
          <w:p w:rsidR="00FF6EEC" w:rsidRPr="002079CD" w:rsidRDefault="00FF6EEC" w:rsidP="00FF6EEC">
            <w:pPr>
              <w:keepNext/>
              <w:keepLines/>
              <w:tabs>
                <w:tab w:val="left" w:pos="-1440"/>
                <w:tab w:val="left" w:pos="-720"/>
              </w:tabs>
              <w:jc w:val="center"/>
              <w:rPr>
                <w:b/>
                <w:szCs w:val="24"/>
              </w:rPr>
            </w:pPr>
          </w:p>
          <w:p w:rsidR="00FF6EEC" w:rsidRPr="002079CD" w:rsidRDefault="00FF6EEC" w:rsidP="00FF6EEC">
            <w:pPr>
              <w:keepNext/>
              <w:keepLines/>
              <w:tabs>
                <w:tab w:val="left" w:pos="-1440"/>
                <w:tab w:val="left" w:pos="-720"/>
              </w:tabs>
              <w:jc w:val="center"/>
              <w:rPr>
                <w:b/>
                <w:szCs w:val="24"/>
              </w:rPr>
            </w:pPr>
          </w:p>
          <w:p w:rsidR="00FF6EEC" w:rsidRPr="002079CD" w:rsidRDefault="00FF6EEC" w:rsidP="00FF6EEC">
            <w:pPr>
              <w:keepNext/>
              <w:keepLines/>
              <w:tabs>
                <w:tab w:val="left" w:pos="-1440"/>
                <w:tab w:val="left" w:pos="-720"/>
              </w:tabs>
              <w:jc w:val="center"/>
              <w:rPr>
                <w:b/>
                <w:szCs w:val="24"/>
              </w:rPr>
            </w:pPr>
          </w:p>
          <w:p w:rsidR="00FF6EEC" w:rsidRPr="002079CD" w:rsidRDefault="00FF6EEC" w:rsidP="00FF6EEC">
            <w:pPr>
              <w:keepNext/>
              <w:keepLines/>
              <w:tabs>
                <w:tab w:val="left" w:pos="-1440"/>
                <w:tab w:val="left" w:pos="-720"/>
              </w:tabs>
              <w:jc w:val="center"/>
              <w:rPr>
                <w:b/>
                <w:szCs w:val="24"/>
              </w:rPr>
            </w:pPr>
          </w:p>
          <w:p w:rsidR="00FF6EEC" w:rsidRPr="002079CD"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2079CD" w:rsidRDefault="00FF6EEC" w:rsidP="00FF6EEC">
            <w:pPr>
              <w:keepNext/>
              <w:keepLines/>
              <w:tabs>
                <w:tab w:val="left" w:pos="-1440"/>
                <w:tab w:val="left" w:pos="-720"/>
              </w:tabs>
              <w:rPr>
                <w:b/>
                <w:szCs w:val="24"/>
                <w:lang w:val="fr-CA"/>
              </w:rPr>
            </w:pPr>
            <w:r w:rsidRPr="002079CD">
              <w:rPr>
                <w:b/>
                <w:szCs w:val="24"/>
                <w:lang w:val="fr-CA"/>
              </w:rPr>
              <w:t>JUGEMENTS RENDUS SUR LES APPELS EN DÉLIBÉRÉ</w:t>
            </w:r>
          </w:p>
          <w:p w:rsidR="00FF6EEC" w:rsidRPr="002079CD"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2079CD"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2079CD">
              <w:rPr>
                <w:b/>
                <w:szCs w:val="24"/>
                <w:lang w:val="fr-CA"/>
              </w:rPr>
              <w:t>Les motifs de jugement sont disponibles</w:t>
            </w:r>
          </w:p>
        </w:tc>
      </w:tr>
    </w:tbl>
    <w:p w:rsidR="00FF6EEC" w:rsidRPr="002079CD" w:rsidRDefault="00FF6EEC" w:rsidP="00FF6EEC">
      <w:pPr>
        <w:rPr>
          <w:b/>
          <w:sz w:val="20"/>
          <w:szCs w:val="20"/>
          <w:lang w:val="fr-CA"/>
        </w:rPr>
      </w:pPr>
    </w:p>
    <w:p w:rsidR="0052229C" w:rsidRPr="002079CD" w:rsidRDefault="0052229C" w:rsidP="0052229C">
      <w:pPr>
        <w:rPr>
          <w:b/>
          <w:sz w:val="20"/>
          <w:szCs w:val="20"/>
          <w:lang w:val="en-US"/>
        </w:rPr>
      </w:pPr>
      <w:r w:rsidRPr="002079CD">
        <w:rPr>
          <w:b/>
          <w:sz w:val="20"/>
          <w:szCs w:val="20"/>
          <w:lang w:val="en-US"/>
        </w:rPr>
        <w:t xml:space="preserve">JANUARY </w:t>
      </w:r>
      <w:r w:rsidR="008F50F5" w:rsidRPr="002079CD">
        <w:rPr>
          <w:b/>
          <w:sz w:val="20"/>
          <w:szCs w:val="20"/>
          <w:lang w:val="en-US"/>
        </w:rPr>
        <w:t>26</w:t>
      </w:r>
      <w:r w:rsidRPr="002079CD">
        <w:rPr>
          <w:b/>
          <w:sz w:val="20"/>
          <w:szCs w:val="20"/>
          <w:lang w:val="en-US"/>
        </w:rPr>
        <w:t>, 201</w:t>
      </w:r>
      <w:r w:rsidR="0056248C" w:rsidRPr="002079CD">
        <w:rPr>
          <w:b/>
          <w:sz w:val="20"/>
          <w:szCs w:val="20"/>
          <w:lang w:val="en-US"/>
        </w:rPr>
        <w:t>7</w:t>
      </w:r>
      <w:r w:rsidRPr="002079CD">
        <w:rPr>
          <w:b/>
          <w:sz w:val="20"/>
          <w:szCs w:val="20"/>
          <w:lang w:val="en-US"/>
        </w:rPr>
        <w:t xml:space="preserve"> / LE </w:t>
      </w:r>
      <w:r w:rsidR="008F50F5" w:rsidRPr="002079CD">
        <w:rPr>
          <w:b/>
          <w:sz w:val="20"/>
          <w:szCs w:val="20"/>
          <w:lang w:val="en-US"/>
        </w:rPr>
        <w:t>26</w:t>
      </w:r>
      <w:r w:rsidRPr="002079CD">
        <w:rPr>
          <w:b/>
          <w:sz w:val="20"/>
          <w:szCs w:val="20"/>
          <w:lang w:val="en-US"/>
        </w:rPr>
        <w:t xml:space="preserve"> JANVIER 201</w:t>
      </w:r>
      <w:r w:rsidR="0056248C" w:rsidRPr="002079CD">
        <w:rPr>
          <w:b/>
          <w:sz w:val="20"/>
          <w:szCs w:val="20"/>
          <w:lang w:val="en-US"/>
        </w:rPr>
        <w:t>7</w:t>
      </w:r>
    </w:p>
    <w:p w:rsidR="0052229C" w:rsidRPr="002079CD" w:rsidRDefault="0052229C" w:rsidP="0052229C">
      <w:pPr>
        <w:rPr>
          <w:sz w:val="20"/>
          <w:szCs w:val="20"/>
          <w:lang w:val="en-US"/>
        </w:rPr>
      </w:pPr>
    </w:p>
    <w:p w:rsidR="008F50F5" w:rsidRPr="002079CD" w:rsidRDefault="008F50F5" w:rsidP="008F50F5">
      <w:pPr>
        <w:ind w:left="1440" w:hanging="1440"/>
        <w:jc w:val="both"/>
        <w:rPr>
          <w:sz w:val="20"/>
          <w:szCs w:val="20"/>
          <w:lang w:val="en-US"/>
        </w:rPr>
      </w:pPr>
      <w:r w:rsidRPr="002079CD">
        <w:rPr>
          <w:b/>
          <w:bCs/>
          <w:sz w:val="20"/>
          <w:szCs w:val="20"/>
        </w:rPr>
        <w:t>36495</w:t>
      </w:r>
      <w:r w:rsidRPr="002079CD">
        <w:rPr>
          <w:color w:val="FF0000"/>
          <w:sz w:val="20"/>
          <w:szCs w:val="20"/>
        </w:rPr>
        <w:tab/>
      </w:r>
      <w:r w:rsidRPr="002079CD">
        <w:rPr>
          <w:b/>
          <w:bCs/>
          <w:sz w:val="20"/>
          <w:szCs w:val="20"/>
          <w:u w:val="single"/>
        </w:rPr>
        <w:t>B.C. Freedom of Information and Privacy Association v. Attorney General of British Columbia – and – Attorney General of Canada, Attorney General of Ontario, Attorney General of Quebec, British Columbia Civil Liberties Association and Canadian Civil Liberties Association</w:t>
      </w:r>
      <w:r w:rsidRPr="002079CD">
        <w:rPr>
          <w:sz w:val="20"/>
          <w:szCs w:val="20"/>
        </w:rPr>
        <w:t xml:space="preserve"> (B.C.)</w:t>
      </w:r>
    </w:p>
    <w:p w:rsidR="008F50F5" w:rsidRPr="002079CD" w:rsidRDefault="008F50F5" w:rsidP="008F50F5">
      <w:pPr>
        <w:ind w:left="1440"/>
        <w:jc w:val="both"/>
        <w:rPr>
          <w:sz w:val="20"/>
          <w:szCs w:val="20"/>
        </w:rPr>
      </w:pPr>
      <w:r w:rsidRPr="002079CD">
        <w:rPr>
          <w:b/>
          <w:bCs/>
          <w:sz w:val="20"/>
          <w:szCs w:val="20"/>
        </w:rPr>
        <w:t>2017 SCC 6 / 2017 CSC 6</w:t>
      </w:r>
    </w:p>
    <w:p w:rsidR="008F50F5" w:rsidRPr="002079CD" w:rsidRDefault="008F50F5" w:rsidP="008F50F5">
      <w:pPr>
        <w:jc w:val="both"/>
        <w:rPr>
          <w:sz w:val="20"/>
          <w:szCs w:val="20"/>
        </w:rPr>
      </w:pPr>
    </w:p>
    <w:p w:rsidR="008F50F5" w:rsidRPr="002079CD" w:rsidRDefault="008F50F5" w:rsidP="008F50F5">
      <w:pPr>
        <w:ind w:left="1440" w:hanging="1440"/>
        <w:rPr>
          <w:sz w:val="20"/>
          <w:szCs w:val="20"/>
        </w:rPr>
      </w:pPr>
      <w:r w:rsidRPr="002079CD">
        <w:rPr>
          <w:sz w:val="20"/>
          <w:szCs w:val="20"/>
        </w:rPr>
        <w:t>Coram:</w:t>
      </w:r>
      <w:r w:rsidRPr="002079CD">
        <w:rPr>
          <w:sz w:val="20"/>
          <w:szCs w:val="20"/>
        </w:rPr>
        <w:tab/>
      </w:r>
      <w:r w:rsidRPr="002079CD">
        <w:rPr>
          <w:sz w:val="20"/>
          <w:szCs w:val="20"/>
          <w:u w:val="single"/>
        </w:rPr>
        <w:t>McLachlin C.J. and Moldaver, Karakatsanis, Wagner, Gascon, Côté and Brown JJ.</w:t>
      </w:r>
    </w:p>
    <w:p w:rsidR="008F50F5" w:rsidRPr="002079CD" w:rsidRDefault="008F50F5" w:rsidP="008F50F5">
      <w:pPr>
        <w:ind w:left="1440" w:hanging="1440"/>
        <w:rPr>
          <w:sz w:val="20"/>
          <w:szCs w:val="20"/>
        </w:rPr>
      </w:pPr>
    </w:p>
    <w:p w:rsidR="008F50F5" w:rsidRPr="002079CD" w:rsidRDefault="008F50F5" w:rsidP="008F50F5">
      <w:pPr>
        <w:jc w:val="both"/>
        <w:rPr>
          <w:sz w:val="20"/>
          <w:szCs w:val="20"/>
        </w:rPr>
      </w:pPr>
      <w:r w:rsidRPr="002079CD">
        <w:rPr>
          <w:sz w:val="20"/>
          <w:szCs w:val="20"/>
        </w:rPr>
        <w:t>The appeal from the judgment of the Court of Appeal for British Columbia (Vancouver), Number CA041813, 2015 BCCA 172, dated April 23, 2015, heard on October 11, 2016, is dismissed. The parties have agreed that they will bear their own costs.</w:t>
      </w:r>
    </w:p>
    <w:p w:rsidR="008F50F5" w:rsidRPr="002079CD" w:rsidRDefault="008F50F5" w:rsidP="008F50F5">
      <w:pPr>
        <w:jc w:val="both"/>
        <w:rPr>
          <w:sz w:val="20"/>
          <w:szCs w:val="20"/>
        </w:rPr>
      </w:pPr>
    </w:p>
    <w:p w:rsidR="008F50F5" w:rsidRPr="002079CD" w:rsidRDefault="008F50F5" w:rsidP="008F50F5">
      <w:pPr>
        <w:jc w:val="both"/>
        <w:rPr>
          <w:sz w:val="20"/>
          <w:szCs w:val="20"/>
          <w:lang w:val="fr-CA"/>
        </w:rPr>
      </w:pPr>
      <w:r w:rsidRPr="002079CD">
        <w:rPr>
          <w:sz w:val="20"/>
          <w:szCs w:val="20"/>
          <w:lang w:val="fr-CA"/>
        </w:rPr>
        <w:t>L’appel interjeté contre l’arrêt de la Cour d’appel de la Colombie-Britannique (Vancouver), numéro CA041813, 2015 BCCA 172, daté du 23 avril 2015, entendu le 11 octobre 2016, est rejeté. Les parties ont convenu de supporter chacune leurs dépens.</w:t>
      </w:r>
    </w:p>
    <w:p w:rsidR="0052229C" w:rsidRPr="002079CD" w:rsidRDefault="0052229C" w:rsidP="0052229C">
      <w:pPr>
        <w:rPr>
          <w:sz w:val="20"/>
          <w:szCs w:val="20"/>
        </w:rPr>
      </w:pPr>
    </w:p>
    <w:p w:rsidR="0052229C" w:rsidRPr="002079CD" w:rsidRDefault="007B3F5A" w:rsidP="0052229C">
      <w:pPr>
        <w:spacing w:line="0" w:lineRule="atLeast"/>
        <w:rPr>
          <w:sz w:val="20"/>
          <w:szCs w:val="20"/>
        </w:rPr>
      </w:pPr>
      <w:r>
        <w:rPr>
          <w:b/>
          <w:sz w:val="20"/>
          <w:szCs w:val="20"/>
        </w:rPr>
        <w:pict>
          <v:rect id="_x0000_i1087" style="width:144.3pt;height:1pt" o:hrpct="300" o:hralign="center" o:hrstd="t" o:hrnoshade="t" o:hr="t" fillcolor="black [3213]" stroked="f"/>
        </w:pict>
      </w:r>
    </w:p>
    <w:p w:rsidR="00D004FC" w:rsidRPr="002079CD"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250407" w:rsidRPr="002079CD" w:rsidRDefault="00017A6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lang w:val="fr-CA"/>
        </w:rPr>
      </w:pPr>
      <w:r w:rsidRPr="002079CD">
        <w:rPr>
          <w:rFonts w:cs="Times New Roman"/>
          <w:b/>
          <w:sz w:val="20"/>
          <w:szCs w:val="20"/>
          <w:lang w:val="fr-CA"/>
        </w:rPr>
        <w:t>JANUARY 27, 2017 / LE 27 JANVIER 2017</w:t>
      </w:r>
    </w:p>
    <w:p w:rsidR="00250407" w:rsidRPr="002079CD" w:rsidRDefault="00250407"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017A6C" w:rsidRPr="002079CD" w:rsidRDefault="00017A6C" w:rsidP="00017A6C">
      <w:pPr>
        <w:ind w:left="1440" w:hanging="1440"/>
        <w:jc w:val="both"/>
        <w:rPr>
          <w:sz w:val="20"/>
          <w:szCs w:val="20"/>
          <w:lang w:val="fr-CA"/>
        </w:rPr>
      </w:pPr>
      <w:r w:rsidRPr="002079CD">
        <w:rPr>
          <w:b/>
          <w:bCs/>
          <w:sz w:val="20"/>
          <w:szCs w:val="20"/>
          <w:lang w:val="fr-CA"/>
        </w:rPr>
        <w:t>36575</w:t>
      </w:r>
      <w:r w:rsidRPr="002079CD">
        <w:rPr>
          <w:color w:val="FF0000"/>
          <w:sz w:val="20"/>
          <w:szCs w:val="20"/>
          <w:lang w:val="fr-CA"/>
        </w:rPr>
        <w:tab/>
      </w:r>
      <w:r w:rsidRPr="002079CD">
        <w:rPr>
          <w:b/>
          <w:bCs/>
          <w:sz w:val="20"/>
          <w:szCs w:val="20"/>
          <w:u w:val="single"/>
          <w:lang w:val="fr-CA"/>
        </w:rPr>
        <w:t>Andrew Sabean v. Portage La Prairie Mutual Insurance Company</w:t>
      </w:r>
      <w:r w:rsidRPr="002079CD">
        <w:rPr>
          <w:sz w:val="20"/>
          <w:szCs w:val="20"/>
          <w:lang w:val="fr-CA"/>
        </w:rPr>
        <w:t xml:space="preserve"> (N.S.)</w:t>
      </w:r>
    </w:p>
    <w:p w:rsidR="00017A6C" w:rsidRPr="002079CD" w:rsidRDefault="00017A6C" w:rsidP="00017A6C">
      <w:pPr>
        <w:ind w:left="1440"/>
        <w:jc w:val="both"/>
        <w:rPr>
          <w:sz w:val="20"/>
          <w:szCs w:val="20"/>
          <w:lang w:val="en-US"/>
        </w:rPr>
      </w:pPr>
      <w:r w:rsidRPr="002079CD">
        <w:rPr>
          <w:b/>
          <w:bCs/>
          <w:sz w:val="20"/>
          <w:szCs w:val="20"/>
        </w:rPr>
        <w:t>2017 SCC 7 / 2017 CSC 7</w:t>
      </w:r>
    </w:p>
    <w:p w:rsidR="00017A6C" w:rsidRPr="002079CD" w:rsidRDefault="00017A6C" w:rsidP="00017A6C">
      <w:pPr>
        <w:jc w:val="both"/>
        <w:rPr>
          <w:sz w:val="20"/>
          <w:szCs w:val="20"/>
        </w:rPr>
      </w:pPr>
    </w:p>
    <w:p w:rsidR="00017A6C" w:rsidRPr="002079CD" w:rsidRDefault="00017A6C" w:rsidP="00017A6C">
      <w:pPr>
        <w:ind w:left="1440" w:hanging="1440"/>
        <w:rPr>
          <w:sz w:val="20"/>
          <w:szCs w:val="20"/>
        </w:rPr>
      </w:pPr>
      <w:r w:rsidRPr="002079CD">
        <w:rPr>
          <w:sz w:val="20"/>
          <w:szCs w:val="20"/>
        </w:rPr>
        <w:t>Coram:</w:t>
      </w:r>
      <w:r w:rsidRPr="002079CD">
        <w:rPr>
          <w:sz w:val="20"/>
          <w:szCs w:val="20"/>
        </w:rPr>
        <w:tab/>
      </w:r>
      <w:r w:rsidRPr="002079CD">
        <w:rPr>
          <w:sz w:val="20"/>
          <w:szCs w:val="20"/>
          <w:u w:val="single"/>
        </w:rPr>
        <w:t>McLachlin C.J. and Moldaver, Karakatsanis, Wagner, Gascon, Côté and Brown JJ.</w:t>
      </w:r>
    </w:p>
    <w:p w:rsidR="00017A6C" w:rsidRPr="002079CD" w:rsidRDefault="00017A6C" w:rsidP="00017A6C">
      <w:pPr>
        <w:ind w:left="1440" w:hanging="1440"/>
        <w:rPr>
          <w:sz w:val="20"/>
          <w:szCs w:val="20"/>
        </w:rPr>
      </w:pPr>
    </w:p>
    <w:p w:rsidR="00017A6C" w:rsidRPr="002079CD" w:rsidRDefault="00017A6C" w:rsidP="002079CD">
      <w:pPr>
        <w:jc w:val="both"/>
        <w:rPr>
          <w:sz w:val="20"/>
          <w:szCs w:val="20"/>
        </w:rPr>
      </w:pPr>
      <w:r w:rsidRPr="002079CD">
        <w:rPr>
          <w:sz w:val="20"/>
          <w:szCs w:val="20"/>
        </w:rPr>
        <w:t>The appeal from the judgment of the Nova Scotia Court of Appeal, Number CA 428986, 2015 NSCA 53, dated June 4, 2015, heard on October 5, 2016, is allowed with costs in this Court and in the Nova Scotia Court of Appeal.</w:t>
      </w:r>
    </w:p>
    <w:p w:rsidR="00017A6C" w:rsidRPr="002079CD" w:rsidRDefault="00017A6C" w:rsidP="002079CD">
      <w:pPr>
        <w:jc w:val="both"/>
        <w:rPr>
          <w:sz w:val="20"/>
          <w:szCs w:val="20"/>
        </w:rPr>
      </w:pPr>
    </w:p>
    <w:p w:rsidR="00017A6C" w:rsidRPr="002079CD" w:rsidRDefault="00017A6C" w:rsidP="002079CD">
      <w:pPr>
        <w:jc w:val="both"/>
        <w:rPr>
          <w:sz w:val="20"/>
          <w:szCs w:val="20"/>
          <w:lang w:val="fr-CA"/>
        </w:rPr>
      </w:pPr>
      <w:r w:rsidRPr="002079CD">
        <w:rPr>
          <w:sz w:val="20"/>
          <w:szCs w:val="20"/>
          <w:lang w:val="fr-CA"/>
        </w:rPr>
        <w:t>L’appel interjeté contre l’arrêt de la Cour d’appel de la Nouvelle-Écosse, numéro CA 428986, 2015 NSCA 53, daté du 4 juin 2015, entendu le 5 octobre 2016, est accueilli avec dépens devant notre Cour et devant la Cour d’appel de la Nouvelle-Écosse.</w:t>
      </w:r>
    </w:p>
    <w:p w:rsidR="00017A6C" w:rsidRPr="002079CD" w:rsidRDefault="007B3F5A"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Pr>
          <w:b/>
          <w:sz w:val="20"/>
          <w:szCs w:val="20"/>
        </w:rPr>
        <w:pict>
          <v:rect id="_x0000_i1088" style="width:144.3pt;height:1pt" o:hrpct="300" o:hralign="center" o:hrstd="t" o:hrnoshade="t" o:hr="t" fillcolor="black [3213]" stroked="f"/>
        </w:pict>
      </w:r>
    </w:p>
    <w:p w:rsidR="00250407" w:rsidRPr="002079CD" w:rsidRDefault="00250407"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2079CD" w:rsidRDefault="00732DB7" w:rsidP="00732DB7">
      <w:pPr>
        <w:widowControl w:val="0"/>
        <w:rPr>
          <w:sz w:val="20"/>
          <w:szCs w:val="20"/>
          <w:lang w:val="fr-CA"/>
        </w:rPr>
      </w:pPr>
    </w:p>
    <w:p w:rsidR="00697C62" w:rsidRPr="002079CD" w:rsidRDefault="00697C62" w:rsidP="00732DB7">
      <w:pPr>
        <w:widowControl w:val="0"/>
        <w:rPr>
          <w:sz w:val="20"/>
          <w:szCs w:val="20"/>
          <w:lang w:val="fr-CA"/>
        </w:rPr>
        <w:sectPr w:rsidR="00697C62" w:rsidRPr="002079CD" w:rsidSect="00782AE4">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2079CD" w:rsidTr="0085476B">
        <w:tc>
          <w:tcPr>
            <w:tcW w:w="4200" w:type="dxa"/>
            <w:tcMar>
              <w:left w:w="0" w:type="dxa"/>
              <w:right w:w="0" w:type="dxa"/>
            </w:tcMar>
          </w:tcPr>
          <w:p w:rsidR="00782AE4" w:rsidRPr="002079CD" w:rsidRDefault="00782AE4" w:rsidP="00782AE4">
            <w:pPr>
              <w:keepNext/>
              <w:keepLines/>
              <w:jc w:val="both"/>
              <w:rPr>
                <w:b/>
                <w:szCs w:val="24"/>
              </w:rPr>
            </w:pPr>
            <w:r w:rsidRPr="002079CD">
              <w:rPr>
                <w:b/>
                <w:szCs w:val="24"/>
              </w:rPr>
              <w:lastRenderedPageBreak/>
              <w:t>HEADNOTES OF RECENT</w:t>
            </w:r>
          </w:p>
          <w:p w:rsidR="00782AE4" w:rsidRPr="002079CD" w:rsidRDefault="00782AE4" w:rsidP="00782AE4">
            <w:pPr>
              <w:keepNext/>
              <w:keepLines/>
              <w:jc w:val="both"/>
              <w:rPr>
                <w:b/>
                <w:szCs w:val="24"/>
              </w:rPr>
            </w:pPr>
            <w:r w:rsidRPr="002079CD">
              <w:rPr>
                <w:b/>
                <w:szCs w:val="24"/>
              </w:rPr>
              <w:t>JUDGMENTS</w:t>
            </w:r>
          </w:p>
        </w:tc>
        <w:tc>
          <w:tcPr>
            <w:tcW w:w="1200" w:type="dxa"/>
            <w:tcMar>
              <w:left w:w="0" w:type="dxa"/>
              <w:right w:w="0" w:type="dxa"/>
            </w:tcMar>
          </w:tcPr>
          <w:p w:rsidR="00782AE4" w:rsidRPr="002079CD" w:rsidRDefault="00782AE4" w:rsidP="00102926">
            <w:pPr>
              <w:keepNext/>
              <w:keepLines/>
              <w:jc w:val="center"/>
              <w:rPr>
                <w:b/>
                <w:szCs w:val="24"/>
              </w:rPr>
            </w:pPr>
          </w:p>
          <w:p w:rsidR="00782AE4" w:rsidRPr="002079CD" w:rsidRDefault="00782AE4" w:rsidP="00102926">
            <w:pPr>
              <w:keepNext/>
              <w:keepLines/>
              <w:jc w:val="center"/>
              <w:rPr>
                <w:b/>
                <w:szCs w:val="24"/>
              </w:rPr>
            </w:pPr>
          </w:p>
          <w:p w:rsidR="00782AE4" w:rsidRPr="002079CD" w:rsidRDefault="00782AE4" w:rsidP="00102926">
            <w:pPr>
              <w:keepNext/>
              <w:keepLines/>
              <w:jc w:val="center"/>
              <w:rPr>
                <w:b/>
                <w:szCs w:val="24"/>
              </w:rPr>
            </w:pPr>
          </w:p>
        </w:tc>
        <w:tc>
          <w:tcPr>
            <w:tcW w:w="4080" w:type="dxa"/>
            <w:tcMar>
              <w:left w:w="0" w:type="dxa"/>
              <w:right w:w="0" w:type="dxa"/>
            </w:tcMar>
          </w:tcPr>
          <w:p w:rsidR="00782AE4" w:rsidRPr="002079CD" w:rsidRDefault="00782AE4" w:rsidP="00782AE4">
            <w:pPr>
              <w:keepNext/>
              <w:keepLines/>
              <w:rPr>
                <w:b/>
                <w:szCs w:val="24"/>
              </w:rPr>
            </w:pPr>
            <w:r w:rsidRPr="002079CD">
              <w:rPr>
                <w:b/>
                <w:szCs w:val="24"/>
              </w:rPr>
              <w:t>SOMMAIRES DE JUGEMENTS RÉCENTS</w:t>
            </w:r>
          </w:p>
        </w:tc>
      </w:tr>
    </w:tbl>
    <w:p w:rsidR="003B3977" w:rsidRPr="002079CD" w:rsidRDefault="003B3977" w:rsidP="005C6840">
      <w:pPr>
        <w:rPr>
          <w:rFonts w:cs="Times New Roman"/>
          <w:i/>
          <w:sz w:val="20"/>
          <w:szCs w:val="20"/>
        </w:rPr>
      </w:pPr>
    </w:p>
    <w:p w:rsidR="0052229C" w:rsidRPr="002079CD" w:rsidRDefault="008F50F5" w:rsidP="002079CD">
      <w:pPr>
        <w:ind w:left="1440" w:hanging="1440"/>
        <w:jc w:val="both"/>
        <w:rPr>
          <w:sz w:val="20"/>
          <w:szCs w:val="20"/>
          <w:lang w:val="en-US"/>
        </w:rPr>
      </w:pPr>
      <w:r w:rsidRPr="002079CD">
        <w:rPr>
          <w:rFonts w:eastAsia="Calibri"/>
          <w:i/>
          <w:sz w:val="20"/>
          <w:szCs w:val="20"/>
          <w:lang w:val="en-US"/>
        </w:rPr>
        <w:t>B.C. Freedom of Information and Privacy Association v. Attorney General of British Columbia et al.</w:t>
      </w:r>
      <w:r w:rsidR="0052229C" w:rsidRPr="002079CD">
        <w:rPr>
          <w:sz w:val="20"/>
          <w:szCs w:val="20"/>
          <w:lang w:val="en-US"/>
        </w:rPr>
        <w:t xml:space="preserve"> (</w:t>
      </w:r>
      <w:r w:rsidRPr="002079CD">
        <w:rPr>
          <w:sz w:val="20"/>
          <w:szCs w:val="20"/>
          <w:lang w:val="en-US"/>
        </w:rPr>
        <w:t>B.C.</w:t>
      </w:r>
      <w:r w:rsidR="0052229C" w:rsidRPr="002079CD">
        <w:rPr>
          <w:sz w:val="20"/>
          <w:szCs w:val="20"/>
          <w:lang w:val="en-US"/>
        </w:rPr>
        <w:t>) (</w:t>
      </w:r>
      <w:hyperlink r:id="rId95" w:history="1">
        <w:r w:rsidR="0052229C" w:rsidRPr="002079CD">
          <w:rPr>
            <w:rStyle w:val="Hyperlink"/>
            <w:sz w:val="20"/>
            <w:szCs w:val="20"/>
            <w:lang w:val="en-US"/>
          </w:rPr>
          <w:t>3</w:t>
        </w:r>
        <w:r w:rsidRPr="002079CD">
          <w:rPr>
            <w:rStyle w:val="Hyperlink"/>
            <w:sz w:val="20"/>
            <w:szCs w:val="20"/>
            <w:lang w:val="en-US"/>
          </w:rPr>
          <w:t>6495</w:t>
        </w:r>
      </w:hyperlink>
      <w:r w:rsidR="0052229C" w:rsidRPr="002079CD">
        <w:rPr>
          <w:sz w:val="20"/>
          <w:szCs w:val="20"/>
          <w:lang w:val="en-US"/>
        </w:rPr>
        <w:t>)</w:t>
      </w:r>
    </w:p>
    <w:p w:rsidR="008F50F5" w:rsidRPr="002079CD" w:rsidRDefault="0052229C" w:rsidP="002079CD">
      <w:pPr>
        <w:jc w:val="both"/>
        <w:rPr>
          <w:b/>
          <w:sz w:val="20"/>
          <w:szCs w:val="20"/>
          <w:lang w:val="en-US"/>
        </w:rPr>
      </w:pPr>
      <w:r w:rsidRPr="002079CD">
        <w:rPr>
          <w:b/>
          <w:sz w:val="20"/>
          <w:szCs w:val="20"/>
          <w:lang w:val="en-US"/>
        </w:rPr>
        <w:t xml:space="preserve">Indexed as:  </w:t>
      </w:r>
      <w:r w:rsidR="008F50F5" w:rsidRPr="002079CD">
        <w:rPr>
          <w:rStyle w:val="SCCAppellantForIndexChar"/>
          <w:rFonts w:eastAsiaTheme="minorHAnsi"/>
          <w:sz w:val="20"/>
          <w:lang w:val="en-US"/>
        </w:rPr>
        <w:t>B.C. Freedom of Information and Privacy Association</w:t>
      </w:r>
      <w:r w:rsidR="008F50F5" w:rsidRPr="002079CD">
        <w:rPr>
          <w:rFonts w:cs="Times New Roman"/>
          <w:b/>
          <w:sz w:val="20"/>
          <w:szCs w:val="20"/>
        </w:rPr>
        <w:t xml:space="preserve"> </w:t>
      </w:r>
      <w:r w:rsidR="008F50F5" w:rsidRPr="002079CD">
        <w:rPr>
          <w:rFonts w:cs="Times New Roman"/>
          <w:b/>
          <w:i/>
          <w:sz w:val="20"/>
          <w:szCs w:val="20"/>
        </w:rPr>
        <w:t>v.</w:t>
      </w:r>
      <w:r w:rsidR="008F50F5" w:rsidRPr="002079CD">
        <w:rPr>
          <w:rFonts w:cs="Times New Roman"/>
          <w:b/>
          <w:sz w:val="20"/>
          <w:szCs w:val="20"/>
        </w:rPr>
        <w:t xml:space="preserve"> British Columbia (</w:t>
      </w:r>
      <w:r w:rsidR="008F50F5" w:rsidRPr="002079CD">
        <w:rPr>
          <w:rStyle w:val="SCCRespondentForIndexChar"/>
          <w:rFonts w:eastAsiaTheme="minorHAnsi"/>
          <w:sz w:val="20"/>
        </w:rPr>
        <w:t>Attorney General)</w:t>
      </w:r>
      <w:r w:rsidR="008F50F5" w:rsidRPr="002079CD">
        <w:rPr>
          <w:rFonts w:cs="Times New Roman"/>
          <w:b/>
          <w:sz w:val="20"/>
          <w:szCs w:val="20"/>
        </w:rPr>
        <w:t xml:space="preserve"> </w:t>
      </w:r>
      <w:r w:rsidRPr="002079CD">
        <w:rPr>
          <w:rStyle w:val="SCCRespondentForIndexChar"/>
          <w:rFonts w:eastAsiaTheme="minorHAnsi"/>
          <w:sz w:val="20"/>
          <w:lang w:val="en-US"/>
        </w:rPr>
        <w:t xml:space="preserve">/ </w:t>
      </w:r>
      <w:r w:rsidRPr="002079CD">
        <w:rPr>
          <w:b/>
          <w:sz w:val="20"/>
          <w:szCs w:val="20"/>
          <w:lang w:val="en-US"/>
        </w:rPr>
        <w:t>Répertorié : </w:t>
      </w:r>
      <w:r w:rsidR="008F50F5" w:rsidRPr="002079CD">
        <w:rPr>
          <w:rStyle w:val="SCCAppellantForIndexChar"/>
          <w:rFonts w:eastAsiaTheme="minorHAnsi"/>
          <w:sz w:val="20"/>
          <w:lang w:val="en-US"/>
        </w:rPr>
        <w:t>B.C. Freedom of Information and Privacy Association</w:t>
      </w:r>
      <w:r w:rsidR="008F50F5" w:rsidRPr="002079CD">
        <w:rPr>
          <w:b/>
          <w:sz w:val="20"/>
          <w:szCs w:val="20"/>
          <w:lang w:val="en-US"/>
        </w:rPr>
        <w:t xml:space="preserve"> </w:t>
      </w:r>
      <w:r w:rsidR="008F50F5" w:rsidRPr="002079CD">
        <w:rPr>
          <w:b/>
          <w:i/>
          <w:sz w:val="20"/>
          <w:szCs w:val="20"/>
          <w:lang w:val="en-US"/>
        </w:rPr>
        <w:t>c.</w:t>
      </w:r>
      <w:r w:rsidR="008F50F5" w:rsidRPr="002079CD">
        <w:rPr>
          <w:b/>
          <w:sz w:val="20"/>
          <w:szCs w:val="20"/>
          <w:lang w:val="en-US"/>
        </w:rPr>
        <w:t xml:space="preserve"> Colombie</w:t>
      </w:r>
      <w:r w:rsidR="008F50F5" w:rsidRPr="002079CD">
        <w:rPr>
          <w:b/>
          <w:sz w:val="20"/>
          <w:szCs w:val="20"/>
          <w:lang w:val="en-US"/>
        </w:rPr>
        <w:noBreakHyphen/>
        <w:t>Britannique (</w:t>
      </w:r>
      <w:r w:rsidR="008F50F5" w:rsidRPr="002079CD">
        <w:rPr>
          <w:rStyle w:val="SCCRespondentForIndexChar"/>
          <w:rFonts w:eastAsiaTheme="minorHAnsi"/>
          <w:sz w:val="20"/>
          <w:lang w:val="en-US"/>
        </w:rPr>
        <w:t>Procureur général)</w:t>
      </w:r>
    </w:p>
    <w:p w:rsidR="0052229C" w:rsidRPr="002079CD" w:rsidRDefault="0052229C" w:rsidP="002079CD">
      <w:pPr>
        <w:pStyle w:val="SCCSystemYear"/>
        <w:jc w:val="both"/>
        <w:rPr>
          <w:sz w:val="20"/>
        </w:rPr>
      </w:pPr>
      <w:r w:rsidRPr="002079CD">
        <w:rPr>
          <w:sz w:val="20"/>
        </w:rPr>
        <w:t xml:space="preserve">Neutral citation:  </w:t>
      </w:r>
      <w:r w:rsidR="0030050B" w:rsidRPr="002079CD">
        <w:rPr>
          <w:sz w:val="20"/>
        </w:rPr>
        <w:t>201</w:t>
      </w:r>
      <w:r w:rsidR="0056248C" w:rsidRPr="002079CD">
        <w:rPr>
          <w:sz w:val="20"/>
        </w:rPr>
        <w:t>7</w:t>
      </w:r>
      <w:r w:rsidRPr="002079CD">
        <w:rPr>
          <w:sz w:val="20"/>
        </w:rPr>
        <w:t xml:space="preserve"> SCC </w:t>
      </w:r>
      <w:r w:rsidR="008F50F5" w:rsidRPr="002079CD">
        <w:rPr>
          <w:sz w:val="20"/>
        </w:rPr>
        <w:t>6</w:t>
      </w:r>
      <w:r w:rsidRPr="002079CD">
        <w:rPr>
          <w:sz w:val="20"/>
        </w:rPr>
        <w:t xml:space="preserve"> / Référence neutre : </w:t>
      </w:r>
      <w:r w:rsidR="0030050B" w:rsidRPr="002079CD">
        <w:rPr>
          <w:sz w:val="20"/>
        </w:rPr>
        <w:t>201</w:t>
      </w:r>
      <w:r w:rsidR="0056248C" w:rsidRPr="002079CD">
        <w:rPr>
          <w:sz w:val="20"/>
        </w:rPr>
        <w:t>7</w:t>
      </w:r>
      <w:r w:rsidRPr="002079CD">
        <w:rPr>
          <w:sz w:val="20"/>
        </w:rPr>
        <w:t xml:space="preserve"> CSC </w:t>
      </w:r>
      <w:r w:rsidR="008F50F5" w:rsidRPr="002079CD">
        <w:rPr>
          <w:sz w:val="20"/>
        </w:rPr>
        <w:t>6</w:t>
      </w:r>
    </w:p>
    <w:p w:rsidR="0052229C" w:rsidRPr="002079CD" w:rsidRDefault="0052229C" w:rsidP="0052229C">
      <w:pPr>
        <w:rPr>
          <w:rFonts w:cs="Times New Roman"/>
          <w:sz w:val="20"/>
          <w:szCs w:val="20"/>
          <w:lang w:val="fr-CA"/>
        </w:rPr>
      </w:pPr>
      <w:r w:rsidRPr="002079CD">
        <w:rPr>
          <w:rFonts w:cs="Times New Roman"/>
          <w:sz w:val="20"/>
          <w:szCs w:val="20"/>
          <w:lang w:val="fr-CA"/>
        </w:rPr>
        <w:t xml:space="preserve">Hearing:  </w:t>
      </w:r>
      <w:r w:rsidR="0056248C" w:rsidRPr="002079CD">
        <w:rPr>
          <w:rFonts w:cs="Times New Roman"/>
          <w:sz w:val="20"/>
          <w:szCs w:val="20"/>
          <w:lang w:val="fr-CA"/>
        </w:rPr>
        <w:t>October</w:t>
      </w:r>
      <w:r w:rsidRPr="002079CD">
        <w:rPr>
          <w:rFonts w:cs="Times New Roman"/>
          <w:sz w:val="20"/>
          <w:szCs w:val="20"/>
          <w:lang w:val="fr-CA"/>
        </w:rPr>
        <w:t xml:space="preserve"> </w:t>
      </w:r>
      <w:r w:rsidR="0056248C" w:rsidRPr="002079CD">
        <w:rPr>
          <w:rFonts w:cs="Times New Roman"/>
          <w:sz w:val="20"/>
          <w:szCs w:val="20"/>
          <w:lang w:val="fr-CA"/>
        </w:rPr>
        <w:t>11</w:t>
      </w:r>
      <w:r w:rsidRPr="002079CD">
        <w:rPr>
          <w:rFonts w:cs="Times New Roman"/>
          <w:sz w:val="20"/>
          <w:szCs w:val="20"/>
          <w:lang w:val="fr-CA"/>
        </w:rPr>
        <w:t>, 201</w:t>
      </w:r>
      <w:r w:rsidR="0056248C" w:rsidRPr="002079CD">
        <w:rPr>
          <w:rFonts w:cs="Times New Roman"/>
          <w:sz w:val="20"/>
          <w:szCs w:val="20"/>
          <w:lang w:val="fr-CA"/>
        </w:rPr>
        <w:t>6</w:t>
      </w:r>
      <w:r w:rsidR="008F50F5" w:rsidRPr="002079CD">
        <w:rPr>
          <w:rFonts w:cs="Times New Roman"/>
          <w:sz w:val="20"/>
          <w:szCs w:val="20"/>
          <w:lang w:val="fr-CA"/>
        </w:rPr>
        <w:t xml:space="preserve"> / Judgment:  January 26</w:t>
      </w:r>
      <w:r w:rsidRPr="002079CD">
        <w:rPr>
          <w:rFonts w:cs="Times New Roman"/>
          <w:sz w:val="20"/>
          <w:szCs w:val="20"/>
          <w:lang w:val="fr-CA"/>
        </w:rPr>
        <w:t xml:space="preserve">, </w:t>
      </w:r>
      <w:r w:rsidR="0056248C" w:rsidRPr="002079CD">
        <w:rPr>
          <w:rFonts w:cs="Times New Roman"/>
          <w:sz w:val="20"/>
          <w:szCs w:val="20"/>
          <w:lang w:val="fr-CA"/>
        </w:rPr>
        <w:t>2017</w:t>
      </w:r>
    </w:p>
    <w:p w:rsidR="0052229C" w:rsidRPr="002079CD" w:rsidRDefault="0052229C" w:rsidP="0052229C">
      <w:pPr>
        <w:rPr>
          <w:rFonts w:cs="Times New Roman"/>
          <w:sz w:val="20"/>
          <w:szCs w:val="20"/>
          <w:lang w:val="fr-CA"/>
        </w:rPr>
      </w:pPr>
      <w:r w:rsidRPr="002079CD">
        <w:rPr>
          <w:rFonts w:cs="Times New Roman"/>
          <w:sz w:val="20"/>
          <w:szCs w:val="20"/>
          <w:lang w:val="fr-CA"/>
        </w:rPr>
        <w:t xml:space="preserve">Audition : Le </w:t>
      </w:r>
      <w:r w:rsidR="0056248C" w:rsidRPr="002079CD">
        <w:rPr>
          <w:rFonts w:cs="Times New Roman"/>
          <w:sz w:val="20"/>
          <w:szCs w:val="20"/>
          <w:lang w:val="fr-CA"/>
        </w:rPr>
        <w:t>11</w:t>
      </w:r>
      <w:r w:rsidRPr="002079CD">
        <w:rPr>
          <w:rFonts w:cs="Times New Roman"/>
          <w:sz w:val="20"/>
          <w:szCs w:val="20"/>
          <w:lang w:val="fr-CA"/>
        </w:rPr>
        <w:t xml:space="preserve"> </w:t>
      </w:r>
      <w:r w:rsidR="0056248C" w:rsidRPr="002079CD">
        <w:rPr>
          <w:rFonts w:cs="Times New Roman"/>
          <w:sz w:val="20"/>
          <w:szCs w:val="20"/>
          <w:lang w:val="fr-CA"/>
        </w:rPr>
        <w:t>octobre</w:t>
      </w:r>
      <w:r w:rsidRPr="002079CD">
        <w:rPr>
          <w:rFonts w:cs="Times New Roman"/>
          <w:sz w:val="20"/>
          <w:szCs w:val="20"/>
          <w:lang w:val="fr-CA"/>
        </w:rPr>
        <w:t xml:space="preserve"> 201</w:t>
      </w:r>
      <w:r w:rsidR="0056248C" w:rsidRPr="002079CD">
        <w:rPr>
          <w:rFonts w:cs="Times New Roman"/>
          <w:sz w:val="20"/>
          <w:szCs w:val="20"/>
          <w:lang w:val="fr-CA"/>
        </w:rPr>
        <w:t>6</w:t>
      </w:r>
      <w:r w:rsidRPr="002079CD">
        <w:rPr>
          <w:rFonts w:cs="Times New Roman"/>
          <w:sz w:val="20"/>
          <w:szCs w:val="20"/>
          <w:lang w:val="fr-CA"/>
        </w:rPr>
        <w:t xml:space="preserve"> / Jugement : Le </w:t>
      </w:r>
      <w:r w:rsidR="00250407" w:rsidRPr="002079CD">
        <w:rPr>
          <w:rFonts w:cs="Times New Roman"/>
          <w:sz w:val="20"/>
          <w:szCs w:val="20"/>
          <w:lang w:val="fr-CA"/>
        </w:rPr>
        <w:t>2</w:t>
      </w:r>
      <w:r w:rsidR="008F50F5" w:rsidRPr="002079CD">
        <w:rPr>
          <w:rFonts w:cs="Times New Roman"/>
          <w:sz w:val="20"/>
          <w:szCs w:val="20"/>
          <w:lang w:val="fr-CA"/>
        </w:rPr>
        <w:t xml:space="preserve">6 </w:t>
      </w:r>
      <w:r w:rsidRPr="002079CD">
        <w:rPr>
          <w:rFonts w:cs="Times New Roman"/>
          <w:sz w:val="20"/>
          <w:szCs w:val="20"/>
          <w:lang w:val="fr-CA"/>
        </w:rPr>
        <w:t xml:space="preserve">janvier </w:t>
      </w:r>
      <w:r w:rsidR="0030050B" w:rsidRPr="002079CD">
        <w:rPr>
          <w:rFonts w:cs="Times New Roman"/>
          <w:sz w:val="20"/>
          <w:szCs w:val="20"/>
          <w:lang w:val="fr-CA"/>
        </w:rPr>
        <w:t>201</w:t>
      </w:r>
      <w:r w:rsidR="0056248C" w:rsidRPr="002079CD">
        <w:rPr>
          <w:rFonts w:cs="Times New Roman"/>
          <w:sz w:val="20"/>
          <w:szCs w:val="20"/>
          <w:lang w:val="fr-CA"/>
        </w:rPr>
        <w:t>7</w:t>
      </w:r>
    </w:p>
    <w:p w:rsidR="005C6840" w:rsidRPr="002079CD" w:rsidRDefault="007B3F5A" w:rsidP="005C6840">
      <w:pPr>
        <w:rPr>
          <w:rFonts w:cs="Times New Roman"/>
          <w:sz w:val="20"/>
          <w:szCs w:val="20"/>
          <w:lang w:val="fr-CA"/>
        </w:rPr>
      </w:pPr>
      <w:r>
        <w:rPr>
          <w:rFonts w:cs="Times New Roman"/>
          <w:i/>
          <w:sz w:val="20"/>
          <w:szCs w:val="20"/>
        </w:rPr>
        <w:pict>
          <v:rect id="_x0000_i1091" style="width:480.95pt;height:1pt" o:hralign="center" o:hrstd="t" o:hrnoshade="t" o:hr="t" fillcolor="black [3213]" stroked="f"/>
        </w:pict>
      </w:r>
    </w:p>
    <w:p w:rsidR="005C6840" w:rsidRPr="002079CD" w:rsidRDefault="005C6840" w:rsidP="005C6840">
      <w:pPr>
        <w:rPr>
          <w:rFonts w:cs="Times New Roman"/>
          <w:sz w:val="20"/>
          <w:szCs w:val="20"/>
          <w:lang w:val="fr-CA"/>
        </w:rPr>
      </w:pPr>
    </w:p>
    <w:p w:rsidR="008F50F5" w:rsidRPr="002079CD" w:rsidRDefault="008F50F5" w:rsidP="008F50F5">
      <w:pPr>
        <w:jc w:val="both"/>
        <w:rPr>
          <w:rFonts w:cs="Times New Roman"/>
          <w:sz w:val="20"/>
          <w:szCs w:val="20"/>
        </w:rPr>
      </w:pPr>
      <w:r w:rsidRPr="002079CD">
        <w:rPr>
          <w:rFonts w:cs="Times New Roman"/>
          <w:sz w:val="20"/>
          <w:szCs w:val="20"/>
        </w:rPr>
        <w:t>Present: McLachlin C.J. and Moldaver, Karakatsanis, Wagner, Gascon, Côté and Brown JJ.</w:t>
      </w:r>
    </w:p>
    <w:p w:rsidR="008F50F5" w:rsidRPr="002079CD" w:rsidRDefault="008F50F5" w:rsidP="008F50F5">
      <w:pPr>
        <w:pStyle w:val="SCCNormalDoubleSpacing"/>
        <w:spacing w:line="240" w:lineRule="auto"/>
        <w:rPr>
          <w:sz w:val="20"/>
        </w:rPr>
      </w:pPr>
    </w:p>
    <w:p w:rsidR="008F50F5" w:rsidRPr="002079CD" w:rsidRDefault="008F50F5" w:rsidP="008F50F5">
      <w:pPr>
        <w:pStyle w:val="SCCNormalDoubleSpacing"/>
        <w:spacing w:line="240" w:lineRule="auto"/>
        <w:rPr>
          <w:i/>
          <w:sz w:val="20"/>
        </w:rPr>
      </w:pPr>
      <w:r w:rsidRPr="002079CD">
        <w:rPr>
          <w:sz w:val="20"/>
        </w:rPr>
        <w:tab/>
      </w:r>
      <w:r w:rsidRPr="002079CD">
        <w:rPr>
          <w:i/>
          <w:sz w:val="20"/>
        </w:rPr>
        <w:t>Constitutional law — Charter of Rights — Freedom of expression — Elections — Individuals or organizations who wish to “sponsor election advertising” required by Election Act to register with Chief Electoral Officer — Meaning of “sponsor” of “election advertising” — Whether individuals engaged in political self</w:t>
      </w:r>
      <w:r w:rsidRPr="002079CD">
        <w:rPr>
          <w:i/>
          <w:sz w:val="20"/>
        </w:rPr>
        <w:noBreakHyphen/>
        <w:t>expression come within definition of “sponsor” and need to register — Whether registration requirement is a reasonable and demonstrably justified limit on expression of sponsors who spend less than $500 on election advertising — Canadian Charter of Rights and Freedoms, ss. 1, 2(b) — Election Act, R.S.B.C. 1996, c. 106, ss. 228 “election advertising”, 229, 239.</w:t>
      </w:r>
    </w:p>
    <w:p w:rsidR="008F50F5" w:rsidRPr="002079CD" w:rsidRDefault="008F50F5" w:rsidP="008F50F5">
      <w:pPr>
        <w:pStyle w:val="SCCNormalDoubleSpacing"/>
        <w:spacing w:line="240" w:lineRule="auto"/>
        <w:rPr>
          <w:i/>
          <w:sz w:val="20"/>
        </w:rPr>
      </w:pPr>
    </w:p>
    <w:p w:rsidR="008F50F5" w:rsidRPr="002079CD" w:rsidRDefault="008F50F5" w:rsidP="008F50F5">
      <w:pPr>
        <w:pStyle w:val="SCCNormalDoubleSpacing"/>
        <w:spacing w:line="240" w:lineRule="auto"/>
        <w:rPr>
          <w:sz w:val="20"/>
        </w:rPr>
      </w:pPr>
      <w:r w:rsidRPr="002079CD">
        <w:rPr>
          <w:sz w:val="20"/>
        </w:rPr>
        <w:tab/>
        <w:t xml:space="preserve">In 2009 and 2013, the B.C. Freedom of Information and Privacy Association sponsored election advertising within the meaning of British </w:t>
      </w:r>
      <w:r w:rsidRPr="002079CD">
        <w:rPr>
          <w:rFonts w:eastAsiaTheme="minorEastAsia"/>
          <w:sz w:val="20"/>
        </w:rPr>
        <w:t>Columbia’s</w:t>
      </w:r>
      <w:r w:rsidRPr="002079CD">
        <w:rPr>
          <w:sz w:val="20"/>
        </w:rPr>
        <w:t xml:space="preserve"> </w:t>
      </w:r>
      <w:r w:rsidRPr="002079CD">
        <w:rPr>
          <w:i/>
          <w:sz w:val="20"/>
        </w:rPr>
        <w:t>Election Act</w:t>
      </w:r>
      <w:r w:rsidRPr="002079CD">
        <w:rPr>
          <w:sz w:val="20"/>
        </w:rPr>
        <w:t>. It was therefore subject to the impugned registration requirement in s. 239 of the Act. The Association sought a declaration that the registration requirement, to the extent that it applies to sponsors of election advertising who spend less than $500 in a given campaign period, infringes s. 2(</w:t>
      </w:r>
      <w:r w:rsidRPr="002079CD">
        <w:rPr>
          <w:i/>
          <w:sz w:val="20"/>
        </w:rPr>
        <w:t>b</w:t>
      </w:r>
      <w:r w:rsidRPr="002079CD">
        <w:rPr>
          <w:sz w:val="20"/>
        </w:rPr>
        <w:t xml:space="preserve">) of the </w:t>
      </w:r>
      <w:r w:rsidRPr="002079CD">
        <w:rPr>
          <w:i/>
          <w:sz w:val="20"/>
        </w:rPr>
        <w:t>Charter</w:t>
      </w:r>
      <w:r w:rsidRPr="002079CD">
        <w:rPr>
          <w:sz w:val="20"/>
        </w:rPr>
        <w:t xml:space="preserve"> and is not saved by s. 1. Specifically, it argued that requiring that individuals or organizations who wish to “sponsor election advertising” to register is not a reasonable and demonstrably justified limit on expression by persons who convey political messages through small</w:t>
      </w:r>
      <w:r w:rsidRPr="002079CD">
        <w:rPr>
          <w:sz w:val="20"/>
        </w:rPr>
        <w:noBreakHyphen/>
        <w:t>scale election activities like displaying homemade signs in their windows, putting bumper stickers on their cars, or wearing T</w:t>
      </w:r>
      <w:r w:rsidRPr="002079CD">
        <w:rPr>
          <w:sz w:val="20"/>
        </w:rPr>
        <w:noBreakHyphen/>
        <w:t xml:space="preserve">shirts with political messages on them. The trial judge dismissed the application. He accepted the Attorney General of British Columbia’s concession that s. 239 of the Act was an infringement of the right of free expression, but concluded that the infringement was justified under s. 1 of the </w:t>
      </w:r>
      <w:r w:rsidRPr="002079CD">
        <w:rPr>
          <w:i/>
          <w:sz w:val="20"/>
        </w:rPr>
        <w:t>Charter</w:t>
      </w:r>
      <w:r w:rsidRPr="002079CD">
        <w:rPr>
          <w:sz w:val="20"/>
        </w:rPr>
        <w:t>. A majority of the Court of Appeal reached the same conclusion.</w:t>
      </w:r>
    </w:p>
    <w:p w:rsidR="008F50F5" w:rsidRPr="002079CD" w:rsidRDefault="008F50F5" w:rsidP="008F50F5">
      <w:pPr>
        <w:pStyle w:val="SCCNormalDoubleSpacing"/>
        <w:spacing w:line="240" w:lineRule="auto"/>
        <w:rPr>
          <w:sz w:val="20"/>
        </w:rPr>
      </w:pPr>
    </w:p>
    <w:p w:rsidR="008F50F5" w:rsidRPr="002079CD" w:rsidRDefault="008F50F5" w:rsidP="008F50F5">
      <w:pPr>
        <w:pStyle w:val="SCCNormalDoubleSpacing"/>
        <w:spacing w:line="240" w:lineRule="auto"/>
        <w:rPr>
          <w:sz w:val="20"/>
        </w:rPr>
      </w:pPr>
      <w:r w:rsidRPr="002079CD">
        <w:rPr>
          <w:sz w:val="20"/>
        </w:rPr>
        <w:tab/>
      </w:r>
      <w:r w:rsidRPr="002079CD">
        <w:rPr>
          <w:i/>
          <w:sz w:val="20"/>
        </w:rPr>
        <w:t>Held</w:t>
      </w:r>
      <w:r w:rsidRPr="002079CD">
        <w:rPr>
          <w:sz w:val="20"/>
        </w:rPr>
        <w:t>: The appeal should be dismissed.</w:t>
      </w:r>
    </w:p>
    <w:p w:rsidR="008F50F5" w:rsidRPr="002079CD" w:rsidRDefault="008F50F5" w:rsidP="008F50F5">
      <w:pPr>
        <w:pStyle w:val="SCCNormalDoubleSpacing"/>
        <w:spacing w:line="240" w:lineRule="auto"/>
        <w:rPr>
          <w:sz w:val="20"/>
        </w:rPr>
      </w:pPr>
    </w:p>
    <w:p w:rsidR="008F50F5" w:rsidRPr="002079CD" w:rsidRDefault="008F50F5" w:rsidP="008F50F5">
      <w:pPr>
        <w:pStyle w:val="SCCNormalDoubleSpacing"/>
        <w:spacing w:line="240" w:lineRule="auto"/>
        <w:rPr>
          <w:sz w:val="20"/>
        </w:rPr>
      </w:pPr>
      <w:r w:rsidRPr="002079CD">
        <w:rPr>
          <w:sz w:val="20"/>
        </w:rPr>
        <w:tab/>
        <w:t>Properly interpreted, s. 239 does not catch the categories of expression upon which the Association relies. The words of ss. 228, 229 and 239 of the Act, read in their grammatical and ordinary sense and harmoniously with the statutory scheme, the object of the Act, and the intention of the legislature, indicate that a “sponsor” required to register is an individual or organization who receives an advertising service from another individual or organization, whether in exchange for payment or without charge. Individuals who neither pay others for advertising services nor receive advertising services from others without charge are not “sponsors” within the meaning of s. 229(1). They may transmit their own points of view, whether by posting a handmade sign in a window, or putting a bumper sticker on a car, or wearing a T</w:t>
      </w:r>
      <w:r w:rsidRPr="002079CD">
        <w:rPr>
          <w:sz w:val="20"/>
        </w:rPr>
        <w:noBreakHyphen/>
        <w:t>shirt with a message on it, without registering.</w:t>
      </w:r>
    </w:p>
    <w:p w:rsidR="008F50F5" w:rsidRPr="002079CD" w:rsidRDefault="008F50F5" w:rsidP="008F50F5">
      <w:pPr>
        <w:pStyle w:val="SCCNormalDoubleSpacing"/>
        <w:spacing w:line="240" w:lineRule="auto"/>
        <w:rPr>
          <w:sz w:val="20"/>
        </w:rPr>
      </w:pPr>
    </w:p>
    <w:p w:rsidR="008F50F5" w:rsidRPr="002079CD" w:rsidRDefault="008F50F5" w:rsidP="008F50F5">
      <w:pPr>
        <w:pStyle w:val="SCCNormalDoubleSpacing"/>
        <w:spacing w:line="240" w:lineRule="auto"/>
        <w:rPr>
          <w:sz w:val="20"/>
        </w:rPr>
      </w:pPr>
      <w:r w:rsidRPr="002079CD">
        <w:rPr>
          <w:sz w:val="20"/>
        </w:rPr>
        <w:tab/>
        <w:t>Although the registration requirement imposed on sponsors limits their right of expression guaranteed by s. 2(</w:t>
      </w:r>
      <w:r w:rsidRPr="002079CD">
        <w:rPr>
          <w:i/>
          <w:sz w:val="20"/>
        </w:rPr>
        <w:t>b</w:t>
      </w:r>
      <w:r w:rsidRPr="002079CD">
        <w:rPr>
          <w:sz w:val="20"/>
        </w:rPr>
        <w:t xml:space="preserve">) of the </w:t>
      </w:r>
      <w:r w:rsidRPr="002079CD">
        <w:rPr>
          <w:i/>
          <w:sz w:val="20"/>
        </w:rPr>
        <w:t>Charter</w:t>
      </w:r>
      <w:r w:rsidRPr="002079CD">
        <w:rPr>
          <w:sz w:val="20"/>
        </w:rPr>
        <w:t>, the limit on the expression of sponsors who spend less than $500 is justified under s. 1. The purpose of the registration requirement — increasing transparency, openness, and public accountability in the electoral process and thus promoting an informed electorate — is pressing and substantial, and the registration requirement is rationally connected to this objective. The limit is also minimally impairing. By confining the registration requirement to sponsors and exempting individual political self</w:t>
      </w:r>
      <w:r w:rsidRPr="002079CD">
        <w:rPr>
          <w:sz w:val="20"/>
        </w:rPr>
        <w:noBreakHyphen/>
        <w:t xml:space="preserve">expression by persons who are not sponsors, s. 239 tailors the impingement on expression to what is required by the object of the Act. Moreover, the forms of advertising likely to be “sponsored” within the meaning of the Act are also likely to be subject to the Act’s attribution requirements, which are not challenged. The registration requirement’s deleterious effects are limited since only political expression in the form of sponsorship of election advertising stands to be delayed or inhibited. There will be few cases in which an individual or group is subject to the registration requirement but not the attribution requirement, and so the number of sponsors for whom s. 239 is the sole reason they cannot protect their anonymity will be few. The registration process is simple and unlikely to deter much, if any, expression in which a sponsor would otherwise engage. These limited deleterious effects are outweighed by the </w:t>
      </w:r>
      <w:r w:rsidRPr="002079CD">
        <w:rPr>
          <w:sz w:val="20"/>
        </w:rPr>
        <w:lastRenderedPageBreak/>
        <w:t>benefits of the scheme — permitting the public to know who is engaged in organized advocacy in their elections, ensuring that those who sponsor election advertising must provide the public with an assurance that they are in compliance with election law, and providing the Chief Electoral Officer with information that can assist in the enforcement of the Act and in informing sponsors of its requirements.</w:t>
      </w:r>
    </w:p>
    <w:p w:rsidR="008F50F5" w:rsidRPr="002079CD" w:rsidRDefault="008F50F5" w:rsidP="008F50F5">
      <w:pPr>
        <w:pStyle w:val="SCCNormalDoubleSpacing"/>
        <w:spacing w:line="240" w:lineRule="auto"/>
        <w:rPr>
          <w:sz w:val="20"/>
        </w:rPr>
      </w:pPr>
    </w:p>
    <w:p w:rsidR="008F50F5" w:rsidRPr="002079CD" w:rsidRDefault="008F50F5" w:rsidP="008F50F5">
      <w:pPr>
        <w:pStyle w:val="SCCNormalDoubleSpacing"/>
        <w:spacing w:line="240" w:lineRule="auto"/>
        <w:rPr>
          <w:sz w:val="20"/>
        </w:rPr>
      </w:pPr>
      <w:r w:rsidRPr="002079CD">
        <w:rPr>
          <w:sz w:val="20"/>
        </w:rPr>
        <w:tab/>
        <w:t xml:space="preserve">The Attorney General of British Columbia was not obligated to lead social science evidence in order to discharge its burden of justification under s. 1 of the </w:t>
      </w:r>
      <w:r w:rsidRPr="002079CD">
        <w:rPr>
          <w:i/>
          <w:sz w:val="20"/>
        </w:rPr>
        <w:t>Charter</w:t>
      </w:r>
      <w:r w:rsidRPr="002079CD">
        <w:rPr>
          <w:sz w:val="20"/>
        </w:rPr>
        <w:t xml:space="preserve">. Although not leading social science evidence may seriously diminish the government’s ability to justify the infringement of a </w:t>
      </w:r>
      <w:r w:rsidRPr="002079CD">
        <w:rPr>
          <w:i/>
          <w:sz w:val="20"/>
        </w:rPr>
        <w:t>Charter</w:t>
      </w:r>
      <w:r w:rsidRPr="002079CD">
        <w:rPr>
          <w:sz w:val="20"/>
        </w:rPr>
        <w:t xml:space="preserve"> right, social science evidence may not be necessary where, as here, the scope of the infringement is minimal.</w:t>
      </w:r>
    </w:p>
    <w:p w:rsidR="008F50F5" w:rsidRPr="002079CD" w:rsidRDefault="008F50F5" w:rsidP="008F50F5">
      <w:pPr>
        <w:pStyle w:val="SCCNormalDoubleSpacing"/>
        <w:spacing w:line="240" w:lineRule="auto"/>
        <w:rPr>
          <w:sz w:val="20"/>
        </w:rPr>
      </w:pPr>
    </w:p>
    <w:p w:rsidR="008F50F5" w:rsidRPr="002079CD" w:rsidRDefault="008F50F5" w:rsidP="008F50F5">
      <w:pPr>
        <w:pStyle w:val="SCCNormalDoubleSpacing"/>
        <w:spacing w:line="240" w:lineRule="auto"/>
        <w:rPr>
          <w:sz w:val="20"/>
        </w:rPr>
      </w:pPr>
      <w:r w:rsidRPr="002079CD">
        <w:rPr>
          <w:sz w:val="20"/>
        </w:rPr>
        <w:tab/>
        <w:t>APPEAL from a judgment of the British Columbia Court of Appeal (Newbury, Saunders and Lowry JJ.A.), 2015 BCCA 172, 371 B.C.A.C. 65, 636 W.A.C. 65, 76 B.C.L.R. (5th) 26, 334 C.R.R. (2d) 37, [2015] 12 W.W.R. 295, [2015] B.C.J. No. 774 (QL), 2015 CarswellBC 1035 (WL Can.), affirming a decision of Cohen J., 2014 BCSC 660, 308 C.R.R. (2d) 12, [2014] B.C.J. No. 688 (QL), 2014 CarswellBC 1034 (WL Can.). Appeal dismissed.</w:t>
      </w:r>
    </w:p>
    <w:p w:rsidR="008F50F5" w:rsidRPr="002079CD" w:rsidRDefault="008F50F5" w:rsidP="008F50F5">
      <w:pPr>
        <w:pStyle w:val="SCCNormalDoubleSpacing"/>
        <w:spacing w:line="240" w:lineRule="auto"/>
        <w:rPr>
          <w:sz w:val="20"/>
        </w:rPr>
      </w:pPr>
    </w:p>
    <w:p w:rsidR="008F50F5" w:rsidRPr="002079CD" w:rsidRDefault="008F50F5" w:rsidP="008F50F5">
      <w:pPr>
        <w:pStyle w:val="SCCNormalDoubleSpacing"/>
        <w:spacing w:line="240" w:lineRule="auto"/>
        <w:rPr>
          <w:rStyle w:val="SCCCounselPartyRoleChar"/>
          <w:sz w:val="20"/>
        </w:rPr>
      </w:pPr>
      <w:r w:rsidRPr="002079CD">
        <w:rPr>
          <w:rStyle w:val="SCCCounselNameChar"/>
          <w:sz w:val="20"/>
        </w:rPr>
        <w:tab/>
        <w:t xml:space="preserve">Alison M. Latimer </w:t>
      </w:r>
      <w:r w:rsidRPr="002079CD">
        <w:rPr>
          <w:rStyle w:val="SCCCounselSeparatorChar"/>
          <w:rFonts w:eastAsia="Calibri"/>
          <w:sz w:val="20"/>
          <w:lang w:val="en-US"/>
        </w:rPr>
        <w:t>and</w:t>
      </w:r>
      <w:r w:rsidRPr="002079CD">
        <w:rPr>
          <w:rStyle w:val="SCCCounselNameChar"/>
          <w:sz w:val="20"/>
        </w:rPr>
        <w:t xml:space="preserve"> Sean Hern</w:t>
      </w:r>
      <w:r w:rsidRPr="002079CD">
        <w:rPr>
          <w:rStyle w:val="SCCCounselPartyRoleChar"/>
          <w:sz w:val="20"/>
        </w:rPr>
        <w:t>, for the appellant.</w:t>
      </w:r>
    </w:p>
    <w:p w:rsidR="008F50F5" w:rsidRPr="002079CD" w:rsidRDefault="008F50F5" w:rsidP="008F50F5">
      <w:pPr>
        <w:pStyle w:val="SCCNormalDoubleSpacing"/>
        <w:spacing w:line="240" w:lineRule="auto"/>
        <w:rPr>
          <w:sz w:val="20"/>
        </w:rPr>
      </w:pPr>
    </w:p>
    <w:p w:rsidR="008F50F5" w:rsidRPr="002079CD" w:rsidRDefault="008F50F5" w:rsidP="008F50F5">
      <w:pPr>
        <w:pStyle w:val="SCCNormalDoubleSpacing"/>
        <w:spacing w:line="240" w:lineRule="auto"/>
        <w:rPr>
          <w:rStyle w:val="SCCCounselPartyRoleChar"/>
          <w:sz w:val="20"/>
        </w:rPr>
      </w:pPr>
      <w:r w:rsidRPr="002079CD">
        <w:rPr>
          <w:rStyle w:val="SCCCounselNameChar"/>
          <w:sz w:val="20"/>
        </w:rPr>
        <w:tab/>
        <w:t>Karen A. Horsman</w:t>
      </w:r>
      <w:r w:rsidRPr="002079CD">
        <w:rPr>
          <w:rStyle w:val="SCCCounselSeparatorChar"/>
          <w:rFonts w:eastAsia="Calibri"/>
          <w:sz w:val="20"/>
          <w:lang w:val="en-US"/>
        </w:rPr>
        <w:t xml:space="preserve">, </w:t>
      </w:r>
      <w:r w:rsidRPr="002079CD">
        <w:rPr>
          <w:rStyle w:val="SCCCounselSeparatorChar"/>
          <w:rFonts w:eastAsia="Calibri"/>
          <w:i/>
          <w:sz w:val="20"/>
          <w:lang w:val="en-US"/>
        </w:rPr>
        <w:t>Q.C.</w:t>
      </w:r>
      <w:r w:rsidRPr="002079CD">
        <w:rPr>
          <w:rStyle w:val="SCCCounselSeparatorChar"/>
          <w:rFonts w:eastAsia="Calibri"/>
          <w:sz w:val="20"/>
          <w:lang w:val="en-US"/>
        </w:rPr>
        <w:t xml:space="preserve">, and </w:t>
      </w:r>
      <w:r w:rsidRPr="002079CD">
        <w:rPr>
          <w:rStyle w:val="SCCCounselNameChar"/>
          <w:sz w:val="20"/>
        </w:rPr>
        <w:t>Sarah Bevan</w:t>
      </w:r>
      <w:r w:rsidRPr="002079CD">
        <w:rPr>
          <w:rStyle w:val="SCCCounselPartyRoleChar"/>
          <w:sz w:val="20"/>
        </w:rPr>
        <w:t>, for the respondent.</w:t>
      </w:r>
    </w:p>
    <w:p w:rsidR="008F50F5" w:rsidRPr="002079CD" w:rsidRDefault="008F50F5" w:rsidP="008F50F5">
      <w:pPr>
        <w:pStyle w:val="SCCNormalDoubleSpacing"/>
        <w:spacing w:line="240" w:lineRule="auto"/>
        <w:rPr>
          <w:sz w:val="20"/>
        </w:rPr>
      </w:pPr>
    </w:p>
    <w:p w:rsidR="008F50F5" w:rsidRPr="002079CD" w:rsidRDefault="008F50F5" w:rsidP="008F50F5">
      <w:pPr>
        <w:pStyle w:val="SCCNormalDoubleSpacing"/>
        <w:spacing w:line="240" w:lineRule="auto"/>
        <w:rPr>
          <w:rStyle w:val="SCCCounselPartyRoleChar"/>
          <w:sz w:val="20"/>
        </w:rPr>
      </w:pPr>
      <w:r w:rsidRPr="002079CD">
        <w:rPr>
          <w:rStyle w:val="SCCCounselNameChar"/>
          <w:sz w:val="20"/>
        </w:rPr>
        <w:tab/>
        <w:t>Michael H. Morris</w:t>
      </w:r>
      <w:r w:rsidRPr="002079CD">
        <w:rPr>
          <w:rStyle w:val="SCCCounselPartyRoleChar"/>
          <w:sz w:val="20"/>
        </w:rPr>
        <w:t>, for the intervener the Attorney General of Canada.</w:t>
      </w:r>
    </w:p>
    <w:p w:rsidR="008F50F5" w:rsidRPr="002079CD" w:rsidRDefault="008F50F5" w:rsidP="008F50F5">
      <w:pPr>
        <w:pStyle w:val="SCCNormalDoubleSpacing"/>
        <w:spacing w:line="240" w:lineRule="auto"/>
        <w:rPr>
          <w:sz w:val="20"/>
        </w:rPr>
      </w:pPr>
    </w:p>
    <w:p w:rsidR="008F50F5" w:rsidRPr="002079CD" w:rsidRDefault="008F50F5" w:rsidP="008F50F5">
      <w:pPr>
        <w:pStyle w:val="SCCNormalDoubleSpacing"/>
        <w:spacing w:line="240" w:lineRule="auto"/>
        <w:rPr>
          <w:rStyle w:val="SCCCounselPartyRoleChar"/>
          <w:sz w:val="20"/>
        </w:rPr>
      </w:pPr>
      <w:r w:rsidRPr="002079CD">
        <w:rPr>
          <w:rStyle w:val="SCCCounselNameChar"/>
          <w:sz w:val="20"/>
        </w:rPr>
        <w:tab/>
        <w:t>Daniel Guttman</w:t>
      </w:r>
      <w:r w:rsidRPr="002079CD">
        <w:rPr>
          <w:rStyle w:val="SCCCounselSeparatorChar"/>
          <w:rFonts w:eastAsia="Calibri"/>
          <w:sz w:val="20"/>
          <w:lang w:val="en-US"/>
        </w:rPr>
        <w:t xml:space="preserve"> and </w:t>
      </w:r>
      <w:r w:rsidRPr="002079CD">
        <w:rPr>
          <w:rStyle w:val="SCCCounselNameChar"/>
          <w:sz w:val="20"/>
        </w:rPr>
        <w:t>Emily Bala</w:t>
      </w:r>
      <w:r w:rsidRPr="002079CD">
        <w:rPr>
          <w:rStyle w:val="SCCCounselPartyRoleChar"/>
          <w:sz w:val="20"/>
        </w:rPr>
        <w:t>, for the intervener the Attorney General of Ontario.</w:t>
      </w:r>
    </w:p>
    <w:p w:rsidR="008F50F5" w:rsidRPr="002079CD" w:rsidRDefault="008F50F5" w:rsidP="008F50F5">
      <w:pPr>
        <w:pStyle w:val="SCCNormalDoubleSpacing"/>
        <w:spacing w:line="240" w:lineRule="auto"/>
        <w:rPr>
          <w:sz w:val="20"/>
        </w:rPr>
      </w:pPr>
    </w:p>
    <w:p w:rsidR="008F50F5" w:rsidRPr="002079CD" w:rsidRDefault="008F50F5" w:rsidP="008F50F5">
      <w:pPr>
        <w:pStyle w:val="SCCNormalDoubleSpacing"/>
        <w:spacing w:line="240" w:lineRule="auto"/>
        <w:rPr>
          <w:rStyle w:val="SCCCounselPartyRoleChar"/>
          <w:sz w:val="20"/>
        </w:rPr>
      </w:pPr>
      <w:r w:rsidRPr="002079CD">
        <w:rPr>
          <w:rStyle w:val="SCCCounselNameChar"/>
          <w:sz w:val="20"/>
        </w:rPr>
        <w:tab/>
        <w:t>Dominique A. Jobin</w:t>
      </w:r>
      <w:r w:rsidRPr="002079CD">
        <w:rPr>
          <w:rStyle w:val="SCCCounselSeparatorChar"/>
          <w:rFonts w:eastAsia="Calibri"/>
          <w:sz w:val="20"/>
          <w:lang w:val="en-US"/>
        </w:rPr>
        <w:t xml:space="preserve"> and </w:t>
      </w:r>
      <w:r w:rsidRPr="002079CD">
        <w:rPr>
          <w:rStyle w:val="SCCCounselNameChar"/>
          <w:sz w:val="20"/>
        </w:rPr>
        <w:t>Jean</w:t>
      </w:r>
      <w:r w:rsidRPr="002079CD">
        <w:rPr>
          <w:rStyle w:val="SCCCounselNameChar"/>
          <w:sz w:val="20"/>
        </w:rPr>
        <w:noBreakHyphen/>
        <w:t>Vincent Lacroix</w:t>
      </w:r>
      <w:r w:rsidRPr="002079CD">
        <w:rPr>
          <w:rStyle w:val="SCCCounselPartyRoleChar"/>
          <w:sz w:val="20"/>
        </w:rPr>
        <w:t>, for the intervener the Attorney General of Quebec.</w:t>
      </w:r>
    </w:p>
    <w:p w:rsidR="008F50F5" w:rsidRPr="002079CD" w:rsidRDefault="008F50F5" w:rsidP="008F50F5">
      <w:pPr>
        <w:pStyle w:val="SCCNormalDoubleSpacing"/>
        <w:spacing w:line="240" w:lineRule="auto"/>
        <w:rPr>
          <w:sz w:val="20"/>
        </w:rPr>
      </w:pPr>
    </w:p>
    <w:p w:rsidR="008F50F5" w:rsidRPr="002079CD" w:rsidRDefault="008F50F5" w:rsidP="008F50F5">
      <w:pPr>
        <w:pStyle w:val="SCCNormalDoubleSpacing"/>
        <w:spacing w:line="240" w:lineRule="auto"/>
        <w:rPr>
          <w:rStyle w:val="SCCCounselPartyRoleChar"/>
          <w:sz w:val="20"/>
        </w:rPr>
      </w:pPr>
      <w:r w:rsidRPr="002079CD">
        <w:rPr>
          <w:rStyle w:val="SCCCounselNameChar"/>
          <w:sz w:val="20"/>
        </w:rPr>
        <w:tab/>
        <w:t>Sheila Tucker</w:t>
      </w:r>
      <w:r w:rsidRPr="002079CD">
        <w:rPr>
          <w:rStyle w:val="SCCCounselSeparatorChar"/>
          <w:rFonts w:eastAsia="Calibri"/>
          <w:sz w:val="20"/>
          <w:lang w:val="en-US"/>
        </w:rPr>
        <w:t xml:space="preserve"> and </w:t>
      </w:r>
      <w:r w:rsidRPr="002079CD">
        <w:rPr>
          <w:rStyle w:val="SCCCounselNameChar"/>
          <w:sz w:val="20"/>
        </w:rPr>
        <w:t>Joanne Lysyk</w:t>
      </w:r>
      <w:r w:rsidRPr="002079CD">
        <w:rPr>
          <w:rStyle w:val="SCCCounselPartyRoleChar"/>
          <w:sz w:val="20"/>
        </w:rPr>
        <w:t>, for the intervener the British Columbia Civil Liberties Association.</w:t>
      </w:r>
    </w:p>
    <w:p w:rsidR="008F50F5" w:rsidRPr="002079CD" w:rsidRDefault="008F50F5" w:rsidP="008F50F5">
      <w:pPr>
        <w:pStyle w:val="SCCNormalDoubleSpacing"/>
        <w:spacing w:line="240" w:lineRule="auto"/>
        <w:rPr>
          <w:sz w:val="20"/>
        </w:rPr>
      </w:pPr>
    </w:p>
    <w:p w:rsidR="008F50F5" w:rsidRPr="002079CD" w:rsidRDefault="008F50F5" w:rsidP="008F50F5">
      <w:pPr>
        <w:pStyle w:val="SCCNormalDoubleSpacing"/>
        <w:spacing w:line="240" w:lineRule="auto"/>
        <w:rPr>
          <w:rStyle w:val="SCCCounselPartyRoleChar"/>
          <w:sz w:val="20"/>
        </w:rPr>
      </w:pPr>
      <w:r w:rsidRPr="002079CD">
        <w:rPr>
          <w:rStyle w:val="SCCCounselNameChar"/>
          <w:sz w:val="20"/>
        </w:rPr>
        <w:tab/>
        <w:t>Gillian T. Hnatiw</w:t>
      </w:r>
      <w:r w:rsidRPr="002079CD">
        <w:rPr>
          <w:rStyle w:val="SCCCounselSeparatorChar"/>
          <w:rFonts w:eastAsia="Calibri"/>
          <w:sz w:val="20"/>
          <w:lang w:val="en-US"/>
        </w:rPr>
        <w:t xml:space="preserve"> and </w:t>
      </w:r>
      <w:r w:rsidRPr="002079CD">
        <w:rPr>
          <w:rStyle w:val="SCCCounselNameChar"/>
          <w:sz w:val="20"/>
        </w:rPr>
        <w:t>Zohar R. Levy</w:t>
      </w:r>
      <w:r w:rsidRPr="002079CD">
        <w:rPr>
          <w:rStyle w:val="SCCCounselPartyRoleChar"/>
          <w:sz w:val="20"/>
        </w:rPr>
        <w:t>, for the intervener the Canadian Civil Liberties Association.</w:t>
      </w:r>
    </w:p>
    <w:p w:rsidR="008F50F5" w:rsidRPr="002079CD" w:rsidRDefault="008F50F5" w:rsidP="008F50F5">
      <w:pPr>
        <w:pStyle w:val="SCCNormalDoubleSpacing"/>
        <w:spacing w:line="240" w:lineRule="auto"/>
        <w:rPr>
          <w:sz w:val="20"/>
        </w:rPr>
      </w:pPr>
    </w:p>
    <w:p w:rsidR="008F50F5" w:rsidRPr="002079CD" w:rsidRDefault="008F50F5" w:rsidP="008F50F5">
      <w:pPr>
        <w:pStyle w:val="SCCLawFirm"/>
        <w:spacing w:line="240" w:lineRule="auto"/>
        <w:rPr>
          <w:sz w:val="20"/>
        </w:rPr>
      </w:pPr>
      <w:r w:rsidRPr="002079CD">
        <w:rPr>
          <w:sz w:val="20"/>
        </w:rPr>
        <w:tab/>
        <w:t>Solicitors for the appellant: Farris, Vaughan, Wills &amp; Murphy, Vancouver.</w:t>
      </w:r>
    </w:p>
    <w:p w:rsidR="008F50F5" w:rsidRPr="002079CD" w:rsidRDefault="008F50F5" w:rsidP="008F50F5">
      <w:pPr>
        <w:pStyle w:val="SCCNormalDoubleSpacing"/>
        <w:spacing w:line="240" w:lineRule="auto"/>
      </w:pPr>
    </w:p>
    <w:p w:rsidR="008F50F5" w:rsidRPr="002079CD" w:rsidRDefault="008F50F5" w:rsidP="008F50F5">
      <w:pPr>
        <w:pStyle w:val="SCCLawFirm"/>
        <w:spacing w:line="240" w:lineRule="auto"/>
        <w:rPr>
          <w:sz w:val="20"/>
        </w:rPr>
      </w:pPr>
      <w:r w:rsidRPr="002079CD">
        <w:rPr>
          <w:sz w:val="20"/>
        </w:rPr>
        <w:tab/>
        <w:t>Solicitor for the respondent: Attorney General of British Columbia, Vancouver.</w:t>
      </w:r>
    </w:p>
    <w:p w:rsidR="008F50F5" w:rsidRPr="002079CD" w:rsidRDefault="008F50F5" w:rsidP="008F50F5">
      <w:pPr>
        <w:pStyle w:val="SCCNormalDoubleSpacing"/>
        <w:spacing w:line="240" w:lineRule="auto"/>
      </w:pPr>
    </w:p>
    <w:p w:rsidR="008F50F5" w:rsidRPr="002079CD" w:rsidRDefault="008F50F5" w:rsidP="008F50F5">
      <w:pPr>
        <w:pStyle w:val="SCCLawFirm"/>
        <w:spacing w:line="240" w:lineRule="auto"/>
        <w:rPr>
          <w:sz w:val="20"/>
        </w:rPr>
      </w:pPr>
      <w:r w:rsidRPr="002079CD">
        <w:rPr>
          <w:sz w:val="20"/>
        </w:rPr>
        <w:tab/>
        <w:t>Solicitor for the intervener the Attorney General of Canada: Attorney General of Canada, Toronto.</w:t>
      </w:r>
    </w:p>
    <w:p w:rsidR="008F50F5" w:rsidRPr="002079CD" w:rsidRDefault="008F50F5" w:rsidP="008F50F5">
      <w:pPr>
        <w:pStyle w:val="SCCNormalDoubleSpacing"/>
        <w:spacing w:line="240" w:lineRule="auto"/>
      </w:pPr>
    </w:p>
    <w:p w:rsidR="008F50F5" w:rsidRPr="002079CD" w:rsidRDefault="008F50F5" w:rsidP="008F50F5">
      <w:pPr>
        <w:pStyle w:val="SCCLawFirm"/>
        <w:spacing w:line="240" w:lineRule="auto"/>
        <w:rPr>
          <w:sz w:val="20"/>
        </w:rPr>
      </w:pPr>
      <w:r w:rsidRPr="002079CD">
        <w:rPr>
          <w:sz w:val="20"/>
        </w:rPr>
        <w:tab/>
        <w:t>Solicitor for the intervener the Attorney General of Ontario: Attorney General of Ontario, Toronto.</w:t>
      </w:r>
    </w:p>
    <w:p w:rsidR="008F50F5" w:rsidRPr="002079CD" w:rsidRDefault="008F50F5" w:rsidP="008F50F5">
      <w:pPr>
        <w:pStyle w:val="SCCNormalDoubleSpacing"/>
        <w:spacing w:line="240" w:lineRule="auto"/>
      </w:pPr>
    </w:p>
    <w:p w:rsidR="008F50F5" w:rsidRPr="002079CD" w:rsidRDefault="008F50F5" w:rsidP="008F50F5">
      <w:pPr>
        <w:pStyle w:val="SCCLawFirm"/>
        <w:spacing w:line="240" w:lineRule="auto"/>
        <w:rPr>
          <w:sz w:val="20"/>
        </w:rPr>
      </w:pPr>
      <w:r w:rsidRPr="002079CD">
        <w:rPr>
          <w:sz w:val="20"/>
        </w:rPr>
        <w:tab/>
        <w:t>Solicitor for the intervener the Attorney General of Quebec: Attorney General of Quebec, Québec.</w:t>
      </w:r>
    </w:p>
    <w:p w:rsidR="008F50F5" w:rsidRPr="002079CD" w:rsidRDefault="008F50F5" w:rsidP="008F50F5">
      <w:pPr>
        <w:pStyle w:val="SCCLawFirm"/>
        <w:spacing w:line="240" w:lineRule="auto"/>
        <w:rPr>
          <w:sz w:val="20"/>
        </w:rPr>
      </w:pPr>
      <w:r w:rsidRPr="002079CD">
        <w:rPr>
          <w:sz w:val="20"/>
        </w:rPr>
        <w:tab/>
      </w:r>
    </w:p>
    <w:p w:rsidR="008F50F5" w:rsidRPr="002079CD" w:rsidRDefault="008F50F5" w:rsidP="008F50F5">
      <w:pPr>
        <w:pStyle w:val="SCCLawFirm"/>
        <w:spacing w:line="240" w:lineRule="auto"/>
        <w:rPr>
          <w:sz w:val="20"/>
        </w:rPr>
      </w:pPr>
      <w:r w:rsidRPr="002079CD">
        <w:rPr>
          <w:sz w:val="20"/>
        </w:rPr>
        <w:t>Solicitors for the intervener the British Columbia Civil Liberties Association: Shapray Cramer Fitterman Lamer, Vancouver; Blake Cassels &amp; Graydon, Vancouver.</w:t>
      </w:r>
    </w:p>
    <w:p w:rsidR="008F50F5" w:rsidRPr="002079CD" w:rsidRDefault="008F50F5" w:rsidP="008F50F5">
      <w:pPr>
        <w:pStyle w:val="SCCNormalDoubleSpacing"/>
        <w:spacing w:line="240" w:lineRule="auto"/>
      </w:pPr>
    </w:p>
    <w:p w:rsidR="008F50F5" w:rsidRPr="002079CD" w:rsidRDefault="008F50F5" w:rsidP="008F50F5">
      <w:pPr>
        <w:pStyle w:val="SCCLawFirm"/>
        <w:spacing w:line="240" w:lineRule="auto"/>
        <w:rPr>
          <w:sz w:val="20"/>
        </w:rPr>
      </w:pPr>
      <w:r w:rsidRPr="002079CD">
        <w:rPr>
          <w:sz w:val="20"/>
        </w:rPr>
        <w:tab/>
        <w:t>Solicitors for the intervener the Canadian Civil Liberties Association: Lerners, Toronto.</w:t>
      </w:r>
    </w:p>
    <w:p w:rsidR="00715D05" w:rsidRPr="002079CD" w:rsidRDefault="00715D05" w:rsidP="0052229C">
      <w:pPr>
        <w:rPr>
          <w:sz w:val="20"/>
          <w:szCs w:val="20"/>
          <w:lang w:val="en-US"/>
        </w:rPr>
      </w:pPr>
    </w:p>
    <w:p w:rsidR="0052229C" w:rsidRPr="002079CD" w:rsidRDefault="0052229C" w:rsidP="0052229C">
      <w:pPr>
        <w:rPr>
          <w:rFonts w:cs="Times New Roman"/>
          <w:sz w:val="20"/>
          <w:szCs w:val="20"/>
          <w:lang w:val="fr-CA"/>
        </w:rPr>
      </w:pPr>
      <w:r w:rsidRPr="002079CD">
        <w:rPr>
          <w:rFonts w:cs="Times New Roman"/>
          <w:sz w:val="20"/>
          <w:szCs w:val="20"/>
          <w:lang w:val="fr-CA"/>
        </w:rPr>
        <w:t>________________________</w:t>
      </w:r>
    </w:p>
    <w:p w:rsidR="0052229C" w:rsidRPr="002079CD" w:rsidRDefault="0052229C" w:rsidP="0052229C">
      <w:pPr>
        <w:rPr>
          <w:rFonts w:cs="Times New Roman"/>
          <w:sz w:val="20"/>
          <w:szCs w:val="20"/>
          <w:lang w:val="fr-CA"/>
        </w:rPr>
      </w:pPr>
    </w:p>
    <w:p w:rsidR="008F50F5" w:rsidRPr="002079CD" w:rsidRDefault="008F50F5" w:rsidP="008F50F5">
      <w:pPr>
        <w:jc w:val="both"/>
        <w:rPr>
          <w:sz w:val="20"/>
          <w:lang w:val="fr-CA"/>
        </w:rPr>
      </w:pPr>
      <w:r w:rsidRPr="002079CD">
        <w:rPr>
          <w:sz w:val="20"/>
          <w:szCs w:val="20"/>
          <w:lang w:val="fr-CA"/>
        </w:rPr>
        <w:t>Présents : La juge en chef McLachlin et les juges Moldaver, Karakatsanis, Wagner, Gascon, Côté et Brown.</w:t>
      </w:r>
    </w:p>
    <w:p w:rsidR="008F50F5" w:rsidRPr="002079CD" w:rsidRDefault="008F50F5" w:rsidP="008F50F5">
      <w:pPr>
        <w:jc w:val="both"/>
        <w:rPr>
          <w:sz w:val="20"/>
          <w:szCs w:val="20"/>
          <w:lang w:val="fr-CA"/>
        </w:rPr>
      </w:pPr>
    </w:p>
    <w:p w:rsidR="008F50F5" w:rsidRPr="002079CD" w:rsidRDefault="008F50F5" w:rsidP="008F50F5">
      <w:pPr>
        <w:pStyle w:val="SCCNormalDoubleSpacing"/>
        <w:spacing w:line="240" w:lineRule="auto"/>
        <w:rPr>
          <w:i/>
          <w:sz w:val="20"/>
          <w:lang w:val="fr-CA"/>
        </w:rPr>
      </w:pPr>
      <w:r w:rsidRPr="002079CD">
        <w:rPr>
          <w:i/>
          <w:sz w:val="20"/>
          <w:lang w:val="fr-CA"/>
        </w:rPr>
        <w:tab/>
        <w:t xml:space="preserve">Droit constitutionnel — Charte des droits — Liberté d’expression — Élections — L’Election Act oblige le particulier ou l’organisation qui souhaite « commanditer de la </w:t>
      </w:r>
      <w:r w:rsidRPr="002079CD">
        <w:rPr>
          <w:rFonts w:eastAsiaTheme="minorHAnsi"/>
          <w:i/>
          <w:sz w:val="20"/>
          <w:lang w:val="fr-CA" w:eastAsia="en-US" w:bidi="en-US"/>
        </w:rPr>
        <w:t>publicité</w:t>
      </w:r>
      <w:r w:rsidRPr="002079CD">
        <w:rPr>
          <w:i/>
          <w:sz w:val="20"/>
          <w:lang w:val="fr-CA"/>
        </w:rPr>
        <w:t xml:space="preserve"> électorale » à s’inscrire auprès du directeur général des élections — Signification de « commanditaire » de « publicité électorale » — Le particulier qui s’exprime politiquement à titre personnel tombe</w:t>
      </w:r>
      <w:r w:rsidRPr="002079CD">
        <w:rPr>
          <w:i/>
          <w:sz w:val="20"/>
          <w:lang w:val="fr-CA"/>
        </w:rPr>
        <w:noBreakHyphen/>
        <w:t>t</w:t>
      </w:r>
      <w:r w:rsidRPr="002079CD">
        <w:rPr>
          <w:i/>
          <w:sz w:val="20"/>
          <w:lang w:val="fr-CA"/>
        </w:rPr>
        <w:noBreakHyphen/>
        <w:t>il sous le coup de la définition de « commanditaire » et est</w:t>
      </w:r>
      <w:r w:rsidRPr="002079CD">
        <w:rPr>
          <w:i/>
          <w:sz w:val="20"/>
          <w:lang w:val="fr-CA"/>
        </w:rPr>
        <w:noBreakHyphen/>
        <w:t>il tenu de s’inscrire? — L’obligation de s’inscrire constitue</w:t>
      </w:r>
      <w:r w:rsidRPr="002079CD">
        <w:rPr>
          <w:i/>
          <w:sz w:val="20"/>
          <w:lang w:val="fr-CA"/>
        </w:rPr>
        <w:noBreakHyphen/>
        <w:t>t</w:t>
      </w:r>
      <w:r w:rsidRPr="002079CD">
        <w:rPr>
          <w:i/>
          <w:sz w:val="20"/>
          <w:lang w:val="fr-CA"/>
        </w:rPr>
        <w:noBreakHyphen/>
        <w:t xml:space="preserve">elle une restriction de la liberté d’expression du commanditaire dans des limites qui sont raisonnables et dont la justification peut se démontrer lorsque les dépenses électorales d’un commanditaire sont </w:t>
      </w:r>
      <w:r w:rsidRPr="002079CD">
        <w:rPr>
          <w:i/>
          <w:sz w:val="20"/>
          <w:lang w:val="fr-CA"/>
        </w:rPr>
        <w:lastRenderedPageBreak/>
        <w:t>inférieures à 500 $? — Charte canadienne des droits et libertés, art. 1, 2b) — Election Act, R.S.B.C. 1996, c. 106, art. 228 « election advertising » (publicité électorale), 229 et 239.</w:t>
      </w:r>
    </w:p>
    <w:p w:rsidR="008F50F5" w:rsidRPr="002079CD" w:rsidRDefault="008F50F5" w:rsidP="008F50F5">
      <w:pPr>
        <w:pStyle w:val="SCCNormalDoubleSpacing"/>
        <w:spacing w:line="240" w:lineRule="auto"/>
        <w:rPr>
          <w:sz w:val="20"/>
          <w:lang w:val="fr-CA"/>
        </w:rPr>
      </w:pPr>
    </w:p>
    <w:p w:rsidR="008F50F5" w:rsidRPr="002079CD" w:rsidRDefault="008F50F5" w:rsidP="008F50F5">
      <w:pPr>
        <w:pStyle w:val="SCCNormalDoubleSpacing"/>
        <w:spacing w:line="240" w:lineRule="auto"/>
        <w:rPr>
          <w:sz w:val="20"/>
          <w:lang w:val="fr-CA"/>
        </w:rPr>
      </w:pPr>
      <w:r w:rsidRPr="002079CD">
        <w:rPr>
          <w:sz w:val="20"/>
          <w:lang w:val="fr-CA"/>
        </w:rPr>
        <w:tab/>
        <w:t>En 2009 et 2013, B.C. Freedom of Information and Privacy Association a commandité de la publicité électorale au sens de l’</w:t>
      </w:r>
      <w:r w:rsidRPr="002079CD">
        <w:rPr>
          <w:i/>
          <w:sz w:val="20"/>
          <w:lang w:val="fr-CA"/>
        </w:rPr>
        <w:t>Election Act</w:t>
      </w:r>
      <w:r w:rsidRPr="002079CD">
        <w:rPr>
          <w:sz w:val="20"/>
          <w:lang w:val="fr-CA"/>
        </w:rPr>
        <w:t xml:space="preserve"> (« la Loi ») de la Colombie</w:t>
      </w:r>
      <w:r w:rsidRPr="002079CD">
        <w:rPr>
          <w:sz w:val="20"/>
          <w:lang w:val="fr-CA"/>
        </w:rPr>
        <w:noBreakHyphen/>
      </w:r>
      <w:r w:rsidRPr="002079CD">
        <w:rPr>
          <w:rFonts w:eastAsiaTheme="minorHAnsi"/>
          <w:sz w:val="20"/>
          <w:lang w:val="fr-CA" w:eastAsia="en-US" w:bidi="en-US"/>
        </w:rPr>
        <w:t>Britannique</w:t>
      </w:r>
      <w:r w:rsidRPr="002079CD">
        <w:rPr>
          <w:sz w:val="20"/>
          <w:lang w:val="fr-CA"/>
        </w:rPr>
        <w:t>. Elle était donc assujettie à l’obligation contestée de s’inscrire que prévoit l’art. 239 de la Loi. L’Association a sollicité un jugement déclarant que, dans la mesure où elle s’applique au commanditaire de publicité électorale qui dépense moins de 500 $ au cours d’une campagne électorale, l’obligation de s’inscrire porte atteinte au droit garanti à l’al. 2</w:t>
      </w:r>
      <w:r w:rsidRPr="002079CD">
        <w:rPr>
          <w:i/>
          <w:sz w:val="20"/>
          <w:lang w:val="fr-CA"/>
        </w:rPr>
        <w:t>b)</w:t>
      </w:r>
      <w:r w:rsidRPr="002079CD">
        <w:rPr>
          <w:sz w:val="20"/>
          <w:lang w:val="fr-CA"/>
        </w:rPr>
        <w:t xml:space="preserve"> de la </w:t>
      </w:r>
      <w:r w:rsidRPr="002079CD">
        <w:rPr>
          <w:i/>
          <w:sz w:val="20"/>
          <w:lang w:val="fr-CA"/>
        </w:rPr>
        <w:t xml:space="preserve">Charte </w:t>
      </w:r>
      <w:r w:rsidRPr="002079CD">
        <w:rPr>
          <w:sz w:val="20"/>
          <w:lang w:val="fr-CA"/>
        </w:rPr>
        <w:t>et n’est pas justifiée par application de l’article premier. Plus particulièrement, elle a soutenu que l’obligation de s’inscrire du particulier ou de l’organisation qui souhaite « commanditer de la publicité électorale » ne constitue pas une restriction dans des limites qui sont raisonnables et dont la justification peut se démontrer de la liberté d’expression d’une personne qui transmet un message politique dans le cadre d’une activité électorale à petite échelle, tels l’apposition d’une affiche faite main à sa fenêtre ou d’un autocollant au pare</w:t>
      </w:r>
      <w:r w:rsidRPr="002079CD">
        <w:rPr>
          <w:sz w:val="20"/>
          <w:lang w:val="fr-CA"/>
        </w:rPr>
        <w:noBreakHyphen/>
        <w:t>chocs de sa voiture ou le port d’un tee</w:t>
      </w:r>
      <w:r w:rsidRPr="002079CD">
        <w:rPr>
          <w:sz w:val="20"/>
          <w:lang w:val="fr-CA"/>
        </w:rPr>
        <w:noBreakHyphen/>
        <w:t>shirt sur lequel est inscrit un message politique. Le juge de première instance a rejeté la demande. Il a pris acte de la concession du procureur général de la Colombie</w:t>
      </w:r>
      <w:r w:rsidRPr="002079CD">
        <w:rPr>
          <w:sz w:val="20"/>
          <w:lang w:val="fr-CA"/>
        </w:rPr>
        <w:noBreakHyphen/>
        <w:t xml:space="preserve">Britannique selon laquelle l’art. 239 de la Loi porte atteinte au droit à la liberté d’expression, mais il a estimé que l’atteinte était justifiée par application de l’article premier de la </w:t>
      </w:r>
      <w:r w:rsidRPr="002079CD">
        <w:rPr>
          <w:i/>
          <w:sz w:val="20"/>
          <w:lang w:val="fr-CA"/>
        </w:rPr>
        <w:t>Charte</w:t>
      </w:r>
      <w:r w:rsidRPr="002079CD">
        <w:rPr>
          <w:sz w:val="20"/>
          <w:lang w:val="fr-CA"/>
        </w:rPr>
        <w:t xml:space="preserve">. Les juges majoritaires de la Cour d’appel sont arrivés à la même conclusion. </w:t>
      </w:r>
    </w:p>
    <w:p w:rsidR="008F50F5" w:rsidRPr="002079CD" w:rsidRDefault="008F50F5" w:rsidP="008F50F5">
      <w:pPr>
        <w:pStyle w:val="SCCNormalDoubleSpacing"/>
        <w:spacing w:line="240" w:lineRule="auto"/>
        <w:rPr>
          <w:sz w:val="20"/>
          <w:lang w:val="fr-CA"/>
        </w:rPr>
      </w:pPr>
    </w:p>
    <w:p w:rsidR="008F50F5" w:rsidRPr="002079CD" w:rsidRDefault="008F50F5" w:rsidP="008F50F5">
      <w:pPr>
        <w:pStyle w:val="SCCNormalDoubleSpacing"/>
        <w:spacing w:line="240" w:lineRule="auto"/>
        <w:rPr>
          <w:sz w:val="20"/>
          <w:lang w:val="fr-CA"/>
        </w:rPr>
      </w:pPr>
      <w:r w:rsidRPr="002079CD">
        <w:rPr>
          <w:sz w:val="20"/>
          <w:lang w:val="fr-CA"/>
        </w:rPr>
        <w:tab/>
      </w:r>
      <w:r w:rsidRPr="002079CD">
        <w:rPr>
          <w:i/>
          <w:sz w:val="20"/>
          <w:lang w:val="fr-CA"/>
        </w:rPr>
        <w:t>Arrêt</w:t>
      </w:r>
      <w:r w:rsidRPr="002079CD">
        <w:rPr>
          <w:sz w:val="20"/>
          <w:lang w:val="fr-CA"/>
        </w:rPr>
        <w:t> : Le pourvoi est rejeté.</w:t>
      </w:r>
    </w:p>
    <w:p w:rsidR="008F50F5" w:rsidRPr="002079CD" w:rsidRDefault="008F50F5" w:rsidP="008F50F5">
      <w:pPr>
        <w:pStyle w:val="SCCNormalDoubleSpacing"/>
        <w:spacing w:line="240" w:lineRule="auto"/>
        <w:rPr>
          <w:sz w:val="20"/>
          <w:lang w:val="fr-CA"/>
        </w:rPr>
      </w:pPr>
    </w:p>
    <w:p w:rsidR="008F50F5" w:rsidRPr="002079CD" w:rsidRDefault="008F50F5" w:rsidP="008F50F5">
      <w:pPr>
        <w:pStyle w:val="SCCNormalDoubleSpacing"/>
        <w:spacing w:line="240" w:lineRule="auto"/>
        <w:rPr>
          <w:sz w:val="20"/>
          <w:lang w:val="fr-CA"/>
        </w:rPr>
      </w:pPr>
      <w:r w:rsidRPr="002079CD">
        <w:rPr>
          <w:sz w:val="20"/>
          <w:lang w:val="fr-CA"/>
        </w:rPr>
        <w:tab/>
        <w:t>Interprété correctement, l’art. 239 n’englobe pas les types d’expression invoqués par l’Association. Suivant son sens grammatical et ordinaire et selon une interprétation qui s’harmonise avec le régime législatif, l’objectif de la Loi et l’intention du législateur, le libellé des art. 228, 229 et 239 de la Loi indique que le « commanditaire » tenu de s’inscrire est le particulier ou l’organisation qui obtient des services de publicité d’un autre particulier ou d’une autre organisation, que ce soit contre paiement ou gratuitement. Le particulier qui ne paie pas un tiers pour des services de publicité et qui n’en obtient pas non plus gratuitement d’un tiers n’est pas un « commanditaire » au sens du par. 229(1). Il peut, sans s’inscrire, faire connaître son opinion personnelle en apposant une affiche faite main à sa fenêtre ou un autocollant au pare</w:t>
      </w:r>
      <w:r w:rsidRPr="002079CD">
        <w:rPr>
          <w:sz w:val="20"/>
          <w:lang w:val="fr-CA"/>
        </w:rPr>
        <w:noBreakHyphen/>
        <w:t>chocs de sa voiture ou en portant un tee</w:t>
      </w:r>
      <w:r w:rsidRPr="002079CD">
        <w:rPr>
          <w:sz w:val="20"/>
          <w:lang w:val="fr-CA"/>
        </w:rPr>
        <w:noBreakHyphen/>
        <w:t>shirt qui véhicule un message.</w:t>
      </w:r>
    </w:p>
    <w:p w:rsidR="008F50F5" w:rsidRPr="002079CD" w:rsidRDefault="008F50F5" w:rsidP="008F50F5">
      <w:pPr>
        <w:pStyle w:val="SCCNormalDoubleSpacing"/>
        <w:spacing w:line="240" w:lineRule="auto"/>
        <w:rPr>
          <w:sz w:val="20"/>
          <w:lang w:val="fr-CA"/>
        </w:rPr>
      </w:pPr>
    </w:p>
    <w:p w:rsidR="008F50F5" w:rsidRPr="002079CD" w:rsidRDefault="008F50F5" w:rsidP="008F50F5">
      <w:pPr>
        <w:pStyle w:val="SCCNormalDoubleSpacing"/>
        <w:spacing w:line="240" w:lineRule="auto"/>
        <w:rPr>
          <w:sz w:val="20"/>
          <w:lang w:val="fr-CA"/>
        </w:rPr>
      </w:pPr>
      <w:r w:rsidRPr="002079CD">
        <w:rPr>
          <w:sz w:val="20"/>
          <w:lang w:val="fr-CA"/>
        </w:rPr>
        <w:tab/>
        <w:t>Même si l’obligation de s’inscrire restreint la liberté d’expression du commanditaire garantie par l’al. 2</w:t>
      </w:r>
      <w:r w:rsidRPr="002079CD">
        <w:rPr>
          <w:i/>
          <w:sz w:val="20"/>
          <w:lang w:val="fr-CA"/>
        </w:rPr>
        <w:t>b)</w:t>
      </w:r>
      <w:r w:rsidRPr="002079CD">
        <w:rPr>
          <w:sz w:val="20"/>
          <w:lang w:val="fr-CA"/>
        </w:rPr>
        <w:t xml:space="preserve"> de la </w:t>
      </w:r>
      <w:r w:rsidRPr="002079CD">
        <w:rPr>
          <w:i/>
          <w:sz w:val="20"/>
          <w:lang w:val="fr-CA"/>
        </w:rPr>
        <w:t>Charte</w:t>
      </w:r>
      <w:r w:rsidRPr="002079CD">
        <w:rPr>
          <w:sz w:val="20"/>
          <w:lang w:val="fr-CA"/>
        </w:rPr>
        <w:t>, la restriction de la liberté d’expression du commanditaire dont les dépenses sont inférieures à 500 $ est justifiée par application de l’article premier. L’objectif d’accroître la transparence et la responsabilité vis</w:t>
      </w:r>
      <w:r w:rsidRPr="002079CD">
        <w:rPr>
          <w:sz w:val="20"/>
          <w:lang w:val="fr-CA"/>
        </w:rPr>
        <w:noBreakHyphen/>
        <w:t>à</w:t>
      </w:r>
      <w:r w:rsidRPr="002079CD">
        <w:rPr>
          <w:sz w:val="20"/>
          <w:lang w:val="fr-CA"/>
        </w:rPr>
        <w:noBreakHyphen/>
        <w:t>vis du public dans le processus électoral et de favoriser ainsi l’émergence d’un électorat averti est urgent et réel, et l’obligation de s’inscrire a un lien rationnel avec cet objectif. Aussi, la restriction emporte une atteinte minimale. En obligeant seulement le commanditaire à s’inscrire et en soustrayant à cette obligation la personne qui, sans être un commanditaire, exerce sa liberté d’expression politique à titre personnel, l’art. 239 adapte l’atteinte à la liberté d’expression selon ce que requiert l’objectif de la Loi. De plus, les formes de publicité susceptibles d’être « commanditées » au sens de la Loi sont également susceptibles d’être assujetties aux exigences de la Loi en matière d’identification, lesquelles ne sont pas contestées. Les effets préjudiciables de l’obligation de s’inscrire sont circonscrits, car seule l’expression politique par voie de commandite de publicité électorale risque d’être différée ou empêchée. Il arrivera rarement qu’un particulier ou un groupe soit assujetti à l’obligation de s’inscrire, mais non à celle de s’identifier, si bien que les commanditaires pour qui l’art. 239 constituera le seul obstacle à leur anonymat seront peu nombreux. Le processus d’inscription est simple et peu susceptible, le cas échéant, de dissuader un commanditaire de se livrer à quelque activité d’expression projetée. Les avantages du régime l’emportent sur ces effets préjudiciables circonscrits : ils permettent au public de connaître l’identité de ceux qui, lors d’élections, défendent des intérêts de manière organisée et d’obtenir de la personne qui commandite de la publicité électorale l’assurance qu’elle respecte la loi électorale; ils permettent également au directeur général des élections d’obtenir des renseignements susceptibles de faciliter l’application de la Loi et d’informer les commanditaires des exigences de celle</w:t>
      </w:r>
      <w:r w:rsidRPr="002079CD">
        <w:rPr>
          <w:sz w:val="20"/>
          <w:lang w:val="fr-CA"/>
        </w:rPr>
        <w:noBreakHyphen/>
        <w:t>ci.</w:t>
      </w:r>
    </w:p>
    <w:p w:rsidR="008F50F5" w:rsidRPr="002079CD" w:rsidRDefault="008F50F5" w:rsidP="008F50F5">
      <w:pPr>
        <w:pStyle w:val="SCCNormalDoubleSpacing"/>
        <w:spacing w:line="240" w:lineRule="auto"/>
        <w:rPr>
          <w:sz w:val="20"/>
          <w:lang w:val="fr-CA"/>
        </w:rPr>
      </w:pPr>
    </w:p>
    <w:p w:rsidR="008F50F5" w:rsidRPr="002079CD" w:rsidRDefault="008F50F5" w:rsidP="008F50F5">
      <w:pPr>
        <w:pStyle w:val="SCCNormalDoubleSpacing"/>
        <w:spacing w:line="240" w:lineRule="auto"/>
        <w:rPr>
          <w:sz w:val="20"/>
          <w:lang w:val="fr-CA"/>
        </w:rPr>
      </w:pPr>
      <w:r w:rsidRPr="002079CD">
        <w:rPr>
          <w:sz w:val="20"/>
          <w:lang w:val="fr-CA"/>
        </w:rPr>
        <w:tab/>
        <w:t>Le procureur général de la Colombie</w:t>
      </w:r>
      <w:r w:rsidRPr="002079CD">
        <w:rPr>
          <w:sz w:val="20"/>
          <w:lang w:val="fr-CA"/>
        </w:rPr>
        <w:noBreakHyphen/>
        <w:t xml:space="preserve">Britannique n’était pas tenu de </w:t>
      </w:r>
      <w:r w:rsidRPr="002079CD">
        <w:rPr>
          <w:rFonts w:eastAsiaTheme="minorHAnsi"/>
          <w:sz w:val="20"/>
          <w:lang w:val="fr-CA" w:eastAsia="en-US" w:bidi="en-US"/>
        </w:rPr>
        <w:t>présenter</w:t>
      </w:r>
      <w:r w:rsidRPr="002079CD">
        <w:rPr>
          <w:sz w:val="20"/>
          <w:lang w:val="fr-CA"/>
        </w:rPr>
        <w:t xml:space="preserve"> une preuve relevant des sciences sociales pour s’acquitter de son obligation de justification au regard de l’article premier de la </w:t>
      </w:r>
      <w:r w:rsidRPr="002079CD">
        <w:rPr>
          <w:i/>
          <w:sz w:val="20"/>
          <w:lang w:val="fr-CA"/>
        </w:rPr>
        <w:t>Charte</w:t>
      </w:r>
      <w:r w:rsidRPr="002079CD">
        <w:rPr>
          <w:sz w:val="20"/>
          <w:lang w:val="fr-CA"/>
        </w:rPr>
        <w:t>. Bien que son omission de le faire puisse compromettre sérieusement la capacité de l’État de justifier l’atteinte à un droit constitutionnel, une telle preuve peut ne pas être nécessaire lorsque, comme en l’espèce, la portée de l’atteinte est minimale.</w:t>
      </w:r>
    </w:p>
    <w:p w:rsidR="008F50F5" w:rsidRPr="002079CD" w:rsidRDefault="008F50F5" w:rsidP="008F50F5">
      <w:pPr>
        <w:pStyle w:val="SCCNormalDoubleSpacing"/>
        <w:spacing w:line="240" w:lineRule="auto"/>
        <w:rPr>
          <w:sz w:val="20"/>
          <w:lang w:val="fr-CA"/>
        </w:rPr>
      </w:pPr>
    </w:p>
    <w:p w:rsidR="008F50F5" w:rsidRPr="002079CD" w:rsidRDefault="008F50F5" w:rsidP="008F50F5">
      <w:pPr>
        <w:pStyle w:val="SCCNormalDoubleSpacing"/>
        <w:spacing w:line="240" w:lineRule="auto"/>
        <w:rPr>
          <w:sz w:val="20"/>
          <w:lang w:val="fr-CA"/>
        </w:rPr>
      </w:pPr>
      <w:r w:rsidRPr="002079CD">
        <w:rPr>
          <w:sz w:val="20"/>
          <w:lang w:val="fr-CA"/>
        </w:rPr>
        <w:lastRenderedPageBreak/>
        <w:tab/>
        <w:t>POURVOI contre un arrêt de la Cour d’appel de la Colombie</w:t>
      </w:r>
      <w:r w:rsidRPr="002079CD">
        <w:rPr>
          <w:sz w:val="20"/>
          <w:lang w:val="fr-CA"/>
        </w:rPr>
        <w:noBreakHyphen/>
        <w:t>Britannique (les juges Newbury, Saunders et Lowry), 2015 BCCA 172, 371 B.C.A.C. 65, 636 W.A.C. 65, 76 B.C.L.R. (5th) 26, 334 C.R.R. (2d) 37, [2015] 12 W.W.R. 295, [2015] B.C.J. No. 774 (QL), 2015 CarswellBC 1035 (WL Can.), qui a confirmé une décision du juge Cohen, 2014 BCSC 660, 308 C.R.R. (2d) 12, [2014] B.C.J. No. 688 (QL), 2014 CarswellBC 1034 (WL Can.). Pourvoi rejeté.</w:t>
      </w:r>
    </w:p>
    <w:p w:rsidR="008F50F5" w:rsidRPr="002079CD" w:rsidRDefault="008F50F5" w:rsidP="008F50F5">
      <w:pPr>
        <w:pStyle w:val="SCCNormalDoubleSpacing"/>
        <w:spacing w:line="240" w:lineRule="auto"/>
        <w:rPr>
          <w:sz w:val="20"/>
          <w:lang w:val="fr-CA"/>
        </w:rPr>
      </w:pPr>
    </w:p>
    <w:p w:rsidR="008F50F5" w:rsidRPr="002079CD" w:rsidRDefault="008F50F5" w:rsidP="008F50F5">
      <w:pPr>
        <w:pStyle w:val="SCCNormalDoubleSpacing"/>
        <w:spacing w:line="240" w:lineRule="auto"/>
        <w:rPr>
          <w:rStyle w:val="SCCCounselPartyRoleChar"/>
          <w:sz w:val="20"/>
          <w:lang w:val="fr-CA"/>
        </w:rPr>
      </w:pPr>
      <w:r w:rsidRPr="002079CD">
        <w:rPr>
          <w:rStyle w:val="SCCCounselNameChar"/>
          <w:sz w:val="20"/>
          <w:lang w:val="fr-CA"/>
        </w:rPr>
        <w:tab/>
        <w:t xml:space="preserve">Alison M. Latimer </w:t>
      </w:r>
      <w:r w:rsidRPr="002079CD">
        <w:rPr>
          <w:rStyle w:val="SCCCounselSeparatorChar"/>
          <w:rFonts w:eastAsia="Calibri"/>
          <w:sz w:val="20"/>
        </w:rPr>
        <w:t>et</w:t>
      </w:r>
      <w:r w:rsidRPr="002079CD">
        <w:rPr>
          <w:rStyle w:val="SCCCounselNameChar"/>
          <w:sz w:val="20"/>
          <w:lang w:val="fr-CA"/>
        </w:rPr>
        <w:t xml:space="preserve"> Sean Hern</w:t>
      </w:r>
      <w:r w:rsidRPr="002079CD">
        <w:rPr>
          <w:rStyle w:val="SCCCounselPartyRoleChar"/>
          <w:sz w:val="20"/>
          <w:lang w:val="fr-CA"/>
        </w:rPr>
        <w:t>, pour l’appelante.</w:t>
      </w:r>
    </w:p>
    <w:p w:rsidR="008F50F5" w:rsidRPr="002079CD" w:rsidRDefault="008F50F5" w:rsidP="008F50F5">
      <w:pPr>
        <w:pStyle w:val="SCCNormalDoubleSpacing"/>
        <w:spacing w:line="240" w:lineRule="auto"/>
        <w:rPr>
          <w:sz w:val="20"/>
          <w:lang w:val="fr-CA"/>
        </w:rPr>
      </w:pPr>
    </w:p>
    <w:p w:rsidR="008F50F5" w:rsidRPr="002079CD" w:rsidRDefault="008F50F5" w:rsidP="008F50F5">
      <w:pPr>
        <w:pStyle w:val="SCCNormalDoubleSpacing"/>
        <w:spacing w:line="240" w:lineRule="auto"/>
        <w:rPr>
          <w:rStyle w:val="SCCCounselPartyRoleChar"/>
          <w:sz w:val="20"/>
          <w:lang w:val="fr-CA"/>
        </w:rPr>
      </w:pPr>
      <w:r w:rsidRPr="002079CD">
        <w:rPr>
          <w:rStyle w:val="SCCCounselNameChar"/>
          <w:sz w:val="20"/>
          <w:lang w:val="fr-CA"/>
        </w:rPr>
        <w:tab/>
        <w:t>Karen A. Horsman</w:t>
      </w:r>
      <w:r w:rsidRPr="002079CD">
        <w:rPr>
          <w:rStyle w:val="SCCCounselSeparatorChar"/>
          <w:rFonts w:eastAsia="Calibri"/>
          <w:sz w:val="20"/>
        </w:rPr>
        <w:t xml:space="preserve">, </w:t>
      </w:r>
      <w:r w:rsidRPr="002079CD">
        <w:rPr>
          <w:rStyle w:val="SCCCounselSeparatorChar"/>
          <w:rFonts w:eastAsia="Calibri"/>
          <w:i/>
          <w:sz w:val="20"/>
        </w:rPr>
        <w:t>c.r.</w:t>
      </w:r>
      <w:r w:rsidRPr="002079CD">
        <w:rPr>
          <w:rStyle w:val="SCCCounselSeparatorChar"/>
          <w:rFonts w:eastAsia="Calibri"/>
          <w:sz w:val="20"/>
        </w:rPr>
        <w:t xml:space="preserve">, et </w:t>
      </w:r>
      <w:r w:rsidRPr="002079CD">
        <w:rPr>
          <w:rStyle w:val="SCCCounselNameChar"/>
          <w:sz w:val="20"/>
          <w:lang w:val="fr-CA"/>
        </w:rPr>
        <w:t>Sarah Bevan</w:t>
      </w:r>
      <w:r w:rsidRPr="002079CD">
        <w:rPr>
          <w:rStyle w:val="SCCCounselPartyRoleChar"/>
          <w:sz w:val="20"/>
          <w:lang w:val="fr-CA"/>
        </w:rPr>
        <w:t>, pour l’intimé.</w:t>
      </w:r>
    </w:p>
    <w:p w:rsidR="008F50F5" w:rsidRPr="002079CD" w:rsidRDefault="008F50F5" w:rsidP="008F50F5">
      <w:pPr>
        <w:pStyle w:val="SCCNormalDoubleSpacing"/>
        <w:spacing w:line="240" w:lineRule="auto"/>
        <w:rPr>
          <w:sz w:val="20"/>
          <w:lang w:val="fr-CA"/>
        </w:rPr>
      </w:pPr>
    </w:p>
    <w:p w:rsidR="008F50F5" w:rsidRPr="002079CD" w:rsidRDefault="008F50F5" w:rsidP="008F50F5">
      <w:pPr>
        <w:pStyle w:val="SCCNormalDoubleSpacing"/>
        <w:spacing w:line="240" w:lineRule="auto"/>
        <w:rPr>
          <w:rStyle w:val="SCCCounselPartyRoleChar"/>
          <w:sz w:val="20"/>
          <w:lang w:val="fr-CA"/>
        </w:rPr>
      </w:pPr>
      <w:r w:rsidRPr="002079CD">
        <w:rPr>
          <w:rStyle w:val="SCCCounselNameChar"/>
          <w:sz w:val="20"/>
          <w:lang w:val="fr-CA"/>
        </w:rPr>
        <w:tab/>
        <w:t>Michael H. Morris</w:t>
      </w:r>
      <w:r w:rsidRPr="002079CD">
        <w:rPr>
          <w:rStyle w:val="SCCCounselPartyRoleChar"/>
          <w:sz w:val="20"/>
          <w:lang w:val="fr-CA"/>
        </w:rPr>
        <w:t>, pour l’intervenant le procureur général du Canada.</w:t>
      </w:r>
    </w:p>
    <w:p w:rsidR="008F50F5" w:rsidRPr="002079CD" w:rsidRDefault="008F50F5" w:rsidP="008F50F5">
      <w:pPr>
        <w:pStyle w:val="SCCNormalDoubleSpacing"/>
        <w:spacing w:line="240" w:lineRule="auto"/>
        <w:rPr>
          <w:sz w:val="20"/>
          <w:lang w:val="fr-CA"/>
        </w:rPr>
      </w:pPr>
    </w:p>
    <w:p w:rsidR="008F50F5" w:rsidRPr="002079CD" w:rsidRDefault="008F50F5" w:rsidP="008F50F5">
      <w:pPr>
        <w:pStyle w:val="SCCNormalDoubleSpacing"/>
        <w:spacing w:line="240" w:lineRule="auto"/>
        <w:rPr>
          <w:rStyle w:val="SCCCounselPartyRoleChar"/>
          <w:sz w:val="20"/>
          <w:lang w:val="fr-CA"/>
        </w:rPr>
      </w:pPr>
      <w:r w:rsidRPr="002079CD">
        <w:rPr>
          <w:rStyle w:val="SCCCounselNameChar"/>
          <w:sz w:val="20"/>
          <w:lang w:val="fr-CA"/>
        </w:rPr>
        <w:tab/>
        <w:t>Daniel Guttman</w:t>
      </w:r>
      <w:r w:rsidRPr="002079CD">
        <w:rPr>
          <w:rStyle w:val="SCCCounselSeparatorChar"/>
          <w:rFonts w:eastAsia="Calibri"/>
          <w:sz w:val="20"/>
        </w:rPr>
        <w:t xml:space="preserve"> et </w:t>
      </w:r>
      <w:r w:rsidRPr="002079CD">
        <w:rPr>
          <w:rStyle w:val="SCCCounselNameChar"/>
          <w:sz w:val="20"/>
          <w:lang w:val="fr-CA"/>
        </w:rPr>
        <w:t>Emily Bala</w:t>
      </w:r>
      <w:r w:rsidRPr="002079CD">
        <w:rPr>
          <w:rStyle w:val="SCCCounselPartyRoleChar"/>
          <w:sz w:val="20"/>
          <w:lang w:val="fr-CA"/>
        </w:rPr>
        <w:t>, pour l’intervenant le procureur général de l’Ontario.</w:t>
      </w:r>
    </w:p>
    <w:p w:rsidR="008F50F5" w:rsidRPr="002079CD" w:rsidRDefault="008F50F5" w:rsidP="008F50F5">
      <w:pPr>
        <w:pStyle w:val="SCCNormalDoubleSpacing"/>
        <w:spacing w:line="240" w:lineRule="auto"/>
        <w:rPr>
          <w:sz w:val="20"/>
          <w:lang w:val="fr-CA"/>
        </w:rPr>
      </w:pPr>
    </w:p>
    <w:p w:rsidR="008F50F5" w:rsidRPr="002079CD" w:rsidRDefault="008F50F5" w:rsidP="008F50F5">
      <w:pPr>
        <w:pStyle w:val="SCCNormalDoubleSpacing"/>
        <w:spacing w:line="240" w:lineRule="auto"/>
        <w:rPr>
          <w:rStyle w:val="SCCCounselPartyRoleChar"/>
          <w:sz w:val="20"/>
          <w:lang w:val="fr-CA"/>
        </w:rPr>
      </w:pPr>
      <w:r w:rsidRPr="002079CD">
        <w:rPr>
          <w:rStyle w:val="SCCCounselNameChar"/>
          <w:sz w:val="20"/>
          <w:lang w:val="fr-CA"/>
        </w:rPr>
        <w:tab/>
        <w:t>Dominique A. Jobin</w:t>
      </w:r>
      <w:r w:rsidRPr="002079CD">
        <w:rPr>
          <w:rStyle w:val="SCCCounselSeparatorChar"/>
          <w:rFonts w:eastAsia="Calibri"/>
          <w:sz w:val="20"/>
        </w:rPr>
        <w:t xml:space="preserve"> et </w:t>
      </w:r>
      <w:r w:rsidRPr="002079CD">
        <w:rPr>
          <w:rStyle w:val="SCCCounselNameChar"/>
          <w:sz w:val="20"/>
          <w:lang w:val="fr-CA"/>
        </w:rPr>
        <w:t>Jean</w:t>
      </w:r>
      <w:r w:rsidRPr="002079CD">
        <w:rPr>
          <w:rStyle w:val="SCCCounselNameChar"/>
          <w:sz w:val="20"/>
          <w:lang w:val="fr-CA"/>
        </w:rPr>
        <w:noBreakHyphen/>
        <w:t>Vincent Lacroix</w:t>
      </w:r>
      <w:r w:rsidRPr="002079CD">
        <w:rPr>
          <w:rStyle w:val="SCCCounselPartyRoleChar"/>
          <w:sz w:val="20"/>
          <w:lang w:val="fr-CA"/>
        </w:rPr>
        <w:t>, pour l’intervenante la procureure générale du Québec.</w:t>
      </w:r>
    </w:p>
    <w:p w:rsidR="008F50F5" w:rsidRPr="002079CD" w:rsidRDefault="008F50F5" w:rsidP="008F50F5">
      <w:pPr>
        <w:pStyle w:val="SCCNormalDoubleSpacing"/>
        <w:spacing w:line="240" w:lineRule="auto"/>
        <w:rPr>
          <w:sz w:val="20"/>
          <w:lang w:val="fr-CA"/>
        </w:rPr>
      </w:pPr>
    </w:p>
    <w:p w:rsidR="008F50F5" w:rsidRPr="002079CD" w:rsidRDefault="008F50F5" w:rsidP="008F50F5">
      <w:pPr>
        <w:pStyle w:val="SCCNormalDoubleSpacing"/>
        <w:spacing w:line="240" w:lineRule="auto"/>
        <w:rPr>
          <w:rStyle w:val="SCCCounselPartyRoleChar"/>
          <w:sz w:val="20"/>
          <w:lang w:val="fr-CA"/>
        </w:rPr>
      </w:pPr>
      <w:r w:rsidRPr="002079CD">
        <w:rPr>
          <w:rStyle w:val="SCCCounselNameChar"/>
          <w:sz w:val="20"/>
          <w:lang w:val="fr-CA"/>
        </w:rPr>
        <w:tab/>
        <w:t>Sheila Tucker</w:t>
      </w:r>
      <w:r w:rsidRPr="002079CD">
        <w:rPr>
          <w:rStyle w:val="SCCCounselSeparatorChar"/>
          <w:rFonts w:eastAsia="Calibri"/>
          <w:sz w:val="20"/>
        </w:rPr>
        <w:t xml:space="preserve"> et </w:t>
      </w:r>
      <w:r w:rsidRPr="002079CD">
        <w:rPr>
          <w:rStyle w:val="SCCCounselNameChar"/>
          <w:sz w:val="20"/>
          <w:lang w:val="fr-CA"/>
        </w:rPr>
        <w:t>Joanne Lysyk</w:t>
      </w:r>
      <w:r w:rsidRPr="002079CD">
        <w:rPr>
          <w:rStyle w:val="SCCCounselPartyRoleChar"/>
          <w:sz w:val="20"/>
          <w:lang w:val="fr-CA"/>
        </w:rPr>
        <w:t xml:space="preserve">, pour l’intervenante </w:t>
      </w:r>
      <w:r w:rsidRPr="002079CD">
        <w:rPr>
          <w:sz w:val="20"/>
          <w:lang w:val="fr-CA"/>
        </w:rPr>
        <w:t>British Columbia Civil Liberties Association</w:t>
      </w:r>
      <w:r w:rsidRPr="002079CD">
        <w:rPr>
          <w:rStyle w:val="SCCCounselPartyRoleChar"/>
          <w:sz w:val="20"/>
          <w:lang w:val="fr-CA"/>
        </w:rPr>
        <w:t>.</w:t>
      </w:r>
    </w:p>
    <w:p w:rsidR="008F50F5" w:rsidRPr="002079CD" w:rsidRDefault="008F50F5" w:rsidP="008F50F5">
      <w:pPr>
        <w:pStyle w:val="SCCNormalDoubleSpacing"/>
        <w:spacing w:line="240" w:lineRule="auto"/>
        <w:rPr>
          <w:sz w:val="20"/>
          <w:lang w:val="fr-CA"/>
        </w:rPr>
      </w:pPr>
    </w:p>
    <w:p w:rsidR="008F50F5" w:rsidRPr="002079CD" w:rsidRDefault="008F50F5" w:rsidP="008F50F5">
      <w:pPr>
        <w:pStyle w:val="SCCNormalDoubleSpacing"/>
        <w:spacing w:line="240" w:lineRule="auto"/>
        <w:rPr>
          <w:rStyle w:val="SCCCounselPartyRoleChar"/>
          <w:sz w:val="20"/>
          <w:lang w:val="fr-CA"/>
        </w:rPr>
      </w:pPr>
      <w:r w:rsidRPr="002079CD">
        <w:rPr>
          <w:rStyle w:val="SCCCounselNameChar"/>
          <w:sz w:val="20"/>
          <w:lang w:val="fr-CA"/>
        </w:rPr>
        <w:tab/>
        <w:t>Gillian T. Hnatiw</w:t>
      </w:r>
      <w:r w:rsidRPr="002079CD">
        <w:rPr>
          <w:rStyle w:val="SCCCounselSeparatorChar"/>
          <w:rFonts w:eastAsia="Calibri"/>
          <w:sz w:val="20"/>
        </w:rPr>
        <w:t xml:space="preserve"> et </w:t>
      </w:r>
      <w:r w:rsidRPr="002079CD">
        <w:rPr>
          <w:rStyle w:val="SCCCounselNameChar"/>
          <w:sz w:val="20"/>
          <w:lang w:val="fr-CA"/>
        </w:rPr>
        <w:t>Zohar R. Levy</w:t>
      </w:r>
      <w:r w:rsidRPr="002079CD">
        <w:rPr>
          <w:rStyle w:val="SCCCounselPartyRoleChar"/>
          <w:sz w:val="20"/>
          <w:lang w:val="fr-CA"/>
        </w:rPr>
        <w:t>, pour l’intervenante l’Association canadienne des libertés civiles.</w:t>
      </w:r>
    </w:p>
    <w:p w:rsidR="008F50F5" w:rsidRPr="002079CD" w:rsidRDefault="008F50F5" w:rsidP="008F50F5">
      <w:pPr>
        <w:pStyle w:val="SCCNormalDoubleSpacing"/>
        <w:spacing w:line="240" w:lineRule="auto"/>
        <w:rPr>
          <w:sz w:val="20"/>
          <w:lang w:val="fr-CA"/>
        </w:rPr>
      </w:pPr>
    </w:p>
    <w:p w:rsidR="008F50F5" w:rsidRPr="002079CD" w:rsidRDefault="008F50F5" w:rsidP="008F50F5">
      <w:pPr>
        <w:pStyle w:val="SCCLawFirm"/>
        <w:spacing w:line="240" w:lineRule="auto"/>
        <w:rPr>
          <w:sz w:val="20"/>
          <w:lang w:val="fr-CA"/>
        </w:rPr>
      </w:pPr>
      <w:r w:rsidRPr="002079CD">
        <w:rPr>
          <w:sz w:val="20"/>
          <w:lang w:val="fr-CA"/>
        </w:rPr>
        <w:tab/>
        <w:t>Procureurs de l’appelante : Farris, Vaughan, Wills &amp; Murphy, Vancouver.</w:t>
      </w:r>
    </w:p>
    <w:p w:rsidR="008F50F5" w:rsidRPr="002079CD" w:rsidRDefault="008F50F5" w:rsidP="008F50F5">
      <w:pPr>
        <w:pStyle w:val="SCCNormalDoubleSpacing"/>
        <w:spacing w:line="240" w:lineRule="auto"/>
        <w:rPr>
          <w:lang w:val="fr-CA"/>
        </w:rPr>
      </w:pPr>
    </w:p>
    <w:p w:rsidR="008F50F5" w:rsidRPr="002079CD" w:rsidRDefault="008F50F5" w:rsidP="008F50F5">
      <w:pPr>
        <w:pStyle w:val="SCCLawFirm"/>
        <w:spacing w:line="240" w:lineRule="auto"/>
        <w:rPr>
          <w:sz w:val="20"/>
          <w:lang w:val="fr-CA"/>
        </w:rPr>
      </w:pPr>
      <w:r w:rsidRPr="002079CD">
        <w:rPr>
          <w:sz w:val="20"/>
          <w:lang w:val="fr-CA"/>
        </w:rPr>
        <w:tab/>
        <w:t>Procureur de l’intimé : Procureur général de la Colombie</w:t>
      </w:r>
      <w:r w:rsidRPr="002079CD">
        <w:rPr>
          <w:sz w:val="20"/>
          <w:lang w:val="fr-CA"/>
        </w:rPr>
        <w:noBreakHyphen/>
        <w:t>Britannique, Vancouver.</w:t>
      </w:r>
    </w:p>
    <w:p w:rsidR="008F50F5" w:rsidRPr="002079CD" w:rsidRDefault="008F50F5" w:rsidP="008F50F5">
      <w:pPr>
        <w:pStyle w:val="SCCNormalDoubleSpacing"/>
        <w:spacing w:line="240" w:lineRule="auto"/>
        <w:rPr>
          <w:lang w:val="fr-CA"/>
        </w:rPr>
      </w:pPr>
    </w:p>
    <w:p w:rsidR="008F50F5" w:rsidRPr="002079CD" w:rsidRDefault="008F50F5" w:rsidP="008F50F5">
      <w:pPr>
        <w:pStyle w:val="SCCLawFirm"/>
        <w:spacing w:line="240" w:lineRule="auto"/>
        <w:rPr>
          <w:sz w:val="20"/>
          <w:lang w:val="fr-CA"/>
        </w:rPr>
      </w:pPr>
      <w:r w:rsidRPr="002079CD">
        <w:rPr>
          <w:sz w:val="20"/>
          <w:lang w:val="fr-CA"/>
        </w:rPr>
        <w:tab/>
        <w:t>Procureur de l’intervenant le procureur général du Canada : Procureur général du Canada , Toronto.</w:t>
      </w:r>
    </w:p>
    <w:p w:rsidR="008F50F5" w:rsidRPr="002079CD" w:rsidRDefault="008F50F5" w:rsidP="008F50F5">
      <w:pPr>
        <w:pStyle w:val="SCCNormalDoubleSpacing"/>
        <w:spacing w:line="240" w:lineRule="auto"/>
        <w:rPr>
          <w:lang w:val="fr-CA"/>
        </w:rPr>
      </w:pPr>
    </w:p>
    <w:p w:rsidR="008F50F5" w:rsidRPr="002079CD" w:rsidRDefault="008F50F5" w:rsidP="008F50F5">
      <w:pPr>
        <w:pStyle w:val="SCCLawFirm"/>
        <w:spacing w:line="240" w:lineRule="auto"/>
        <w:rPr>
          <w:sz w:val="20"/>
          <w:lang w:val="fr-CA"/>
        </w:rPr>
      </w:pPr>
      <w:r w:rsidRPr="002079CD">
        <w:rPr>
          <w:sz w:val="20"/>
          <w:lang w:val="fr-CA"/>
        </w:rPr>
        <w:tab/>
        <w:t>Procureur de l’intervenant le procureur général de l’Ontario : Procureur général de l’Ontario, Toronto.</w:t>
      </w:r>
    </w:p>
    <w:p w:rsidR="008F50F5" w:rsidRPr="002079CD" w:rsidRDefault="008F50F5" w:rsidP="008F50F5">
      <w:pPr>
        <w:pStyle w:val="SCCNormalDoubleSpacing"/>
        <w:spacing w:line="240" w:lineRule="auto"/>
        <w:rPr>
          <w:lang w:val="fr-CA"/>
        </w:rPr>
      </w:pPr>
    </w:p>
    <w:p w:rsidR="008F50F5" w:rsidRPr="002079CD" w:rsidRDefault="008F50F5" w:rsidP="008F50F5">
      <w:pPr>
        <w:pStyle w:val="SCCLawFirm"/>
        <w:spacing w:line="240" w:lineRule="auto"/>
        <w:rPr>
          <w:sz w:val="20"/>
          <w:lang w:val="fr-CA"/>
        </w:rPr>
      </w:pPr>
      <w:r w:rsidRPr="002079CD">
        <w:rPr>
          <w:sz w:val="20"/>
          <w:lang w:val="fr-CA"/>
        </w:rPr>
        <w:tab/>
        <w:t>Procureure de l’intervenante la procureure générale du Québec : Procureure générale du Québec, Québec.</w:t>
      </w:r>
    </w:p>
    <w:p w:rsidR="008F50F5" w:rsidRPr="002079CD" w:rsidRDefault="008F50F5" w:rsidP="008F50F5">
      <w:pPr>
        <w:pStyle w:val="SCCNormalDoubleSpacing"/>
        <w:spacing w:line="240" w:lineRule="auto"/>
        <w:rPr>
          <w:lang w:val="fr-CA"/>
        </w:rPr>
      </w:pPr>
    </w:p>
    <w:p w:rsidR="008F50F5" w:rsidRPr="002079CD" w:rsidRDefault="008F50F5" w:rsidP="008F50F5">
      <w:pPr>
        <w:pStyle w:val="SCCLawFirm"/>
        <w:spacing w:line="240" w:lineRule="auto"/>
        <w:rPr>
          <w:sz w:val="20"/>
          <w:lang w:val="fr-CA"/>
        </w:rPr>
      </w:pPr>
      <w:r w:rsidRPr="002079CD">
        <w:rPr>
          <w:sz w:val="20"/>
          <w:lang w:val="fr-CA"/>
        </w:rPr>
        <w:tab/>
        <w:t>Procureurs de l’intervenante British Columbia Civil Liberties Association : Shapray Cramer Fitterman Lamer, Vancouver; Blake Cassels &amp; Graydon, Vancouver.</w:t>
      </w:r>
    </w:p>
    <w:p w:rsidR="008F50F5" w:rsidRPr="002079CD" w:rsidRDefault="008F50F5" w:rsidP="008F50F5">
      <w:pPr>
        <w:pStyle w:val="SCCNormalDoubleSpacing"/>
        <w:spacing w:line="240" w:lineRule="auto"/>
        <w:rPr>
          <w:lang w:val="fr-CA"/>
        </w:rPr>
      </w:pPr>
    </w:p>
    <w:p w:rsidR="008F50F5" w:rsidRPr="002079CD" w:rsidRDefault="008F50F5" w:rsidP="008F50F5">
      <w:pPr>
        <w:pStyle w:val="SCCLawFirm"/>
        <w:spacing w:line="240" w:lineRule="auto"/>
        <w:rPr>
          <w:sz w:val="20"/>
          <w:lang w:val="fr-CA"/>
        </w:rPr>
      </w:pPr>
      <w:r w:rsidRPr="002079CD">
        <w:rPr>
          <w:sz w:val="20"/>
          <w:lang w:val="fr-CA"/>
        </w:rPr>
        <w:tab/>
        <w:t>Procureurs de l’intervenante l’Association canadienne des libertés civiles : Lerners, Toronto.</w:t>
      </w:r>
    </w:p>
    <w:p w:rsidR="00715D05" w:rsidRPr="002079CD" w:rsidRDefault="00715D05" w:rsidP="005C6840">
      <w:pPr>
        <w:rPr>
          <w:rFonts w:cs="Times New Roman"/>
          <w:sz w:val="20"/>
          <w:szCs w:val="20"/>
          <w:lang w:val="fr-CA"/>
        </w:rPr>
      </w:pPr>
    </w:p>
    <w:p w:rsidR="00715D05" w:rsidRPr="002079CD" w:rsidRDefault="00715D05" w:rsidP="005C6840">
      <w:pPr>
        <w:rPr>
          <w:rFonts w:cs="Times New Roman"/>
          <w:sz w:val="20"/>
          <w:szCs w:val="20"/>
          <w:lang w:val="fr-CA"/>
        </w:rPr>
      </w:pPr>
    </w:p>
    <w:p w:rsidR="005C6840" w:rsidRPr="002079CD" w:rsidRDefault="007B3F5A" w:rsidP="005C6840">
      <w:pPr>
        <w:rPr>
          <w:lang w:val="fr-CA"/>
        </w:rPr>
      </w:pPr>
      <w:r>
        <w:rPr>
          <w:rFonts w:cs="Times New Roman"/>
          <w:sz w:val="20"/>
          <w:szCs w:val="20"/>
          <w:lang w:val="fr-CA"/>
        </w:rPr>
        <w:pict>
          <v:rect id="_x0000_i1092" style="width:144.3pt;height:1pt" o:hrpct="300" o:hralign="center" o:hrstd="t" o:hrnoshade="t" o:hr="t" fillcolor="black [3213]" stroked="f"/>
        </w:pict>
      </w:r>
      <w:r w:rsidR="005C6840" w:rsidRPr="002079CD">
        <w:rPr>
          <w:lang w:val="fr-CA"/>
        </w:rPr>
        <w:br w:type="page"/>
      </w:r>
    </w:p>
    <w:p w:rsidR="0052229C" w:rsidRPr="002079CD" w:rsidRDefault="00250407" w:rsidP="0052229C">
      <w:pPr>
        <w:ind w:left="720" w:hanging="720"/>
        <w:rPr>
          <w:rFonts w:eastAsia="Calibri"/>
          <w:b/>
          <w:sz w:val="20"/>
          <w:szCs w:val="20"/>
          <w:lang w:val="fr-CA"/>
        </w:rPr>
      </w:pPr>
      <w:r w:rsidRPr="002079CD">
        <w:rPr>
          <w:i/>
          <w:sz w:val="20"/>
          <w:szCs w:val="20"/>
          <w:lang w:val="fr-CA"/>
        </w:rPr>
        <w:lastRenderedPageBreak/>
        <w:t>Andrew Sabean</w:t>
      </w:r>
      <w:r w:rsidR="0052229C" w:rsidRPr="002079CD">
        <w:rPr>
          <w:i/>
          <w:sz w:val="20"/>
          <w:szCs w:val="20"/>
          <w:lang w:val="fr-CA"/>
        </w:rPr>
        <w:t xml:space="preserve"> v. </w:t>
      </w:r>
      <w:r w:rsidRPr="002079CD">
        <w:rPr>
          <w:i/>
          <w:sz w:val="20"/>
          <w:szCs w:val="20"/>
          <w:lang w:val="fr-CA"/>
        </w:rPr>
        <w:t>Portage La Prairie Mutual Insurance Company</w:t>
      </w:r>
      <w:r w:rsidR="0052229C" w:rsidRPr="002079CD">
        <w:rPr>
          <w:sz w:val="20"/>
          <w:szCs w:val="20"/>
          <w:lang w:val="fr-CA"/>
        </w:rPr>
        <w:t xml:space="preserve"> (N.S.) (</w:t>
      </w:r>
      <w:hyperlink r:id="rId96" w:history="1">
        <w:r w:rsidR="0052229C" w:rsidRPr="002079CD">
          <w:rPr>
            <w:rStyle w:val="Hyperlink"/>
            <w:sz w:val="20"/>
            <w:szCs w:val="20"/>
            <w:lang w:val="fr-CA"/>
          </w:rPr>
          <w:t>3</w:t>
        </w:r>
        <w:r w:rsidRPr="002079CD">
          <w:rPr>
            <w:rStyle w:val="Hyperlink"/>
            <w:sz w:val="20"/>
            <w:szCs w:val="20"/>
            <w:lang w:val="fr-CA"/>
          </w:rPr>
          <w:t>6575</w:t>
        </w:r>
      </w:hyperlink>
      <w:r w:rsidR="0052229C" w:rsidRPr="002079CD">
        <w:rPr>
          <w:sz w:val="20"/>
          <w:szCs w:val="20"/>
          <w:lang w:val="fr-CA"/>
        </w:rPr>
        <w:t>)</w:t>
      </w:r>
    </w:p>
    <w:p w:rsidR="00250407" w:rsidRPr="002079CD" w:rsidRDefault="0052229C" w:rsidP="0052229C">
      <w:pPr>
        <w:jc w:val="both"/>
        <w:rPr>
          <w:rStyle w:val="SCCAppellantForIndexChar"/>
          <w:rFonts w:eastAsiaTheme="minorHAnsi"/>
          <w:sz w:val="20"/>
        </w:rPr>
      </w:pPr>
      <w:r w:rsidRPr="002079CD">
        <w:rPr>
          <w:b/>
          <w:sz w:val="20"/>
          <w:szCs w:val="20"/>
          <w:lang w:val="fr-CA"/>
        </w:rPr>
        <w:t xml:space="preserve">Indexed as:  </w:t>
      </w:r>
      <w:r w:rsidR="00250407" w:rsidRPr="002079CD">
        <w:rPr>
          <w:rStyle w:val="SCCAppellantForIndexChar"/>
          <w:rFonts w:eastAsiaTheme="minorHAnsi"/>
          <w:sz w:val="20"/>
        </w:rPr>
        <w:t>Sabean</w:t>
      </w:r>
      <w:r w:rsidR="00250407" w:rsidRPr="002079CD">
        <w:rPr>
          <w:b/>
          <w:sz w:val="20"/>
          <w:szCs w:val="20"/>
          <w:lang w:val="fr-CA"/>
        </w:rPr>
        <w:t xml:space="preserve"> </w:t>
      </w:r>
      <w:r w:rsidR="00250407" w:rsidRPr="002079CD">
        <w:rPr>
          <w:b/>
          <w:i/>
          <w:sz w:val="20"/>
          <w:szCs w:val="20"/>
          <w:lang w:val="fr-CA"/>
        </w:rPr>
        <w:t>v.</w:t>
      </w:r>
      <w:r w:rsidR="00250407" w:rsidRPr="002079CD">
        <w:rPr>
          <w:b/>
          <w:sz w:val="20"/>
          <w:szCs w:val="20"/>
          <w:lang w:val="fr-CA"/>
        </w:rPr>
        <w:t xml:space="preserve"> </w:t>
      </w:r>
      <w:r w:rsidR="00250407" w:rsidRPr="002079CD">
        <w:rPr>
          <w:rStyle w:val="SCCRespondentForIndexChar"/>
          <w:rFonts w:eastAsiaTheme="minorHAnsi"/>
          <w:sz w:val="20"/>
          <w:lang w:val="fr-CA"/>
        </w:rPr>
        <w:t xml:space="preserve">Portage La Prairie Mutual Insurance Co. </w:t>
      </w:r>
      <w:r w:rsidRPr="002079CD">
        <w:rPr>
          <w:rStyle w:val="SCCAppellantForIndexChar"/>
          <w:rFonts w:eastAsiaTheme="minorHAnsi"/>
          <w:sz w:val="20"/>
        </w:rPr>
        <w:t xml:space="preserve">/ </w:t>
      </w:r>
    </w:p>
    <w:p w:rsidR="0052229C" w:rsidRPr="002079CD" w:rsidRDefault="0052229C" w:rsidP="0052229C">
      <w:pPr>
        <w:jc w:val="both"/>
        <w:rPr>
          <w:b/>
          <w:sz w:val="20"/>
          <w:szCs w:val="20"/>
          <w:lang w:val="fr-CA"/>
        </w:rPr>
      </w:pPr>
      <w:r w:rsidRPr="002079CD">
        <w:rPr>
          <w:b/>
          <w:sz w:val="20"/>
          <w:szCs w:val="20"/>
          <w:lang w:val="fr-CA"/>
        </w:rPr>
        <w:t>Répertorié : </w:t>
      </w:r>
      <w:r w:rsidR="00250407" w:rsidRPr="002079CD">
        <w:rPr>
          <w:b/>
          <w:sz w:val="20"/>
          <w:szCs w:val="20"/>
          <w:lang w:val="fr-CA"/>
        </w:rPr>
        <w:t xml:space="preserve">Sabean </w:t>
      </w:r>
      <w:r w:rsidR="00250407" w:rsidRPr="002079CD">
        <w:rPr>
          <w:b/>
          <w:i/>
          <w:sz w:val="20"/>
          <w:szCs w:val="20"/>
          <w:lang w:val="fr-CA"/>
        </w:rPr>
        <w:t>c.</w:t>
      </w:r>
      <w:r w:rsidR="00250407" w:rsidRPr="002079CD">
        <w:rPr>
          <w:b/>
          <w:sz w:val="20"/>
          <w:szCs w:val="20"/>
          <w:lang w:val="fr-CA"/>
        </w:rPr>
        <w:t xml:space="preserve"> Portage La Prairie Mutual Insurance Co.</w:t>
      </w:r>
    </w:p>
    <w:p w:rsidR="0052229C" w:rsidRPr="002079CD" w:rsidRDefault="0052229C" w:rsidP="0052229C">
      <w:pPr>
        <w:pStyle w:val="SCCSystemYear"/>
        <w:jc w:val="both"/>
        <w:rPr>
          <w:sz w:val="20"/>
        </w:rPr>
      </w:pPr>
      <w:r w:rsidRPr="002079CD">
        <w:rPr>
          <w:sz w:val="20"/>
        </w:rPr>
        <w:t xml:space="preserve">Neutral citation:  </w:t>
      </w:r>
      <w:r w:rsidR="0030050B" w:rsidRPr="002079CD">
        <w:rPr>
          <w:sz w:val="20"/>
        </w:rPr>
        <w:t>201</w:t>
      </w:r>
      <w:r w:rsidR="0056248C" w:rsidRPr="002079CD">
        <w:rPr>
          <w:sz w:val="20"/>
        </w:rPr>
        <w:t>7</w:t>
      </w:r>
      <w:r w:rsidRPr="002079CD">
        <w:rPr>
          <w:sz w:val="20"/>
        </w:rPr>
        <w:t xml:space="preserve"> SCC </w:t>
      </w:r>
      <w:r w:rsidR="00250407" w:rsidRPr="002079CD">
        <w:rPr>
          <w:sz w:val="20"/>
        </w:rPr>
        <w:t>7</w:t>
      </w:r>
      <w:r w:rsidRPr="002079CD">
        <w:rPr>
          <w:sz w:val="20"/>
        </w:rPr>
        <w:t xml:space="preserve"> / Référence neutre : </w:t>
      </w:r>
      <w:r w:rsidR="0030050B" w:rsidRPr="002079CD">
        <w:rPr>
          <w:sz w:val="20"/>
        </w:rPr>
        <w:t>201</w:t>
      </w:r>
      <w:r w:rsidR="0056248C" w:rsidRPr="002079CD">
        <w:rPr>
          <w:sz w:val="20"/>
        </w:rPr>
        <w:t>7</w:t>
      </w:r>
      <w:r w:rsidRPr="002079CD">
        <w:rPr>
          <w:sz w:val="20"/>
        </w:rPr>
        <w:t xml:space="preserve"> CSC </w:t>
      </w:r>
      <w:r w:rsidR="00250407" w:rsidRPr="002079CD">
        <w:rPr>
          <w:sz w:val="20"/>
        </w:rPr>
        <w:t>7</w:t>
      </w:r>
    </w:p>
    <w:p w:rsidR="0052229C" w:rsidRPr="002079CD" w:rsidRDefault="0052229C" w:rsidP="0052229C">
      <w:pPr>
        <w:rPr>
          <w:sz w:val="20"/>
          <w:szCs w:val="20"/>
          <w:lang w:val="fr-CA"/>
        </w:rPr>
      </w:pPr>
      <w:r w:rsidRPr="002079CD">
        <w:rPr>
          <w:sz w:val="20"/>
          <w:szCs w:val="20"/>
          <w:lang w:val="fr-CA"/>
        </w:rPr>
        <w:t xml:space="preserve">Hearing:  </w:t>
      </w:r>
      <w:r w:rsidR="0056248C" w:rsidRPr="002079CD">
        <w:rPr>
          <w:sz w:val="20"/>
          <w:szCs w:val="20"/>
          <w:lang w:val="fr-CA"/>
        </w:rPr>
        <w:t>October</w:t>
      </w:r>
      <w:r w:rsidRPr="002079CD">
        <w:rPr>
          <w:sz w:val="20"/>
          <w:szCs w:val="20"/>
          <w:lang w:val="fr-CA"/>
        </w:rPr>
        <w:t xml:space="preserve"> </w:t>
      </w:r>
      <w:r w:rsidR="00250407" w:rsidRPr="002079CD">
        <w:rPr>
          <w:sz w:val="20"/>
          <w:szCs w:val="20"/>
          <w:lang w:val="fr-CA"/>
        </w:rPr>
        <w:t>5</w:t>
      </w:r>
      <w:r w:rsidRPr="002079CD">
        <w:rPr>
          <w:sz w:val="20"/>
          <w:szCs w:val="20"/>
          <w:lang w:val="fr-CA"/>
        </w:rPr>
        <w:t>, 201</w:t>
      </w:r>
      <w:r w:rsidR="0056248C" w:rsidRPr="002079CD">
        <w:rPr>
          <w:sz w:val="20"/>
          <w:szCs w:val="20"/>
          <w:lang w:val="fr-CA"/>
        </w:rPr>
        <w:t>6</w:t>
      </w:r>
      <w:r w:rsidRPr="002079CD">
        <w:rPr>
          <w:sz w:val="20"/>
          <w:szCs w:val="20"/>
          <w:lang w:val="fr-CA"/>
        </w:rPr>
        <w:t xml:space="preserve"> / Judgment:  January </w:t>
      </w:r>
      <w:r w:rsidR="00250407" w:rsidRPr="002079CD">
        <w:rPr>
          <w:sz w:val="20"/>
          <w:szCs w:val="20"/>
          <w:lang w:val="fr-CA"/>
        </w:rPr>
        <w:t>27</w:t>
      </w:r>
      <w:r w:rsidRPr="002079CD">
        <w:rPr>
          <w:sz w:val="20"/>
          <w:szCs w:val="20"/>
          <w:lang w:val="fr-CA"/>
        </w:rPr>
        <w:t xml:space="preserve">, </w:t>
      </w:r>
      <w:r w:rsidR="0030050B" w:rsidRPr="002079CD">
        <w:rPr>
          <w:sz w:val="20"/>
          <w:szCs w:val="20"/>
          <w:lang w:val="fr-CA"/>
        </w:rPr>
        <w:t>201</w:t>
      </w:r>
      <w:r w:rsidR="0056248C" w:rsidRPr="002079CD">
        <w:rPr>
          <w:sz w:val="20"/>
          <w:szCs w:val="20"/>
          <w:lang w:val="fr-CA"/>
        </w:rPr>
        <w:t>7</w:t>
      </w:r>
    </w:p>
    <w:p w:rsidR="0052229C" w:rsidRPr="002079CD" w:rsidRDefault="0052229C" w:rsidP="0052229C">
      <w:pPr>
        <w:rPr>
          <w:sz w:val="20"/>
          <w:szCs w:val="20"/>
          <w:lang w:val="fr-CA"/>
        </w:rPr>
      </w:pPr>
      <w:r w:rsidRPr="002079CD">
        <w:rPr>
          <w:sz w:val="20"/>
          <w:szCs w:val="20"/>
          <w:lang w:val="fr-CA"/>
        </w:rPr>
        <w:t xml:space="preserve">Audition : Le </w:t>
      </w:r>
      <w:r w:rsidR="00250407" w:rsidRPr="002079CD">
        <w:rPr>
          <w:sz w:val="20"/>
          <w:szCs w:val="20"/>
          <w:lang w:val="fr-CA"/>
        </w:rPr>
        <w:t>5</w:t>
      </w:r>
      <w:r w:rsidRPr="002079CD">
        <w:rPr>
          <w:sz w:val="20"/>
          <w:szCs w:val="20"/>
          <w:lang w:val="fr-CA"/>
        </w:rPr>
        <w:t xml:space="preserve"> </w:t>
      </w:r>
      <w:r w:rsidR="0056248C" w:rsidRPr="002079CD">
        <w:rPr>
          <w:sz w:val="20"/>
          <w:szCs w:val="20"/>
          <w:lang w:val="fr-CA"/>
        </w:rPr>
        <w:t>octobre</w:t>
      </w:r>
      <w:r w:rsidRPr="002079CD">
        <w:rPr>
          <w:sz w:val="20"/>
          <w:szCs w:val="20"/>
          <w:lang w:val="fr-CA"/>
        </w:rPr>
        <w:t xml:space="preserve"> 201</w:t>
      </w:r>
      <w:r w:rsidR="0056248C" w:rsidRPr="002079CD">
        <w:rPr>
          <w:sz w:val="20"/>
          <w:szCs w:val="20"/>
          <w:lang w:val="fr-CA"/>
        </w:rPr>
        <w:t>6</w:t>
      </w:r>
      <w:r w:rsidRPr="002079CD">
        <w:rPr>
          <w:sz w:val="20"/>
          <w:szCs w:val="20"/>
          <w:lang w:val="fr-CA"/>
        </w:rPr>
        <w:t xml:space="preserve"> / Jugement : Le </w:t>
      </w:r>
      <w:r w:rsidR="00250407" w:rsidRPr="002079CD">
        <w:rPr>
          <w:sz w:val="20"/>
          <w:szCs w:val="20"/>
          <w:lang w:val="fr-CA"/>
        </w:rPr>
        <w:t>27</w:t>
      </w:r>
      <w:r w:rsidRPr="002079CD">
        <w:rPr>
          <w:sz w:val="20"/>
          <w:szCs w:val="20"/>
          <w:lang w:val="fr-CA"/>
        </w:rPr>
        <w:t xml:space="preserve"> janvier </w:t>
      </w:r>
      <w:r w:rsidR="0030050B" w:rsidRPr="002079CD">
        <w:rPr>
          <w:sz w:val="20"/>
          <w:szCs w:val="20"/>
          <w:lang w:val="fr-CA"/>
        </w:rPr>
        <w:t>201</w:t>
      </w:r>
      <w:r w:rsidR="0056248C" w:rsidRPr="002079CD">
        <w:rPr>
          <w:sz w:val="20"/>
          <w:szCs w:val="20"/>
          <w:lang w:val="fr-CA"/>
        </w:rPr>
        <w:t>7</w:t>
      </w:r>
    </w:p>
    <w:p w:rsidR="005C6840" w:rsidRPr="002079CD" w:rsidRDefault="007B3F5A" w:rsidP="005C6840">
      <w:pPr>
        <w:rPr>
          <w:sz w:val="20"/>
          <w:szCs w:val="20"/>
          <w:lang w:val="fr-CA"/>
        </w:rPr>
      </w:pPr>
      <w:r>
        <w:rPr>
          <w:i/>
          <w:sz w:val="20"/>
          <w:szCs w:val="20"/>
        </w:rPr>
        <w:pict>
          <v:rect id="_x0000_i1093" style="width:480.95pt;height:1pt" o:hralign="center" o:hrstd="t" o:hrnoshade="t" o:hr="t" fillcolor="black [3213]" stroked="f"/>
        </w:pict>
      </w:r>
    </w:p>
    <w:p w:rsidR="005C6840" w:rsidRPr="002079CD" w:rsidRDefault="005C6840" w:rsidP="005C6840">
      <w:pPr>
        <w:spacing w:line="0" w:lineRule="atLeast"/>
        <w:rPr>
          <w:sz w:val="20"/>
          <w:szCs w:val="20"/>
          <w:lang w:val="fr-CA"/>
        </w:rPr>
      </w:pPr>
    </w:p>
    <w:p w:rsidR="008C2BC8" w:rsidRPr="002079CD" w:rsidRDefault="008C2BC8" w:rsidP="008C2BC8">
      <w:pPr>
        <w:jc w:val="both"/>
        <w:rPr>
          <w:sz w:val="20"/>
          <w:szCs w:val="20"/>
        </w:rPr>
      </w:pPr>
      <w:r w:rsidRPr="002079CD">
        <w:rPr>
          <w:sz w:val="20"/>
          <w:szCs w:val="20"/>
        </w:rPr>
        <w:t>Present: McLachlin C.J. and Moldaver, Karakatsanis, Wagner, Gascon, Côté and Brown JJ.</w:t>
      </w:r>
    </w:p>
    <w:p w:rsidR="008C2BC8" w:rsidRPr="002079CD" w:rsidRDefault="008C2BC8" w:rsidP="008C2BC8">
      <w:pPr>
        <w:pStyle w:val="SCCNormalDoubleSpacing"/>
        <w:spacing w:line="240" w:lineRule="auto"/>
        <w:rPr>
          <w:sz w:val="20"/>
        </w:rPr>
      </w:pPr>
    </w:p>
    <w:p w:rsidR="008C2BC8" w:rsidRPr="002079CD" w:rsidRDefault="008C2BC8" w:rsidP="008C2BC8">
      <w:pPr>
        <w:pStyle w:val="SCCNormalDoubleSpacing"/>
        <w:spacing w:line="240" w:lineRule="auto"/>
        <w:rPr>
          <w:i/>
          <w:sz w:val="20"/>
        </w:rPr>
      </w:pPr>
      <w:r w:rsidRPr="002079CD">
        <w:rPr>
          <w:sz w:val="20"/>
        </w:rPr>
        <w:tab/>
      </w:r>
      <w:r w:rsidRPr="002079CD">
        <w:rPr>
          <w:i/>
          <w:sz w:val="20"/>
        </w:rPr>
        <w:t>Insurance — Automobile insurance — Excess insurance policy — SEF 44 Endorsement — Deductions — Insured awarded damages for injuries sustained in motor vehicle accident — Tortfeasor’s insurance coverage inadequate to cover quantum of jury award — Clause of insured’s Endorsement stipulating that amounts recoverable under “any policy of insurance providing disability benefits or loss of income benefits or medical expense or rehabilitation benefits” must be deducted from shortfall of damages award in determining amount payable by insurer — Whether Canada Pension Plan is a “policy of insurance providing disability benefits” within meaning of Endorsement.</w:t>
      </w:r>
    </w:p>
    <w:p w:rsidR="008C2BC8" w:rsidRPr="002079CD" w:rsidRDefault="008C2BC8" w:rsidP="008C2BC8">
      <w:pPr>
        <w:pStyle w:val="SCCNormalDoubleSpacing"/>
        <w:spacing w:line="240" w:lineRule="auto"/>
        <w:rPr>
          <w:i/>
          <w:sz w:val="20"/>
        </w:rPr>
      </w:pPr>
    </w:p>
    <w:p w:rsidR="008C2BC8" w:rsidRPr="002079CD" w:rsidRDefault="008C2BC8" w:rsidP="008C2BC8">
      <w:pPr>
        <w:pStyle w:val="SCCNormalDoubleSpacing"/>
        <w:spacing w:line="240" w:lineRule="auto"/>
        <w:rPr>
          <w:sz w:val="20"/>
        </w:rPr>
      </w:pPr>
      <w:r w:rsidRPr="002079CD">
        <w:rPr>
          <w:sz w:val="20"/>
        </w:rPr>
        <w:tab/>
        <w:t>S, who was injured in a motor vehicle accident was awarded damages of $465,400 by a jury. The tortfeasor’s insurer paid S approximately $382,000, leaving a shortfall of more than $83,000. S claimed that amount from his own insurer under the provisions of his SEF 44 Endorsement. The insurer sought to deduct S’s future Canada Pension Plan (“CPP”) disability benefits under cl. 4(b)(vii) of his SEF 44 Endorsement. The trial judge found that CPP benefits were not benefits from a “policy of insurance” under the Endorsement and thus would not be deducted from the amount payable. The Nova Scotia Court of Appeal disagreed, concluding that the CPP was a “policy of insurance” under the Endorsement.</w:t>
      </w:r>
      <w:r w:rsidRPr="002079CD">
        <w:rPr>
          <w:rStyle w:val="FootnoteReference"/>
          <w:sz w:val="20"/>
        </w:rPr>
        <w:t xml:space="preserve"> </w:t>
      </w:r>
    </w:p>
    <w:p w:rsidR="008C2BC8" w:rsidRPr="002079CD" w:rsidRDefault="008C2BC8" w:rsidP="008C2BC8">
      <w:pPr>
        <w:pStyle w:val="SCCNormalDoubleSpacing"/>
        <w:spacing w:line="240" w:lineRule="auto"/>
        <w:rPr>
          <w:sz w:val="20"/>
        </w:rPr>
      </w:pPr>
    </w:p>
    <w:p w:rsidR="008C2BC8" w:rsidRPr="002079CD" w:rsidRDefault="008C2BC8" w:rsidP="008C2BC8">
      <w:pPr>
        <w:pStyle w:val="SCCNormalDoubleSpacing"/>
        <w:spacing w:line="240" w:lineRule="auto"/>
        <w:rPr>
          <w:sz w:val="20"/>
        </w:rPr>
      </w:pPr>
      <w:r w:rsidRPr="002079CD">
        <w:rPr>
          <w:sz w:val="20"/>
        </w:rPr>
        <w:tab/>
      </w:r>
      <w:r w:rsidRPr="002079CD">
        <w:rPr>
          <w:rStyle w:val="QuoteChar"/>
          <w:rFonts w:eastAsiaTheme="minorHAnsi"/>
          <w:sz w:val="20"/>
        </w:rPr>
        <w:t>Held:</w:t>
      </w:r>
      <w:r w:rsidRPr="002079CD">
        <w:rPr>
          <w:sz w:val="20"/>
        </w:rPr>
        <w:t xml:space="preserve"> The appeal should be allowed.</w:t>
      </w:r>
    </w:p>
    <w:p w:rsidR="008C2BC8" w:rsidRPr="002079CD" w:rsidRDefault="008C2BC8" w:rsidP="008C2BC8">
      <w:pPr>
        <w:pStyle w:val="SCCNormalDoubleSpacing"/>
        <w:spacing w:line="240" w:lineRule="auto"/>
        <w:rPr>
          <w:sz w:val="20"/>
        </w:rPr>
      </w:pPr>
    </w:p>
    <w:p w:rsidR="008C2BC8" w:rsidRPr="002079CD" w:rsidRDefault="008C2BC8" w:rsidP="008C2BC8">
      <w:pPr>
        <w:pStyle w:val="SCCNormalDoubleSpacing"/>
        <w:spacing w:line="240" w:lineRule="auto"/>
        <w:rPr>
          <w:sz w:val="20"/>
        </w:rPr>
      </w:pPr>
      <w:r w:rsidRPr="002079CD">
        <w:rPr>
          <w:sz w:val="20"/>
        </w:rPr>
        <w:tab/>
        <w:t xml:space="preserve">The clear language of cl. 4(b)(vii) of the SEF 44 Endorsement, reading the contract as a whole, is unambiguous. Future CPP disability benefits are not disability benefits from a “policy of insurance” within the meaning of the provision and are not deductible from the amounts payable by the insurer. The overarching purpose of the Endorsement is to provide the “excess” coverage that arises where an underinsured motorist cannot pay the full amount of a court judgment. The Endorsement indemnifies insureds for any shortfall in the payment of a judgment for damages against an underinsured tortfeasor, subject to specified deductions. With respect to amounts that the eligible claimant is “entitled to recover”, cl. 4 (b) specifies nine sources that give rise to deductions from the amount payable by the insurer, none of which include the CPP. The ordinary meaning of a “policy of insurance” in cl. 4(b)(vii) is clear. It refers to a private insurance policy purchased by the insured. An average person applying for this additional insurance coverage would understand a “policy of insurance” to mean an optional, private insurance contract and not a mandatory, statutory scheme such as the CPP. </w:t>
      </w:r>
    </w:p>
    <w:p w:rsidR="008C2BC8" w:rsidRPr="002079CD" w:rsidRDefault="008C2BC8" w:rsidP="008C2BC8">
      <w:pPr>
        <w:pStyle w:val="SCCNormalDoubleSpacing"/>
        <w:spacing w:line="240" w:lineRule="auto"/>
        <w:rPr>
          <w:sz w:val="20"/>
        </w:rPr>
      </w:pPr>
    </w:p>
    <w:p w:rsidR="008C2BC8" w:rsidRPr="002079CD" w:rsidRDefault="008C2BC8" w:rsidP="008C2BC8">
      <w:pPr>
        <w:pStyle w:val="SCCNormalDoubleSpacing"/>
        <w:spacing w:line="240" w:lineRule="auto"/>
        <w:rPr>
          <w:sz w:val="20"/>
        </w:rPr>
      </w:pPr>
      <w:r w:rsidRPr="002079CD">
        <w:rPr>
          <w:sz w:val="20"/>
        </w:rPr>
        <w:tab/>
        <w:t>The insurer cannot rely on its specialized knowledge of the jurisprudence to advance an interpretation that goes beyond the clear words of the policy. The overriding principle for the interpretation of standard form insurance</w:t>
      </w:r>
      <w:r w:rsidRPr="002079CD">
        <w:rPr>
          <w:b/>
          <w:sz w:val="20"/>
        </w:rPr>
        <w:t xml:space="preserve"> </w:t>
      </w:r>
      <w:r w:rsidRPr="002079CD">
        <w:rPr>
          <w:sz w:val="20"/>
        </w:rPr>
        <w:t xml:space="preserve">contracts is that where the language of the disputed clause is unambiguous, reading the contract as a whole, effect should be given to that clear language. The words used must be given their ordinary meaning, as they would be understood by the average person applying for insurance, and not as they might be perceived by persons versed in the niceties of insurance law. This Court’s decision in </w:t>
      </w:r>
      <w:r w:rsidRPr="002079CD">
        <w:rPr>
          <w:i/>
          <w:sz w:val="20"/>
        </w:rPr>
        <w:t>Canadian Pacific Ltd. v. Gill</w:t>
      </w:r>
      <w:r w:rsidRPr="002079CD">
        <w:rPr>
          <w:sz w:val="20"/>
        </w:rPr>
        <w:t xml:space="preserve">, [1973] S.C.R. 654, does not support an alternative reasonable interpretation of the disputed words. The reasoning in </w:t>
      </w:r>
      <w:r w:rsidRPr="002079CD">
        <w:rPr>
          <w:i/>
          <w:sz w:val="20"/>
        </w:rPr>
        <w:t>Gill</w:t>
      </w:r>
      <w:r w:rsidRPr="002079CD">
        <w:rPr>
          <w:sz w:val="20"/>
        </w:rPr>
        <w:t xml:space="preserve"> </w:t>
      </w:r>
      <w:r w:rsidRPr="002079CD">
        <w:rPr>
          <w:sz w:val="20"/>
          <w:lang w:bidi="en-US"/>
        </w:rPr>
        <w:t xml:space="preserve">is confined to a distinct interpretive context, far removed from the Endorsement </w:t>
      </w:r>
      <w:r w:rsidRPr="002079CD">
        <w:rPr>
          <w:sz w:val="20"/>
        </w:rPr>
        <w:t>at issue. Thus the ordinary meaning of the words “policy of insurance” in cl. 4(b)(vii) does not include the CPP regime.</w:t>
      </w:r>
    </w:p>
    <w:p w:rsidR="008C2BC8" w:rsidRPr="002079CD" w:rsidRDefault="008C2BC8" w:rsidP="008C2BC8">
      <w:pPr>
        <w:pStyle w:val="SCCNormalDoubleSpacing"/>
        <w:spacing w:line="240" w:lineRule="auto"/>
        <w:rPr>
          <w:sz w:val="20"/>
        </w:rPr>
      </w:pPr>
    </w:p>
    <w:p w:rsidR="008C2BC8" w:rsidRPr="002079CD" w:rsidRDefault="008C2BC8" w:rsidP="008C2BC8">
      <w:pPr>
        <w:pStyle w:val="SCCNormalDoubleSpacing"/>
        <w:spacing w:line="240" w:lineRule="auto"/>
        <w:rPr>
          <w:sz w:val="20"/>
        </w:rPr>
      </w:pPr>
      <w:r w:rsidRPr="002079CD">
        <w:rPr>
          <w:sz w:val="20"/>
        </w:rPr>
        <w:tab/>
        <w:t>APPEAL from a judgment of the Nova Scotia Court of Appeal (Beveridge, Hamilton and Scanlan JJ.A.), 2015 NSCA 53, 359 N.S.R. (2d) 392, 1133 A.P.R. 392, 386 D.L.R. (4th) 449, 23 C.C.E.L. (4th) 117, 48 C.C.L.I. (5th) 171, [2015] I.L.R. I</w:t>
      </w:r>
      <w:r w:rsidRPr="002079CD">
        <w:rPr>
          <w:sz w:val="20"/>
        </w:rPr>
        <w:noBreakHyphen/>
        <w:t>5749, [2015] N.S.J. No. 230 (QL), 2015 CarswellNS 472 (WL Can.), setting aside a decision of Murray J., 2013 NSSC 306, 338 N.S.R. (2d) 14, 1071 A.P.R. 14, [2013] N.S.J. No. 656 (QL), 2013 CarswellNS 944 (WL Can.). Appeal allowed.</w:t>
      </w:r>
    </w:p>
    <w:p w:rsidR="008C2BC8" w:rsidRPr="002079CD" w:rsidRDefault="008C2BC8" w:rsidP="008C2BC8">
      <w:pPr>
        <w:pStyle w:val="SCCNormalDoubleSpacing"/>
        <w:spacing w:line="240" w:lineRule="auto"/>
        <w:rPr>
          <w:sz w:val="20"/>
        </w:rPr>
      </w:pPr>
    </w:p>
    <w:p w:rsidR="008C2BC8" w:rsidRPr="002079CD" w:rsidRDefault="008C2BC8">
      <w:pPr>
        <w:rPr>
          <w:rStyle w:val="SCCCounselNameChar"/>
          <w:rFonts w:eastAsiaTheme="minorHAnsi"/>
          <w:sz w:val="20"/>
        </w:rPr>
      </w:pPr>
      <w:r w:rsidRPr="002079CD">
        <w:rPr>
          <w:rStyle w:val="SCCCounselNameChar"/>
          <w:rFonts w:eastAsiaTheme="minorHAnsi"/>
          <w:sz w:val="20"/>
        </w:rPr>
        <w:br w:type="page"/>
      </w:r>
    </w:p>
    <w:p w:rsidR="008C2BC8" w:rsidRPr="002079CD" w:rsidRDefault="008C2BC8" w:rsidP="008C2BC8">
      <w:pPr>
        <w:pStyle w:val="SCCNormalDoubleSpacing"/>
        <w:spacing w:line="240" w:lineRule="auto"/>
        <w:rPr>
          <w:rStyle w:val="SCCCounselPartyRoleChar"/>
          <w:sz w:val="20"/>
        </w:rPr>
      </w:pPr>
      <w:r w:rsidRPr="002079CD">
        <w:rPr>
          <w:rStyle w:val="SCCCounselNameChar"/>
          <w:sz w:val="20"/>
        </w:rPr>
        <w:lastRenderedPageBreak/>
        <w:tab/>
        <w:t>Derrick J. Kimball</w:t>
      </w:r>
      <w:r w:rsidRPr="002079CD">
        <w:rPr>
          <w:rStyle w:val="SCCCounselSeparatorChar"/>
          <w:rFonts w:eastAsia="Calibri"/>
          <w:sz w:val="20"/>
          <w:lang w:val="en-US"/>
        </w:rPr>
        <w:t xml:space="preserve"> and </w:t>
      </w:r>
      <w:r w:rsidRPr="002079CD">
        <w:rPr>
          <w:rStyle w:val="SCCCounselNameChar"/>
          <w:sz w:val="20"/>
        </w:rPr>
        <w:t>Sharon L. Cochrane</w:t>
      </w:r>
      <w:r w:rsidRPr="002079CD">
        <w:rPr>
          <w:rStyle w:val="SCCCounselPartyRoleChar"/>
          <w:sz w:val="20"/>
        </w:rPr>
        <w:t>, for the appellant.</w:t>
      </w:r>
    </w:p>
    <w:p w:rsidR="008C2BC8" w:rsidRPr="002079CD" w:rsidRDefault="008C2BC8" w:rsidP="008C2BC8">
      <w:pPr>
        <w:pStyle w:val="SCCNormalDoubleSpacing"/>
        <w:spacing w:line="240" w:lineRule="auto"/>
        <w:rPr>
          <w:sz w:val="20"/>
        </w:rPr>
      </w:pPr>
    </w:p>
    <w:p w:rsidR="008C2BC8" w:rsidRPr="002079CD" w:rsidRDefault="008C2BC8" w:rsidP="008C2BC8">
      <w:pPr>
        <w:pStyle w:val="SCCNormalDoubleSpacing"/>
        <w:spacing w:line="240" w:lineRule="auto"/>
        <w:rPr>
          <w:rStyle w:val="SCCCounselPartyRoleChar"/>
          <w:sz w:val="20"/>
        </w:rPr>
      </w:pPr>
      <w:r w:rsidRPr="002079CD">
        <w:rPr>
          <w:rStyle w:val="SCCCounselNameChar"/>
          <w:sz w:val="20"/>
        </w:rPr>
        <w:tab/>
        <w:t xml:space="preserve">Scott R. Campbell </w:t>
      </w:r>
      <w:r w:rsidRPr="002079CD">
        <w:rPr>
          <w:rStyle w:val="SCCCounselSeparatorChar"/>
          <w:rFonts w:eastAsia="Calibri"/>
          <w:sz w:val="20"/>
          <w:lang w:val="en-US"/>
        </w:rPr>
        <w:t>and</w:t>
      </w:r>
      <w:r w:rsidRPr="002079CD">
        <w:rPr>
          <w:rStyle w:val="SCCCounselPartyRoleChar"/>
          <w:sz w:val="20"/>
        </w:rPr>
        <w:t xml:space="preserve"> </w:t>
      </w:r>
      <w:r w:rsidRPr="002079CD">
        <w:rPr>
          <w:rStyle w:val="SCCCounselNameChar"/>
          <w:sz w:val="20"/>
        </w:rPr>
        <w:t>Scott C. Norton, Q.C.</w:t>
      </w:r>
      <w:r w:rsidRPr="002079CD">
        <w:rPr>
          <w:rStyle w:val="SCCCounselSeparatorChar"/>
          <w:rFonts w:eastAsia="Calibri"/>
          <w:sz w:val="20"/>
          <w:lang w:val="en-US"/>
        </w:rPr>
        <w:t xml:space="preserve">, </w:t>
      </w:r>
      <w:r w:rsidRPr="002079CD">
        <w:rPr>
          <w:rStyle w:val="SCCCounselPartyRoleChar"/>
          <w:sz w:val="20"/>
        </w:rPr>
        <w:t>for the respondent.</w:t>
      </w:r>
    </w:p>
    <w:p w:rsidR="008C2BC8" w:rsidRPr="002079CD" w:rsidRDefault="008C2BC8" w:rsidP="008C2BC8">
      <w:pPr>
        <w:pStyle w:val="SCCNormalDoubleSpacing"/>
        <w:spacing w:line="240" w:lineRule="auto"/>
        <w:rPr>
          <w:sz w:val="20"/>
        </w:rPr>
      </w:pPr>
    </w:p>
    <w:p w:rsidR="008C2BC8" w:rsidRPr="002079CD" w:rsidRDefault="008C2BC8" w:rsidP="008C2BC8">
      <w:pPr>
        <w:pStyle w:val="SCCLawFirm"/>
        <w:spacing w:line="240" w:lineRule="auto"/>
        <w:rPr>
          <w:sz w:val="20"/>
        </w:rPr>
      </w:pPr>
      <w:r w:rsidRPr="002079CD">
        <w:rPr>
          <w:sz w:val="20"/>
        </w:rPr>
        <w:tab/>
        <w:t>Solicitors for the appellant: Kimball Brogan, Wolfville, Nova Scotia.</w:t>
      </w:r>
    </w:p>
    <w:p w:rsidR="008C2BC8" w:rsidRPr="002079CD" w:rsidRDefault="008C2BC8" w:rsidP="008C2BC8">
      <w:pPr>
        <w:pStyle w:val="SCCNormalDoubleSpacing"/>
        <w:spacing w:line="240" w:lineRule="auto"/>
      </w:pPr>
    </w:p>
    <w:p w:rsidR="008C2BC8" w:rsidRPr="002079CD" w:rsidRDefault="008C2BC8" w:rsidP="008C2BC8">
      <w:pPr>
        <w:pStyle w:val="SCCLawFirm"/>
        <w:spacing w:line="240" w:lineRule="auto"/>
        <w:rPr>
          <w:sz w:val="20"/>
        </w:rPr>
      </w:pPr>
      <w:r w:rsidRPr="002079CD">
        <w:rPr>
          <w:sz w:val="20"/>
        </w:rPr>
        <w:tab/>
        <w:t>Solicitors for the respondent: Stewart McKelvey, Halifax.</w:t>
      </w:r>
    </w:p>
    <w:p w:rsidR="00715D05" w:rsidRPr="002079CD" w:rsidRDefault="00715D05" w:rsidP="0052229C">
      <w:pPr>
        <w:rPr>
          <w:sz w:val="20"/>
          <w:szCs w:val="20"/>
          <w:lang w:val="en-US"/>
        </w:rPr>
      </w:pPr>
    </w:p>
    <w:p w:rsidR="0052229C" w:rsidRPr="002079CD" w:rsidRDefault="0052229C" w:rsidP="0052229C">
      <w:pPr>
        <w:rPr>
          <w:sz w:val="20"/>
          <w:szCs w:val="20"/>
          <w:lang w:val="fr-CA"/>
        </w:rPr>
      </w:pPr>
      <w:r w:rsidRPr="002079CD">
        <w:rPr>
          <w:sz w:val="20"/>
          <w:szCs w:val="20"/>
          <w:lang w:val="fr-CA"/>
        </w:rPr>
        <w:t>________________________</w:t>
      </w:r>
    </w:p>
    <w:p w:rsidR="0052229C" w:rsidRPr="002079CD" w:rsidRDefault="0052229C" w:rsidP="0052229C">
      <w:pPr>
        <w:rPr>
          <w:sz w:val="20"/>
          <w:szCs w:val="20"/>
          <w:lang w:val="fr-CA"/>
        </w:rPr>
      </w:pPr>
    </w:p>
    <w:p w:rsidR="008C2BC8" w:rsidRPr="002079CD" w:rsidRDefault="008C2BC8" w:rsidP="008C2BC8">
      <w:pPr>
        <w:jc w:val="both"/>
        <w:rPr>
          <w:sz w:val="20"/>
          <w:lang w:val="fr-CA"/>
        </w:rPr>
      </w:pPr>
      <w:r w:rsidRPr="002079CD">
        <w:rPr>
          <w:sz w:val="20"/>
          <w:szCs w:val="20"/>
          <w:lang w:val="fr-CA"/>
        </w:rPr>
        <w:t>Présents : La juge en chef McLachlin et les juges Moldaver, Karakatsanis, Wagner, Gascon, Côté et Brown.</w:t>
      </w:r>
    </w:p>
    <w:p w:rsidR="008C2BC8" w:rsidRPr="002079CD" w:rsidRDefault="008C2BC8" w:rsidP="008C2BC8">
      <w:pPr>
        <w:jc w:val="both"/>
        <w:rPr>
          <w:sz w:val="20"/>
          <w:szCs w:val="20"/>
          <w:lang w:val="fr-CA"/>
        </w:rPr>
      </w:pPr>
    </w:p>
    <w:p w:rsidR="008C2BC8" w:rsidRPr="002079CD" w:rsidRDefault="008C2BC8" w:rsidP="008C2BC8">
      <w:pPr>
        <w:pStyle w:val="SCCNormalDoubleSpacing"/>
        <w:spacing w:line="240" w:lineRule="auto"/>
        <w:rPr>
          <w:i/>
          <w:sz w:val="20"/>
          <w:lang w:val="fr-CA"/>
        </w:rPr>
      </w:pPr>
      <w:r w:rsidRPr="002079CD">
        <w:rPr>
          <w:sz w:val="20"/>
          <w:lang w:val="fr-CA"/>
        </w:rPr>
        <w:tab/>
      </w:r>
      <w:r w:rsidRPr="002079CD">
        <w:rPr>
          <w:i/>
          <w:sz w:val="20"/>
          <w:lang w:val="fr-CA"/>
        </w:rPr>
        <w:t>Assurances — Assurance automobile — Police de garantie complémentaire — Avenant SEF 44 — Déductions — Jugement accordant à l’assuré des dommages</w:t>
      </w:r>
      <w:r w:rsidRPr="002079CD">
        <w:rPr>
          <w:i/>
          <w:sz w:val="20"/>
          <w:lang w:val="fr-CA"/>
        </w:rPr>
        <w:noBreakHyphen/>
        <w:t>intérêts pour des blessures subies dans un accident d’automobile — Couverture d’assurance de l’auteur du délit insuffisante pour payer le montant des dommages accordés par le jury — Clause de l’avenant de l’assuré prévoyant que, pour l’établissement du montant payable par l’assureur, les montants recouvrables aux termes « de toute police d’assurance stipulant une indemnité d’invalidité ou de réadaptation, ou une indemnité pour manque à gagner ou frais médicaux » doivent être déduits de la somme manquante des dommages</w:t>
      </w:r>
      <w:r w:rsidRPr="002079CD">
        <w:rPr>
          <w:i/>
          <w:sz w:val="20"/>
          <w:lang w:val="fr-CA"/>
        </w:rPr>
        <w:noBreakHyphen/>
        <w:t>intérêts accordés — Le Régime de pensions du Canada constitue</w:t>
      </w:r>
      <w:r w:rsidRPr="002079CD">
        <w:rPr>
          <w:i/>
          <w:sz w:val="20"/>
          <w:lang w:val="fr-CA"/>
        </w:rPr>
        <w:noBreakHyphen/>
        <w:t>t</w:t>
      </w:r>
      <w:r w:rsidRPr="002079CD">
        <w:rPr>
          <w:i/>
          <w:sz w:val="20"/>
          <w:lang w:val="fr-CA"/>
        </w:rPr>
        <w:noBreakHyphen/>
        <w:t>il une « police d’assurance stipulant une indemnité d’invalidité » au sens de l’avenant?</w:t>
      </w:r>
    </w:p>
    <w:p w:rsidR="008C2BC8" w:rsidRPr="002079CD" w:rsidRDefault="008C2BC8" w:rsidP="008C2BC8">
      <w:pPr>
        <w:pStyle w:val="SCCNormalDoubleSpacing"/>
        <w:spacing w:line="240" w:lineRule="auto"/>
        <w:rPr>
          <w:sz w:val="20"/>
          <w:lang w:val="fr-CA"/>
        </w:rPr>
      </w:pPr>
    </w:p>
    <w:p w:rsidR="008C2BC8" w:rsidRPr="002079CD" w:rsidRDefault="008C2BC8" w:rsidP="008C2BC8">
      <w:pPr>
        <w:pStyle w:val="SCCNormalDoubleSpacing"/>
        <w:spacing w:line="240" w:lineRule="auto"/>
        <w:rPr>
          <w:sz w:val="20"/>
          <w:lang w:val="fr-CA"/>
        </w:rPr>
      </w:pPr>
      <w:r w:rsidRPr="002079CD">
        <w:rPr>
          <w:sz w:val="20"/>
          <w:lang w:val="fr-CA"/>
        </w:rPr>
        <w:tab/>
        <w:t>Un jury a accordé à S, qui a été blessé dans un accident automobile, la somme de 465 400 $ à titre de dommages</w:t>
      </w:r>
      <w:r w:rsidRPr="002079CD">
        <w:rPr>
          <w:sz w:val="20"/>
          <w:lang w:val="fr-CA"/>
        </w:rPr>
        <w:noBreakHyphen/>
        <w:t>intérêts. S a reçu environ 382 000 $ de l’assureur de l’auteur du délit, ce qui laissait une somme manquante de plus de 83 000 $. S a réclamé ce montant à son propre assureur aux termes des dispositions de son avenant SEF 44. L’assureur a cherché à déduire, en vertu de la clause 4(b)(vii) de l’avenant SEF 44, le montant des futures prestations d’invalidité du Régime de pensions du Canada (« RPC ») versées à S. Le juge de première instance a conclu que les prestations du RPC ne constituaient pas des prestations au titre d’une « police d’assurance » en application de l’avenant, et qu’elles ne seraient donc pas déduites du montant payable. Par contre, la Cour d’appel de la Nouvelle</w:t>
      </w:r>
      <w:r w:rsidRPr="002079CD">
        <w:rPr>
          <w:sz w:val="20"/>
          <w:lang w:val="fr-CA"/>
        </w:rPr>
        <w:noBreakHyphen/>
        <w:t>Écosse a conclu que le RPC constituait une « police d’assurance » aux termes de l’avenant.</w:t>
      </w:r>
    </w:p>
    <w:p w:rsidR="008C2BC8" w:rsidRPr="002079CD" w:rsidRDefault="008C2BC8" w:rsidP="008C2BC8">
      <w:pPr>
        <w:pStyle w:val="SCCNormalDoubleSpacing"/>
        <w:spacing w:line="240" w:lineRule="auto"/>
        <w:rPr>
          <w:sz w:val="20"/>
          <w:lang w:val="fr-CA"/>
        </w:rPr>
      </w:pPr>
      <w:r w:rsidRPr="002079CD">
        <w:rPr>
          <w:sz w:val="20"/>
          <w:lang w:val="fr-CA"/>
        </w:rPr>
        <w:tab/>
      </w:r>
      <w:r w:rsidRPr="002079CD">
        <w:rPr>
          <w:i/>
          <w:sz w:val="20"/>
          <w:lang w:val="fr-CA"/>
        </w:rPr>
        <w:t>Arrêt</w:t>
      </w:r>
      <w:r w:rsidRPr="002079CD">
        <w:rPr>
          <w:sz w:val="20"/>
          <w:lang w:val="fr-CA"/>
        </w:rPr>
        <w:t> : Le pourvoi est accueilli.</w:t>
      </w:r>
    </w:p>
    <w:p w:rsidR="008C2BC8" w:rsidRPr="002079CD" w:rsidRDefault="008C2BC8" w:rsidP="008C2BC8">
      <w:pPr>
        <w:pStyle w:val="SCCNormalDoubleSpacing"/>
        <w:spacing w:line="240" w:lineRule="auto"/>
        <w:rPr>
          <w:sz w:val="20"/>
          <w:lang w:val="fr-CA"/>
        </w:rPr>
      </w:pPr>
    </w:p>
    <w:p w:rsidR="008C2BC8" w:rsidRPr="002079CD" w:rsidRDefault="008C2BC8" w:rsidP="008C2BC8">
      <w:pPr>
        <w:pStyle w:val="SCCNormalDoubleSpacing"/>
        <w:spacing w:line="240" w:lineRule="auto"/>
        <w:rPr>
          <w:sz w:val="20"/>
          <w:lang w:val="fr-CA"/>
        </w:rPr>
      </w:pPr>
      <w:r w:rsidRPr="002079CD">
        <w:rPr>
          <w:sz w:val="20"/>
          <w:lang w:val="fr-CA"/>
        </w:rPr>
        <w:tab/>
        <w:t>Compte tenu du contrat dans son ensemble, le texte clair de la clause 4(b)(vii) de l’avenant SEF 44 n’est pas ambigu. Les futures prestations d’invalidité du RPC ne sont pas des prestations d’invalidité au titre d’une « police d’assurance » au sens de la disposition et elles ne sont pas déductibles des montants payables par l’assureur. L’objet prépondérant de l’avenant est de fournir la protection « complémentaire » qui s’applique lorsqu’un automobiliste sous-assuré ne peut payer la totalité du montant constaté par jugement. L’avenant donne aux assurés droit à une indemnisation pour toute somme manquante pour acquitter un jugement condamnant l’auteur sous-assuré d’un délit à des dommages</w:t>
      </w:r>
      <w:r w:rsidRPr="002079CD">
        <w:rPr>
          <w:sz w:val="20"/>
          <w:lang w:val="fr-CA"/>
        </w:rPr>
        <w:noBreakHyphen/>
        <w:t>intérêts, sous réserve de certaines déductions. En ce qui a trait aux montants que le demandeur admissible a « le droit de recouvrer », la clause 4(b) précise neuf sources qui donnent lieu à des déductions du montant payable par l’assureur, et aucune ne comprend le RPC. Le sens ordinaire des mots « police d’assurance » à la clause 4(b)(vii) est clair. Il désigne une police d’assurance privée achetée par l’assuré. Une personne ordinaire qui présente une demande en vue d’obtenir une telle garantie supplémentaire comprendrait qu’une « police d’assurance » s’entend d’un contrat d’assurance privé facultatif et non d’un régime obligatoire établi par la loi tel le RPC.</w:t>
      </w:r>
    </w:p>
    <w:p w:rsidR="008C2BC8" w:rsidRPr="002079CD" w:rsidRDefault="008C2BC8" w:rsidP="008C2BC8">
      <w:pPr>
        <w:pStyle w:val="SCCNormalDoubleSpacing"/>
        <w:spacing w:line="240" w:lineRule="auto"/>
        <w:rPr>
          <w:sz w:val="20"/>
          <w:lang w:val="fr-CA"/>
        </w:rPr>
      </w:pPr>
    </w:p>
    <w:p w:rsidR="008C2BC8" w:rsidRPr="002079CD" w:rsidRDefault="008C2BC8" w:rsidP="008C2BC8">
      <w:pPr>
        <w:pStyle w:val="SCCNormalDoubleSpacing"/>
        <w:spacing w:line="240" w:lineRule="auto"/>
        <w:rPr>
          <w:sz w:val="20"/>
          <w:lang w:val="fr-CA"/>
        </w:rPr>
      </w:pPr>
      <w:r w:rsidRPr="002079CD">
        <w:rPr>
          <w:sz w:val="20"/>
          <w:lang w:val="fr-CA"/>
        </w:rPr>
        <w:tab/>
        <w:t>L’assureur ne peut se fonder sur sa connaissance spécialisée de la jurisprudence pour proposer une interprétation qui va au</w:t>
      </w:r>
      <w:r w:rsidRPr="002079CD">
        <w:rPr>
          <w:sz w:val="20"/>
          <w:lang w:val="fr-CA"/>
        </w:rPr>
        <w:noBreakHyphen/>
        <w:t xml:space="preserve">delà du libellé clair de la police. Le principe prépondérant pour l’interprétation des contrats types d’assurance veut que, lorsque le texte de la clause contestée n’est pas ambigu, compte tenu du contrat dans son ensemble, le tribunal doit donner effet à ce texte clair. Les mots utilisés doivent être interprétés selon leur sens ordinaire et de la manière dont ils seraient compris par la personne ordinaire qui fait une demande d’assurance et non de la manière dont ils pourraient être perçus par des personnes versées dans les subtilités du droit des assurances. L’arrêt de la Cour </w:t>
      </w:r>
      <w:r w:rsidRPr="002079CD">
        <w:rPr>
          <w:i/>
          <w:sz w:val="20"/>
          <w:lang w:val="fr-CA"/>
        </w:rPr>
        <w:t>Canadian Pacific Ltd. c. Gill</w:t>
      </w:r>
      <w:r w:rsidRPr="002079CD">
        <w:rPr>
          <w:sz w:val="20"/>
          <w:lang w:val="fr-CA"/>
        </w:rPr>
        <w:t xml:space="preserve">, [1973] R.C.S. 654, n’étaye pas une autre interprétation raisonnable des mots contestés. Le raisonnement dans </w:t>
      </w:r>
      <w:r w:rsidRPr="002079CD">
        <w:rPr>
          <w:i/>
          <w:sz w:val="20"/>
          <w:lang w:val="fr-CA"/>
        </w:rPr>
        <w:t>Gill</w:t>
      </w:r>
      <w:r w:rsidRPr="002079CD">
        <w:rPr>
          <w:sz w:val="20"/>
          <w:lang w:val="fr-CA"/>
        </w:rPr>
        <w:t xml:space="preserve"> se limite à un contexte d’interprétation distinct très éloigné de l’avenant dont il est question. Ainsi, le sens ordinaire des mots « police d’assurance » à la clause 4(b)(vii) ne comprend pas le RPC.</w:t>
      </w:r>
    </w:p>
    <w:p w:rsidR="008C2BC8" w:rsidRPr="002079CD" w:rsidRDefault="008C2BC8" w:rsidP="008C2BC8">
      <w:pPr>
        <w:pStyle w:val="SCCNormalDoubleSpacing"/>
        <w:spacing w:line="240" w:lineRule="auto"/>
        <w:rPr>
          <w:sz w:val="20"/>
          <w:lang w:val="fr-CA"/>
        </w:rPr>
      </w:pPr>
    </w:p>
    <w:p w:rsidR="008C2BC8" w:rsidRPr="002079CD" w:rsidRDefault="008C2BC8" w:rsidP="008C2BC8">
      <w:pPr>
        <w:pStyle w:val="SCCNormalDoubleSpacing"/>
        <w:spacing w:line="240" w:lineRule="auto"/>
        <w:rPr>
          <w:sz w:val="20"/>
          <w:lang w:val="fr-CA"/>
        </w:rPr>
      </w:pPr>
      <w:r w:rsidRPr="002079CD">
        <w:rPr>
          <w:sz w:val="20"/>
          <w:lang w:val="fr-CA"/>
        </w:rPr>
        <w:lastRenderedPageBreak/>
        <w:tab/>
        <w:t>POURVOI contre un arrêt de la Cour d’appel de la Nouvelle</w:t>
      </w:r>
      <w:r w:rsidRPr="002079CD">
        <w:rPr>
          <w:sz w:val="20"/>
          <w:lang w:val="fr-CA"/>
        </w:rPr>
        <w:noBreakHyphen/>
        <w:t>Écosse (les juges Beveridge, Hamilton et Scanlan), 2015 NSCA 53, 359 N.S.R. (2d) 392, 1133 A.P.R. 392, 386 D.L.R. (4th) 449, 23 C.C.E.L. (4th) 117, 48 C.C.L.I. (5th) 171, [2015] I.L.R. I</w:t>
      </w:r>
      <w:r w:rsidRPr="002079CD">
        <w:rPr>
          <w:sz w:val="20"/>
          <w:lang w:val="fr-CA"/>
        </w:rPr>
        <w:noBreakHyphen/>
        <w:t>5749, [2015] N.S.J. No. 230 (QL), 2015 CarswellNS 472 (WL Can.), qui a infirmé une décision du juge Murray, 2013 NSSC 306, 338 N.S.R. (2d) 14, 1071 A.P.R. 14, [2013] N.S.J. No. 656 (QL), 2013 CarswellNS 944 (WL Can.). Pourvoi accueilli.</w:t>
      </w:r>
    </w:p>
    <w:p w:rsidR="008C2BC8" w:rsidRPr="002079CD" w:rsidRDefault="008C2BC8" w:rsidP="008C2BC8">
      <w:pPr>
        <w:pStyle w:val="SCCNormalDoubleSpacing"/>
        <w:spacing w:line="240" w:lineRule="auto"/>
        <w:rPr>
          <w:sz w:val="20"/>
          <w:lang w:val="fr-CA"/>
        </w:rPr>
      </w:pPr>
      <w:r w:rsidRPr="002079CD">
        <w:rPr>
          <w:i/>
          <w:sz w:val="20"/>
          <w:lang w:val="fr-CA"/>
        </w:rPr>
        <w:tab/>
        <w:t>Derrick J. Kimball</w:t>
      </w:r>
      <w:r w:rsidRPr="002079CD">
        <w:rPr>
          <w:sz w:val="20"/>
          <w:lang w:val="fr-CA"/>
        </w:rPr>
        <w:t xml:space="preserve"> et </w:t>
      </w:r>
      <w:r w:rsidRPr="002079CD">
        <w:rPr>
          <w:i/>
          <w:sz w:val="20"/>
          <w:lang w:val="fr-CA"/>
        </w:rPr>
        <w:t>Sharon L. Cochrane</w:t>
      </w:r>
      <w:r w:rsidRPr="002079CD">
        <w:rPr>
          <w:sz w:val="20"/>
          <w:lang w:val="fr-CA"/>
        </w:rPr>
        <w:t>, pour l’appelant.</w:t>
      </w:r>
    </w:p>
    <w:p w:rsidR="008C2BC8" w:rsidRPr="002079CD" w:rsidRDefault="008C2BC8" w:rsidP="008C2BC8">
      <w:pPr>
        <w:pStyle w:val="SCCNormalDoubleSpacing"/>
        <w:spacing w:line="240" w:lineRule="auto"/>
        <w:rPr>
          <w:sz w:val="20"/>
          <w:lang w:val="fr-CA"/>
        </w:rPr>
      </w:pPr>
    </w:p>
    <w:p w:rsidR="008C2BC8" w:rsidRPr="002079CD" w:rsidRDefault="008C2BC8" w:rsidP="008C2BC8">
      <w:pPr>
        <w:pStyle w:val="SCCNormalDoubleSpacing"/>
        <w:spacing w:line="240" w:lineRule="auto"/>
        <w:rPr>
          <w:sz w:val="20"/>
          <w:lang w:val="fr-CA"/>
        </w:rPr>
      </w:pPr>
      <w:r w:rsidRPr="002079CD">
        <w:rPr>
          <w:i/>
          <w:sz w:val="20"/>
          <w:lang w:val="fr-CA"/>
        </w:rPr>
        <w:tab/>
        <w:t xml:space="preserve">Scott R. Campbell </w:t>
      </w:r>
      <w:r w:rsidRPr="002079CD">
        <w:rPr>
          <w:sz w:val="20"/>
          <w:lang w:val="fr-CA"/>
        </w:rPr>
        <w:t xml:space="preserve">et </w:t>
      </w:r>
      <w:r w:rsidRPr="002079CD">
        <w:rPr>
          <w:i/>
          <w:sz w:val="20"/>
          <w:lang w:val="fr-CA"/>
        </w:rPr>
        <w:t>Scott C. Norton, c.r.</w:t>
      </w:r>
      <w:r w:rsidRPr="002079CD">
        <w:rPr>
          <w:sz w:val="20"/>
          <w:lang w:val="fr-CA"/>
        </w:rPr>
        <w:t>, pour l’intimée.</w:t>
      </w:r>
    </w:p>
    <w:p w:rsidR="008C2BC8" w:rsidRPr="002079CD" w:rsidRDefault="008C2BC8" w:rsidP="008C2BC8">
      <w:pPr>
        <w:pStyle w:val="SCCNormalDoubleSpacing"/>
        <w:spacing w:line="240" w:lineRule="auto"/>
        <w:rPr>
          <w:sz w:val="20"/>
          <w:lang w:val="fr-CA"/>
        </w:rPr>
      </w:pPr>
    </w:p>
    <w:p w:rsidR="008C2BC8" w:rsidRPr="002079CD" w:rsidRDefault="008C2BC8" w:rsidP="008C2BC8">
      <w:pPr>
        <w:pStyle w:val="SCCLawFirm"/>
        <w:spacing w:line="240" w:lineRule="auto"/>
        <w:rPr>
          <w:sz w:val="20"/>
          <w:lang w:val="fr-CA"/>
        </w:rPr>
      </w:pPr>
      <w:r w:rsidRPr="002079CD">
        <w:rPr>
          <w:sz w:val="20"/>
          <w:lang w:val="fr-CA"/>
        </w:rPr>
        <w:tab/>
        <w:t>Procureurs de l’appelant : Kimball Brogan, Wolfville, Nouvelle</w:t>
      </w:r>
      <w:r w:rsidRPr="002079CD">
        <w:rPr>
          <w:sz w:val="20"/>
          <w:lang w:val="fr-CA"/>
        </w:rPr>
        <w:noBreakHyphen/>
        <w:t>Écosse.</w:t>
      </w:r>
    </w:p>
    <w:p w:rsidR="008C2BC8" w:rsidRPr="002079CD" w:rsidRDefault="008C2BC8" w:rsidP="008C2BC8">
      <w:pPr>
        <w:pStyle w:val="SCCNormalDoubleSpacing"/>
        <w:spacing w:line="240" w:lineRule="auto"/>
        <w:rPr>
          <w:lang w:val="fr-CA"/>
        </w:rPr>
      </w:pPr>
    </w:p>
    <w:p w:rsidR="008C2BC8" w:rsidRPr="002079CD" w:rsidRDefault="008C2BC8" w:rsidP="008C2BC8">
      <w:pPr>
        <w:pStyle w:val="SCCLawFirm"/>
        <w:spacing w:line="240" w:lineRule="auto"/>
        <w:rPr>
          <w:sz w:val="20"/>
          <w:lang w:val="fr-CA"/>
        </w:rPr>
      </w:pPr>
      <w:r w:rsidRPr="002079CD">
        <w:rPr>
          <w:sz w:val="20"/>
          <w:lang w:val="fr-CA"/>
        </w:rPr>
        <w:tab/>
        <w:t>Procureurs de l’intimée : Stewart McKelvey, Halifax.</w:t>
      </w:r>
    </w:p>
    <w:p w:rsidR="00902E51" w:rsidRPr="002079CD" w:rsidRDefault="007B3F5A" w:rsidP="00902E51">
      <w:pPr>
        <w:rPr>
          <w:rFonts w:cs="Times New Roman"/>
          <w:sz w:val="20"/>
          <w:szCs w:val="20"/>
          <w:lang w:val="fr-CA"/>
        </w:rPr>
      </w:pPr>
      <w:r>
        <w:rPr>
          <w:rFonts w:cs="Times New Roman"/>
          <w:sz w:val="20"/>
          <w:szCs w:val="20"/>
          <w:lang w:val="fr-CA"/>
        </w:rPr>
        <w:pict>
          <v:rect id="_x0000_i1094" style="width:144.3pt;height:1pt" o:hrpct="300" o:hralign="center" o:hrstd="t" o:hrnoshade="t" o:hr="t" fillcolor="black [3213]" stroked="f"/>
        </w:pict>
      </w:r>
    </w:p>
    <w:p w:rsidR="005C6840" w:rsidRPr="002079CD" w:rsidRDefault="005C6840" w:rsidP="005C6840">
      <w:pPr>
        <w:jc w:val="both"/>
        <w:rPr>
          <w:sz w:val="20"/>
          <w:szCs w:val="20"/>
        </w:rPr>
      </w:pPr>
    </w:p>
    <w:p w:rsidR="0056248C" w:rsidRPr="002079CD" w:rsidRDefault="0056248C" w:rsidP="005C6840">
      <w:pPr>
        <w:jc w:val="both"/>
        <w:rPr>
          <w:sz w:val="20"/>
          <w:szCs w:val="20"/>
        </w:rPr>
      </w:pPr>
    </w:p>
    <w:p w:rsidR="0056248C" w:rsidRPr="002079CD" w:rsidRDefault="0056248C" w:rsidP="005C6840">
      <w:pPr>
        <w:jc w:val="both"/>
        <w:rPr>
          <w:sz w:val="20"/>
          <w:szCs w:val="20"/>
        </w:rPr>
      </w:pPr>
    </w:p>
    <w:p w:rsidR="00102926" w:rsidRPr="002079CD" w:rsidRDefault="00102926" w:rsidP="00782AE4">
      <w:pPr>
        <w:jc w:val="both"/>
        <w:rPr>
          <w:sz w:val="20"/>
          <w:szCs w:val="20"/>
        </w:rPr>
        <w:sectPr w:rsidR="00102926" w:rsidRPr="002079CD" w:rsidSect="00782AE4">
          <w:headerReference w:type="even" r:id="rId97"/>
          <w:headerReference w:type="default" r:id="rId98"/>
          <w:footerReference w:type="even" r:id="rId99"/>
          <w:footerReference w:type="default" r:id="rId100"/>
          <w:headerReference w:type="first" r:id="rId101"/>
          <w:footerReference w:type="first" r:id="rId102"/>
          <w:pgSz w:w="12240" w:h="15840"/>
          <w:pgMar w:top="720" w:right="965" w:bottom="1080" w:left="1656" w:header="576" w:footer="960" w:gutter="0"/>
          <w:cols w:space="720"/>
          <w:titlePg/>
          <w:docGrid w:linePitch="272"/>
        </w:sectPr>
      </w:pPr>
    </w:p>
    <w:bookmarkStart w:id="2" w:name="QuickMark"/>
    <w:bookmarkEnd w:id="2"/>
    <w:p w:rsidR="008902B1" w:rsidRPr="002079CD" w:rsidRDefault="008902B1" w:rsidP="008902B1">
      <w:pPr>
        <w:widowControl w:val="0"/>
        <w:spacing w:line="180" w:lineRule="auto"/>
        <w:jc w:val="center"/>
        <w:rPr>
          <w:rFonts w:asciiTheme="minorHAnsi" w:hAnsiTheme="minorHAnsi" w:cstheme="minorHAnsi"/>
          <w:b/>
          <w:szCs w:val="24"/>
        </w:rPr>
      </w:pPr>
      <w:r w:rsidRPr="002079CD">
        <w:rPr>
          <w:rFonts w:asciiTheme="minorHAnsi" w:hAnsiTheme="minorHAnsi" w:cstheme="minorHAnsi"/>
          <w:b/>
          <w:szCs w:val="24"/>
        </w:rPr>
        <w:lastRenderedPageBreak/>
        <w:fldChar w:fldCharType="begin"/>
      </w:r>
      <w:r w:rsidRPr="002079CD">
        <w:rPr>
          <w:rFonts w:asciiTheme="minorHAnsi" w:hAnsiTheme="minorHAnsi" w:cstheme="minorHAnsi"/>
          <w:b/>
          <w:szCs w:val="24"/>
        </w:rPr>
        <w:instrText xml:space="preserve"> SEQ CHAPTER \h \r 1</w:instrText>
      </w:r>
      <w:r w:rsidRPr="002079CD">
        <w:rPr>
          <w:rFonts w:asciiTheme="minorHAnsi" w:hAnsiTheme="minorHAnsi" w:cstheme="minorHAnsi"/>
          <w:b/>
          <w:szCs w:val="24"/>
        </w:rPr>
        <w:fldChar w:fldCharType="end"/>
      </w:r>
      <w:r w:rsidRPr="002079CD">
        <w:rPr>
          <w:rFonts w:asciiTheme="minorHAnsi" w:hAnsiTheme="minorHAnsi" w:cstheme="minorHAnsi"/>
          <w:b/>
          <w:szCs w:val="24"/>
        </w:rPr>
        <w:t>SUPREME COURT OF CANADA SCHEDULE / CALENDRIER DE LA COUR SUPREME</w:t>
      </w:r>
    </w:p>
    <w:p w:rsidR="0013595D" w:rsidRPr="002079CD" w:rsidRDefault="0013595D" w:rsidP="0013595D">
      <w:pPr>
        <w:widowControl w:val="0"/>
        <w:spacing w:line="180" w:lineRule="auto"/>
        <w:rPr>
          <w:rFonts w:asciiTheme="minorHAnsi" w:hAnsiTheme="minorHAnsi" w:cstheme="minorHAnsi"/>
          <w:szCs w:val="24"/>
        </w:rPr>
      </w:pPr>
    </w:p>
    <w:p w:rsidR="0013595D" w:rsidRPr="002079CD" w:rsidRDefault="0013595D" w:rsidP="00C01FCB">
      <w:pPr>
        <w:widowControl w:val="0"/>
        <w:tabs>
          <w:tab w:val="center" w:pos="5400"/>
          <w:tab w:val="right" w:pos="10440"/>
        </w:tabs>
        <w:jc w:val="center"/>
        <w:rPr>
          <w:rFonts w:ascii="Arial" w:hAnsi="Arial"/>
          <w:sz w:val="36"/>
          <w:szCs w:val="36"/>
        </w:rPr>
      </w:pPr>
      <w:r w:rsidRPr="002079CD">
        <w:rPr>
          <w:rFonts w:ascii="Arial" w:hAnsi="Arial"/>
          <w:i/>
          <w:sz w:val="36"/>
          <w:szCs w:val="36"/>
        </w:rPr>
        <w:t xml:space="preserve">- </w:t>
      </w:r>
      <w:r w:rsidRPr="002079CD">
        <w:rPr>
          <w:rFonts w:ascii="Arial" w:hAnsi="Arial"/>
          <w:b/>
          <w:i/>
          <w:sz w:val="36"/>
          <w:szCs w:val="36"/>
        </w:rPr>
        <w:t>2016</w:t>
      </w:r>
      <w:r w:rsidRPr="002079CD">
        <w:rPr>
          <w:rFonts w:ascii="Arial" w:hAnsi="Arial"/>
          <w:i/>
          <w:sz w:val="36"/>
          <w:szCs w:val="36"/>
        </w:rPr>
        <w:t xml:space="preserve"> </w:t>
      </w:r>
      <w:r w:rsidR="00C01FCB" w:rsidRPr="002079CD">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2079CD"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DECEMBER - DÉCEMBRE</w:t>
            </w:r>
          </w:p>
        </w:tc>
      </w:tr>
      <w:tr w:rsidR="0013595D" w:rsidRPr="002079CD"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4"/>
                <w:szCs w:val="14"/>
                <w:lang w:val="fr-FR"/>
              </w:rPr>
            </w:pPr>
            <w:r w:rsidRPr="002079CD">
              <w:rPr>
                <w:rFonts w:ascii="Arial" w:hAnsi="Arial" w:cs="Arial"/>
                <w:b/>
                <w:sz w:val="14"/>
                <w:szCs w:val="14"/>
                <w:lang w:val="fr-FR"/>
              </w:rPr>
              <w:t>S</w:t>
            </w:r>
          </w:p>
          <w:p w:rsidR="0013595D" w:rsidRPr="002079CD" w:rsidRDefault="0013595D" w:rsidP="00E942C2">
            <w:pPr>
              <w:tabs>
                <w:tab w:val="center" w:pos="5220"/>
                <w:tab w:val="right" w:pos="10440"/>
              </w:tabs>
              <w:jc w:val="center"/>
              <w:rPr>
                <w:rFonts w:ascii="Arial" w:hAnsi="Arial" w:cs="Arial"/>
                <w:b/>
                <w:sz w:val="14"/>
                <w:szCs w:val="14"/>
                <w:lang w:val="fr-FR"/>
              </w:rPr>
            </w:pPr>
            <w:r w:rsidRPr="002079CD">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M</w:t>
            </w:r>
          </w:p>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T</w:t>
            </w:r>
          </w:p>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W</w:t>
            </w:r>
          </w:p>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T</w:t>
            </w:r>
          </w:p>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F</w:t>
            </w:r>
          </w:p>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S</w:t>
            </w:r>
          </w:p>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S</w:t>
            </w:r>
          </w:p>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M</w:t>
            </w:r>
          </w:p>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T</w:t>
            </w:r>
          </w:p>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W</w:t>
            </w:r>
          </w:p>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T</w:t>
            </w:r>
          </w:p>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F</w:t>
            </w:r>
          </w:p>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S</w:t>
            </w:r>
          </w:p>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S</w:t>
            </w:r>
          </w:p>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M</w:t>
            </w:r>
          </w:p>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lang w:val="fr-FR"/>
              </w:rPr>
            </w:pPr>
            <w:r w:rsidRPr="002079CD">
              <w:rPr>
                <w:rFonts w:ascii="Arial" w:hAnsi="Arial" w:cs="Arial"/>
                <w:b/>
                <w:sz w:val="13"/>
                <w:szCs w:val="13"/>
                <w:lang w:val="fr-FR"/>
              </w:rPr>
              <w:t>T</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W</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T</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F</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S</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S</w:t>
            </w:r>
          </w:p>
        </w:tc>
      </w:tr>
      <w:tr w:rsidR="0013595D" w:rsidRPr="002079CD"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3</w:t>
            </w:r>
          </w:p>
        </w:tc>
      </w:tr>
      <w:tr w:rsidR="0013595D" w:rsidRPr="002079CD"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2079CD" w:rsidRDefault="0013595D" w:rsidP="00E942C2">
            <w:pPr>
              <w:jc w:val="center"/>
              <w:rPr>
                <w:rFonts w:ascii="Arial" w:hAnsi="Arial" w:cs="Arial"/>
                <w:b/>
                <w:sz w:val="12"/>
                <w:szCs w:val="12"/>
              </w:rPr>
            </w:pPr>
          </w:p>
          <w:p w:rsidR="0013595D" w:rsidRPr="002079CD" w:rsidRDefault="0013595D" w:rsidP="00E942C2">
            <w:pPr>
              <w:jc w:val="center"/>
              <w:rPr>
                <w:rFonts w:ascii="Arial" w:hAnsi="Arial" w:cs="Arial"/>
                <w:sz w:val="13"/>
                <w:szCs w:val="13"/>
              </w:rPr>
            </w:pPr>
            <w:r w:rsidRPr="002079CD">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2079CD" w:rsidRDefault="0013595D" w:rsidP="00E942C2">
            <w:pPr>
              <w:jc w:val="center"/>
              <w:rPr>
                <w:rFonts w:ascii="Arial" w:hAnsi="Arial" w:cs="Arial"/>
                <w:b/>
                <w:sz w:val="13"/>
                <w:szCs w:val="13"/>
              </w:rPr>
            </w:pPr>
            <w:r w:rsidRPr="002079CD">
              <w:rPr>
                <w:rFonts w:ascii="Arial" w:hAnsi="Arial" w:cs="Arial"/>
                <w:b/>
                <w:sz w:val="13"/>
                <w:szCs w:val="13"/>
              </w:rPr>
              <w:t xml:space="preserve">H </w:t>
            </w:r>
          </w:p>
          <w:p w:rsidR="0013595D" w:rsidRPr="002079CD" w:rsidRDefault="0013595D" w:rsidP="00E942C2">
            <w:pPr>
              <w:jc w:val="center"/>
              <w:rPr>
                <w:rFonts w:ascii="Arial" w:hAnsi="Arial" w:cs="Arial"/>
                <w:sz w:val="13"/>
                <w:szCs w:val="13"/>
              </w:rPr>
            </w:pPr>
            <w:r w:rsidRPr="002079CD">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10</w:t>
            </w:r>
          </w:p>
        </w:tc>
      </w:tr>
      <w:tr w:rsidR="0013595D" w:rsidRPr="002079CD"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b/>
                <w:sz w:val="13"/>
                <w:szCs w:val="13"/>
              </w:rPr>
              <w:t xml:space="preserve">H </w:t>
            </w:r>
          </w:p>
          <w:p w:rsidR="0013595D" w:rsidRPr="002079CD" w:rsidRDefault="0013595D" w:rsidP="00E942C2">
            <w:pPr>
              <w:jc w:val="center"/>
              <w:rPr>
                <w:rFonts w:ascii="Arial" w:hAnsi="Arial" w:cs="Arial"/>
                <w:sz w:val="13"/>
                <w:szCs w:val="13"/>
              </w:rPr>
            </w:pPr>
            <w:r w:rsidRPr="002079CD">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11</w:t>
            </w:r>
          </w:p>
        </w:tc>
        <w:tc>
          <w:tcPr>
            <w:tcW w:w="209" w:type="pct"/>
            <w:shd w:val="pct20"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12</w:t>
            </w:r>
          </w:p>
        </w:tc>
        <w:tc>
          <w:tcPr>
            <w:tcW w:w="251" w:type="pct"/>
            <w:shd w:val="pct20"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13</w:t>
            </w:r>
          </w:p>
        </w:tc>
        <w:tc>
          <w:tcPr>
            <w:tcW w:w="210" w:type="pct"/>
            <w:shd w:val="pct20"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16</w:t>
            </w:r>
          </w:p>
        </w:tc>
        <w:tc>
          <w:tcPr>
            <w:tcW w:w="217" w:type="pct"/>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11</w:t>
            </w:r>
          </w:p>
        </w:tc>
        <w:tc>
          <w:tcPr>
            <w:tcW w:w="218" w:type="pct"/>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12</w:t>
            </w:r>
          </w:p>
        </w:tc>
        <w:tc>
          <w:tcPr>
            <w:tcW w:w="218" w:type="pct"/>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17</w:t>
            </w:r>
          </w:p>
        </w:tc>
      </w:tr>
      <w:tr w:rsidR="0013595D" w:rsidRPr="002079CD"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17</w:t>
            </w:r>
          </w:p>
        </w:tc>
        <w:tc>
          <w:tcPr>
            <w:tcW w:w="267" w:type="pct"/>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18</w:t>
            </w:r>
          </w:p>
        </w:tc>
        <w:tc>
          <w:tcPr>
            <w:tcW w:w="209" w:type="pct"/>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20</w:t>
            </w:r>
          </w:p>
        </w:tc>
        <w:tc>
          <w:tcPr>
            <w:tcW w:w="210" w:type="pct"/>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24</w:t>
            </w:r>
          </w:p>
        </w:tc>
      </w:tr>
      <w:tr w:rsidR="0013595D" w:rsidRPr="002079CD"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2079CD" w:rsidRDefault="0013595D" w:rsidP="00E942C2">
            <w:pPr>
              <w:rPr>
                <w:rFonts w:ascii="Arial" w:hAnsi="Arial" w:cs="Arial"/>
                <w:sz w:val="13"/>
                <w:szCs w:val="13"/>
              </w:rPr>
            </w:pPr>
            <w:r w:rsidRPr="002079CD">
              <w:rPr>
                <w:rFonts w:ascii="Arial" w:hAnsi="Arial" w:cs="Arial"/>
                <w:sz w:val="13"/>
                <w:szCs w:val="13"/>
              </w:rPr>
              <w:t>23</w:t>
            </w:r>
          </w:p>
          <w:p w:rsidR="0013595D" w:rsidRPr="002079CD" w:rsidRDefault="0013595D" w:rsidP="00E942C2">
            <w:pPr>
              <w:jc w:val="center"/>
              <w:rPr>
                <w:rFonts w:ascii="Arial" w:hAnsi="Arial" w:cs="Arial"/>
                <w:sz w:val="13"/>
                <w:szCs w:val="13"/>
              </w:rPr>
            </w:pPr>
            <w:r w:rsidRPr="002079CD">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2079CD" w:rsidRDefault="0013595D" w:rsidP="00E942C2">
            <w:pPr>
              <w:rPr>
                <w:rFonts w:ascii="Arial" w:hAnsi="Arial" w:cs="Arial"/>
                <w:sz w:val="13"/>
                <w:szCs w:val="13"/>
              </w:rPr>
            </w:pPr>
            <w:r w:rsidRPr="002079CD">
              <w:rPr>
                <w:rFonts w:ascii="Arial" w:hAnsi="Arial" w:cs="Arial"/>
                <w:sz w:val="13"/>
                <w:szCs w:val="13"/>
              </w:rPr>
              <w:t>24</w:t>
            </w:r>
          </w:p>
          <w:p w:rsidR="0013595D" w:rsidRPr="002079CD" w:rsidRDefault="0013595D" w:rsidP="00E942C2">
            <w:pPr>
              <w:rPr>
                <w:rFonts w:ascii="Arial" w:hAnsi="Arial" w:cs="Arial"/>
                <w:sz w:val="13"/>
                <w:szCs w:val="13"/>
              </w:rPr>
            </w:pPr>
            <w:r w:rsidRPr="002079CD">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b/>
                <w:sz w:val="13"/>
                <w:szCs w:val="13"/>
              </w:rPr>
            </w:pPr>
          </w:p>
          <w:p w:rsidR="0013595D" w:rsidRPr="002079CD" w:rsidRDefault="0013595D" w:rsidP="00E942C2">
            <w:pPr>
              <w:jc w:val="center"/>
              <w:rPr>
                <w:rFonts w:ascii="Arial" w:hAnsi="Arial" w:cs="Arial"/>
                <w:sz w:val="13"/>
                <w:szCs w:val="13"/>
              </w:rPr>
            </w:pPr>
            <w:r w:rsidRPr="002079CD">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b/>
                <w:sz w:val="13"/>
                <w:szCs w:val="13"/>
              </w:rPr>
            </w:pPr>
            <w:r w:rsidRPr="002079CD">
              <w:rPr>
                <w:rFonts w:ascii="Arial" w:hAnsi="Arial" w:cs="Arial"/>
                <w:b/>
                <w:sz w:val="13"/>
                <w:szCs w:val="13"/>
              </w:rPr>
              <w:t>H</w:t>
            </w:r>
          </w:p>
          <w:p w:rsidR="0013595D" w:rsidRPr="002079CD" w:rsidRDefault="0013595D" w:rsidP="00E942C2">
            <w:pPr>
              <w:jc w:val="center"/>
              <w:rPr>
                <w:rFonts w:ascii="Arial" w:hAnsi="Arial" w:cs="Arial"/>
                <w:sz w:val="13"/>
                <w:szCs w:val="13"/>
              </w:rPr>
            </w:pPr>
            <w:r w:rsidRPr="002079CD">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b/>
                <w:sz w:val="13"/>
                <w:szCs w:val="13"/>
              </w:rPr>
            </w:pPr>
            <w:r w:rsidRPr="002079CD">
              <w:rPr>
                <w:rFonts w:ascii="Arial" w:hAnsi="Arial" w:cs="Arial"/>
                <w:b/>
                <w:sz w:val="13"/>
                <w:szCs w:val="13"/>
              </w:rPr>
              <w:t>H</w:t>
            </w:r>
          </w:p>
          <w:p w:rsidR="0013595D" w:rsidRPr="002079CD" w:rsidRDefault="0013595D" w:rsidP="00E942C2">
            <w:pPr>
              <w:jc w:val="center"/>
              <w:rPr>
                <w:rFonts w:ascii="Arial" w:hAnsi="Arial" w:cs="Arial"/>
                <w:sz w:val="13"/>
                <w:szCs w:val="13"/>
              </w:rPr>
            </w:pPr>
            <w:r w:rsidRPr="002079CD">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31</w:t>
            </w:r>
          </w:p>
        </w:tc>
      </w:tr>
    </w:tbl>
    <w:p w:rsidR="0013595D" w:rsidRPr="002079CD" w:rsidRDefault="0013595D" w:rsidP="0013595D">
      <w:pPr>
        <w:tabs>
          <w:tab w:val="center" w:pos="5220"/>
          <w:tab w:val="right" w:pos="10440"/>
        </w:tabs>
        <w:jc w:val="center"/>
        <w:rPr>
          <w:rFonts w:ascii="Arial" w:hAnsi="Arial" w:cs="Arial"/>
          <w:sz w:val="36"/>
          <w:szCs w:val="36"/>
        </w:rPr>
      </w:pPr>
      <w:r w:rsidRPr="002079CD">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2079CD"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MARCH - MARS</w:t>
            </w:r>
          </w:p>
        </w:tc>
      </w:tr>
      <w:tr w:rsidR="0013595D" w:rsidRPr="002079CD"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S</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M</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L</w:t>
            </w:r>
          </w:p>
        </w:tc>
        <w:tc>
          <w:tcPr>
            <w:tcW w:w="217" w:type="pct"/>
            <w:tcBorders>
              <w:top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T</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W</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T</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F</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S</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S</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D</w:t>
            </w:r>
          </w:p>
        </w:tc>
        <w:tc>
          <w:tcPr>
            <w:tcW w:w="208" w:type="pct"/>
            <w:tcBorders>
              <w:top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M</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L</w:t>
            </w:r>
          </w:p>
        </w:tc>
        <w:tc>
          <w:tcPr>
            <w:tcW w:w="249" w:type="pct"/>
            <w:tcBorders>
              <w:top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T</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M</w:t>
            </w:r>
          </w:p>
        </w:tc>
        <w:tc>
          <w:tcPr>
            <w:tcW w:w="250" w:type="pct"/>
            <w:tcBorders>
              <w:top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W</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M</w:t>
            </w:r>
          </w:p>
        </w:tc>
        <w:tc>
          <w:tcPr>
            <w:tcW w:w="216" w:type="pct"/>
            <w:tcBorders>
              <w:top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T</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J</w:t>
            </w:r>
          </w:p>
        </w:tc>
        <w:tc>
          <w:tcPr>
            <w:tcW w:w="217" w:type="pct"/>
            <w:tcBorders>
              <w:top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F</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S</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S</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D</w:t>
            </w:r>
          </w:p>
        </w:tc>
        <w:tc>
          <w:tcPr>
            <w:tcW w:w="223" w:type="pct"/>
            <w:tcBorders>
              <w:top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M</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L</w:t>
            </w:r>
          </w:p>
        </w:tc>
        <w:tc>
          <w:tcPr>
            <w:tcW w:w="208" w:type="pct"/>
            <w:tcBorders>
              <w:top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T</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M</w:t>
            </w:r>
          </w:p>
        </w:tc>
        <w:tc>
          <w:tcPr>
            <w:tcW w:w="208" w:type="pct"/>
            <w:tcBorders>
              <w:top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W</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M</w:t>
            </w:r>
          </w:p>
        </w:tc>
        <w:tc>
          <w:tcPr>
            <w:tcW w:w="208" w:type="pct"/>
            <w:tcBorders>
              <w:top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T</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J</w:t>
            </w:r>
          </w:p>
        </w:tc>
        <w:tc>
          <w:tcPr>
            <w:tcW w:w="208" w:type="pct"/>
            <w:tcBorders>
              <w:top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F</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S</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S</w:t>
            </w:r>
          </w:p>
        </w:tc>
      </w:tr>
      <w:tr w:rsidR="0013595D" w:rsidRPr="002079CD"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2079CD" w:rsidRDefault="0013595D" w:rsidP="00E942C2">
            <w:pPr>
              <w:jc w:val="center"/>
              <w:rPr>
                <w:rFonts w:ascii="Arial" w:hAnsi="Arial" w:cs="Arial"/>
                <w:b/>
                <w:sz w:val="13"/>
                <w:szCs w:val="13"/>
              </w:rPr>
            </w:pPr>
          </w:p>
          <w:p w:rsidR="0013595D" w:rsidRPr="002079CD" w:rsidRDefault="0013595D" w:rsidP="00E942C2">
            <w:pPr>
              <w:jc w:val="center"/>
              <w:rPr>
                <w:rFonts w:ascii="Arial" w:hAnsi="Arial" w:cs="Arial"/>
                <w:sz w:val="13"/>
                <w:szCs w:val="13"/>
              </w:rPr>
            </w:pPr>
            <w:r w:rsidRPr="002079CD">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2079CD" w:rsidRDefault="0013595D" w:rsidP="00E942C2">
            <w:pPr>
              <w:jc w:val="center"/>
              <w:rPr>
                <w:rFonts w:ascii="Arial" w:hAnsi="Arial" w:cs="Arial"/>
                <w:b/>
                <w:sz w:val="13"/>
                <w:szCs w:val="13"/>
              </w:rPr>
            </w:pPr>
            <w:r w:rsidRPr="002079CD">
              <w:rPr>
                <w:rFonts w:ascii="Arial" w:hAnsi="Arial" w:cs="Arial"/>
                <w:b/>
                <w:sz w:val="13"/>
                <w:szCs w:val="13"/>
              </w:rPr>
              <w:t>H</w:t>
            </w:r>
          </w:p>
          <w:p w:rsidR="0013595D" w:rsidRPr="002079CD" w:rsidRDefault="0013595D" w:rsidP="00E942C2">
            <w:pPr>
              <w:jc w:val="center"/>
              <w:rPr>
                <w:rFonts w:ascii="Arial" w:hAnsi="Arial" w:cs="Arial"/>
                <w:sz w:val="13"/>
                <w:szCs w:val="13"/>
              </w:rPr>
            </w:pPr>
            <w:r w:rsidRPr="002079CD">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2079CD"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2079CD"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3</w:t>
            </w:r>
          </w:p>
        </w:tc>
        <w:tc>
          <w:tcPr>
            <w:tcW w:w="225" w:type="pct"/>
            <w:tcBorders>
              <w:right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p>
        </w:tc>
        <w:tc>
          <w:tcPr>
            <w:tcW w:w="223" w:type="pct"/>
            <w:tcMar>
              <w:bottom w:w="43" w:type="dxa"/>
            </w:tcMar>
            <w:vAlign w:val="bottom"/>
          </w:tcPr>
          <w:p w:rsidR="0013595D" w:rsidRPr="002079CD" w:rsidRDefault="0013595D" w:rsidP="00E942C2">
            <w:pPr>
              <w:jc w:val="center"/>
              <w:rPr>
                <w:rFonts w:ascii="Arial" w:hAnsi="Arial" w:cs="Arial"/>
                <w:sz w:val="13"/>
                <w:szCs w:val="13"/>
              </w:rPr>
            </w:pPr>
          </w:p>
        </w:tc>
        <w:tc>
          <w:tcPr>
            <w:tcW w:w="208" w:type="pct"/>
            <w:tcMar>
              <w:bottom w:w="43" w:type="dxa"/>
            </w:tcMar>
            <w:vAlign w:val="bottom"/>
          </w:tcPr>
          <w:p w:rsidR="0013595D" w:rsidRPr="002079CD" w:rsidRDefault="0013595D" w:rsidP="00E942C2">
            <w:pPr>
              <w:jc w:val="center"/>
              <w:rPr>
                <w:rFonts w:ascii="Arial" w:hAnsi="Arial" w:cs="Arial"/>
                <w:sz w:val="13"/>
                <w:szCs w:val="13"/>
              </w:rPr>
            </w:pPr>
          </w:p>
        </w:tc>
        <w:tc>
          <w:tcPr>
            <w:tcW w:w="208" w:type="pct"/>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w:t>
            </w:r>
          </w:p>
        </w:tc>
        <w:tc>
          <w:tcPr>
            <w:tcW w:w="208" w:type="pct"/>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w:t>
            </w:r>
          </w:p>
        </w:tc>
        <w:tc>
          <w:tcPr>
            <w:tcW w:w="208" w:type="pct"/>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3</w:t>
            </w:r>
          </w:p>
        </w:tc>
        <w:tc>
          <w:tcPr>
            <w:tcW w:w="218" w:type="pct"/>
            <w:tcBorders>
              <w:right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4</w:t>
            </w:r>
          </w:p>
        </w:tc>
      </w:tr>
      <w:tr w:rsidR="0013595D" w:rsidRPr="002079CD"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13</w:t>
            </w:r>
          </w:p>
        </w:tc>
        <w:tc>
          <w:tcPr>
            <w:tcW w:w="247" w:type="pct"/>
            <w:tcBorders>
              <w:right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10</w:t>
            </w:r>
          </w:p>
        </w:tc>
        <w:tc>
          <w:tcPr>
            <w:tcW w:w="225" w:type="pct"/>
            <w:tcBorders>
              <w:right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5</w:t>
            </w:r>
          </w:p>
        </w:tc>
        <w:tc>
          <w:tcPr>
            <w:tcW w:w="223" w:type="pct"/>
            <w:tcBorders>
              <w:bottom w:val="single" w:sz="4"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10</w:t>
            </w:r>
          </w:p>
        </w:tc>
        <w:tc>
          <w:tcPr>
            <w:tcW w:w="218" w:type="pct"/>
            <w:tcBorders>
              <w:right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11</w:t>
            </w:r>
          </w:p>
        </w:tc>
      </w:tr>
      <w:tr w:rsidR="0013595D" w:rsidRPr="002079CD"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17</w:t>
            </w:r>
          </w:p>
        </w:tc>
        <w:tc>
          <w:tcPr>
            <w:tcW w:w="225" w:type="pct"/>
            <w:tcBorders>
              <w:right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17</w:t>
            </w:r>
          </w:p>
        </w:tc>
        <w:tc>
          <w:tcPr>
            <w:tcW w:w="218" w:type="pct"/>
            <w:tcBorders>
              <w:right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18</w:t>
            </w:r>
          </w:p>
        </w:tc>
      </w:tr>
      <w:tr w:rsidR="0013595D" w:rsidRPr="002079CD" w:rsidTr="00E942C2">
        <w:trPr>
          <w:trHeight w:val="288"/>
        </w:trPr>
        <w:tc>
          <w:tcPr>
            <w:tcW w:w="217" w:type="pct"/>
            <w:tcBorders>
              <w:left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20</w:t>
            </w:r>
          </w:p>
        </w:tc>
        <w:tc>
          <w:tcPr>
            <w:tcW w:w="249" w:type="pct"/>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21</w:t>
            </w:r>
          </w:p>
        </w:tc>
        <w:tc>
          <w:tcPr>
            <w:tcW w:w="250" w:type="pct"/>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22</w:t>
            </w:r>
          </w:p>
        </w:tc>
        <w:tc>
          <w:tcPr>
            <w:tcW w:w="216" w:type="pct"/>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23</w:t>
            </w:r>
          </w:p>
        </w:tc>
        <w:tc>
          <w:tcPr>
            <w:tcW w:w="217" w:type="pct"/>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24</w:t>
            </w:r>
          </w:p>
        </w:tc>
        <w:tc>
          <w:tcPr>
            <w:tcW w:w="225" w:type="pct"/>
            <w:tcBorders>
              <w:right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25</w:t>
            </w:r>
          </w:p>
        </w:tc>
      </w:tr>
      <w:tr w:rsidR="0013595D" w:rsidRPr="002079CD" w:rsidTr="00E942C2">
        <w:trPr>
          <w:trHeight w:val="288"/>
        </w:trPr>
        <w:tc>
          <w:tcPr>
            <w:tcW w:w="217" w:type="pct"/>
            <w:tcBorders>
              <w:left w:val="double" w:sz="6" w:space="0" w:color="auto"/>
              <w:bottom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29</w:t>
            </w:r>
          </w:p>
        </w:tc>
        <w:tc>
          <w:tcPr>
            <w:tcW w:w="217" w:type="pct"/>
            <w:tcBorders>
              <w:bottom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30</w:t>
            </w:r>
          </w:p>
        </w:tc>
        <w:tc>
          <w:tcPr>
            <w:tcW w:w="217" w:type="pct"/>
            <w:tcBorders>
              <w:bottom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31</w:t>
            </w:r>
          </w:p>
        </w:tc>
        <w:tc>
          <w:tcPr>
            <w:tcW w:w="233" w:type="pct"/>
            <w:tcBorders>
              <w:bottom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26</w:t>
            </w:r>
          </w:p>
        </w:tc>
        <w:tc>
          <w:tcPr>
            <w:tcW w:w="208" w:type="pct"/>
            <w:tcBorders>
              <w:bottom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27</w:t>
            </w:r>
          </w:p>
        </w:tc>
        <w:tc>
          <w:tcPr>
            <w:tcW w:w="249" w:type="pct"/>
            <w:tcBorders>
              <w:bottom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28</w:t>
            </w:r>
          </w:p>
        </w:tc>
        <w:tc>
          <w:tcPr>
            <w:tcW w:w="250" w:type="pct"/>
            <w:tcBorders>
              <w:bottom w:val="double" w:sz="6" w:space="0" w:color="auto"/>
            </w:tcBorders>
            <w:tcMar>
              <w:bottom w:w="43" w:type="dxa"/>
            </w:tcMar>
            <w:vAlign w:val="bottom"/>
          </w:tcPr>
          <w:p w:rsidR="0013595D" w:rsidRPr="002079CD"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p>
        </w:tc>
      </w:tr>
      <w:tr w:rsidR="0013595D" w:rsidRPr="002079CD"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JUNE – JUIN</w:t>
            </w:r>
          </w:p>
        </w:tc>
      </w:tr>
      <w:tr w:rsidR="0013595D" w:rsidRPr="002079CD" w:rsidTr="00E942C2">
        <w:trPr>
          <w:trHeight w:val="270"/>
        </w:trPr>
        <w:tc>
          <w:tcPr>
            <w:tcW w:w="217" w:type="pct"/>
            <w:tcBorders>
              <w:top w:val="double" w:sz="6" w:space="0" w:color="auto"/>
              <w:left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S</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D</w:t>
            </w:r>
          </w:p>
        </w:tc>
        <w:tc>
          <w:tcPr>
            <w:tcW w:w="217" w:type="pct"/>
            <w:tcBorders>
              <w:top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M</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L</w:t>
            </w:r>
          </w:p>
        </w:tc>
        <w:tc>
          <w:tcPr>
            <w:tcW w:w="217" w:type="pct"/>
            <w:tcBorders>
              <w:top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T</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M</w:t>
            </w:r>
          </w:p>
        </w:tc>
        <w:tc>
          <w:tcPr>
            <w:tcW w:w="233" w:type="pct"/>
            <w:tcBorders>
              <w:top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W</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M</w:t>
            </w:r>
          </w:p>
        </w:tc>
        <w:tc>
          <w:tcPr>
            <w:tcW w:w="221" w:type="pct"/>
            <w:tcBorders>
              <w:top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T</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F</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S</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S</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D</w:t>
            </w:r>
          </w:p>
        </w:tc>
        <w:tc>
          <w:tcPr>
            <w:tcW w:w="208" w:type="pct"/>
            <w:tcBorders>
              <w:top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M</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L</w:t>
            </w:r>
          </w:p>
        </w:tc>
        <w:tc>
          <w:tcPr>
            <w:tcW w:w="249" w:type="pct"/>
            <w:tcBorders>
              <w:top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T</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M</w:t>
            </w:r>
          </w:p>
        </w:tc>
        <w:tc>
          <w:tcPr>
            <w:tcW w:w="250" w:type="pct"/>
            <w:tcBorders>
              <w:top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W</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M</w:t>
            </w:r>
          </w:p>
        </w:tc>
        <w:tc>
          <w:tcPr>
            <w:tcW w:w="216" w:type="pct"/>
            <w:tcBorders>
              <w:top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T</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J</w:t>
            </w:r>
          </w:p>
        </w:tc>
        <w:tc>
          <w:tcPr>
            <w:tcW w:w="217" w:type="pct"/>
            <w:tcBorders>
              <w:top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F</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S</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S</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M</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T</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W</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T</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F</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S</w:t>
            </w:r>
          </w:p>
          <w:p w:rsidR="0013595D" w:rsidRPr="002079CD" w:rsidRDefault="0013595D" w:rsidP="00E942C2">
            <w:pPr>
              <w:tabs>
                <w:tab w:val="center" w:pos="5220"/>
                <w:tab w:val="right" w:pos="10440"/>
              </w:tabs>
              <w:jc w:val="center"/>
              <w:rPr>
                <w:rFonts w:ascii="Arial" w:hAnsi="Arial" w:cs="Arial"/>
                <w:b/>
                <w:sz w:val="13"/>
                <w:szCs w:val="13"/>
              </w:rPr>
            </w:pPr>
            <w:r w:rsidRPr="002079CD">
              <w:rPr>
                <w:rFonts w:ascii="Arial" w:hAnsi="Arial" w:cs="Arial"/>
                <w:b/>
                <w:sz w:val="13"/>
                <w:szCs w:val="13"/>
              </w:rPr>
              <w:t>S</w:t>
            </w:r>
          </w:p>
        </w:tc>
      </w:tr>
      <w:tr w:rsidR="0013595D" w:rsidRPr="002079CD" w:rsidTr="00E942C2">
        <w:trPr>
          <w:trHeight w:val="288"/>
        </w:trPr>
        <w:tc>
          <w:tcPr>
            <w:tcW w:w="217" w:type="pct"/>
            <w:tcBorders>
              <w:left w:val="double" w:sz="6"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3</w:t>
            </w:r>
          </w:p>
        </w:tc>
      </w:tr>
      <w:tr w:rsidR="0013595D" w:rsidRPr="002079CD"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10</w:t>
            </w:r>
          </w:p>
        </w:tc>
      </w:tr>
      <w:tr w:rsidR="0013595D" w:rsidRPr="002079CD"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2079CD" w:rsidRDefault="0013595D" w:rsidP="00E942C2">
            <w:pPr>
              <w:jc w:val="center"/>
              <w:rPr>
                <w:rFonts w:ascii="Arial" w:hAnsi="Arial" w:cs="Arial"/>
                <w:b/>
                <w:sz w:val="13"/>
                <w:szCs w:val="13"/>
              </w:rPr>
            </w:pPr>
            <w:r w:rsidRPr="002079CD">
              <w:rPr>
                <w:rFonts w:ascii="Arial" w:hAnsi="Arial" w:cs="Arial"/>
                <w:b/>
                <w:sz w:val="13"/>
                <w:szCs w:val="13"/>
              </w:rPr>
              <w:t>H</w:t>
            </w:r>
          </w:p>
          <w:p w:rsidR="0013595D" w:rsidRPr="002079CD" w:rsidRDefault="0013595D" w:rsidP="00E942C2">
            <w:pPr>
              <w:jc w:val="center"/>
              <w:rPr>
                <w:rFonts w:ascii="Arial" w:hAnsi="Arial" w:cs="Arial"/>
                <w:sz w:val="13"/>
                <w:szCs w:val="13"/>
              </w:rPr>
            </w:pPr>
            <w:r w:rsidRPr="002079CD">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17</w:t>
            </w:r>
          </w:p>
        </w:tc>
      </w:tr>
      <w:tr w:rsidR="0013595D" w:rsidRPr="002079CD"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2079CD" w:rsidRDefault="0013595D" w:rsidP="00E942C2">
            <w:pPr>
              <w:jc w:val="center"/>
              <w:rPr>
                <w:rFonts w:ascii="Arial" w:hAnsi="Arial" w:cs="Arial"/>
                <w:b/>
                <w:sz w:val="13"/>
                <w:szCs w:val="13"/>
              </w:rPr>
            </w:pPr>
          </w:p>
          <w:p w:rsidR="0013595D" w:rsidRPr="002079CD" w:rsidRDefault="0013595D" w:rsidP="00E942C2">
            <w:pPr>
              <w:jc w:val="center"/>
              <w:rPr>
                <w:rFonts w:ascii="Arial" w:hAnsi="Arial" w:cs="Arial"/>
                <w:sz w:val="13"/>
                <w:szCs w:val="13"/>
              </w:rPr>
            </w:pPr>
            <w:r w:rsidRPr="002079CD">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b/>
                <w:sz w:val="13"/>
                <w:szCs w:val="13"/>
              </w:rPr>
            </w:pPr>
            <w:r w:rsidRPr="002079CD">
              <w:rPr>
                <w:rFonts w:ascii="Arial" w:hAnsi="Arial" w:cs="Arial"/>
                <w:b/>
                <w:sz w:val="13"/>
                <w:szCs w:val="13"/>
              </w:rPr>
              <w:t>H</w:t>
            </w:r>
          </w:p>
          <w:p w:rsidR="0013595D" w:rsidRPr="002079CD" w:rsidRDefault="0013595D" w:rsidP="00E942C2">
            <w:pPr>
              <w:jc w:val="center"/>
              <w:rPr>
                <w:rFonts w:ascii="Arial" w:hAnsi="Arial" w:cs="Arial"/>
                <w:sz w:val="13"/>
                <w:szCs w:val="13"/>
              </w:rPr>
            </w:pPr>
            <w:r w:rsidRPr="002079CD">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2079CD" w:rsidRDefault="0013595D" w:rsidP="00E942C2">
            <w:pPr>
              <w:jc w:val="center"/>
              <w:rPr>
                <w:rFonts w:ascii="Arial" w:hAnsi="Arial" w:cs="Arial"/>
                <w:b/>
                <w:sz w:val="13"/>
                <w:szCs w:val="13"/>
              </w:rPr>
            </w:pPr>
            <w:r w:rsidRPr="002079CD">
              <w:rPr>
                <w:rFonts w:ascii="Arial" w:hAnsi="Arial" w:cs="Arial"/>
                <w:b/>
                <w:sz w:val="13"/>
                <w:szCs w:val="13"/>
              </w:rPr>
              <w:t>H</w:t>
            </w:r>
          </w:p>
          <w:p w:rsidR="0013595D" w:rsidRPr="002079CD" w:rsidRDefault="0013595D" w:rsidP="00E942C2">
            <w:pPr>
              <w:jc w:val="center"/>
              <w:rPr>
                <w:rFonts w:ascii="Arial" w:hAnsi="Arial" w:cs="Arial"/>
                <w:sz w:val="13"/>
                <w:szCs w:val="13"/>
              </w:rPr>
            </w:pPr>
            <w:r w:rsidRPr="002079CD">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23</w:t>
            </w:r>
          </w:p>
        </w:tc>
        <w:tc>
          <w:tcPr>
            <w:tcW w:w="250" w:type="pct"/>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24</w:t>
            </w:r>
          </w:p>
        </w:tc>
        <w:tc>
          <w:tcPr>
            <w:tcW w:w="216" w:type="pct"/>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25</w:t>
            </w:r>
          </w:p>
        </w:tc>
        <w:tc>
          <w:tcPr>
            <w:tcW w:w="217" w:type="pct"/>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19</w:t>
            </w:r>
          </w:p>
        </w:tc>
        <w:tc>
          <w:tcPr>
            <w:tcW w:w="208" w:type="pct"/>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20</w:t>
            </w:r>
          </w:p>
        </w:tc>
        <w:tc>
          <w:tcPr>
            <w:tcW w:w="208" w:type="pct"/>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21</w:t>
            </w:r>
          </w:p>
        </w:tc>
        <w:tc>
          <w:tcPr>
            <w:tcW w:w="208" w:type="pct"/>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22</w:t>
            </w:r>
          </w:p>
        </w:tc>
        <w:tc>
          <w:tcPr>
            <w:tcW w:w="208" w:type="pct"/>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24</w:t>
            </w:r>
          </w:p>
        </w:tc>
      </w:tr>
      <w:tr w:rsidR="0013595D" w:rsidRPr="002079CD"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2079CD" w:rsidRDefault="0013595D" w:rsidP="00E942C2">
            <w:pPr>
              <w:rPr>
                <w:rFonts w:ascii="Arial" w:hAnsi="Arial" w:cs="Arial"/>
                <w:sz w:val="13"/>
                <w:szCs w:val="13"/>
              </w:rPr>
            </w:pPr>
            <w:r w:rsidRPr="002079CD">
              <w:rPr>
                <w:rFonts w:ascii="Arial" w:hAnsi="Arial" w:cs="Arial"/>
                <w:sz w:val="13"/>
                <w:szCs w:val="13"/>
              </w:rPr>
              <w:t>23</w:t>
            </w:r>
          </w:p>
          <w:p w:rsidR="0013595D" w:rsidRPr="002079CD" w:rsidRDefault="0013595D" w:rsidP="00E942C2">
            <w:pPr>
              <w:jc w:val="center"/>
              <w:rPr>
                <w:rFonts w:ascii="Arial" w:hAnsi="Arial" w:cs="Arial"/>
                <w:sz w:val="13"/>
                <w:szCs w:val="13"/>
              </w:rPr>
            </w:pPr>
            <w:r w:rsidRPr="002079CD">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29</w:t>
            </w:r>
          </w:p>
        </w:tc>
        <w:tc>
          <w:tcPr>
            <w:tcW w:w="249" w:type="pct"/>
            <w:tcBorders>
              <w:bottom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30</w:t>
            </w:r>
          </w:p>
        </w:tc>
        <w:tc>
          <w:tcPr>
            <w:tcW w:w="250" w:type="pct"/>
            <w:tcBorders>
              <w:bottom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31</w:t>
            </w:r>
          </w:p>
        </w:tc>
        <w:tc>
          <w:tcPr>
            <w:tcW w:w="216" w:type="pct"/>
            <w:tcBorders>
              <w:bottom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2079CD"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25</w:t>
            </w:r>
          </w:p>
        </w:tc>
        <w:tc>
          <w:tcPr>
            <w:tcW w:w="223" w:type="pct"/>
            <w:tcBorders>
              <w:bottom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26</w:t>
            </w:r>
          </w:p>
        </w:tc>
        <w:tc>
          <w:tcPr>
            <w:tcW w:w="208" w:type="pct"/>
            <w:tcBorders>
              <w:bottom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27</w:t>
            </w:r>
          </w:p>
        </w:tc>
        <w:tc>
          <w:tcPr>
            <w:tcW w:w="208" w:type="pct"/>
            <w:tcBorders>
              <w:bottom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28</w:t>
            </w:r>
          </w:p>
        </w:tc>
        <w:tc>
          <w:tcPr>
            <w:tcW w:w="208" w:type="pct"/>
            <w:tcBorders>
              <w:bottom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29</w:t>
            </w:r>
          </w:p>
        </w:tc>
        <w:tc>
          <w:tcPr>
            <w:tcW w:w="208" w:type="pct"/>
            <w:tcBorders>
              <w:bottom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r w:rsidRPr="002079CD">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2079CD" w:rsidRDefault="0013595D" w:rsidP="00E942C2">
            <w:pPr>
              <w:jc w:val="center"/>
              <w:rPr>
                <w:rFonts w:ascii="Arial" w:hAnsi="Arial" w:cs="Arial"/>
                <w:sz w:val="13"/>
                <w:szCs w:val="13"/>
              </w:rPr>
            </w:pPr>
          </w:p>
        </w:tc>
      </w:tr>
    </w:tbl>
    <w:p w:rsidR="0013595D" w:rsidRPr="002079CD" w:rsidRDefault="0013595D" w:rsidP="0013595D">
      <w:pPr>
        <w:widowControl w:val="0"/>
        <w:tabs>
          <w:tab w:val="center" w:pos="5400"/>
          <w:tab w:val="right" w:pos="10440"/>
        </w:tabs>
        <w:rPr>
          <w:rFonts w:ascii="Arial" w:hAnsi="Arial"/>
          <w:sz w:val="18"/>
        </w:rPr>
      </w:pPr>
    </w:p>
    <w:p w:rsidR="0013595D" w:rsidRPr="002079CD"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079CD"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079CD" w:rsidRDefault="0013595D" w:rsidP="00E942C2">
            <w:pPr>
              <w:widowControl w:val="0"/>
              <w:rPr>
                <w:rFonts w:ascii="Arial" w:hAnsi="Arial"/>
                <w:sz w:val="16"/>
              </w:rPr>
            </w:pPr>
            <w:r w:rsidRPr="002079CD">
              <w:rPr>
                <w:rFonts w:ascii="Arial" w:hAnsi="Arial"/>
                <w:sz w:val="16"/>
              </w:rPr>
              <w:t>Sittings of the Court:</w:t>
            </w:r>
          </w:p>
          <w:p w:rsidR="0013595D" w:rsidRPr="002079CD" w:rsidRDefault="0013595D" w:rsidP="00E942C2">
            <w:pPr>
              <w:widowControl w:val="0"/>
              <w:rPr>
                <w:rFonts w:ascii="Arial" w:hAnsi="Arial"/>
                <w:sz w:val="16"/>
              </w:rPr>
            </w:pPr>
            <w:r w:rsidRPr="002079CD">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079CD" w:rsidRDefault="0013595D" w:rsidP="00E942C2">
            <w:pPr>
              <w:widowControl w:val="0"/>
              <w:rPr>
                <w:rFonts w:ascii="Arial" w:hAnsi="Arial"/>
                <w:sz w:val="16"/>
              </w:rPr>
            </w:pPr>
          </w:p>
          <w:p w:rsidR="0013595D" w:rsidRPr="002079CD"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2079CD"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079CD">
              <w:rPr>
                <w:rFonts w:ascii="Arial" w:hAnsi="Arial"/>
                <w:b/>
                <w:sz w:val="16"/>
                <w:lang w:val="fr-CA"/>
              </w:rPr>
              <w:t>18  sitting weeks / semaines séances de la cour</w:t>
            </w:r>
          </w:p>
          <w:p w:rsidR="0013595D" w:rsidRPr="002079CD"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079CD">
              <w:rPr>
                <w:rFonts w:ascii="Arial" w:hAnsi="Arial"/>
                <w:b/>
                <w:sz w:val="16"/>
                <w:lang w:val="fr-CA"/>
              </w:rPr>
              <w:t>86  sitting days / journées séances de la cour</w:t>
            </w:r>
          </w:p>
          <w:p w:rsidR="0013595D" w:rsidRPr="002079CD"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2079CD">
              <w:rPr>
                <w:rFonts w:ascii="Arial" w:hAnsi="Arial"/>
                <w:b/>
                <w:sz w:val="16"/>
                <w:lang w:val="fr-CA"/>
              </w:rPr>
              <w:t>4</w:t>
            </w:r>
            <w:r w:rsidRPr="002079CD">
              <w:rPr>
                <w:rFonts w:ascii="Arial" w:hAnsi="Arial"/>
                <w:b/>
                <w:sz w:val="16"/>
              </w:rPr>
              <w:t xml:space="preserve">    holidays during sitting days / jours fériés durant les sessions</w:t>
            </w:r>
          </w:p>
          <w:p w:rsidR="0013595D" w:rsidRPr="002079CD"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079CD"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079CD">
              <w:rPr>
                <w:rFonts w:ascii="Arial" w:hAnsi="Arial"/>
                <w:sz w:val="16"/>
              </w:rPr>
              <w:t>Holidays:</w:t>
            </w:r>
          </w:p>
          <w:p w:rsidR="0013595D" w:rsidRPr="002079CD"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079CD">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079CD">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03"/>
      <w:footerReference w:type="default" r:id="rId104"/>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E17" w:rsidRDefault="000B0E17" w:rsidP="00A87207">
      <w:r>
        <w:separator/>
      </w:r>
    </w:p>
  </w:endnote>
  <w:endnote w:type="continuationSeparator" w:id="0">
    <w:p w:rsidR="000B0E17" w:rsidRDefault="000B0E1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B1" w:rsidRDefault="00286CB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7B3F5A">
    <w:pPr>
      <w:pStyle w:val="Footer"/>
      <w:rPr>
        <w:lang w:val="fr-CA"/>
      </w:rPr>
    </w:pPr>
    <w:r>
      <w:rPr>
        <w:lang w:val="fr-CA"/>
      </w:rPr>
      <w:pict>
        <v:rect id="_x0000_i1071" style="width:480.95pt;height:1pt" o:hralign="center" o:hrstd="t" o:hrnoshade="t" o:hr="t" fillcolor="black [3213]" stroked="f"/>
      </w:pict>
    </w:r>
  </w:p>
  <w:p w:rsidR="000B0E17" w:rsidRDefault="000B0E17" w:rsidP="00245129">
    <w:pPr>
      <w:tabs>
        <w:tab w:val="center" w:pos="4680"/>
      </w:tabs>
    </w:pPr>
    <w:r>
      <w:tab/>
    </w:r>
    <w:r w:rsidRPr="0009648D">
      <w:t xml:space="preserve">- </w:t>
    </w:r>
    <w:r>
      <w:fldChar w:fldCharType="begin"/>
    </w:r>
    <w:r>
      <w:instrText xml:space="preserve"> PAGE   \* MERGEFORMAT </w:instrText>
    </w:r>
    <w:r>
      <w:fldChar w:fldCharType="separate"/>
    </w:r>
    <w:r w:rsidR="007B3F5A">
      <w:rPr>
        <w:noProof/>
      </w:rPr>
      <w:t>129</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B0E17"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B0E17" w:rsidRDefault="000B0E17">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7B3F5A" w:rsidP="00755F22">
    <w:pPr>
      <w:tabs>
        <w:tab w:val="left" w:pos="-1440"/>
        <w:tab w:val="left" w:pos="-720"/>
      </w:tabs>
    </w:pPr>
    <w:r>
      <w:pict>
        <v:rect id="_x0000_i1074" style="width:480.95pt;height:1pt" o:hralign="center" o:hrstd="t" o:hrnoshade="t" o:hr="t" fillcolor="black [3213]" stroked="f"/>
      </w:pict>
    </w:r>
  </w:p>
  <w:p w:rsidR="000B0E17" w:rsidRDefault="000B0E17" w:rsidP="00EB2B90">
    <w:pPr>
      <w:tabs>
        <w:tab w:val="center" w:pos="4680"/>
      </w:tabs>
    </w:pPr>
    <w:r>
      <w:tab/>
      <w:t xml:space="preserve">- </w:t>
    </w:r>
    <w:r>
      <w:fldChar w:fldCharType="begin"/>
    </w:r>
    <w:r>
      <w:instrText xml:space="preserve"> PAGE   \* MERGEFORMAT </w:instrText>
    </w:r>
    <w:r>
      <w:fldChar w:fldCharType="separate"/>
    </w:r>
    <w:r w:rsidR="007B3F5A">
      <w:rPr>
        <w:noProof/>
      </w:rPr>
      <w:t>152</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7B3F5A" w:rsidP="00EB2B90">
    <w:pPr>
      <w:tabs>
        <w:tab w:val="center" w:pos="4680"/>
      </w:tabs>
    </w:pPr>
    <w:r>
      <w:pict>
        <v:rect id="_x0000_i1075" style="width:480.95pt;height:1pt" o:hralign="center" o:hrstd="t" o:hrnoshade="t" o:hr="t" fillcolor="black [3213]" stroked="f"/>
      </w:pict>
    </w:r>
  </w:p>
  <w:p w:rsidR="000B0E17" w:rsidRPr="0031432F" w:rsidRDefault="000B0E17" w:rsidP="00EB2B90">
    <w:pPr>
      <w:tabs>
        <w:tab w:val="center" w:pos="4680"/>
      </w:tabs>
    </w:pPr>
    <w:r>
      <w:tab/>
      <w:t xml:space="preserve">- </w:t>
    </w:r>
    <w:r>
      <w:fldChar w:fldCharType="begin"/>
    </w:r>
    <w:r>
      <w:instrText xml:space="preserve"> PAGE   \* MERGEFORMAT </w:instrText>
    </w:r>
    <w:r>
      <w:fldChar w:fldCharType="separate"/>
    </w:r>
    <w:r w:rsidR="007B3F5A">
      <w:rPr>
        <w:noProof/>
      </w:rPr>
      <w:t>151</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B0E17"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B0E17" w:rsidRDefault="000B0E17">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7B3F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7" style="width:480.95pt;height:1pt" o:hralign="center" o:hrstd="t" o:hrnoshade="t" o:hr="t" fillcolor="black [3213]" stroked="f"/>
      </w:pict>
    </w:r>
  </w:p>
  <w:p w:rsidR="000B0E17" w:rsidRDefault="000B0E17"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7B3F5A">
    <w:pPr>
      <w:pStyle w:val="Footer"/>
      <w:rPr>
        <w:lang w:val="fr-CA"/>
      </w:rPr>
    </w:pPr>
    <w:r>
      <w:rPr>
        <w:lang w:val="fr-CA"/>
      </w:rPr>
      <w:pict>
        <v:rect id="_x0000_i1078" style="width:480.95pt;height:1pt" o:hralign="center" o:hrstd="t" o:hrnoshade="t" o:hr="t" fillcolor="black [3213]" stroked="f"/>
      </w:pict>
    </w:r>
  </w:p>
  <w:p w:rsidR="000B0E17" w:rsidRDefault="000B0E17" w:rsidP="00EB2B90">
    <w:pPr>
      <w:tabs>
        <w:tab w:val="center" w:pos="4680"/>
      </w:tabs>
    </w:pPr>
    <w:r>
      <w:tab/>
      <w:t xml:space="preserve">- </w:t>
    </w:r>
    <w:r>
      <w:fldChar w:fldCharType="begin"/>
    </w:r>
    <w:r>
      <w:instrText xml:space="preserve"> PAGE   \* MERGEFORMAT </w:instrText>
    </w:r>
    <w:r>
      <w:fldChar w:fldCharType="separate"/>
    </w:r>
    <w:r w:rsidR="007B3F5A">
      <w:rPr>
        <w:noProof/>
      </w:rPr>
      <w:t>153</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0B0E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B0E17" w:rsidRDefault="000B0E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B0E17" w:rsidRDefault="000B0E17">
    <w:pPr>
      <w:widowControl w:val="0"/>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7B3F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0" style="width:480.95pt;height:1pt" o:hralign="center" o:hrstd="t" o:hrnoshade="t" o:hr="t" fillcolor="black [3213]" stroked="f"/>
      </w:pict>
    </w:r>
  </w:p>
  <w:p w:rsidR="000B0E17" w:rsidRDefault="000B0E17"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7B3F5A" w:rsidP="00802863">
    <w:pPr>
      <w:widowControl w:val="0"/>
      <w:tabs>
        <w:tab w:val="left" w:pos="-1440"/>
        <w:tab w:val="left" w:pos="-720"/>
      </w:tabs>
    </w:pPr>
    <w:r>
      <w:rPr>
        <w:lang w:val="fr-CA"/>
      </w:rPr>
      <w:pict>
        <v:rect id="_x0000_i1081" style="width:480.95pt;height:1pt" o:hralign="center" o:hrstd="t" o:hrnoshade="t" o:hr="t" fillcolor="black [3213]" stroked="f"/>
      </w:pict>
    </w:r>
  </w:p>
  <w:p w:rsidR="000B0E17" w:rsidRPr="00180897" w:rsidRDefault="000B0E17"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7B3F5A">
      <w:rPr>
        <w:noProof/>
        <w:szCs w:val="24"/>
      </w:rPr>
      <w:t>154</w:t>
    </w:r>
    <w:r w:rsidRPr="00B74FED">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B1" w:rsidRDefault="00286CB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B0E17"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B0E17" w:rsidRDefault="000B0E17">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7B3F5A" w:rsidP="00732DB7">
    <w:r>
      <w:pict>
        <v:rect id="_x0000_i1085" style="width:480.95pt;height:1pt" o:hralign="center" o:hrstd="t" o:hrnoshade="t" o:hr="t" fillcolor="black" stroked="f"/>
      </w:pict>
    </w:r>
  </w:p>
  <w:p w:rsidR="000B0E17" w:rsidRDefault="000B0E17">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7B3F5A">
    <w:pPr>
      <w:pStyle w:val="Footer"/>
    </w:pPr>
    <w:r>
      <w:pict>
        <v:rect id="_x0000_i1086" style="width:480.95pt;height:1pt" o:hralign="center" o:hrstd="t" o:hrnoshade="t" o:hr="t" fillcolor="black" stroked="f"/>
      </w:pict>
    </w:r>
  </w:p>
  <w:p w:rsidR="000B0E17" w:rsidRPr="00283C52" w:rsidRDefault="000B0E17">
    <w:pPr>
      <w:pStyle w:val="Footer"/>
    </w:pPr>
    <w:r>
      <w:tab/>
    </w:r>
    <w:r w:rsidRPr="00283C52">
      <w:t xml:space="preserve">- </w:t>
    </w:r>
    <w:r w:rsidRPr="00283C52">
      <w:pgNum/>
    </w:r>
    <w:r w:rsidRPr="00283C52">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B0E17"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B0E17" w:rsidRDefault="000B0E1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7B3F5A" w:rsidP="00732DB7">
    <w:r>
      <w:pict>
        <v:rect id="_x0000_i1089" style="width:480.95pt;height:1pt" o:hralign="center" o:hrstd="t" o:hrnoshade="t" o:hr="t" fillcolor="black" stroked="f"/>
      </w:pict>
    </w:r>
  </w:p>
  <w:p w:rsidR="000B0E17" w:rsidRDefault="000B0E17">
    <w:pPr>
      <w:tabs>
        <w:tab w:val="center" w:pos="4740"/>
      </w:tabs>
      <w:spacing w:line="0" w:lineRule="atLeast"/>
    </w:pPr>
    <w:r>
      <w:tab/>
      <w:t xml:space="preserve">- </w:t>
    </w:r>
    <w:r>
      <w:pgNum/>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7B3F5A">
    <w:pPr>
      <w:pStyle w:val="Footer"/>
    </w:pPr>
    <w:r>
      <w:pict>
        <v:rect id="_x0000_i1090" style="width:480.95pt;height:1pt" o:hralign="center" o:hrstd="t" o:hrnoshade="t" o:hr="t" fillcolor="black [3213]" stroked="f"/>
      </w:pict>
    </w:r>
  </w:p>
  <w:p w:rsidR="000B0E17" w:rsidRPr="003C2C0F" w:rsidRDefault="000B0E17" w:rsidP="00697C62">
    <w:pPr>
      <w:tabs>
        <w:tab w:val="center" w:pos="4680"/>
      </w:tabs>
    </w:pPr>
    <w:r>
      <w:tab/>
      <w:t xml:space="preserve">- </w:t>
    </w:r>
    <w:r>
      <w:fldChar w:fldCharType="begin"/>
    </w:r>
    <w:r>
      <w:instrText xml:space="preserve"> PAGE   \* MERGEFORMAT </w:instrText>
    </w:r>
    <w:r>
      <w:fldChar w:fldCharType="separate"/>
    </w:r>
    <w:r w:rsidR="007B3F5A">
      <w:rPr>
        <w:noProof/>
      </w:rPr>
      <w:t>159</w:t>
    </w:r>
    <w:r>
      <w:rPr>
        <w:noProof/>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B0E17"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B0E17" w:rsidRDefault="000B0E17">
    <w:pPr>
      <w:tabs>
        <w:tab w:val="center" w:pos="4740"/>
      </w:tabs>
    </w:pPr>
    <w:r>
      <w:tab/>
      <w:t xml:space="preserve">- </w:t>
    </w:r>
    <w:r>
      <w:pgNum/>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B0E17" w:rsidRDefault="007B3F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5" style="width:480.95pt;height:1pt" o:hralign="center" o:hrstd="t" o:hrnoshade="t" o:hr="t" fillcolor="black [3213]" stroked="f"/>
      </w:pict>
    </w:r>
  </w:p>
  <w:p w:rsidR="000B0E17" w:rsidRDefault="000B0E1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B3F5A">
      <w:rPr>
        <w:noProof/>
        <w:szCs w:val="24"/>
      </w:rPr>
      <w:t>166</w:t>
    </w:r>
    <w:r w:rsidRPr="001775C1">
      <w:rPr>
        <w:szCs w:val="24"/>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7B3F5A" w:rsidP="00782AE4">
    <w:pPr>
      <w:tabs>
        <w:tab w:val="center" w:pos="4680"/>
      </w:tabs>
    </w:pPr>
    <w:r>
      <w:pict>
        <v:rect id="_x0000_i1096" style="width:480.95pt;height:1pt" o:hralign="center" o:hrstd="t" o:hrnoshade="t" o:hr="t" fillcolor="black [3213]" stroked="f"/>
      </w:pict>
    </w:r>
  </w:p>
  <w:p w:rsidR="000B0E17" w:rsidRDefault="000B0E1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B3F5A">
      <w:rPr>
        <w:noProof/>
        <w:szCs w:val="24"/>
      </w:rPr>
      <w:t>160</w:t>
    </w:r>
    <w:r w:rsidRPr="001775C1">
      <w:rPr>
        <w:szCs w:val="24"/>
      </w:rPr>
      <w:fldChar w:fldCharType="end"/>
    </w:r>
    <w: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Pr="00924065" w:rsidRDefault="000B0E17"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B1" w:rsidRDefault="00286C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7B3F5A" w:rsidP="00A87207">
    <w:pPr>
      <w:pStyle w:val="Footer"/>
    </w:pPr>
    <w:r>
      <w:pict>
        <v:rect id="_x0000_i1041" style="width:480.95pt;height:1pt" o:hralign="center" o:hrstd="t" o:hrnoshade="t" o:hr="t" fillcolor="black [3213]" stroked="f"/>
      </w:pict>
    </w:r>
  </w:p>
  <w:p w:rsidR="000B0E17" w:rsidRPr="00B7374B" w:rsidRDefault="000B0E1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B3F5A">
      <w:rPr>
        <w:noProof/>
        <w:szCs w:val="24"/>
      </w:rPr>
      <w:t>126</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7B3F5A" w:rsidP="00755F22">
    <w:pPr>
      <w:tabs>
        <w:tab w:val="left" w:pos="-1440"/>
        <w:tab w:val="left" w:pos="-720"/>
      </w:tabs>
    </w:pPr>
    <w:r>
      <w:pict>
        <v:rect id="_x0000_i1042" style="width:480.95pt;height:1pt" o:hralign="center" o:hrstd="t" o:hrnoshade="t" o:hr="t" fillcolor="black [3213]" stroked="f"/>
      </w:pict>
    </w:r>
  </w:p>
  <w:p w:rsidR="000B0E17" w:rsidRPr="00954D22" w:rsidRDefault="000B0E17"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B3F5A">
      <w:rPr>
        <w:noProof/>
        <w:szCs w:val="24"/>
      </w:rPr>
      <w:t>125</w:t>
    </w:r>
    <w:r>
      <w:rPr>
        <w:szCs w:val="24"/>
      </w:rPr>
      <w:fldChar w:fldCharType="end"/>
    </w:r>
    <w:r w:rsidRPr="00954D22">
      <w:rPr>
        <w:szCs w:val="24"/>
      </w:rPr>
      <w:t xml:space="preserve"> -</w:t>
    </w:r>
  </w:p>
  <w:p w:rsidR="000B0E17" w:rsidRDefault="000B0E1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7B3F5A" w:rsidP="00A87207">
    <w:pPr>
      <w:pStyle w:val="Footer"/>
    </w:pPr>
    <w:r>
      <w:pict>
        <v:rect id="_x0000_i1044" style="width:480.95pt;height:1pt" o:hralign="center" o:hrstd="t" o:hrnoshade="t" o:hr="t" fillcolor="black [3213]" stroked="f"/>
      </w:pict>
    </w:r>
  </w:p>
  <w:p w:rsidR="000B0E17" w:rsidRPr="00B7374B" w:rsidRDefault="000B0E1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B3F5A">
      <w:rPr>
        <w:noProof/>
        <w:szCs w:val="24"/>
      </w:rPr>
      <w:t>128</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7B3F5A"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0B0E17" w:rsidRPr="00954D22" w:rsidRDefault="000B0E1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B3F5A">
      <w:rPr>
        <w:noProof/>
        <w:szCs w:val="24"/>
      </w:rPr>
      <w:t>127</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B0E17"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B0E17" w:rsidRDefault="000B0E17">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7B3F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0" style="width:480.95pt;height:1pt" o:hralign="center" o:hrstd="t" o:hrnoshade="t" o:hr="t" fillcolor="black [3213]" stroked="f"/>
      </w:pict>
    </w:r>
  </w:p>
  <w:p w:rsidR="000B0E17" w:rsidRPr="0009648D" w:rsidRDefault="000B0E17" w:rsidP="00ED7E83">
    <w:pPr>
      <w:tabs>
        <w:tab w:val="center" w:pos="4680"/>
      </w:tabs>
    </w:pPr>
    <w:r>
      <w:tab/>
    </w:r>
    <w:r w:rsidRPr="0009648D">
      <w:t xml:space="preserve">- </w:t>
    </w:r>
    <w:r>
      <w:fldChar w:fldCharType="begin"/>
    </w:r>
    <w:r>
      <w:instrText xml:space="preserve"> PAGE   \* MERGEFORMAT </w:instrText>
    </w:r>
    <w:r>
      <w:fldChar w:fldCharType="separate"/>
    </w:r>
    <w:r w:rsidR="007B3F5A">
      <w:rPr>
        <w:noProof/>
      </w:rPr>
      <w:t>143</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E17" w:rsidRDefault="000B0E17" w:rsidP="00A87207">
      <w:r>
        <w:separator/>
      </w:r>
    </w:p>
  </w:footnote>
  <w:footnote w:type="continuationSeparator" w:id="0">
    <w:p w:rsidR="000B0E17" w:rsidRDefault="000B0E1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B1" w:rsidRDefault="00286CB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0B0E1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B0E17">
      <w:tc>
        <w:tcPr>
          <w:tcW w:w="4230" w:type="dxa"/>
          <w:tcMar>
            <w:left w:w="0" w:type="dxa"/>
            <w:right w:w="0" w:type="dxa"/>
          </w:tcMar>
        </w:tcPr>
        <w:p w:rsidR="000B0E17" w:rsidRDefault="000B0E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B0E17" w:rsidRDefault="000B0E1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B0E17" w:rsidRDefault="000B0E1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B0E17">
      <w:trPr>
        <w:gridAfter w:val="2"/>
        <w:wAfter w:w="5250" w:type="dxa"/>
      </w:trPr>
      <w:tc>
        <w:tcPr>
          <w:tcW w:w="4230" w:type="dxa"/>
          <w:tcMar>
            <w:left w:w="0" w:type="dxa"/>
            <w:right w:w="0" w:type="dxa"/>
          </w:tcMar>
        </w:tcPr>
        <w:p w:rsidR="000B0E17"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B0E17"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B0E17" w:rsidRPr="00755F22" w:rsidTr="00245129">
      <w:tc>
        <w:tcPr>
          <w:tcW w:w="4230" w:type="dxa"/>
          <w:tcMar>
            <w:left w:w="0" w:type="dxa"/>
            <w:right w:w="0" w:type="dxa"/>
          </w:tcMar>
        </w:tcPr>
        <w:p w:rsidR="000B0E17" w:rsidRPr="00755F22" w:rsidRDefault="000B0E17" w:rsidP="00831CA9">
          <w:pPr>
            <w:keepNext/>
            <w:keepLines/>
            <w:rPr>
              <w:sz w:val="20"/>
              <w:szCs w:val="20"/>
            </w:rPr>
          </w:pPr>
          <w:r w:rsidRPr="00755F22">
            <w:rPr>
              <w:sz w:val="20"/>
              <w:szCs w:val="20"/>
            </w:rPr>
            <w:t>MOTIONS</w:t>
          </w:r>
        </w:p>
      </w:tc>
      <w:tc>
        <w:tcPr>
          <w:tcW w:w="1170" w:type="dxa"/>
          <w:tcMar>
            <w:left w:w="0" w:type="dxa"/>
            <w:right w:w="0" w:type="dxa"/>
          </w:tcMar>
        </w:tcPr>
        <w:p w:rsidR="000B0E17" w:rsidRPr="00755F22" w:rsidRDefault="000B0E17" w:rsidP="00831CA9">
          <w:pPr>
            <w:keepLines/>
            <w:jc w:val="center"/>
            <w:rPr>
              <w:sz w:val="20"/>
              <w:szCs w:val="20"/>
            </w:rPr>
          </w:pPr>
        </w:p>
        <w:p w:rsidR="000B0E17" w:rsidRPr="00755F22" w:rsidRDefault="000B0E17" w:rsidP="00831CA9">
          <w:pPr>
            <w:keepLines/>
            <w:tabs>
              <w:tab w:val="left" w:pos="-1440"/>
              <w:tab w:val="left" w:pos="-720"/>
            </w:tabs>
            <w:jc w:val="center"/>
            <w:rPr>
              <w:sz w:val="20"/>
              <w:szCs w:val="20"/>
            </w:rPr>
          </w:pPr>
        </w:p>
      </w:tc>
      <w:tc>
        <w:tcPr>
          <w:tcW w:w="4080" w:type="dxa"/>
          <w:tcMar>
            <w:left w:w="0" w:type="dxa"/>
            <w:right w:w="0" w:type="dxa"/>
          </w:tcMar>
        </w:tcPr>
        <w:p w:rsidR="000B0E17" w:rsidRPr="00BA6468" w:rsidRDefault="000B0E17" w:rsidP="00BA6468">
          <w:pPr>
            <w:keepLines/>
            <w:rPr>
              <w:sz w:val="20"/>
              <w:szCs w:val="20"/>
              <w:lang w:val="fr-CA"/>
            </w:rPr>
          </w:pPr>
          <w:r w:rsidRPr="00BA6468">
            <w:rPr>
              <w:sz w:val="20"/>
              <w:szCs w:val="20"/>
              <w:lang w:val="fr-CA"/>
            </w:rPr>
            <w:t>REQUÊTES</w:t>
          </w:r>
        </w:p>
      </w:tc>
    </w:tr>
  </w:tbl>
  <w:p w:rsidR="000B0E17" w:rsidRDefault="000B0E17"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0B0E1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B0E17" w:rsidRPr="00286CB1">
      <w:tc>
        <w:tcPr>
          <w:tcW w:w="4200" w:type="dxa"/>
          <w:tcMar>
            <w:left w:w="0" w:type="dxa"/>
            <w:right w:w="0" w:type="dxa"/>
          </w:tcMar>
        </w:tcPr>
        <w:p w:rsidR="000B0E17" w:rsidRDefault="000B0E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B0E17" w:rsidRDefault="000B0E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B0E17" w:rsidRPr="00B01A03" w:rsidRDefault="000B0E1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B0E17" w:rsidRPr="00B01A03"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B0E17" w:rsidRPr="00B01A03"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0B0E17" w:rsidRPr="00286CB1" w:rsidTr="00245129">
      <w:tc>
        <w:tcPr>
          <w:tcW w:w="4200" w:type="dxa"/>
          <w:tcMar>
            <w:left w:w="0" w:type="dxa"/>
            <w:right w:w="0" w:type="dxa"/>
          </w:tcMar>
        </w:tcPr>
        <w:p w:rsidR="000B0E17" w:rsidRPr="00F40249" w:rsidRDefault="000B0E1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B0E17" w:rsidRDefault="000B0E17" w:rsidP="00102926">
          <w:pPr>
            <w:keepNext/>
            <w:keepLines/>
            <w:tabs>
              <w:tab w:val="left" w:pos="-1440"/>
              <w:tab w:val="left" w:pos="-720"/>
            </w:tabs>
            <w:jc w:val="center"/>
            <w:rPr>
              <w:sz w:val="20"/>
              <w:szCs w:val="20"/>
            </w:rPr>
          </w:pPr>
        </w:p>
        <w:p w:rsidR="000B0E17" w:rsidRDefault="000B0E17" w:rsidP="00102926">
          <w:pPr>
            <w:keepNext/>
            <w:keepLines/>
            <w:tabs>
              <w:tab w:val="left" w:pos="-1440"/>
              <w:tab w:val="left" w:pos="-720"/>
            </w:tabs>
            <w:jc w:val="center"/>
            <w:rPr>
              <w:sz w:val="20"/>
              <w:szCs w:val="20"/>
            </w:rPr>
          </w:pPr>
        </w:p>
        <w:p w:rsidR="000B0E17" w:rsidRPr="00F40249" w:rsidRDefault="000B0E17" w:rsidP="00102926">
          <w:pPr>
            <w:keepNext/>
            <w:keepLines/>
            <w:tabs>
              <w:tab w:val="left" w:pos="-1440"/>
              <w:tab w:val="left" w:pos="-720"/>
            </w:tabs>
            <w:jc w:val="center"/>
            <w:rPr>
              <w:sz w:val="20"/>
              <w:szCs w:val="20"/>
            </w:rPr>
          </w:pPr>
        </w:p>
      </w:tc>
      <w:tc>
        <w:tcPr>
          <w:tcW w:w="4230" w:type="dxa"/>
          <w:tcMar>
            <w:left w:w="0" w:type="dxa"/>
            <w:right w:w="0" w:type="dxa"/>
          </w:tcMar>
        </w:tcPr>
        <w:p w:rsidR="000B0E17" w:rsidRPr="00F40249" w:rsidRDefault="000B0E1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B0E17" w:rsidRPr="00B01A03" w:rsidRDefault="000B0E1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0B0E1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B0E17" w:rsidRPr="00286CB1">
      <w:tc>
        <w:tcPr>
          <w:tcW w:w="4200" w:type="dxa"/>
          <w:tcMar>
            <w:left w:w="0" w:type="dxa"/>
            <w:right w:w="0" w:type="dxa"/>
          </w:tcMar>
        </w:tcPr>
        <w:p w:rsidR="000B0E17" w:rsidRDefault="000B0E1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0B0E17" w:rsidRDefault="000B0E1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0B0E17" w:rsidRDefault="000B0E1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B0E17" w:rsidRPr="009256DC" w:rsidRDefault="000B0E1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0B0E17" w:rsidRPr="009256DC" w:rsidRDefault="000B0E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B0E17" w:rsidRPr="009256DC" w:rsidRDefault="000B0E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B0E17" w:rsidRPr="00286CB1" w:rsidTr="00245129">
      <w:tc>
        <w:tcPr>
          <w:tcW w:w="4200" w:type="dxa"/>
          <w:tcMar>
            <w:left w:w="0" w:type="dxa"/>
            <w:right w:w="0" w:type="dxa"/>
          </w:tcMar>
        </w:tcPr>
        <w:p w:rsidR="000B0E17" w:rsidRPr="00802863" w:rsidRDefault="000B0E17"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0B0E17" w:rsidRPr="00802863" w:rsidRDefault="000B0E17" w:rsidP="00802863">
          <w:pPr>
            <w:keepNext/>
            <w:keepLines/>
            <w:widowControl w:val="0"/>
            <w:tabs>
              <w:tab w:val="left" w:pos="-1440"/>
              <w:tab w:val="left" w:pos="-720"/>
            </w:tabs>
            <w:jc w:val="center"/>
            <w:rPr>
              <w:sz w:val="20"/>
              <w:szCs w:val="20"/>
            </w:rPr>
          </w:pPr>
        </w:p>
        <w:p w:rsidR="000B0E17" w:rsidRPr="00802863" w:rsidRDefault="000B0E17" w:rsidP="00802863">
          <w:pPr>
            <w:keepNext/>
            <w:keepLines/>
            <w:widowControl w:val="0"/>
            <w:tabs>
              <w:tab w:val="left" w:pos="-1440"/>
              <w:tab w:val="left" w:pos="-720"/>
            </w:tabs>
            <w:jc w:val="center"/>
            <w:rPr>
              <w:sz w:val="20"/>
              <w:szCs w:val="20"/>
            </w:rPr>
          </w:pPr>
        </w:p>
        <w:p w:rsidR="000B0E17" w:rsidRPr="00802863" w:rsidRDefault="000B0E17"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0B0E17" w:rsidRPr="00802863" w:rsidRDefault="000B0E17"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0B0E17" w:rsidRPr="009256DC" w:rsidRDefault="000B0E17"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0B0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B1" w:rsidRDefault="00286CB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B0E17" w:rsidRPr="00286CB1">
      <w:tc>
        <w:tcPr>
          <w:tcW w:w="4200" w:type="dxa"/>
          <w:tcMar>
            <w:left w:w="0" w:type="dxa"/>
            <w:right w:w="0" w:type="dxa"/>
          </w:tcMar>
        </w:tcPr>
        <w:p w:rsidR="000B0E17" w:rsidRDefault="000B0E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0B0E17" w:rsidRDefault="000B0E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B0E17" w:rsidRPr="00283C52" w:rsidRDefault="000B0E1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0B0E17" w:rsidRPr="00283C52"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B0E17" w:rsidRPr="00283C52"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B0E17" w:rsidRPr="00286CB1" w:rsidTr="00245129">
      <w:tc>
        <w:tcPr>
          <w:tcW w:w="4200" w:type="dxa"/>
          <w:tcMar>
            <w:left w:w="0" w:type="dxa"/>
            <w:right w:w="0" w:type="dxa"/>
          </w:tcMar>
        </w:tcPr>
        <w:p w:rsidR="000B0E17" w:rsidRPr="00732DB7" w:rsidRDefault="000B0E17"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0B0E17" w:rsidRPr="00732DB7" w:rsidRDefault="000B0E17" w:rsidP="00732DB7">
          <w:pPr>
            <w:keepNext/>
            <w:keepLines/>
            <w:tabs>
              <w:tab w:val="left" w:pos="-1440"/>
              <w:tab w:val="left" w:pos="-720"/>
            </w:tabs>
            <w:jc w:val="center"/>
            <w:rPr>
              <w:sz w:val="20"/>
              <w:szCs w:val="20"/>
            </w:rPr>
          </w:pPr>
        </w:p>
        <w:p w:rsidR="000B0E17" w:rsidRPr="00732DB7" w:rsidRDefault="000B0E17" w:rsidP="00732DB7">
          <w:pPr>
            <w:keepNext/>
            <w:keepLines/>
            <w:tabs>
              <w:tab w:val="left" w:pos="-1440"/>
              <w:tab w:val="left" w:pos="-720"/>
            </w:tabs>
            <w:jc w:val="center"/>
            <w:rPr>
              <w:sz w:val="20"/>
              <w:szCs w:val="20"/>
            </w:rPr>
          </w:pPr>
        </w:p>
        <w:p w:rsidR="000B0E17" w:rsidRPr="00732DB7" w:rsidRDefault="000B0E17" w:rsidP="00732DB7">
          <w:pPr>
            <w:keepNext/>
            <w:keepLines/>
            <w:tabs>
              <w:tab w:val="left" w:pos="-1440"/>
              <w:tab w:val="left" w:pos="-720"/>
            </w:tabs>
            <w:jc w:val="center"/>
            <w:rPr>
              <w:sz w:val="20"/>
              <w:szCs w:val="20"/>
            </w:rPr>
          </w:pPr>
        </w:p>
      </w:tc>
      <w:tc>
        <w:tcPr>
          <w:tcW w:w="4080" w:type="dxa"/>
          <w:tcMar>
            <w:left w:w="0" w:type="dxa"/>
            <w:right w:w="0" w:type="dxa"/>
          </w:tcMar>
        </w:tcPr>
        <w:p w:rsidR="000B0E17" w:rsidRPr="00732DB7" w:rsidRDefault="000B0E17"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0B0E17" w:rsidRPr="00283C52" w:rsidRDefault="000B0E17"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0B0E1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B0E17" w:rsidRPr="00286CB1">
      <w:tc>
        <w:tcPr>
          <w:tcW w:w="4200" w:type="dxa"/>
          <w:tcMar>
            <w:left w:w="0" w:type="dxa"/>
            <w:right w:w="0" w:type="dxa"/>
          </w:tcMar>
        </w:tcPr>
        <w:p w:rsidR="000B0E17" w:rsidRDefault="000B0E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0B0E17" w:rsidRDefault="000B0E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0B0E17" w:rsidRDefault="000B0E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0B0E17" w:rsidRPr="003C2C0F" w:rsidRDefault="000B0E1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0B0E17" w:rsidRPr="003C2C0F"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0B0E17" w:rsidRPr="003C2C0F"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B0E17" w:rsidRPr="00286CB1" w:rsidTr="00245129">
      <w:tc>
        <w:tcPr>
          <w:tcW w:w="4200" w:type="dxa"/>
          <w:tcMar>
            <w:left w:w="0" w:type="dxa"/>
            <w:right w:w="0" w:type="dxa"/>
          </w:tcMar>
        </w:tcPr>
        <w:p w:rsidR="000B0E17" w:rsidRPr="00FF6EEC" w:rsidRDefault="000B0E17" w:rsidP="00FF6EEC">
          <w:pPr>
            <w:rPr>
              <w:sz w:val="20"/>
              <w:szCs w:val="20"/>
            </w:rPr>
          </w:pPr>
          <w:r w:rsidRPr="00FF6EEC">
            <w:rPr>
              <w:sz w:val="20"/>
              <w:szCs w:val="20"/>
            </w:rPr>
            <w:t>PRONOUNCEMENTS OF APPEALS RESERVED</w:t>
          </w:r>
        </w:p>
      </w:tc>
      <w:tc>
        <w:tcPr>
          <w:tcW w:w="1200" w:type="dxa"/>
          <w:tcMar>
            <w:left w:w="0" w:type="dxa"/>
            <w:right w:w="0" w:type="dxa"/>
          </w:tcMar>
        </w:tcPr>
        <w:p w:rsidR="000B0E17" w:rsidRPr="00FF6EEC" w:rsidRDefault="000B0E17" w:rsidP="00FF6EEC">
          <w:pPr>
            <w:jc w:val="center"/>
            <w:rPr>
              <w:sz w:val="20"/>
              <w:szCs w:val="20"/>
            </w:rPr>
          </w:pPr>
        </w:p>
        <w:p w:rsidR="000B0E17" w:rsidRPr="00FF6EEC" w:rsidRDefault="000B0E17" w:rsidP="00FF6EEC">
          <w:pPr>
            <w:jc w:val="center"/>
            <w:rPr>
              <w:sz w:val="20"/>
              <w:szCs w:val="20"/>
            </w:rPr>
          </w:pPr>
        </w:p>
        <w:p w:rsidR="000B0E17" w:rsidRPr="00FF6EEC" w:rsidRDefault="000B0E17" w:rsidP="00FF6EEC">
          <w:pPr>
            <w:jc w:val="center"/>
            <w:rPr>
              <w:sz w:val="20"/>
              <w:szCs w:val="20"/>
            </w:rPr>
          </w:pPr>
        </w:p>
      </w:tc>
      <w:tc>
        <w:tcPr>
          <w:tcW w:w="4080" w:type="dxa"/>
          <w:tcMar>
            <w:left w:w="0" w:type="dxa"/>
            <w:right w:w="0" w:type="dxa"/>
          </w:tcMar>
        </w:tcPr>
        <w:p w:rsidR="000B0E17" w:rsidRPr="00FF6EEC" w:rsidRDefault="000B0E17" w:rsidP="00FF6EEC">
          <w:pPr>
            <w:rPr>
              <w:sz w:val="20"/>
              <w:szCs w:val="20"/>
              <w:lang w:val="fr-CA"/>
            </w:rPr>
          </w:pPr>
          <w:r w:rsidRPr="00FF6EEC">
            <w:rPr>
              <w:sz w:val="20"/>
              <w:szCs w:val="20"/>
              <w:lang w:val="fr-CA"/>
            </w:rPr>
            <w:t>JUGEMENTS RENDUS SUR LES APPELS EN DÉLIBÉRÉ</w:t>
          </w:r>
        </w:p>
      </w:tc>
    </w:tr>
  </w:tbl>
  <w:p w:rsidR="000B0E17" w:rsidRPr="003C2C0F" w:rsidRDefault="000B0E17"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0B0E1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B0E17">
      <w:tc>
        <w:tcPr>
          <w:tcW w:w="4230" w:type="dxa"/>
          <w:tcMar>
            <w:left w:w="0" w:type="dxa"/>
            <w:right w:w="0" w:type="dxa"/>
          </w:tcMar>
        </w:tcPr>
        <w:p w:rsidR="000B0E17" w:rsidRDefault="000B0E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0B0E17" w:rsidRDefault="000B0E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0B0E17" w:rsidRDefault="000B0E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0B0E17" w:rsidRDefault="000B0E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B0E17" w:rsidRDefault="000B0E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0B0E17" w:rsidRDefault="000B0E1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0B0E17"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B0E17"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B0E17" w:rsidRPr="00782AE4" w:rsidTr="00245129">
      <w:tc>
        <w:tcPr>
          <w:tcW w:w="4230" w:type="dxa"/>
          <w:tcMar>
            <w:left w:w="0" w:type="dxa"/>
            <w:right w:w="0" w:type="dxa"/>
          </w:tcMar>
        </w:tcPr>
        <w:p w:rsidR="000B0E17" w:rsidRPr="00782AE4" w:rsidRDefault="000B0E17" w:rsidP="00102926">
          <w:pPr>
            <w:keepNext/>
            <w:keepLines/>
            <w:tabs>
              <w:tab w:val="left" w:pos="-1440"/>
              <w:tab w:val="left" w:pos="-720"/>
            </w:tabs>
            <w:rPr>
              <w:sz w:val="20"/>
              <w:szCs w:val="20"/>
            </w:rPr>
          </w:pPr>
          <w:r w:rsidRPr="00782AE4">
            <w:rPr>
              <w:sz w:val="20"/>
              <w:szCs w:val="20"/>
            </w:rPr>
            <w:t xml:space="preserve">HEADNOTES OF RECENT </w:t>
          </w:r>
        </w:p>
        <w:p w:rsidR="000B0E17" w:rsidRPr="00782AE4" w:rsidRDefault="000B0E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0B0E17" w:rsidRDefault="000B0E17" w:rsidP="00102926">
          <w:pPr>
            <w:keepNext/>
            <w:keepLines/>
            <w:tabs>
              <w:tab w:val="left" w:pos="-1440"/>
              <w:tab w:val="left" w:pos="-720"/>
            </w:tabs>
            <w:jc w:val="center"/>
            <w:rPr>
              <w:sz w:val="20"/>
              <w:szCs w:val="20"/>
            </w:rPr>
          </w:pPr>
        </w:p>
        <w:p w:rsidR="000B0E17" w:rsidRDefault="000B0E17" w:rsidP="00102926">
          <w:pPr>
            <w:keepNext/>
            <w:keepLines/>
            <w:tabs>
              <w:tab w:val="left" w:pos="-1440"/>
              <w:tab w:val="left" w:pos="-720"/>
            </w:tabs>
            <w:jc w:val="center"/>
            <w:rPr>
              <w:sz w:val="20"/>
              <w:szCs w:val="20"/>
            </w:rPr>
          </w:pPr>
        </w:p>
        <w:p w:rsidR="000B0E17" w:rsidRPr="00782AE4" w:rsidRDefault="000B0E17" w:rsidP="00102926">
          <w:pPr>
            <w:keepNext/>
            <w:keepLines/>
            <w:tabs>
              <w:tab w:val="left" w:pos="-1440"/>
              <w:tab w:val="left" w:pos="-720"/>
            </w:tabs>
            <w:jc w:val="center"/>
            <w:rPr>
              <w:sz w:val="20"/>
              <w:szCs w:val="20"/>
            </w:rPr>
          </w:pPr>
        </w:p>
      </w:tc>
      <w:tc>
        <w:tcPr>
          <w:tcW w:w="4080" w:type="dxa"/>
          <w:tcMar>
            <w:left w:w="0" w:type="dxa"/>
            <w:right w:w="0" w:type="dxa"/>
          </w:tcMar>
        </w:tcPr>
        <w:p w:rsidR="000B0E17" w:rsidRPr="00102926" w:rsidRDefault="000B0E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0B0E17" w:rsidRPr="00782AE4" w:rsidRDefault="000B0E17" w:rsidP="00102926">
          <w:pPr>
            <w:keepLines/>
            <w:tabs>
              <w:tab w:val="left" w:pos="-1440"/>
              <w:tab w:val="left" w:pos="-720"/>
            </w:tabs>
            <w:rPr>
              <w:sz w:val="20"/>
              <w:szCs w:val="20"/>
            </w:rPr>
          </w:pPr>
          <w:r w:rsidRPr="00102926">
            <w:rPr>
              <w:sz w:val="20"/>
              <w:szCs w:val="20"/>
              <w:lang w:val="fr-CA"/>
            </w:rPr>
            <w:t>RÉCENTS</w:t>
          </w:r>
        </w:p>
      </w:tc>
    </w:tr>
  </w:tbl>
  <w:p w:rsidR="000B0E17" w:rsidRDefault="000B0E1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0B0E17">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0B0E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B1" w:rsidRDefault="00286C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0B0E17" w:rsidRPr="0044776A" w:rsidTr="00245129">
      <w:tc>
        <w:tcPr>
          <w:tcW w:w="4290" w:type="dxa"/>
          <w:tcMar>
            <w:left w:w="0" w:type="dxa"/>
            <w:right w:w="0" w:type="dxa"/>
          </w:tcMar>
        </w:tcPr>
        <w:p w:rsidR="000B0E17" w:rsidRPr="0044776A" w:rsidRDefault="000B0E1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B0E17" w:rsidRPr="0044776A" w:rsidRDefault="000B0E17" w:rsidP="002E2327">
          <w:pPr>
            <w:keepNext/>
            <w:keepLines/>
            <w:tabs>
              <w:tab w:val="left" w:pos="-1440"/>
              <w:tab w:val="left" w:pos="-720"/>
            </w:tabs>
            <w:jc w:val="center"/>
            <w:rPr>
              <w:sz w:val="20"/>
              <w:szCs w:val="20"/>
            </w:rPr>
          </w:pPr>
        </w:p>
        <w:p w:rsidR="000B0E17" w:rsidRPr="0044776A" w:rsidRDefault="000B0E17" w:rsidP="002E2327">
          <w:pPr>
            <w:keepNext/>
            <w:keepLines/>
            <w:tabs>
              <w:tab w:val="left" w:pos="-1440"/>
              <w:tab w:val="left" w:pos="-720"/>
            </w:tabs>
            <w:jc w:val="center"/>
            <w:rPr>
              <w:sz w:val="20"/>
              <w:szCs w:val="20"/>
            </w:rPr>
          </w:pPr>
        </w:p>
        <w:p w:rsidR="000B0E17" w:rsidRPr="0044776A" w:rsidRDefault="000B0E17" w:rsidP="002E2327">
          <w:pPr>
            <w:keepNext/>
            <w:keepLines/>
            <w:tabs>
              <w:tab w:val="left" w:pos="-1440"/>
              <w:tab w:val="left" w:pos="-720"/>
            </w:tabs>
            <w:jc w:val="center"/>
            <w:rPr>
              <w:sz w:val="20"/>
              <w:szCs w:val="20"/>
            </w:rPr>
          </w:pPr>
        </w:p>
      </w:tc>
      <w:tc>
        <w:tcPr>
          <w:tcW w:w="4320" w:type="dxa"/>
          <w:tcMar>
            <w:left w:w="0" w:type="dxa"/>
            <w:right w:w="0" w:type="dxa"/>
          </w:tcMar>
        </w:tcPr>
        <w:p w:rsidR="000B0E17" w:rsidRPr="0044776A" w:rsidRDefault="000B0E17" w:rsidP="002E2327">
          <w:pPr>
            <w:keepLines/>
            <w:rPr>
              <w:sz w:val="20"/>
              <w:szCs w:val="20"/>
              <w:lang w:val="fr-CA"/>
            </w:rPr>
          </w:pPr>
          <w:r w:rsidRPr="0044776A">
            <w:rPr>
              <w:sz w:val="20"/>
              <w:szCs w:val="20"/>
              <w:lang w:val="fr-CA"/>
            </w:rPr>
            <w:t>DEMANDES D'AUTORISATION D'APPEL DÉPOSÉES</w:t>
          </w:r>
        </w:p>
      </w:tc>
    </w:tr>
  </w:tbl>
  <w:p w:rsidR="000B0E17" w:rsidRDefault="000B0E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0B0E1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B0E17" w:rsidRPr="00286CB1" w:rsidTr="00245129">
      <w:tc>
        <w:tcPr>
          <w:tcW w:w="4200" w:type="dxa"/>
          <w:tcMar>
            <w:left w:w="0" w:type="dxa"/>
            <w:right w:w="0" w:type="dxa"/>
          </w:tcMar>
        </w:tcPr>
        <w:p w:rsidR="000B0E17" w:rsidRPr="0044776A" w:rsidRDefault="000B0E17" w:rsidP="0044776A">
          <w:pPr>
            <w:keepNext/>
            <w:keepLines/>
            <w:widowControl w:val="0"/>
            <w:rPr>
              <w:sz w:val="20"/>
              <w:szCs w:val="20"/>
            </w:rPr>
          </w:pPr>
          <w:r>
            <w:rPr>
              <w:sz w:val="20"/>
              <w:szCs w:val="20"/>
            </w:rPr>
            <w:t>APPLICATIONS FOR LEAVE</w:t>
          </w:r>
        </w:p>
        <w:p w:rsidR="000B0E17" w:rsidRPr="0044776A" w:rsidRDefault="000B0E1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B0E17" w:rsidRPr="0044776A" w:rsidRDefault="000B0E17" w:rsidP="0044776A">
          <w:pPr>
            <w:keepNext/>
            <w:keepLines/>
            <w:widowControl w:val="0"/>
            <w:jc w:val="center"/>
            <w:rPr>
              <w:sz w:val="20"/>
              <w:szCs w:val="20"/>
            </w:rPr>
          </w:pPr>
        </w:p>
        <w:p w:rsidR="000B0E17" w:rsidRPr="0044776A" w:rsidRDefault="000B0E17" w:rsidP="0044776A">
          <w:pPr>
            <w:keepNext/>
            <w:keepLines/>
            <w:widowControl w:val="0"/>
            <w:jc w:val="center"/>
            <w:rPr>
              <w:sz w:val="20"/>
              <w:szCs w:val="20"/>
            </w:rPr>
          </w:pPr>
        </w:p>
        <w:p w:rsidR="000B0E17" w:rsidRPr="0044776A" w:rsidRDefault="000B0E17" w:rsidP="0044776A">
          <w:pPr>
            <w:keepNext/>
            <w:keepLines/>
            <w:widowControl w:val="0"/>
            <w:jc w:val="center"/>
            <w:rPr>
              <w:sz w:val="20"/>
              <w:szCs w:val="20"/>
            </w:rPr>
          </w:pPr>
        </w:p>
      </w:tc>
      <w:tc>
        <w:tcPr>
          <w:tcW w:w="4080" w:type="dxa"/>
          <w:tcMar>
            <w:left w:w="0" w:type="dxa"/>
            <w:right w:w="0" w:type="dxa"/>
          </w:tcMar>
        </w:tcPr>
        <w:p w:rsidR="000B0E17" w:rsidRPr="0044776A" w:rsidRDefault="000B0E17" w:rsidP="0044776A">
          <w:pPr>
            <w:keepLines/>
            <w:widowControl w:val="0"/>
            <w:rPr>
              <w:sz w:val="20"/>
              <w:szCs w:val="20"/>
              <w:lang w:val="fr-CA"/>
            </w:rPr>
          </w:pPr>
          <w:r w:rsidRPr="0044776A">
            <w:rPr>
              <w:sz w:val="20"/>
              <w:szCs w:val="20"/>
              <w:lang w:val="fr-CA"/>
            </w:rPr>
            <w:t>DEMANDES SOUMISES À LA COUR DEPUIS LA DERNIÈRE PARUTION</w:t>
          </w:r>
        </w:p>
        <w:p w:rsidR="000B0E17" w:rsidRPr="0044776A" w:rsidRDefault="000B0E17" w:rsidP="0044776A">
          <w:pPr>
            <w:widowControl w:val="0"/>
            <w:rPr>
              <w:sz w:val="20"/>
              <w:szCs w:val="20"/>
              <w:lang w:val="fr-CA"/>
            </w:rPr>
          </w:pPr>
        </w:p>
      </w:tc>
    </w:tr>
  </w:tbl>
  <w:p w:rsidR="000B0E17" w:rsidRPr="002E2327" w:rsidRDefault="000B0E17">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17" w:rsidRDefault="000B0E1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B0E17" w:rsidRPr="00286CB1">
      <w:tc>
        <w:tcPr>
          <w:tcW w:w="4200" w:type="dxa"/>
          <w:tcMar>
            <w:left w:w="0" w:type="dxa"/>
            <w:right w:w="0" w:type="dxa"/>
          </w:tcMar>
        </w:tcPr>
        <w:p w:rsidR="000B0E17" w:rsidRDefault="000B0E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B0E17" w:rsidRDefault="000B0E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B0E17" w:rsidRDefault="000B0E1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B0E17" w:rsidRPr="00FF6BA5" w:rsidRDefault="000B0E1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B0E17" w:rsidRPr="00FF6BA5"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B0E17" w:rsidRPr="00FF6BA5"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B0E17" w:rsidRPr="00FF6BA5" w:rsidRDefault="000B0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B0E17" w:rsidRPr="00286CB1" w:rsidTr="00245129">
      <w:tc>
        <w:tcPr>
          <w:tcW w:w="4200" w:type="dxa"/>
          <w:tcMar>
            <w:left w:w="0" w:type="dxa"/>
            <w:right w:w="0" w:type="dxa"/>
          </w:tcMar>
        </w:tcPr>
        <w:p w:rsidR="000B0E17" w:rsidRPr="00755F22" w:rsidRDefault="000B0E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0B0E17" w:rsidRPr="00755F22" w:rsidRDefault="000B0E1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0B0E17" w:rsidRPr="00755F22" w:rsidRDefault="000B0E1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B0E17" w:rsidRPr="00755F22" w:rsidRDefault="000B0E1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B0E17" w:rsidRPr="00755F22" w:rsidRDefault="000B0E1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B0E17" w:rsidRPr="00755F22" w:rsidRDefault="000B0E1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0B0E17" w:rsidRPr="00FF6BA5" w:rsidRDefault="000B0E17"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204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EB"/>
    <w:rsid w:val="00001431"/>
    <w:rsid w:val="00002704"/>
    <w:rsid w:val="00017A6C"/>
    <w:rsid w:val="00020DC3"/>
    <w:rsid w:val="00024849"/>
    <w:rsid w:val="0003223B"/>
    <w:rsid w:val="000327B2"/>
    <w:rsid w:val="0004528B"/>
    <w:rsid w:val="00064FBA"/>
    <w:rsid w:val="00070425"/>
    <w:rsid w:val="00091FA6"/>
    <w:rsid w:val="00096BD9"/>
    <w:rsid w:val="000B0E17"/>
    <w:rsid w:val="000B168A"/>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64E6D"/>
    <w:rsid w:val="001729D5"/>
    <w:rsid w:val="00183454"/>
    <w:rsid w:val="001B157C"/>
    <w:rsid w:val="001B4006"/>
    <w:rsid w:val="001B5C23"/>
    <w:rsid w:val="001D0D5F"/>
    <w:rsid w:val="001D6B8C"/>
    <w:rsid w:val="001F1F83"/>
    <w:rsid w:val="001F40DF"/>
    <w:rsid w:val="001F43F8"/>
    <w:rsid w:val="001F6B2D"/>
    <w:rsid w:val="002021A9"/>
    <w:rsid w:val="002079CD"/>
    <w:rsid w:val="002139A7"/>
    <w:rsid w:val="00215F7C"/>
    <w:rsid w:val="0022323B"/>
    <w:rsid w:val="00224CB9"/>
    <w:rsid w:val="00224D36"/>
    <w:rsid w:val="002410B8"/>
    <w:rsid w:val="00242AEE"/>
    <w:rsid w:val="00245129"/>
    <w:rsid w:val="00245879"/>
    <w:rsid w:val="00250407"/>
    <w:rsid w:val="00253236"/>
    <w:rsid w:val="00267FD5"/>
    <w:rsid w:val="00274D34"/>
    <w:rsid w:val="00283ED8"/>
    <w:rsid w:val="002868D0"/>
    <w:rsid w:val="00286CB1"/>
    <w:rsid w:val="002A008C"/>
    <w:rsid w:val="002A27D1"/>
    <w:rsid w:val="002A4AFA"/>
    <w:rsid w:val="002B516C"/>
    <w:rsid w:val="002D72EB"/>
    <w:rsid w:val="002E2327"/>
    <w:rsid w:val="002E3583"/>
    <w:rsid w:val="002E5576"/>
    <w:rsid w:val="0030050B"/>
    <w:rsid w:val="00331B52"/>
    <w:rsid w:val="003359D3"/>
    <w:rsid w:val="00355967"/>
    <w:rsid w:val="00382C47"/>
    <w:rsid w:val="00384384"/>
    <w:rsid w:val="003866AE"/>
    <w:rsid w:val="003B3977"/>
    <w:rsid w:val="003E1D4C"/>
    <w:rsid w:val="004137A0"/>
    <w:rsid w:val="0041712E"/>
    <w:rsid w:val="00422D9A"/>
    <w:rsid w:val="00432989"/>
    <w:rsid w:val="00440E24"/>
    <w:rsid w:val="0044776A"/>
    <w:rsid w:val="00460AFC"/>
    <w:rsid w:val="0047471F"/>
    <w:rsid w:val="004B195E"/>
    <w:rsid w:val="004B66B4"/>
    <w:rsid w:val="004B7F60"/>
    <w:rsid w:val="004C1AAC"/>
    <w:rsid w:val="004D7830"/>
    <w:rsid w:val="004E1E0A"/>
    <w:rsid w:val="004F090E"/>
    <w:rsid w:val="00501F3C"/>
    <w:rsid w:val="00512344"/>
    <w:rsid w:val="0052229C"/>
    <w:rsid w:val="00527CC7"/>
    <w:rsid w:val="005571AC"/>
    <w:rsid w:val="0056248C"/>
    <w:rsid w:val="00571CA4"/>
    <w:rsid w:val="00582136"/>
    <w:rsid w:val="005C6840"/>
    <w:rsid w:val="005F1ED8"/>
    <w:rsid w:val="005F263E"/>
    <w:rsid w:val="00600252"/>
    <w:rsid w:val="00612A40"/>
    <w:rsid w:val="00612C14"/>
    <w:rsid w:val="0062714A"/>
    <w:rsid w:val="00675479"/>
    <w:rsid w:val="00680709"/>
    <w:rsid w:val="00681F61"/>
    <w:rsid w:val="00696BF9"/>
    <w:rsid w:val="00697C62"/>
    <w:rsid w:val="006A329B"/>
    <w:rsid w:val="006A7EB8"/>
    <w:rsid w:val="006B6926"/>
    <w:rsid w:val="006C3F47"/>
    <w:rsid w:val="006C5F7A"/>
    <w:rsid w:val="006E06AF"/>
    <w:rsid w:val="006E3179"/>
    <w:rsid w:val="006F350F"/>
    <w:rsid w:val="00704DEB"/>
    <w:rsid w:val="00715D05"/>
    <w:rsid w:val="00732DB7"/>
    <w:rsid w:val="0074238B"/>
    <w:rsid w:val="00745EF7"/>
    <w:rsid w:val="007462F7"/>
    <w:rsid w:val="00755F22"/>
    <w:rsid w:val="00762008"/>
    <w:rsid w:val="00766E4A"/>
    <w:rsid w:val="007820CE"/>
    <w:rsid w:val="00782AE4"/>
    <w:rsid w:val="0079724F"/>
    <w:rsid w:val="007A3EAE"/>
    <w:rsid w:val="007B3F5A"/>
    <w:rsid w:val="007C04FC"/>
    <w:rsid w:val="007C3DB0"/>
    <w:rsid w:val="007C47C2"/>
    <w:rsid w:val="007D3E0F"/>
    <w:rsid w:val="007E4282"/>
    <w:rsid w:val="007F387B"/>
    <w:rsid w:val="00802863"/>
    <w:rsid w:val="008112A9"/>
    <w:rsid w:val="0081473A"/>
    <w:rsid w:val="00815B3C"/>
    <w:rsid w:val="0081610A"/>
    <w:rsid w:val="0082783A"/>
    <w:rsid w:val="00831CA9"/>
    <w:rsid w:val="00850E1F"/>
    <w:rsid w:val="0085476B"/>
    <w:rsid w:val="0086340B"/>
    <w:rsid w:val="008902B1"/>
    <w:rsid w:val="00890FEB"/>
    <w:rsid w:val="00895E7E"/>
    <w:rsid w:val="008A0332"/>
    <w:rsid w:val="008A5C1A"/>
    <w:rsid w:val="008B69B5"/>
    <w:rsid w:val="008C2BC8"/>
    <w:rsid w:val="008D292F"/>
    <w:rsid w:val="008E03DC"/>
    <w:rsid w:val="008F50F5"/>
    <w:rsid w:val="00902E51"/>
    <w:rsid w:val="00924065"/>
    <w:rsid w:val="00930D68"/>
    <w:rsid w:val="00932DB4"/>
    <w:rsid w:val="00941A4B"/>
    <w:rsid w:val="00946242"/>
    <w:rsid w:val="0095096B"/>
    <w:rsid w:val="00970CD3"/>
    <w:rsid w:val="009723FA"/>
    <w:rsid w:val="00984546"/>
    <w:rsid w:val="00996510"/>
    <w:rsid w:val="009A7A49"/>
    <w:rsid w:val="009D06EB"/>
    <w:rsid w:val="009D1F15"/>
    <w:rsid w:val="009D555E"/>
    <w:rsid w:val="009F3024"/>
    <w:rsid w:val="009F39BA"/>
    <w:rsid w:val="00A0355E"/>
    <w:rsid w:val="00A23197"/>
    <w:rsid w:val="00A375D1"/>
    <w:rsid w:val="00A51D10"/>
    <w:rsid w:val="00A52A83"/>
    <w:rsid w:val="00A6552C"/>
    <w:rsid w:val="00A870F3"/>
    <w:rsid w:val="00A87207"/>
    <w:rsid w:val="00A9018E"/>
    <w:rsid w:val="00A935AA"/>
    <w:rsid w:val="00A94410"/>
    <w:rsid w:val="00A94A02"/>
    <w:rsid w:val="00A956D3"/>
    <w:rsid w:val="00AB2201"/>
    <w:rsid w:val="00AD1D34"/>
    <w:rsid w:val="00AD3259"/>
    <w:rsid w:val="00AF1715"/>
    <w:rsid w:val="00AF3904"/>
    <w:rsid w:val="00B010C0"/>
    <w:rsid w:val="00B4740D"/>
    <w:rsid w:val="00B61629"/>
    <w:rsid w:val="00B7374B"/>
    <w:rsid w:val="00B90DC0"/>
    <w:rsid w:val="00BA116A"/>
    <w:rsid w:val="00BA5582"/>
    <w:rsid w:val="00BA6468"/>
    <w:rsid w:val="00BB1D44"/>
    <w:rsid w:val="00BC59F2"/>
    <w:rsid w:val="00BD06DA"/>
    <w:rsid w:val="00BD4217"/>
    <w:rsid w:val="00BE423F"/>
    <w:rsid w:val="00BF25F3"/>
    <w:rsid w:val="00C01FCB"/>
    <w:rsid w:val="00C03C17"/>
    <w:rsid w:val="00C1697B"/>
    <w:rsid w:val="00C21644"/>
    <w:rsid w:val="00C21CB5"/>
    <w:rsid w:val="00C46376"/>
    <w:rsid w:val="00C50A5C"/>
    <w:rsid w:val="00C50FDF"/>
    <w:rsid w:val="00C63381"/>
    <w:rsid w:val="00C73D06"/>
    <w:rsid w:val="00C73E1B"/>
    <w:rsid w:val="00C7556C"/>
    <w:rsid w:val="00C759B4"/>
    <w:rsid w:val="00C77713"/>
    <w:rsid w:val="00C85BB7"/>
    <w:rsid w:val="00CA0BDF"/>
    <w:rsid w:val="00CA1C98"/>
    <w:rsid w:val="00CA2DEA"/>
    <w:rsid w:val="00CB3520"/>
    <w:rsid w:val="00CB43D5"/>
    <w:rsid w:val="00CC4D84"/>
    <w:rsid w:val="00CE198A"/>
    <w:rsid w:val="00CE5C9A"/>
    <w:rsid w:val="00CF08C8"/>
    <w:rsid w:val="00D004FC"/>
    <w:rsid w:val="00D64901"/>
    <w:rsid w:val="00D76BDF"/>
    <w:rsid w:val="00D818B6"/>
    <w:rsid w:val="00D862C1"/>
    <w:rsid w:val="00D93B50"/>
    <w:rsid w:val="00D94028"/>
    <w:rsid w:val="00D94670"/>
    <w:rsid w:val="00DA46F6"/>
    <w:rsid w:val="00DA756F"/>
    <w:rsid w:val="00DD0B49"/>
    <w:rsid w:val="00DE0502"/>
    <w:rsid w:val="00DE349D"/>
    <w:rsid w:val="00E06DFA"/>
    <w:rsid w:val="00E06E30"/>
    <w:rsid w:val="00E20A0A"/>
    <w:rsid w:val="00E240C2"/>
    <w:rsid w:val="00E356C7"/>
    <w:rsid w:val="00E414CA"/>
    <w:rsid w:val="00E41A5A"/>
    <w:rsid w:val="00E45FE4"/>
    <w:rsid w:val="00E64FA7"/>
    <w:rsid w:val="00E75CFD"/>
    <w:rsid w:val="00E770CB"/>
    <w:rsid w:val="00E8544A"/>
    <w:rsid w:val="00E903A1"/>
    <w:rsid w:val="00E91CB2"/>
    <w:rsid w:val="00E940EB"/>
    <w:rsid w:val="00E942C2"/>
    <w:rsid w:val="00E9703F"/>
    <w:rsid w:val="00EB2B90"/>
    <w:rsid w:val="00ED4432"/>
    <w:rsid w:val="00ED7E83"/>
    <w:rsid w:val="00EE065C"/>
    <w:rsid w:val="00EE091F"/>
    <w:rsid w:val="00EF4B63"/>
    <w:rsid w:val="00F0068D"/>
    <w:rsid w:val="00F0576D"/>
    <w:rsid w:val="00F14E6D"/>
    <w:rsid w:val="00F15EA8"/>
    <w:rsid w:val="00F16C8D"/>
    <w:rsid w:val="00F26C61"/>
    <w:rsid w:val="00F33CCE"/>
    <w:rsid w:val="00F40249"/>
    <w:rsid w:val="00F51497"/>
    <w:rsid w:val="00F526C8"/>
    <w:rsid w:val="00F761A3"/>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rsid w:val="00224D36"/>
    <w:pPr>
      <w:jc w:val="both"/>
    </w:pPr>
    <w:rPr>
      <w:rFonts w:eastAsia="Calibri" w:cs="Times New Roman"/>
      <w:smallCaps/>
    </w:rPr>
  </w:style>
  <w:style w:type="character" w:customStyle="1" w:styleId="SCCBanSummaryChar">
    <w:name w:val="SCC.BanSummary Char"/>
    <w:basedOn w:val="DefaultParagraphFont"/>
    <w:link w:val="SCCBanSummary"/>
    <w:rsid w:val="00224D36"/>
    <w:rPr>
      <w:rFonts w:eastAsia="Calibri" w:cs="Times New Roman"/>
      <w:smallCaps/>
      <w:lang w:val="en-CA"/>
    </w:rPr>
  </w:style>
  <w:style w:type="paragraph" w:styleId="NoSpacing">
    <w:name w:val="No Spacing"/>
    <w:uiPriority w:val="1"/>
    <w:qFormat/>
    <w:rsid w:val="00224D36"/>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224D36"/>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224D36"/>
    <w:rPr>
      <w:rFonts w:eastAsia="Calibri" w:cs="Times New Roman"/>
      <w:szCs w:val="24"/>
      <w:lang w:val="en-CA"/>
    </w:rPr>
  </w:style>
  <w:style w:type="character" w:customStyle="1" w:styleId="DocumentMapChar">
    <w:name w:val="Document Map Char"/>
    <w:basedOn w:val="DefaultParagraphFont"/>
    <w:link w:val="DocumentMap"/>
    <w:uiPriority w:val="99"/>
    <w:semiHidden/>
    <w:rsid w:val="00224D36"/>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24D36"/>
    <w:rPr>
      <w:rFonts w:ascii="Tahoma" w:eastAsia="Times New Roman" w:hAnsi="Tahoma" w:cs="Tahoma"/>
      <w:sz w:val="16"/>
      <w:szCs w:val="16"/>
      <w:lang w:val="en-US"/>
    </w:rPr>
  </w:style>
  <w:style w:type="paragraph" w:customStyle="1" w:styleId="Style268435469">
    <w:name w:val="Style268435469"/>
    <w:rsid w:val="00224D36"/>
    <w:pPr>
      <w:autoSpaceDE w:val="0"/>
      <w:autoSpaceDN w:val="0"/>
      <w:adjustRightInd w:val="0"/>
    </w:pPr>
    <w:rPr>
      <w:rFonts w:ascii="Arial" w:eastAsia="Calibri" w:hAnsi="Arial" w:cs="Arial"/>
      <w:szCs w:val="24"/>
      <w:lang w:val="en-CA"/>
    </w:rPr>
  </w:style>
  <w:style w:type="character" w:customStyle="1" w:styleId="BalloonTextChar">
    <w:name w:val="Balloon Text Char"/>
    <w:basedOn w:val="DefaultParagraphFont"/>
    <w:link w:val="BalloonText"/>
    <w:uiPriority w:val="99"/>
    <w:semiHidden/>
    <w:rsid w:val="00224D3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24D36"/>
    <w:rPr>
      <w:rFonts w:ascii="Tahoma" w:eastAsia="Times New Roman" w:hAnsi="Tahoma" w:cs="Tahoma"/>
      <w:sz w:val="16"/>
      <w:szCs w:val="16"/>
      <w:lang w:val="en-US"/>
    </w:rPr>
  </w:style>
  <w:style w:type="character" w:customStyle="1" w:styleId="PlainTextChar">
    <w:name w:val="Plain Text Char"/>
    <w:basedOn w:val="DefaultParagraphFont"/>
    <w:link w:val="PlainText"/>
    <w:uiPriority w:val="99"/>
    <w:semiHidden/>
    <w:rsid w:val="00224D36"/>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224D36"/>
    <w:rPr>
      <w:rFonts w:ascii="Consolas" w:eastAsia="Times New Roman" w:hAnsi="Consolas" w:cs="Times New Roman"/>
      <w:sz w:val="21"/>
      <w:szCs w:val="21"/>
      <w:lang w:val="en-US"/>
    </w:rPr>
  </w:style>
  <w:style w:type="character" w:customStyle="1" w:styleId="CommentTextChar">
    <w:name w:val="Comment Text Char"/>
    <w:basedOn w:val="DefaultParagraphFont"/>
    <w:link w:val="CommentText"/>
    <w:uiPriority w:val="99"/>
    <w:semiHidden/>
    <w:rsid w:val="00224D36"/>
    <w:rPr>
      <w:rFonts w:eastAsia="Times New Roman" w:cs="Times New Roman"/>
      <w:sz w:val="20"/>
      <w:szCs w:val="20"/>
    </w:rPr>
  </w:style>
  <w:style w:type="paragraph" w:styleId="CommentText">
    <w:name w:val="annotation text"/>
    <w:basedOn w:val="Normal"/>
    <w:link w:val="CommentTextChar"/>
    <w:uiPriority w:val="99"/>
    <w:semiHidden/>
    <w:unhideWhenUsed/>
    <w:rsid w:val="00224D36"/>
    <w:rPr>
      <w:rFonts w:eastAsia="Times New Roman" w:cs="Times New Roman"/>
      <w:sz w:val="20"/>
      <w:szCs w:val="20"/>
      <w:lang w:val="en-US"/>
    </w:rPr>
  </w:style>
  <w:style w:type="character" w:customStyle="1" w:styleId="CommentSubjectChar">
    <w:name w:val="Comment Subject Char"/>
    <w:basedOn w:val="CommentTextChar"/>
    <w:link w:val="CommentSubject"/>
    <w:uiPriority w:val="99"/>
    <w:semiHidden/>
    <w:rsid w:val="00224D36"/>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24D36"/>
    <w:rPr>
      <w:b/>
      <w:bCs/>
    </w:rPr>
  </w:style>
  <w:style w:type="paragraph" w:customStyle="1" w:styleId="SCCAppellantInfoCoram">
    <w:name w:val="SCC.AppellantInfo.Coram"/>
    <w:basedOn w:val="Normal"/>
    <w:next w:val="Normal"/>
    <w:link w:val="SCCAppellantInfoCoramChar"/>
    <w:rsid w:val="00612C14"/>
    <w:rPr>
      <w:b/>
      <w:szCs w:val="24"/>
    </w:rPr>
  </w:style>
  <w:style w:type="character" w:customStyle="1" w:styleId="SCCAppellantInfoCoramChar">
    <w:name w:val="SCC.AppellantInfo.Coram Char"/>
    <w:basedOn w:val="DefaultParagraphFont"/>
    <w:link w:val="SCCAppellantInfoCoram"/>
    <w:rsid w:val="00612C14"/>
    <w:rPr>
      <w:b/>
      <w:szCs w:val="24"/>
      <w:lang w:val="en-CA"/>
    </w:rPr>
  </w:style>
  <w:style w:type="paragraph" w:customStyle="1" w:styleId="SCCAppellantInfoTypeOfCase">
    <w:name w:val="SCC.AppellantInfo.TypeOfCase"/>
    <w:basedOn w:val="Normal"/>
    <w:next w:val="Normal"/>
    <w:link w:val="SCCAppellantInfoTypeOfCaseChar"/>
    <w:rsid w:val="00612C14"/>
    <w:rPr>
      <w:b/>
      <w:szCs w:val="24"/>
    </w:rPr>
  </w:style>
  <w:style w:type="character" w:customStyle="1" w:styleId="SCCAppellantInfoTypeOfCaseChar">
    <w:name w:val="SCC.AppellantInfo.TypeOfCase Char"/>
    <w:basedOn w:val="DefaultParagraphFont"/>
    <w:link w:val="SCCAppellantInfoTypeOfCase"/>
    <w:rsid w:val="00612C14"/>
    <w:rPr>
      <w:b/>
      <w:szCs w:val="24"/>
      <w:lang w:val="en-CA"/>
    </w:rPr>
  </w:style>
  <w:style w:type="character" w:styleId="FootnoteReference">
    <w:name w:val="footnote reference"/>
    <w:basedOn w:val="DefaultParagraphFont"/>
    <w:semiHidden/>
    <w:unhideWhenUsed/>
    <w:rsid w:val="008C2B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27382">
      <w:bodyDiv w:val="1"/>
      <w:marLeft w:val="0"/>
      <w:marRight w:val="0"/>
      <w:marTop w:val="0"/>
      <w:marBottom w:val="0"/>
      <w:divBdr>
        <w:top w:val="none" w:sz="0" w:space="0" w:color="auto"/>
        <w:left w:val="none" w:sz="0" w:space="0" w:color="auto"/>
        <w:bottom w:val="none" w:sz="0" w:space="0" w:color="auto"/>
        <w:right w:val="none" w:sz="0" w:space="0" w:color="auto"/>
      </w:divBdr>
    </w:div>
    <w:div w:id="12571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fr/qc/qcca/doc/2016/2016qcca863/2016qcca863.html?autocompleteStr=500-09-025925-165&amp;autocompletePos=1" TargetMode="External"/><Relationship Id="rId21" Type="http://schemas.openxmlformats.org/officeDocument/2006/relationships/footer" Target="footer6.xml"/><Relationship Id="rId42" Type="http://schemas.openxmlformats.org/officeDocument/2006/relationships/hyperlink" Target="http://www.canlii.org/fr/qc/qccdcm/doc/2011/2011canlii22902/2011canlii22902.html?autocompleteStr=2011%20CanLII%2022902&amp;autocompletePos=1" TargetMode="External"/><Relationship Id="rId47" Type="http://schemas.openxmlformats.org/officeDocument/2006/relationships/hyperlink" Target="http://canlii.ca/t/gstvl" TargetMode="External"/><Relationship Id="rId63" Type="http://schemas.openxmlformats.org/officeDocument/2006/relationships/header" Target="header12.xml"/><Relationship Id="rId68" Type="http://schemas.openxmlformats.org/officeDocument/2006/relationships/header" Target="header14.xml"/><Relationship Id="rId84" Type="http://schemas.openxmlformats.org/officeDocument/2006/relationships/header" Target="header21.xml"/><Relationship Id="rId89" Type="http://schemas.openxmlformats.org/officeDocument/2006/relationships/header" Target="header23.xml"/><Relationship Id="rId7" Type="http://schemas.openxmlformats.org/officeDocument/2006/relationships/image" Target="media/image1.wmf"/><Relationship Id="rId71" Type="http://schemas.openxmlformats.org/officeDocument/2006/relationships/footer" Target="footer15.xml"/><Relationship Id="rId92" Type="http://schemas.openxmlformats.org/officeDocument/2006/relationships/footer" Target="footer24.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canlii.ca/t/grq9l" TargetMode="External"/><Relationship Id="rId11" Type="http://schemas.openxmlformats.org/officeDocument/2006/relationships/header" Target="header2.xml"/><Relationship Id="rId24" Type="http://schemas.openxmlformats.org/officeDocument/2006/relationships/hyperlink" Target="http://www.canlii.org/en/on/onca/doc/2015/2015onca317/2015onca317.html?resultIndex=1" TargetMode="External"/><Relationship Id="rId32" Type="http://schemas.openxmlformats.org/officeDocument/2006/relationships/hyperlink" Target="http://www.canlii.org/fr/qc/qccs/doc/2016/2016qccs3047/2016qccs3047.html" TargetMode="External"/><Relationship Id="rId37" Type="http://schemas.openxmlformats.org/officeDocument/2006/relationships/hyperlink" Target="http://www.canlii.org/fr/qc/qccdcm/doc/2011/2011canlii22902/2011canlii22902.html?autocompleteStr=2011%20CanLII%2022902&amp;autocompletePos=1" TargetMode="External"/><Relationship Id="rId40" Type="http://schemas.openxmlformats.org/officeDocument/2006/relationships/hyperlink" Target="http://www.canlii.org/fr/qc/qcca/doc/2016/2016qcca1078/2016qcca1078.html" TargetMode="External"/><Relationship Id="rId45" Type="http://schemas.openxmlformats.org/officeDocument/2006/relationships/hyperlink" Target="http://www.canlii.org/fr/qc/qcca/doc/2016/2016qcca1078/2016qcca1078.html" TargetMode="External"/><Relationship Id="rId53" Type="http://schemas.openxmlformats.org/officeDocument/2006/relationships/hyperlink" Target="http://www.canlii.org/en/bc/bcca/doc/2016/2016bcca260/2016bcca260.html?autocompleteStr=2016%20BCCA%20260&amp;autocompletePos=1" TargetMode="External"/><Relationship Id="rId58" Type="http://schemas.openxmlformats.org/officeDocument/2006/relationships/footer" Target="footer8.xml"/><Relationship Id="rId66" Type="http://schemas.openxmlformats.org/officeDocument/2006/relationships/header" Target="header13.xml"/><Relationship Id="rId74" Type="http://schemas.openxmlformats.org/officeDocument/2006/relationships/header" Target="header17.xml"/><Relationship Id="rId79" Type="http://schemas.openxmlformats.org/officeDocument/2006/relationships/footer" Target="footer19.xml"/><Relationship Id="rId87" Type="http://schemas.openxmlformats.org/officeDocument/2006/relationships/header" Target="header22.xml"/><Relationship Id="rId102" Type="http://schemas.openxmlformats.org/officeDocument/2006/relationships/footer" Target="footer28.xml"/><Relationship Id="rId5" Type="http://schemas.openxmlformats.org/officeDocument/2006/relationships/footnotes" Target="footnotes.xml"/><Relationship Id="rId61" Type="http://schemas.openxmlformats.org/officeDocument/2006/relationships/footer" Target="footer10.xml"/><Relationship Id="rId82" Type="http://schemas.openxmlformats.org/officeDocument/2006/relationships/hyperlink" Target="http://www.scc-csc.ca/case-dossier/info/sum-som-eng.aspx?cas=37052" TargetMode="External"/><Relationship Id="rId90" Type="http://schemas.openxmlformats.org/officeDocument/2006/relationships/header" Target="header24.xml"/><Relationship Id="rId95" Type="http://schemas.openxmlformats.org/officeDocument/2006/relationships/hyperlink" Target="http://www.scc-csc.ca/case-dossier/info/sum-som-eng.aspx?cas=36495" TargetMode="Externa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fr/qc/qcca/doc/2016/2016qcca863/2016qcca863.html?autocompleteStr=500-09-025925-165&amp;autocompletePos=1" TargetMode="External"/><Relationship Id="rId30" Type="http://schemas.openxmlformats.org/officeDocument/2006/relationships/hyperlink" Target="http://canlii.ca/t/g8tm1" TargetMode="External"/><Relationship Id="rId35" Type="http://schemas.openxmlformats.org/officeDocument/2006/relationships/hyperlink" Target="http://www.canlii.org/fr/qc/qcca/doc/2016/2016qcca1583/2016qcca1583.html" TargetMode="External"/><Relationship Id="rId43" Type="http://schemas.openxmlformats.org/officeDocument/2006/relationships/hyperlink" Target="http://www.canlii.org/fr/qc/qctp/doc/2012/2012qctp162/2012qctp162.html?resultIndex=1" TargetMode="External"/><Relationship Id="rId48" Type="http://schemas.openxmlformats.org/officeDocument/2006/relationships/hyperlink" Target="http://www.canlii.org/en/on/onsc/doc/2015/2015onsc5014/2015onsc5014.html?autocompleteStr=2015%20ONSC%205014&amp;autocompletePos=1" TargetMode="External"/><Relationship Id="rId56" Type="http://schemas.openxmlformats.org/officeDocument/2006/relationships/header" Target="header8.xml"/><Relationship Id="rId64" Type="http://schemas.openxmlformats.org/officeDocument/2006/relationships/footer" Target="footer11.xml"/><Relationship Id="rId69" Type="http://schemas.openxmlformats.org/officeDocument/2006/relationships/header" Target="header15.xml"/><Relationship Id="rId77" Type="http://schemas.openxmlformats.org/officeDocument/2006/relationships/footer" Target="footer18.xml"/><Relationship Id="rId100" Type="http://schemas.openxmlformats.org/officeDocument/2006/relationships/footer" Target="footer27.xml"/><Relationship Id="rId105" Type="http://schemas.openxmlformats.org/officeDocument/2006/relationships/fontTable" Target="fontTable.xml"/><Relationship Id="rId8" Type="http://schemas.openxmlformats.org/officeDocument/2006/relationships/hyperlink" Target="http://www.scc-csc.ca" TargetMode="External"/><Relationship Id="rId51" Type="http://schemas.openxmlformats.org/officeDocument/2006/relationships/hyperlink" Target="http://www.canlii.org/en/on/onca/doc/2016/2016onca629/2016onca629.html?autocompleteStr=2016%20ONCA%20629&amp;autocompletePos=1" TargetMode="External"/><Relationship Id="rId72" Type="http://schemas.openxmlformats.org/officeDocument/2006/relationships/header" Target="header16.xml"/><Relationship Id="rId80" Type="http://schemas.openxmlformats.org/officeDocument/2006/relationships/hyperlink" Target="http://www.scc-csc.ca/case-dossier/info/sum-som-fra.aspx?cas=37071" TargetMode="External"/><Relationship Id="rId85" Type="http://schemas.openxmlformats.org/officeDocument/2006/relationships/footer" Target="footer20.xml"/><Relationship Id="rId93" Type="http://schemas.openxmlformats.org/officeDocument/2006/relationships/header" Target="header25.xml"/><Relationship Id="rId98" Type="http://schemas.openxmlformats.org/officeDocument/2006/relationships/header" Target="header27.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on/onca/doc/2015/2015onca317/2015onca317.html?resultIndex=1" TargetMode="External"/><Relationship Id="rId33" Type="http://schemas.openxmlformats.org/officeDocument/2006/relationships/hyperlink" Target="http://www.canlii.org/fr/qc/qcca/doc/2016/2016qcca1583/2016qcca1583.html" TargetMode="External"/><Relationship Id="rId38" Type="http://schemas.openxmlformats.org/officeDocument/2006/relationships/hyperlink" Target="http://www.canlii.org/fr/qc/qctp/doc/2012/2012qctp162/2012qctp162.html?resultIndex=1" TargetMode="External"/><Relationship Id="rId46" Type="http://schemas.openxmlformats.org/officeDocument/2006/relationships/hyperlink" Target="http://canlii.ca/t/gstvl" TargetMode="External"/><Relationship Id="rId59" Type="http://schemas.openxmlformats.org/officeDocument/2006/relationships/footer" Target="footer9.xml"/><Relationship Id="rId67" Type="http://schemas.openxmlformats.org/officeDocument/2006/relationships/footer" Target="footer13.xml"/><Relationship Id="rId103" Type="http://schemas.openxmlformats.org/officeDocument/2006/relationships/header" Target="header29.xml"/><Relationship Id="rId20" Type="http://schemas.openxmlformats.org/officeDocument/2006/relationships/header" Target="header6.xml"/><Relationship Id="rId41" Type="http://schemas.openxmlformats.org/officeDocument/2006/relationships/hyperlink" Target="http://www.canlii.org/fr/qc/qccdcm/doc/2009/2009canlii64188/2009canlii64188.html" TargetMode="External"/><Relationship Id="rId54" Type="http://schemas.openxmlformats.org/officeDocument/2006/relationships/hyperlink" Target="http://www.canlii.org/en/bc/bcsc/doc/2016/2016bcsc10/2016bcsc10.html?autocompleteStr=2016%20BCSC%2010%20&amp;autocompletePos=1" TargetMode="External"/><Relationship Id="rId62" Type="http://schemas.openxmlformats.org/officeDocument/2006/relationships/header" Target="header11.xml"/><Relationship Id="rId70" Type="http://schemas.openxmlformats.org/officeDocument/2006/relationships/footer" Target="footer14.xml"/><Relationship Id="rId75" Type="http://schemas.openxmlformats.org/officeDocument/2006/relationships/header" Target="header18.xml"/><Relationship Id="rId83" Type="http://schemas.openxmlformats.org/officeDocument/2006/relationships/header" Target="header20.xml"/><Relationship Id="rId88" Type="http://schemas.openxmlformats.org/officeDocument/2006/relationships/footer" Target="footer22.xml"/><Relationship Id="rId91" Type="http://schemas.openxmlformats.org/officeDocument/2006/relationships/footer" Target="footer23.xml"/><Relationship Id="rId96" Type="http://schemas.openxmlformats.org/officeDocument/2006/relationships/hyperlink" Target="http://www.scc-csc.ca/case-dossier/info/sum-som-eng.aspx?cas=3657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canlii.ca/t/g8tm1" TargetMode="External"/><Relationship Id="rId36" Type="http://schemas.openxmlformats.org/officeDocument/2006/relationships/hyperlink" Target="http://www.canlii.org/fr/qc/qccdcm/doc/2009/2009canlii64188/2009canlii64188.html" TargetMode="External"/><Relationship Id="rId49" Type="http://schemas.openxmlformats.org/officeDocument/2006/relationships/hyperlink" Target="http://www.canlii.org/en/on/onca/doc/2016/2016onca629/2016onca629.html?autocompleteStr=2016%20ONCA%20629&amp;autocompletePos=1" TargetMode="External"/><Relationship Id="rId57" Type="http://schemas.openxmlformats.org/officeDocument/2006/relationships/header" Target="header9.xml"/><Relationship Id="rId106"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canlii.ca/t/grq9l" TargetMode="External"/><Relationship Id="rId44" Type="http://schemas.openxmlformats.org/officeDocument/2006/relationships/hyperlink" Target="http://www.canlii.org/fr/qc/qccs/doc/2014/2014qccs2821/2014qccs2821.html?autocompleteStr=2014qccs2821&amp;autocompletePos=1" TargetMode="External"/><Relationship Id="rId52" Type="http://schemas.openxmlformats.org/officeDocument/2006/relationships/hyperlink" Target="http://www.canlii.org/en/bc/bcsc/doc/2016/2016bcsc10/2016bcsc10.html?autocompleteStr=2016%20BCSC%2010%20&amp;autocompletePos=1" TargetMode="External"/><Relationship Id="rId60" Type="http://schemas.openxmlformats.org/officeDocument/2006/relationships/header" Target="header10.xml"/><Relationship Id="rId65" Type="http://schemas.openxmlformats.org/officeDocument/2006/relationships/footer" Target="footer12.xml"/><Relationship Id="rId73" Type="http://schemas.openxmlformats.org/officeDocument/2006/relationships/footer" Target="footer16.xml"/><Relationship Id="rId78" Type="http://schemas.openxmlformats.org/officeDocument/2006/relationships/header" Target="header19.xml"/><Relationship Id="rId81" Type="http://schemas.openxmlformats.org/officeDocument/2006/relationships/hyperlink" Target="http://www.scc-csc.ca/case-dossier/info/sum-som-eng.aspx?cas=36793" TargetMode="External"/><Relationship Id="rId86" Type="http://schemas.openxmlformats.org/officeDocument/2006/relationships/footer" Target="footer21.xml"/><Relationship Id="rId94" Type="http://schemas.openxmlformats.org/officeDocument/2006/relationships/footer" Target="footer25.xml"/><Relationship Id="rId99" Type="http://schemas.openxmlformats.org/officeDocument/2006/relationships/footer" Target="footer26.xml"/><Relationship Id="rId101" Type="http://schemas.openxmlformats.org/officeDocument/2006/relationships/header" Target="header28.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www.canlii.org/fr/qc/qccs/doc/2014/2014qccs2821/2014qccs2821.html?autocompleteStr=2014qccs2821&amp;autocompletePos=1" TargetMode="External"/><Relationship Id="rId34" Type="http://schemas.openxmlformats.org/officeDocument/2006/relationships/hyperlink" Target="http://www.canlii.org/fr/qc/qccs/doc/2016/2016qccs3047/2016qccs3047.html" TargetMode="External"/><Relationship Id="rId50" Type="http://schemas.openxmlformats.org/officeDocument/2006/relationships/hyperlink" Target="http://www.canlii.org/en/on/onsc/doc/2015/2015onsc5014/2015onsc5014.html?autocompleteStr=2015%20ONSC%205014&amp;autocompletePos=1" TargetMode="External"/><Relationship Id="rId55" Type="http://schemas.openxmlformats.org/officeDocument/2006/relationships/hyperlink" Target="http://www.canlii.org/en/bc/bcca/doc/2016/2016bcca260/2016bcca260.html?autocompleteStr=2016%20BCCA%20260&amp;autocompletePos=1" TargetMode="External"/><Relationship Id="rId76" Type="http://schemas.openxmlformats.org/officeDocument/2006/relationships/footer" Target="footer17.xml"/><Relationship Id="rId97" Type="http://schemas.openxmlformats.org/officeDocument/2006/relationships/header" Target="header26.xml"/><Relationship Id="rId104" Type="http://schemas.openxmlformats.org/officeDocument/2006/relationships/footer" Target="foot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17597</Words>
  <Characters>100305</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2017-01-20T14:04:00Z</dcterms:created>
  <dcterms:modified xsi:type="dcterms:W3CDTF">2017-09-19T14:56:00Z</dcterms:modified>
</cp:coreProperties>
</file>