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D3889" w:rsidRDefault="00382C47" w:rsidP="00C7556C">
      <w:pPr>
        <w:jc w:val="center"/>
      </w:pPr>
      <w:r w:rsidRPr="00CD3889">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D388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D3889" w:rsidTr="002E5576">
        <w:tc>
          <w:tcPr>
            <w:tcW w:w="4518" w:type="dxa"/>
          </w:tcPr>
          <w:p w:rsidR="00BF25F3" w:rsidRPr="00CD3889" w:rsidRDefault="00BF25F3" w:rsidP="00BF25F3">
            <w:pPr>
              <w:tabs>
                <w:tab w:val="left" w:pos="6075"/>
              </w:tabs>
              <w:jc w:val="center"/>
              <w:rPr>
                <w:b/>
                <w:sz w:val="32"/>
                <w:szCs w:val="32"/>
              </w:rPr>
            </w:pPr>
            <w:r w:rsidRPr="00CD3889">
              <w:rPr>
                <w:b/>
                <w:sz w:val="32"/>
                <w:szCs w:val="32"/>
              </w:rPr>
              <w:t>SUPREME COURT OF CANADA</w:t>
            </w:r>
          </w:p>
        </w:tc>
        <w:tc>
          <w:tcPr>
            <w:tcW w:w="630" w:type="dxa"/>
          </w:tcPr>
          <w:p w:rsidR="00BF25F3" w:rsidRPr="00CD3889" w:rsidRDefault="00BF25F3" w:rsidP="00BF25F3">
            <w:pPr>
              <w:tabs>
                <w:tab w:val="left" w:pos="6075"/>
              </w:tabs>
              <w:jc w:val="center"/>
              <w:rPr>
                <w:sz w:val="32"/>
                <w:szCs w:val="32"/>
              </w:rPr>
            </w:pPr>
          </w:p>
        </w:tc>
        <w:tc>
          <w:tcPr>
            <w:tcW w:w="4428" w:type="dxa"/>
          </w:tcPr>
          <w:p w:rsidR="00BF25F3" w:rsidRPr="00CD3889" w:rsidRDefault="00BF25F3" w:rsidP="00BF25F3">
            <w:pPr>
              <w:tabs>
                <w:tab w:val="left" w:pos="6075"/>
              </w:tabs>
              <w:jc w:val="center"/>
              <w:rPr>
                <w:b/>
                <w:sz w:val="32"/>
                <w:szCs w:val="32"/>
                <w:lang w:val="fr-CA"/>
              </w:rPr>
            </w:pPr>
            <w:r w:rsidRPr="00CD3889">
              <w:rPr>
                <w:b/>
                <w:sz w:val="32"/>
                <w:szCs w:val="32"/>
                <w:lang w:val="fr-CA"/>
              </w:rPr>
              <w:t>COUR SUPRÊME DU CANADA</w:t>
            </w:r>
          </w:p>
        </w:tc>
      </w:tr>
      <w:tr w:rsidR="00BF25F3" w:rsidRPr="00CD3889" w:rsidTr="002E5576">
        <w:tc>
          <w:tcPr>
            <w:tcW w:w="4518" w:type="dxa"/>
          </w:tcPr>
          <w:p w:rsidR="00BF25F3" w:rsidRPr="00CD3889" w:rsidRDefault="00BF25F3" w:rsidP="00BF25F3">
            <w:pPr>
              <w:tabs>
                <w:tab w:val="left" w:pos="6075"/>
              </w:tabs>
            </w:pPr>
          </w:p>
          <w:p w:rsidR="001B5C23" w:rsidRPr="00CD3889" w:rsidRDefault="001B5C23" w:rsidP="00BF25F3">
            <w:pPr>
              <w:tabs>
                <w:tab w:val="left" w:pos="6075"/>
              </w:tabs>
            </w:pPr>
          </w:p>
          <w:p w:rsidR="001B5C23" w:rsidRPr="00CD3889" w:rsidRDefault="001B5C23" w:rsidP="00BF25F3">
            <w:pPr>
              <w:tabs>
                <w:tab w:val="left" w:pos="6075"/>
              </w:tabs>
            </w:pPr>
          </w:p>
        </w:tc>
        <w:tc>
          <w:tcPr>
            <w:tcW w:w="630" w:type="dxa"/>
          </w:tcPr>
          <w:p w:rsidR="00BF25F3" w:rsidRPr="00CD3889" w:rsidRDefault="00BF25F3" w:rsidP="00BF25F3">
            <w:pPr>
              <w:tabs>
                <w:tab w:val="left" w:pos="6075"/>
              </w:tabs>
            </w:pPr>
          </w:p>
        </w:tc>
        <w:tc>
          <w:tcPr>
            <w:tcW w:w="4428" w:type="dxa"/>
          </w:tcPr>
          <w:p w:rsidR="00BF25F3" w:rsidRPr="00CD3889" w:rsidRDefault="00BF25F3" w:rsidP="00BF25F3">
            <w:pPr>
              <w:tabs>
                <w:tab w:val="left" w:pos="6075"/>
              </w:tabs>
              <w:rPr>
                <w:lang w:val="fr-CA"/>
              </w:rPr>
            </w:pPr>
          </w:p>
        </w:tc>
      </w:tr>
      <w:tr w:rsidR="00BF25F3" w:rsidRPr="00CD3889" w:rsidTr="002E5576">
        <w:tc>
          <w:tcPr>
            <w:tcW w:w="4518" w:type="dxa"/>
          </w:tcPr>
          <w:p w:rsidR="001B5C23" w:rsidRPr="00CD3889" w:rsidRDefault="00BF25F3" w:rsidP="00BF25F3">
            <w:pPr>
              <w:tabs>
                <w:tab w:val="left" w:pos="6075"/>
              </w:tabs>
              <w:jc w:val="center"/>
              <w:rPr>
                <w:sz w:val="28"/>
                <w:szCs w:val="28"/>
              </w:rPr>
            </w:pPr>
            <w:r w:rsidRPr="00CD3889">
              <w:rPr>
                <w:sz w:val="28"/>
                <w:szCs w:val="28"/>
              </w:rPr>
              <w:t>BULLETIN OF</w:t>
            </w:r>
          </w:p>
          <w:p w:rsidR="00BF25F3" w:rsidRPr="00CD3889" w:rsidRDefault="00BF25F3" w:rsidP="00BF25F3">
            <w:pPr>
              <w:tabs>
                <w:tab w:val="left" w:pos="6075"/>
              </w:tabs>
              <w:jc w:val="center"/>
              <w:rPr>
                <w:sz w:val="28"/>
                <w:szCs w:val="28"/>
              </w:rPr>
            </w:pPr>
            <w:r w:rsidRPr="00CD3889">
              <w:rPr>
                <w:sz w:val="28"/>
                <w:szCs w:val="28"/>
              </w:rPr>
              <w:t xml:space="preserve"> PROCEEDINGS</w:t>
            </w:r>
          </w:p>
        </w:tc>
        <w:tc>
          <w:tcPr>
            <w:tcW w:w="630" w:type="dxa"/>
          </w:tcPr>
          <w:p w:rsidR="00BF25F3" w:rsidRPr="00CD3889" w:rsidRDefault="00BF25F3" w:rsidP="00BF25F3">
            <w:pPr>
              <w:tabs>
                <w:tab w:val="left" w:pos="6075"/>
              </w:tabs>
            </w:pPr>
          </w:p>
        </w:tc>
        <w:tc>
          <w:tcPr>
            <w:tcW w:w="4428" w:type="dxa"/>
          </w:tcPr>
          <w:p w:rsidR="001B5C23" w:rsidRPr="00CD3889" w:rsidRDefault="00BF25F3" w:rsidP="00BF25F3">
            <w:pPr>
              <w:tabs>
                <w:tab w:val="left" w:pos="6075"/>
              </w:tabs>
              <w:jc w:val="center"/>
              <w:rPr>
                <w:sz w:val="28"/>
                <w:szCs w:val="28"/>
                <w:lang w:val="fr-CA"/>
              </w:rPr>
            </w:pPr>
            <w:r w:rsidRPr="00CD3889">
              <w:rPr>
                <w:sz w:val="28"/>
                <w:szCs w:val="28"/>
                <w:lang w:val="fr-CA"/>
              </w:rPr>
              <w:t>BULLETIN DES</w:t>
            </w:r>
          </w:p>
          <w:p w:rsidR="00BF25F3" w:rsidRPr="00CD3889" w:rsidRDefault="00BF25F3" w:rsidP="00BF25F3">
            <w:pPr>
              <w:tabs>
                <w:tab w:val="left" w:pos="6075"/>
              </w:tabs>
              <w:jc w:val="center"/>
              <w:rPr>
                <w:sz w:val="28"/>
                <w:szCs w:val="28"/>
                <w:lang w:val="fr-CA"/>
              </w:rPr>
            </w:pPr>
            <w:r w:rsidRPr="00CD3889">
              <w:rPr>
                <w:sz w:val="28"/>
                <w:szCs w:val="28"/>
                <w:lang w:val="fr-CA"/>
              </w:rPr>
              <w:t xml:space="preserve"> PROCÉDURES</w:t>
            </w:r>
          </w:p>
        </w:tc>
      </w:tr>
      <w:tr w:rsidR="00BF25F3" w:rsidRPr="00CD3889" w:rsidTr="002E5576">
        <w:tc>
          <w:tcPr>
            <w:tcW w:w="4518" w:type="dxa"/>
          </w:tcPr>
          <w:p w:rsidR="00BF25F3" w:rsidRPr="00CD3889" w:rsidRDefault="00BF25F3" w:rsidP="00BF25F3">
            <w:pPr>
              <w:tabs>
                <w:tab w:val="left" w:pos="6075"/>
              </w:tabs>
            </w:pPr>
          </w:p>
          <w:p w:rsidR="001B5C23" w:rsidRPr="00CD3889" w:rsidRDefault="001B5C23" w:rsidP="00BF25F3">
            <w:pPr>
              <w:tabs>
                <w:tab w:val="left" w:pos="6075"/>
              </w:tabs>
            </w:pPr>
          </w:p>
        </w:tc>
        <w:tc>
          <w:tcPr>
            <w:tcW w:w="630" w:type="dxa"/>
          </w:tcPr>
          <w:p w:rsidR="00BF25F3" w:rsidRPr="00CD3889" w:rsidRDefault="00BF25F3" w:rsidP="00BF25F3">
            <w:pPr>
              <w:tabs>
                <w:tab w:val="left" w:pos="6075"/>
              </w:tabs>
            </w:pPr>
          </w:p>
        </w:tc>
        <w:tc>
          <w:tcPr>
            <w:tcW w:w="4428" w:type="dxa"/>
          </w:tcPr>
          <w:p w:rsidR="00BF25F3" w:rsidRPr="00CD3889" w:rsidRDefault="00BF25F3" w:rsidP="00BF25F3">
            <w:pPr>
              <w:tabs>
                <w:tab w:val="left" w:pos="6075"/>
              </w:tabs>
              <w:rPr>
                <w:lang w:val="fr-CA"/>
              </w:rPr>
            </w:pPr>
          </w:p>
        </w:tc>
      </w:tr>
      <w:tr w:rsidR="00BF25F3" w:rsidRPr="0091574C" w:rsidTr="002E5576">
        <w:tc>
          <w:tcPr>
            <w:tcW w:w="4518" w:type="dxa"/>
          </w:tcPr>
          <w:p w:rsidR="00BF25F3" w:rsidRPr="00CD3889" w:rsidRDefault="00BF25F3" w:rsidP="00BF25F3">
            <w:pPr>
              <w:tabs>
                <w:tab w:val="left" w:pos="6075"/>
              </w:tabs>
              <w:jc w:val="both"/>
              <w:rPr>
                <w:rFonts w:ascii="Arial" w:hAnsi="Arial" w:cs="Arial"/>
                <w:i/>
                <w:sz w:val="20"/>
                <w:szCs w:val="20"/>
              </w:rPr>
            </w:pPr>
            <w:r w:rsidRPr="00CD388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D3889" w:rsidRDefault="00BF25F3" w:rsidP="00BF25F3">
            <w:pPr>
              <w:tabs>
                <w:tab w:val="left" w:pos="6075"/>
              </w:tabs>
              <w:jc w:val="both"/>
              <w:rPr>
                <w:rFonts w:ascii="Arial" w:hAnsi="Arial" w:cs="Arial"/>
                <w:i/>
                <w:sz w:val="20"/>
                <w:szCs w:val="20"/>
              </w:rPr>
            </w:pPr>
          </w:p>
        </w:tc>
        <w:tc>
          <w:tcPr>
            <w:tcW w:w="4428" w:type="dxa"/>
          </w:tcPr>
          <w:p w:rsidR="00BF25F3" w:rsidRPr="00CD3889" w:rsidRDefault="00BF25F3" w:rsidP="00BF25F3">
            <w:pPr>
              <w:tabs>
                <w:tab w:val="left" w:pos="6075"/>
              </w:tabs>
              <w:jc w:val="both"/>
              <w:rPr>
                <w:rFonts w:ascii="Arial" w:hAnsi="Arial" w:cs="Arial"/>
                <w:i/>
                <w:sz w:val="20"/>
                <w:szCs w:val="20"/>
                <w:lang w:val="fr-CA"/>
              </w:rPr>
            </w:pPr>
            <w:r w:rsidRPr="00CD388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1574C" w:rsidTr="002E5576">
        <w:tc>
          <w:tcPr>
            <w:tcW w:w="4518" w:type="dxa"/>
          </w:tcPr>
          <w:p w:rsidR="00BF25F3" w:rsidRPr="00CD3889" w:rsidRDefault="00BF25F3" w:rsidP="00BF25F3">
            <w:pPr>
              <w:tabs>
                <w:tab w:val="left" w:pos="6075"/>
              </w:tabs>
              <w:rPr>
                <w:lang w:val="fr-CA"/>
              </w:rPr>
            </w:pPr>
          </w:p>
          <w:p w:rsidR="00D862C1" w:rsidRPr="00CD3889" w:rsidRDefault="00D862C1" w:rsidP="00BF25F3">
            <w:pPr>
              <w:tabs>
                <w:tab w:val="left" w:pos="6075"/>
              </w:tabs>
              <w:rPr>
                <w:lang w:val="fr-CA"/>
              </w:rPr>
            </w:pPr>
          </w:p>
        </w:tc>
        <w:tc>
          <w:tcPr>
            <w:tcW w:w="630" w:type="dxa"/>
          </w:tcPr>
          <w:p w:rsidR="00BF25F3" w:rsidRPr="00CD3889" w:rsidRDefault="00BF25F3" w:rsidP="00BF25F3">
            <w:pPr>
              <w:tabs>
                <w:tab w:val="left" w:pos="6075"/>
              </w:tabs>
              <w:rPr>
                <w:lang w:val="fr-CA"/>
              </w:rPr>
            </w:pPr>
          </w:p>
        </w:tc>
        <w:tc>
          <w:tcPr>
            <w:tcW w:w="4428" w:type="dxa"/>
          </w:tcPr>
          <w:p w:rsidR="00BF25F3" w:rsidRPr="00CD3889" w:rsidRDefault="00BF25F3" w:rsidP="00BF25F3">
            <w:pPr>
              <w:tabs>
                <w:tab w:val="left" w:pos="6075"/>
              </w:tabs>
              <w:rPr>
                <w:lang w:val="fr-CA"/>
              </w:rPr>
            </w:pPr>
          </w:p>
        </w:tc>
      </w:tr>
      <w:tr w:rsidR="00BF25F3" w:rsidRPr="0091574C" w:rsidTr="002E5576">
        <w:tc>
          <w:tcPr>
            <w:tcW w:w="4518" w:type="dxa"/>
          </w:tcPr>
          <w:p w:rsidR="00BF25F3" w:rsidRPr="00CD3889" w:rsidRDefault="00BF25F3" w:rsidP="009F3024">
            <w:pPr>
              <w:tabs>
                <w:tab w:val="left" w:pos="6075"/>
              </w:tabs>
              <w:jc w:val="both"/>
              <w:rPr>
                <w:rFonts w:ascii="Arial" w:hAnsi="Arial" w:cs="Arial"/>
                <w:i/>
                <w:sz w:val="20"/>
                <w:szCs w:val="20"/>
              </w:rPr>
            </w:pPr>
            <w:r w:rsidRPr="00CD3889">
              <w:rPr>
                <w:rFonts w:ascii="Arial" w:hAnsi="Arial" w:cs="Arial"/>
                <w:i/>
                <w:sz w:val="20"/>
                <w:szCs w:val="20"/>
              </w:rPr>
              <w:t xml:space="preserve">During Court sessions </w:t>
            </w:r>
            <w:r w:rsidR="009F3024" w:rsidRPr="00CD3889">
              <w:rPr>
                <w:rFonts w:ascii="Arial" w:hAnsi="Arial" w:cs="Arial"/>
                <w:i/>
                <w:sz w:val="20"/>
                <w:szCs w:val="20"/>
              </w:rPr>
              <w:t xml:space="preserve">the Bulletin </w:t>
            </w:r>
            <w:r w:rsidRPr="00CD3889">
              <w:rPr>
                <w:rFonts w:ascii="Arial" w:hAnsi="Arial" w:cs="Arial"/>
                <w:i/>
                <w:sz w:val="20"/>
                <w:szCs w:val="20"/>
              </w:rPr>
              <w:t>is usually issued weekly.</w:t>
            </w:r>
          </w:p>
        </w:tc>
        <w:tc>
          <w:tcPr>
            <w:tcW w:w="630" w:type="dxa"/>
          </w:tcPr>
          <w:p w:rsidR="00BF25F3" w:rsidRPr="00CD3889" w:rsidRDefault="00BF25F3" w:rsidP="00BF25F3">
            <w:pPr>
              <w:tabs>
                <w:tab w:val="left" w:pos="6075"/>
              </w:tabs>
              <w:jc w:val="both"/>
              <w:rPr>
                <w:rFonts w:ascii="Arial" w:hAnsi="Arial" w:cs="Arial"/>
                <w:i/>
                <w:sz w:val="20"/>
                <w:szCs w:val="20"/>
              </w:rPr>
            </w:pPr>
          </w:p>
        </w:tc>
        <w:tc>
          <w:tcPr>
            <w:tcW w:w="4428" w:type="dxa"/>
          </w:tcPr>
          <w:p w:rsidR="00BF25F3" w:rsidRPr="00CD3889" w:rsidRDefault="00BF25F3" w:rsidP="00BF25F3">
            <w:pPr>
              <w:tabs>
                <w:tab w:val="left" w:pos="6075"/>
              </w:tabs>
              <w:jc w:val="both"/>
              <w:rPr>
                <w:rFonts w:ascii="Arial" w:hAnsi="Arial" w:cs="Arial"/>
                <w:i/>
                <w:sz w:val="20"/>
                <w:szCs w:val="20"/>
                <w:lang w:val="fr-CA"/>
              </w:rPr>
            </w:pPr>
            <w:r w:rsidRPr="00CD3889">
              <w:rPr>
                <w:rFonts w:ascii="Arial" w:hAnsi="Arial" w:cs="Arial"/>
                <w:i/>
                <w:sz w:val="20"/>
                <w:szCs w:val="20"/>
                <w:lang w:val="fr-CA"/>
              </w:rPr>
              <w:t>Le Bulletin paraît en principe toutes les semaines pendant les sessions de la Cour.</w:t>
            </w:r>
          </w:p>
        </w:tc>
      </w:tr>
      <w:tr w:rsidR="00BF25F3" w:rsidRPr="0091574C" w:rsidTr="002E5576">
        <w:tc>
          <w:tcPr>
            <w:tcW w:w="4518" w:type="dxa"/>
          </w:tcPr>
          <w:p w:rsidR="00BF25F3" w:rsidRPr="00CD3889" w:rsidRDefault="00BF25F3" w:rsidP="00BF25F3">
            <w:pPr>
              <w:tabs>
                <w:tab w:val="left" w:pos="6075"/>
              </w:tabs>
              <w:rPr>
                <w:lang w:val="fr-CA"/>
              </w:rPr>
            </w:pPr>
          </w:p>
          <w:p w:rsidR="00D862C1" w:rsidRPr="00CD3889" w:rsidRDefault="00D862C1" w:rsidP="00BF25F3">
            <w:pPr>
              <w:tabs>
                <w:tab w:val="left" w:pos="6075"/>
              </w:tabs>
              <w:rPr>
                <w:lang w:val="fr-CA"/>
              </w:rPr>
            </w:pPr>
          </w:p>
        </w:tc>
        <w:tc>
          <w:tcPr>
            <w:tcW w:w="630" w:type="dxa"/>
          </w:tcPr>
          <w:p w:rsidR="00BF25F3" w:rsidRPr="00CD3889" w:rsidRDefault="00BF25F3" w:rsidP="00BF25F3">
            <w:pPr>
              <w:tabs>
                <w:tab w:val="left" w:pos="6075"/>
              </w:tabs>
              <w:rPr>
                <w:lang w:val="fr-CA"/>
              </w:rPr>
            </w:pPr>
          </w:p>
        </w:tc>
        <w:tc>
          <w:tcPr>
            <w:tcW w:w="4428" w:type="dxa"/>
          </w:tcPr>
          <w:p w:rsidR="00BF25F3" w:rsidRPr="00CD3889" w:rsidRDefault="00BF25F3" w:rsidP="00BF25F3">
            <w:pPr>
              <w:tabs>
                <w:tab w:val="left" w:pos="6075"/>
              </w:tabs>
              <w:rPr>
                <w:lang w:val="fr-CA"/>
              </w:rPr>
            </w:pPr>
          </w:p>
        </w:tc>
      </w:tr>
      <w:tr w:rsidR="00BF25F3" w:rsidRPr="0091574C" w:rsidTr="002E5576">
        <w:tc>
          <w:tcPr>
            <w:tcW w:w="4518" w:type="dxa"/>
          </w:tcPr>
          <w:p w:rsidR="00BF25F3" w:rsidRPr="00CD3889" w:rsidRDefault="000E27A5" w:rsidP="00BF25F3">
            <w:pPr>
              <w:tabs>
                <w:tab w:val="left" w:pos="6075"/>
              </w:tabs>
              <w:jc w:val="both"/>
              <w:rPr>
                <w:rFonts w:ascii="Arial" w:hAnsi="Arial" w:cs="Arial"/>
                <w:i/>
                <w:sz w:val="20"/>
                <w:szCs w:val="20"/>
              </w:rPr>
            </w:pPr>
            <w:r w:rsidRPr="00CD3889">
              <w:rPr>
                <w:rFonts w:ascii="Arial" w:hAnsi="Arial" w:cs="Arial"/>
                <w:i/>
                <w:sz w:val="20"/>
                <w:szCs w:val="20"/>
              </w:rPr>
              <w:fldChar w:fldCharType="begin"/>
            </w:r>
            <w:r w:rsidR="00BF25F3" w:rsidRPr="00CD3889">
              <w:rPr>
                <w:rFonts w:ascii="Arial" w:hAnsi="Arial" w:cs="Arial"/>
                <w:i/>
                <w:sz w:val="20"/>
                <w:szCs w:val="20"/>
              </w:rPr>
              <w:instrText xml:space="preserve"> SEQ CHAPTER \h \r 1</w:instrText>
            </w:r>
            <w:r w:rsidRPr="00CD3889">
              <w:rPr>
                <w:rFonts w:ascii="Arial" w:hAnsi="Arial" w:cs="Arial"/>
                <w:i/>
                <w:sz w:val="20"/>
                <w:szCs w:val="20"/>
              </w:rPr>
              <w:fldChar w:fldCharType="end"/>
            </w:r>
            <w:r w:rsidR="00BF25F3" w:rsidRPr="00CD388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D3889" w:rsidRDefault="00BF25F3" w:rsidP="00BF25F3">
            <w:pPr>
              <w:tabs>
                <w:tab w:val="left" w:pos="6075"/>
              </w:tabs>
              <w:jc w:val="both"/>
              <w:rPr>
                <w:rFonts w:ascii="Arial" w:hAnsi="Arial" w:cs="Arial"/>
                <w:i/>
                <w:sz w:val="20"/>
                <w:szCs w:val="20"/>
              </w:rPr>
            </w:pPr>
          </w:p>
        </w:tc>
        <w:tc>
          <w:tcPr>
            <w:tcW w:w="4428" w:type="dxa"/>
          </w:tcPr>
          <w:p w:rsidR="00BF25F3" w:rsidRPr="00CD3889" w:rsidRDefault="000E27A5" w:rsidP="00BF25F3">
            <w:pPr>
              <w:tabs>
                <w:tab w:val="left" w:pos="6075"/>
              </w:tabs>
              <w:jc w:val="both"/>
              <w:rPr>
                <w:rFonts w:ascii="Arial" w:hAnsi="Arial" w:cs="Arial"/>
                <w:i/>
                <w:sz w:val="20"/>
                <w:szCs w:val="20"/>
                <w:lang w:val="fr-CA"/>
              </w:rPr>
            </w:pPr>
            <w:r w:rsidRPr="00CD3889">
              <w:rPr>
                <w:rFonts w:ascii="Arial" w:hAnsi="Arial" w:cs="Arial"/>
                <w:i/>
                <w:sz w:val="20"/>
                <w:szCs w:val="20"/>
                <w:lang w:val="fr-CA"/>
              </w:rPr>
              <w:fldChar w:fldCharType="begin"/>
            </w:r>
            <w:r w:rsidR="00BF25F3" w:rsidRPr="00CD3889">
              <w:rPr>
                <w:rFonts w:ascii="Arial" w:hAnsi="Arial" w:cs="Arial"/>
                <w:i/>
                <w:sz w:val="20"/>
                <w:szCs w:val="20"/>
                <w:lang w:val="fr-CA"/>
              </w:rPr>
              <w:instrText xml:space="preserve"> SEQ CHAPTER \h \r 1</w:instrText>
            </w:r>
            <w:r w:rsidRPr="00CD3889">
              <w:rPr>
                <w:rFonts w:ascii="Arial" w:hAnsi="Arial" w:cs="Arial"/>
                <w:i/>
                <w:sz w:val="20"/>
                <w:szCs w:val="20"/>
                <w:lang w:val="fr-CA"/>
              </w:rPr>
              <w:fldChar w:fldCharType="end"/>
            </w:r>
            <w:r w:rsidR="00BF25F3" w:rsidRPr="00CD388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1574C" w:rsidTr="002E5576">
        <w:tc>
          <w:tcPr>
            <w:tcW w:w="4518" w:type="dxa"/>
          </w:tcPr>
          <w:p w:rsidR="009F3024" w:rsidRPr="00CD3889" w:rsidRDefault="009F3024" w:rsidP="009F3024">
            <w:pPr>
              <w:tabs>
                <w:tab w:val="left" w:pos="6075"/>
              </w:tabs>
              <w:rPr>
                <w:rFonts w:cs="Times New Roman"/>
                <w:szCs w:val="24"/>
                <w:lang w:val="fr-CA"/>
              </w:rPr>
            </w:pPr>
          </w:p>
          <w:p w:rsidR="009F3024" w:rsidRPr="00CD3889" w:rsidRDefault="009F3024" w:rsidP="009F3024">
            <w:pPr>
              <w:tabs>
                <w:tab w:val="left" w:pos="6075"/>
              </w:tabs>
              <w:rPr>
                <w:rFonts w:cs="Times New Roman"/>
                <w:szCs w:val="24"/>
                <w:lang w:val="fr-CA"/>
              </w:rPr>
            </w:pPr>
          </w:p>
        </w:tc>
        <w:tc>
          <w:tcPr>
            <w:tcW w:w="630" w:type="dxa"/>
          </w:tcPr>
          <w:p w:rsidR="009F3024" w:rsidRPr="00CD3889" w:rsidRDefault="009F3024" w:rsidP="009F3024">
            <w:pPr>
              <w:tabs>
                <w:tab w:val="left" w:pos="6075"/>
              </w:tabs>
              <w:rPr>
                <w:rFonts w:cs="Times New Roman"/>
                <w:szCs w:val="24"/>
                <w:lang w:val="fr-CA"/>
              </w:rPr>
            </w:pPr>
          </w:p>
        </w:tc>
        <w:tc>
          <w:tcPr>
            <w:tcW w:w="4428" w:type="dxa"/>
          </w:tcPr>
          <w:p w:rsidR="009F3024" w:rsidRPr="00CD3889" w:rsidRDefault="009F3024" w:rsidP="009F3024">
            <w:pPr>
              <w:tabs>
                <w:tab w:val="left" w:pos="6075"/>
              </w:tabs>
              <w:rPr>
                <w:rFonts w:cs="Times New Roman"/>
                <w:szCs w:val="24"/>
                <w:lang w:val="fr-CA"/>
              </w:rPr>
            </w:pPr>
          </w:p>
        </w:tc>
      </w:tr>
      <w:tr w:rsidR="009F3024" w:rsidRPr="0091574C" w:rsidTr="002E5576">
        <w:tc>
          <w:tcPr>
            <w:tcW w:w="4518" w:type="dxa"/>
          </w:tcPr>
          <w:p w:rsidR="009F3024" w:rsidRPr="00CD3889" w:rsidRDefault="009F3024" w:rsidP="00E414CA">
            <w:pPr>
              <w:tabs>
                <w:tab w:val="left" w:pos="6075"/>
              </w:tabs>
              <w:jc w:val="both"/>
              <w:rPr>
                <w:rFonts w:ascii="Arial" w:hAnsi="Arial" w:cs="Arial"/>
                <w:i/>
                <w:sz w:val="20"/>
                <w:szCs w:val="20"/>
              </w:rPr>
            </w:pPr>
            <w:r w:rsidRPr="00CD3889">
              <w:rPr>
                <w:rFonts w:ascii="Arial" w:hAnsi="Arial" w:cs="Arial"/>
                <w:i/>
                <w:sz w:val="20"/>
                <w:szCs w:val="20"/>
              </w:rPr>
              <w:t xml:space="preserve">Consult the Supreme Court of Canada website at </w:t>
            </w:r>
            <w:hyperlink r:id="rId8" w:history="1">
              <w:r w:rsidR="00E414CA" w:rsidRPr="00CD3889">
                <w:rPr>
                  <w:rStyle w:val="Hyperlink"/>
                  <w:rFonts w:ascii="Arial" w:hAnsi="Arial" w:cs="Arial"/>
                  <w:i/>
                  <w:sz w:val="20"/>
                  <w:szCs w:val="20"/>
                </w:rPr>
                <w:t>www.scc-csc.ca</w:t>
              </w:r>
            </w:hyperlink>
            <w:r w:rsidRPr="00CD3889">
              <w:rPr>
                <w:rFonts w:ascii="Arial" w:hAnsi="Arial" w:cs="Arial"/>
                <w:i/>
                <w:sz w:val="20"/>
                <w:szCs w:val="20"/>
              </w:rPr>
              <w:t xml:space="preserve"> for more information.</w:t>
            </w:r>
          </w:p>
        </w:tc>
        <w:tc>
          <w:tcPr>
            <w:tcW w:w="630" w:type="dxa"/>
          </w:tcPr>
          <w:p w:rsidR="009F3024" w:rsidRPr="00CD3889" w:rsidRDefault="009F3024" w:rsidP="00BF25F3">
            <w:pPr>
              <w:tabs>
                <w:tab w:val="left" w:pos="6075"/>
              </w:tabs>
              <w:jc w:val="both"/>
              <w:rPr>
                <w:rFonts w:ascii="Arial" w:hAnsi="Arial" w:cs="Arial"/>
                <w:i/>
                <w:sz w:val="20"/>
                <w:szCs w:val="20"/>
              </w:rPr>
            </w:pPr>
          </w:p>
        </w:tc>
        <w:tc>
          <w:tcPr>
            <w:tcW w:w="4428" w:type="dxa"/>
          </w:tcPr>
          <w:p w:rsidR="009F3024" w:rsidRPr="00CD3889" w:rsidRDefault="009F3024" w:rsidP="00E414CA">
            <w:pPr>
              <w:tabs>
                <w:tab w:val="left" w:pos="6075"/>
              </w:tabs>
              <w:jc w:val="both"/>
              <w:rPr>
                <w:rFonts w:ascii="Arial" w:hAnsi="Arial" w:cs="Arial"/>
                <w:i/>
                <w:sz w:val="20"/>
                <w:szCs w:val="20"/>
                <w:lang w:val="fr-CA"/>
              </w:rPr>
            </w:pPr>
            <w:r w:rsidRPr="00CD3889">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CD3889">
                <w:rPr>
                  <w:rStyle w:val="Hyperlink"/>
                  <w:rFonts w:ascii="Arial" w:hAnsi="Arial" w:cs="Arial"/>
                  <w:i/>
                  <w:sz w:val="20"/>
                  <w:szCs w:val="20"/>
                  <w:lang w:val="fr-CA"/>
                </w:rPr>
                <w:t>www.scc-csc.ca</w:t>
              </w:r>
            </w:hyperlink>
            <w:r w:rsidRPr="00CD3889">
              <w:rPr>
                <w:rFonts w:ascii="Arial" w:hAnsi="Arial" w:cs="Arial"/>
                <w:i/>
                <w:sz w:val="20"/>
                <w:szCs w:val="20"/>
                <w:lang w:val="fr-CA"/>
              </w:rPr>
              <w:t xml:space="preserve"> </w:t>
            </w:r>
          </w:p>
        </w:tc>
      </w:tr>
    </w:tbl>
    <w:p w:rsidR="00BF25F3" w:rsidRPr="00CD3889" w:rsidRDefault="00BF25F3" w:rsidP="00BF25F3">
      <w:pPr>
        <w:tabs>
          <w:tab w:val="left" w:pos="6075"/>
        </w:tabs>
        <w:rPr>
          <w:lang w:val="fr-CA"/>
        </w:rPr>
      </w:pPr>
    </w:p>
    <w:p w:rsidR="00440E24" w:rsidRPr="00CD3889" w:rsidRDefault="00440E24" w:rsidP="00440E24">
      <w:pPr>
        <w:pBdr>
          <w:bottom w:val="single" w:sz="6" w:space="1" w:color="auto"/>
        </w:pBdr>
        <w:tabs>
          <w:tab w:val="left" w:pos="6075"/>
        </w:tabs>
        <w:rPr>
          <w:lang w:val="fr-CA"/>
        </w:rPr>
      </w:pPr>
    </w:p>
    <w:p w:rsidR="00440E24" w:rsidRPr="00CD3889" w:rsidRDefault="00440E24" w:rsidP="00440E24">
      <w:pPr>
        <w:rPr>
          <w:lang w:val="fr-CA"/>
        </w:rPr>
      </w:pPr>
    </w:p>
    <w:p w:rsidR="00600252" w:rsidRPr="00CD3889" w:rsidRDefault="00252EAB" w:rsidP="00F0068D">
      <w:pPr>
        <w:pBdr>
          <w:bottom w:val="single" w:sz="6" w:space="1" w:color="auto"/>
        </w:pBdr>
        <w:tabs>
          <w:tab w:val="center" w:pos="4680"/>
          <w:tab w:val="right" w:pos="9360"/>
        </w:tabs>
        <w:rPr>
          <w:lang w:val="fr-CA"/>
        </w:rPr>
      </w:pPr>
      <w:r w:rsidRPr="00CD3889">
        <w:rPr>
          <w:lang w:val="fr-CA"/>
        </w:rPr>
        <w:t>March 3</w:t>
      </w:r>
      <w:r w:rsidR="00440E24" w:rsidRPr="00CD3889">
        <w:rPr>
          <w:lang w:val="fr-CA"/>
        </w:rPr>
        <w:t>, 201</w:t>
      </w:r>
      <w:r w:rsidR="00E8544A" w:rsidRPr="00CD3889">
        <w:rPr>
          <w:lang w:val="fr-CA"/>
        </w:rPr>
        <w:t>7</w:t>
      </w:r>
      <w:r w:rsidR="00F0068D" w:rsidRPr="00CD3889">
        <w:rPr>
          <w:lang w:val="fr-CA"/>
        </w:rPr>
        <w:tab/>
      </w:r>
      <w:r w:rsidRPr="00CD3889">
        <w:rPr>
          <w:lang w:val="fr-CA"/>
        </w:rPr>
        <w:t>360</w:t>
      </w:r>
      <w:r w:rsidR="00F0068D" w:rsidRPr="00CD3889">
        <w:rPr>
          <w:lang w:val="fr-CA"/>
        </w:rPr>
        <w:t xml:space="preserve"> - </w:t>
      </w:r>
      <w:r w:rsidR="007458A6" w:rsidRPr="00CD3889">
        <w:rPr>
          <w:lang w:val="fr-CA"/>
        </w:rPr>
        <w:t>384</w:t>
      </w:r>
      <w:r w:rsidR="00440E24" w:rsidRPr="00CD3889">
        <w:rPr>
          <w:lang w:val="fr-CA"/>
        </w:rPr>
        <w:tab/>
        <w:t>Le</w:t>
      </w:r>
      <w:r w:rsidR="00C73D06" w:rsidRPr="00CD3889">
        <w:rPr>
          <w:lang w:val="fr-CA"/>
        </w:rPr>
        <w:t xml:space="preserve"> </w:t>
      </w:r>
      <w:r w:rsidRPr="00CD3889">
        <w:rPr>
          <w:lang w:val="fr-CA"/>
        </w:rPr>
        <w:t>3 mars</w:t>
      </w:r>
      <w:r w:rsidR="00440E24" w:rsidRPr="00CD3889">
        <w:rPr>
          <w:lang w:val="fr-CA"/>
        </w:rPr>
        <w:t xml:space="preserve"> 201</w:t>
      </w:r>
      <w:r w:rsidR="00E8544A" w:rsidRPr="00CD3889">
        <w:rPr>
          <w:lang w:val="fr-CA"/>
        </w:rPr>
        <w:t>7</w:t>
      </w:r>
    </w:p>
    <w:p w:rsidR="00440E24" w:rsidRPr="00CD3889" w:rsidRDefault="00440E24" w:rsidP="00440E24">
      <w:pPr>
        <w:pBdr>
          <w:bottom w:val="single" w:sz="6" w:space="1" w:color="auto"/>
        </w:pBdr>
        <w:tabs>
          <w:tab w:val="right" w:pos="9360"/>
        </w:tabs>
        <w:rPr>
          <w:lang w:val="fr-CA"/>
        </w:rPr>
      </w:pPr>
    </w:p>
    <w:p w:rsidR="00440E24" w:rsidRPr="00CD3889" w:rsidRDefault="00440E24" w:rsidP="00440E24">
      <w:pPr>
        <w:pBdr>
          <w:bottom w:val="single" w:sz="6" w:space="1" w:color="auto"/>
        </w:pBdr>
        <w:tabs>
          <w:tab w:val="right" w:pos="9360"/>
        </w:tabs>
        <w:rPr>
          <w:sz w:val="18"/>
          <w:szCs w:val="18"/>
          <w:lang w:val="fr-CA"/>
        </w:rPr>
      </w:pPr>
      <w:r w:rsidRPr="00CD3889">
        <w:rPr>
          <w:sz w:val="18"/>
          <w:szCs w:val="18"/>
          <w:lang w:val="fr-CA"/>
        </w:rPr>
        <w:t>© Supreme Court of Canada (</w:t>
      </w:r>
      <w:r w:rsidR="0030050B" w:rsidRPr="00CD3889">
        <w:rPr>
          <w:sz w:val="18"/>
          <w:szCs w:val="18"/>
          <w:lang w:val="fr-CA"/>
        </w:rPr>
        <w:t>201</w:t>
      </w:r>
      <w:r w:rsidR="00E8544A" w:rsidRPr="00CD3889">
        <w:rPr>
          <w:sz w:val="18"/>
          <w:szCs w:val="18"/>
          <w:lang w:val="fr-CA"/>
        </w:rPr>
        <w:t>7</w:t>
      </w:r>
      <w:r w:rsidRPr="00CD3889">
        <w:rPr>
          <w:sz w:val="18"/>
          <w:szCs w:val="18"/>
          <w:lang w:val="fr-CA"/>
        </w:rPr>
        <w:t>)</w:t>
      </w:r>
      <w:r w:rsidRPr="00CD3889">
        <w:rPr>
          <w:sz w:val="18"/>
          <w:szCs w:val="18"/>
          <w:lang w:val="fr-CA"/>
        </w:rPr>
        <w:tab/>
        <w:t>© Cour suprême du Canada (</w:t>
      </w:r>
      <w:r w:rsidR="0030050B" w:rsidRPr="00CD3889">
        <w:rPr>
          <w:sz w:val="18"/>
          <w:szCs w:val="18"/>
          <w:lang w:val="fr-CA"/>
        </w:rPr>
        <w:t>201</w:t>
      </w:r>
      <w:r w:rsidR="00E8544A" w:rsidRPr="00CD3889">
        <w:rPr>
          <w:sz w:val="18"/>
          <w:szCs w:val="18"/>
          <w:lang w:val="fr-CA"/>
        </w:rPr>
        <w:t>7</w:t>
      </w:r>
      <w:r w:rsidRPr="00CD3889">
        <w:rPr>
          <w:sz w:val="18"/>
          <w:szCs w:val="18"/>
          <w:lang w:val="fr-CA"/>
        </w:rPr>
        <w:t>)</w:t>
      </w:r>
    </w:p>
    <w:p w:rsidR="00440E24" w:rsidRPr="00CD3889" w:rsidRDefault="00440E24" w:rsidP="00440E24">
      <w:pPr>
        <w:pBdr>
          <w:bottom w:val="single" w:sz="6" w:space="1" w:color="auto"/>
        </w:pBdr>
        <w:tabs>
          <w:tab w:val="right" w:pos="9360"/>
        </w:tabs>
        <w:rPr>
          <w:sz w:val="18"/>
          <w:szCs w:val="18"/>
          <w:lang w:val="fr-CA"/>
        </w:rPr>
      </w:pPr>
      <w:r w:rsidRPr="00CD3889">
        <w:rPr>
          <w:sz w:val="18"/>
          <w:szCs w:val="18"/>
          <w:lang w:val="fr-CA"/>
        </w:rPr>
        <w:t>ISSN 1918-8358 (Online)</w:t>
      </w:r>
      <w:r w:rsidRPr="00CD3889">
        <w:rPr>
          <w:sz w:val="18"/>
          <w:szCs w:val="18"/>
          <w:lang w:val="fr-CA"/>
        </w:rPr>
        <w:tab/>
        <w:t>ISSN 1918-8358 (En ligne)</w:t>
      </w:r>
    </w:p>
    <w:p w:rsidR="00600252" w:rsidRPr="00CD3889" w:rsidRDefault="00600252" w:rsidP="00BF25F3">
      <w:pPr>
        <w:pBdr>
          <w:bottom w:val="single" w:sz="6" w:space="1" w:color="auto"/>
        </w:pBdr>
        <w:tabs>
          <w:tab w:val="left" w:pos="6075"/>
        </w:tabs>
        <w:rPr>
          <w:lang w:val="fr-CA"/>
        </w:rPr>
      </w:pPr>
    </w:p>
    <w:p w:rsidR="0030050B" w:rsidRPr="00CD388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D3889" w:rsidTr="00245129">
        <w:tc>
          <w:tcPr>
            <w:tcW w:w="4290" w:type="dxa"/>
            <w:shd w:val="clear" w:color="auto" w:fill="auto"/>
            <w:tcMar>
              <w:left w:w="0" w:type="dxa"/>
              <w:right w:w="0" w:type="dxa"/>
            </w:tcMar>
          </w:tcPr>
          <w:p w:rsidR="00245129" w:rsidRPr="00CD3889" w:rsidRDefault="00245129" w:rsidP="00245129">
            <w:pPr>
              <w:jc w:val="both"/>
              <w:rPr>
                <w:rFonts w:eastAsia="Times New Roman" w:cs="Times New Roman"/>
                <w:b/>
                <w:sz w:val="20"/>
                <w:szCs w:val="20"/>
                <w:lang w:eastAsia="en-CA"/>
              </w:rPr>
            </w:pPr>
            <w:r w:rsidRPr="00CD3889">
              <w:rPr>
                <w:b/>
              </w:rPr>
              <w:lastRenderedPageBreak/>
              <w:t>CONTENTS</w:t>
            </w:r>
          </w:p>
        </w:tc>
        <w:tc>
          <w:tcPr>
            <w:tcW w:w="1200" w:type="dxa"/>
            <w:shd w:val="clear" w:color="auto" w:fill="auto"/>
            <w:tcMar>
              <w:left w:w="0" w:type="dxa"/>
              <w:right w:w="0" w:type="dxa"/>
            </w:tcMar>
          </w:tcPr>
          <w:p w:rsidR="00245129" w:rsidRPr="00CD3889" w:rsidRDefault="00245129" w:rsidP="00245129">
            <w:pPr>
              <w:jc w:val="center"/>
              <w:rPr>
                <w:rFonts w:eastAsia="Times New Roman" w:cs="Times New Roman"/>
                <w:b/>
                <w:sz w:val="20"/>
                <w:szCs w:val="20"/>
                <w:lang w:eastAsia="en-CA"/>
              </w:rPr>
            </w:pPr>
          </w:p>
          <w:p w:rsidR="00245129" w:rsidRPr="00CD3889"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D3889" w:rsidRDefault="00245129" w:rsidP="00245129">
            <w:pPr>
              <w:rPr>
                <w:rFonts w:eastAsia="Times New Roman" w:cs="Times New Roman"/>
                <w:b/>
                <w:sz w:val="20"/>
                <w:szCs w:val="20"/>
                <w:lang w:val="fr-CA" w:eastAsia="en-CA"/>
              </w:rPr>
            </w:pPr>
            <w:r w:rsidRPr="00CD3889">
              <w:rPr>
                <w:b/>
                <w:lang w:val="fr-CA"/>
              </w:rPr>
              <w:t>TABLE DES MATIÈRES</w:t>
            </w:r>
          </w:p>
        </w:tc>
      </w:tr>
    </w:tbl>
    <w:p w:rsidR="0095096B" w:rsidRPr="00CD3889"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D3889" w:rsidTr="00164E6D">
        <w:tc>
          <w:tcPr>
            <w:tcW w:w="3708" w:type="dxa"/>
          </w:tcPr>
          <w:p w:rsidR="0095096B" w:rsidRPr="00CD3889" w:rsidRDefault="0095096B" w:rsidP="0095096B">
            <w:pPr>
              <w:tabs>
                <w:tab w:val="right" w:pos="9360"/>
              </w:tabs>
              <w:rPr>
                <w:rFonts w:cs="Times New Roman"/>
                <w:sz w:val="20"/>
                <w:szCs w:val="20"/>
              </w:rPr>
            </w:pPr>
            <w:r w:rsidRPr="00CD3889">
              <w:rPr>
                <w:rFonts w:cs="Times New Roman"/>
                <w:sz w:val="20"/>
                <w:szCs w:val="20"/>
              </w:rPr>
              <w:t xml:space="preserve">Applications for leave to appeal </w:t>
            </w:r>
          </w:p>
          <w:p w:rsidR="0095096B" w:rsidRPr="00CD3889" w:rsidRDefault="0095096B" w:rsidP="0095096B">
            <w:pPr>
              <w:tabs>
                <w:tab w:val="right" w:pos="9360"/>
              </w:tabs>
              <w:rPr>
                <w:rFonts w:cs="Times New Roman"/>
                <w:sz w:val="20"/>
                <w:szCs w:val="20"/>
              </w:rPr>
            </w:pPr>
            <w:r w:rsidRPr="00CD3889">
              <w:rPr>
                <w:rFonts w:cs="Times New Roman"/>
                <w:sz w:val="20"/>
                <w:szCs w:val="20"/>
              </w:rPr>
              <w:t>filed</w:t>
            </w:r>
          </w:p>
          <w:p w:rsidR="0095096B" w:rsidRPr="00CD3889" w:rsidRDefault="0095096B" w:rsidP="0095096B">
            <w:pPr>
              <w:tabs>
                <w:tab w:val="right" w:pos="9360"/>
              </w:tabs>
              <w:rPr>
                <w:rFonts w:cs="Times New Roman"/>
                <w:sz w:val="20"/>
                <w:szCs w:val="20"/>
              </w:rPr>
            </w:pPr>
          </w:p>
          <w:p w:rsidR="0095096B" w:rsidRPr="00CD3889" w:rsidRDefault="0095096B" w:rsidP="0095096B">
            <w:pPr>
              <w:tabs>
                <w:tab w:val="right" w:pos="9360"/>
              </w:tabs>
              <w:rPr>
                <w:rFonts w:cs="Times New Roman"/>
                <w:sz w:val="20"/>
                <w:szCs w:val="20"/>
              </w:rPr>
            </w:pPr>
            <w:r w:rsidRPr="00CD3889">
              <w:rPr>
                <w:rFonts w:cs="Times New Roman"/>
                <w:sz w:val="20"/>
                <w:szCs w:val="20"/>
              </w:rPr>
              <w:t xml:space="preserve">Applications for leave submitted </w:t>
            </w:r>
          </w:p>
          <w:p w:rsidR="0095096B" w:rsidRPr="00CD3889" w:rsidRDefault="0095096B" w:rsidP="0095096B">
            <w:pPr>
              <w:tabs>
                <w:tab w:val="right" w:pos="9360"/>
              </w:tabs>
              <w:rPr>
                <w:rFonts w:cs="Times New Roman"/>
                <w:sz w:val="20"/>
                <w:szCs w:val="20"/>
              </w:rPr>
            </w:pPr>
            <w:r w:rsidRPr="00CD3889">
              <w:rPr>
                <w:rFonts w:cs="Times New Roman"/>
                <w:sz w:val="20"/>
                <w:szCs w:val="20"/>
              </w:rPr>
              <w:t>to Court since last issue</w:t>
            </w:r>
          </w:p>
          <w:p w:rsidR="0095096B" w:rsidRPr="00CD3889" w:rsidRDefault="0095096B" w:rsidP="0095096B">
            <w:pPr>
              <w:tabs>
                <w:tab w:val="right" w:pos="9360"/>
              </w:tabs>
              <w:rPr>
                <w:rFonts w:cs="Times New Roman"/>
                <w:sz w:val="20"/>
                <w:szCs w:val="20"/>
              </w:rPr>
            </w:pPr>
          </w:p>
          <w:p w:rsidR="0095096B" w:rsidRPr="00CD3889" w:rsidRDefault="0095096B" w:rsidP="0095096B">
            <w:pPr>
              <w:tabs>
                <w:tab w:val="right" w:pos="9360"/>
              </w:tabs>
              <w:rPr>
                <w:rFonts w:cs="Times New Roman"/>
                <w:sz w:val="20"/>
                <w:szCs w:val="20"/>
              </w:rPr>
            </w:pPr>
            <w:r w:rsidRPr="00CD3889">
              <w:rPr>
                <w:rFonts w:cs="Times New Roman"/>
                <w:sz w:val="20"/>
                <w:szCs w:val="20"/>
              </w:rPr>
              <w:t xml:space="preserve">Judgments on applications for </w:t>
            </w:r>
          </w:p>
          <w:p w:rsidR="0095096B" w:rsidRPr="00CD3889" w:rsidRDefault="0095096B" w:rsidP="0095096B">
            <w:pPr>
              <w:tabs>
                <w:tab w:val="right" w:pos="9360"/>
              </w:tabs>
              <w:rPr>
                <w:rFonts w:cs="Times New Roman"/>
                <w:sz w:val="20"/>
                <w:szCs w:val="20"/>
              </w:rPr>
            </w:pPr>
            <w:r w:rsidRPr="00CD3889">
              <w:rPr>
                <w:rFonts w:cs="Times New Roman"/>
                <w:sz w:val="20"/>
                <w:szCs w:val="20"/>
              </w:rPr>
              <w:t>leave</w:t>
            </w:r>
          </w:p>
          <w:p w:rsidR="0095096B" w:rsidRPr="00CD3889" w:rsidRDefault="0095096B" w:rsidP="0095096B">
            <w:pPr>
              <w:tabs>
                <w:tab w:val="right" w:pos="9360"/>
              </w:tabs>
              <w:rPr>
                <w:rFonts w:cs="Times New Roman"/>
                <w:sz w:val="20"/>
                <w:szCs w:val="20"/>
              </w:rPr>
            </w:pPr>
          </w:p>
          <w:p w:rsidR="0095096B" w:rsidRPr="00CD3889" w:rsidRDefault="0095096B" w:rsidP="0095096B">
            <w:pPr>
              <w:tabs>
                <w:tab w:val="right" w:pos="9360"/>
              </w:tabs>
              <w:rPr>
                <w:rFonts w:cs="Times New Roman"/>
                <w:sz w:val="20"/>
                <w:szCs w:val="20"/>
              </w:rPr>
            </w:pPr>
            <w:r w:rsidRPr="00CD3889">
              <w:rPr>
                <w:rFonts w:cs="Times New Roman"/>
                <w:sz w:val="20"/>
                <w:szCs w:val="20"/>
              </w:rPr>
              <w:t>Motions</w:t>
            </w:r>
          </w:p>
          <w:p w:rsidR="0095096B" w:rsidRPr="00CD3889" w:rsidRDefault="0095096B" w:rsidP="0095096B">
            <w:pPr>
              <w:tabs>
                <w:tab w:val="right" w:pos="9360"/>
              </w:tabs>
              <w:rPr>
                <w:rFonts w:cs="Times New Roman"/>
                <w:sz w:val="20"/>
                <w:szCs w:val="20"/>
              </w:rPr>
            </w:pPr>
          </w:p>
          <w:p w:rsidR="0095096B" w:rsidRPr="00CD3889" w:rsidRDefault="0095096B" w:rsidP="0095096B">
            <w:pPr>
              <w:tabs>
                <w:tab w:val="right" w:pos="9360"/>
              </w:tabs>
              <w:rPr>
                <w:rFonts w:cs="Times New Roman"/>
                <w:sz w:val="20"/>
                <w:szCs w:val="20"/>
              </w:rPr>
            </w:pPr>
            <w:r w:rsidRPr="00CD3889">
              <w:rPr>
                <w:rFonts w:cs="Times New Roman"/>
                <w:sz w:val="20"/>
                <w:szCs w:val="20"/>
              </w:rPr>
              <w:t>Appeals heard since last issue and disposition</w:t>
            </w:r>
          </w:p>
          <w:p w:rsidR="0095096B" w:rsidRPr="00CD3889" w:rsidRDefault="0095096B" w:rsidP="0095096B">
            <w:pPr>
              <w:tabs>
                <w:tab w:val="right" w:pos="9360"/>
              </w:tabs>
              <w:rPr>
                <w:rFonts w:cs="Times New Roman"/>
                <w:sz w:val="20"/>
                <w:szCs w:val="20"/>
              </w:rPr>
            </w:pPr>
          </w:p>
          <w:p w:rsidR="00721D2C" w:rsidRPr="00CD3889" w:rsidRDefault="00721D2C" w:rsidP="00721D2C">
            <w:pPr>
              <w:tabs>
                <w:tab w:val="right" w:pos="9360"/>
              </w:tabs>
              <w:rPr>
                <w:rFonts w:cs="Times New Roman"/>
                <w:sz w:val="20"/>
                <w:szCs w:val="20"/>
              </w:rPr>
            </w:pPr>
            <w:r w:rsidRPr="00CD3889">
              <w:rPr>
                <w:rFonts w:cs="Times New Roman"/>
                <w:sz w:val="20"/>
                <w:szCs w:val="20"/>
              </w:rPr>
              <w:t xml:space="preserve">Notices to the Profession and </w:t>
            </w:r>
          </w:p>
          <w:p w:rsidR="00721D2C" w:rsidRPr="00CD3889" w:rsidRDefault="00721D2C" w:rsidP="00721D2C">
            <w:pPr>
              <w:tabs>
                <w:tab w:val="right" w:pos="9360"/>
              </w:tabs>
              <w:rPr>
                <w:rFonts w:cs="Times New Roman"/>
                <w:sz w:val="20"/>
                <w:szCs w:val="20"/>
              </w:rPr>
            </w:pPr>
            <w:r w:rsidRPr="00CD3889">
              <w:rPr>
                <w:rFonts w:cs="Times New Roman"/>
                <w:sz w:val="20"/>
                <w:szCs w:val="20"/>
              </w:rPr>
              <w:t>Press Release</w:t>
            </w:r>
          </w:p>
          <w:p w:rsidR="00A87207" w:rsidRPr="00CD3889" w:rsidRDefault="00A87207" w:rsidP="00E63B4C">
            <w:pPr>
              <w:tabs>
                <w:tab w:val="right" w:pos="9360"/>
              </w:tabs>
              <w:rPr>
                <w:rFonts w:cs="Times New Roman"/>
                <w:sz w:val="20"/>
                <w:szCs w:val="20"/>
              </w:rPr>
            </w:pPr>
          </w:p>
        </w:tc>
        <w:tc>
          <w:tcPr>
            <w:tcW w:w="1980" w:type="dxa"/>
          </w:tcPr>
          <w:p w:rsidR="0095096B" w:rsidRPr="00CD3889" w:rsidRDefault="00252EAB" w:rsidP="0095096B">
            <w:pPr>
              <w:jc w:val="center"/>
              <w:rPr>
                <w:rFonts w:cs="Times New Roman"/>
                <w:sz w:val="20"/>
                <w:szCs w:val="20"/>
              </w:rPr>
            </w:pPr>
            <w:r w:rsidRPr="00CD3889">
              <w:rPr>
                <w:rFonts w:cs="Times New Roman"/>
                <w:sz w:val="20"/>
                <w:szCs w:val="20"/>
              </w:rPr>
              <w:t>360</w:t>
            </w:r>
          </w:p>
          <w:p w:rsidR="0095096B" w:rsidRPr="00CD3889" w:rsidRDefault="0095096B" w:rsidP="0095096B">
            <w:pPr>
              <w:jc w:val="center"/>
              <w:rPr>
                <w:rFonts w:cs="Times New Roman"/>
                <w:sz w:val="20"/>
                <w:szCs w:val="20"/>
              </w:rPr>
            </w:pPr>
          </w:p>
          <w:p w:rsidR="007458A6" w:rsidRPr="00CD3889" w:rsidRDefault="007458A6" w:rsidP="0095096B">
            <w:pPr>
              <w:jc w:val="center"/>
              <w:rPr>
                <w:rFonts w:cs="Times New Roman"/>
                <w:sz w:val="20"/>
                <w:szCs w:val="20"/>
              </w:rPr>
            </w:pPr>
          </w:p>
          <w:p w:rsidR="0095096B" w:rsidRPr="00CD3889" w:rsidRDefault="007458A6" w:rsidP="0095096B">
            <w:pPr>
              <w:jc w:val="center"/>
              <w:rPr>
                <w:rFonts w:cs="Times New Roman"/>
                <w:sz w:val="20"/>
                <w:szCs w:val="20"/>
              </w:rPr>
            </w:pPr>
            <w:r w:rsidRPr="00CD3889">
              <w:rPr>
                <w:rFonts w:cs="Times New Roman"/>
                <w:sz w:val="20"/>
                <w:szCs w:val="20"/>
              </w:rPr>
              <w:t xml:space="preserve">361 </w:t>
            </w:r>
            <w:r w:rsidR="0095096B" w:rsidRPr="00CD3889">
              <w:rPr>
                <w:rFonts w:cs="Times New Roman"/>
                <w:sz w:val="20"/>
                <w:szCs w:val="20"/>
              </w:rPr>
              <w:t>-</w:t>
            </w:r>
            <w:r w:rsidRPr="00CD3889">
              <w:rPr>
                <w:rFonts w:cs="Times New Roman"/>
                <w:sz w:val="20"/>
                <w:szCs w:val="20"/>
              </w:rPr>
              <w:t xml:space="preserve"> 362</w:t>
            </w:r>
          </w:p>
          <w:p w:rsidR="0095096B" w:rsidRPr="00CD3889" w:rsidRDefault="0095096B" w:rsidP="0095096B">
            <w:pPr>
              <w:jc w:val="center"/>
              <w:rPr>
                <w:rFonts w:cs="Times New Roman"/>
                <w:sz w:val="20"/>
                <w:szCs w:val="20"/>
              </w:rPr>
            </w:pPr>
          </w:p>
          <w:p w:rsidR="0095096B" w:rsidRPr="00CD3889" w:rsidRDefault="0095096B" w:rsidP="0095096B">
            <w:pPr>
              <w:jc w:val="center"/>
              <w:rPr>
                <w:rFonts w:cs="Times New Roman"/>
                <w:sz w:val="20"/>
                <w:szCs w:val="20"/>
              </w:rPr>
            </w:pPr>
          </w:p>
          <w:p w:rsidR="0095096B" w:rsidRPr="00CD3889" w:rsidRDefault="007458A6" w:rsidP="0095096B">
            <w:pPr>
              <w:jc w:val="center"/>
              <w:rPr>
                <w:rFonts w:cs="Times New Roman"/>
                <w:sz w:val="20"/>
                <w:szCs w:val="20"/>
              </w:rPr>
            </w:pPr>
            <w:r w:rsidRPr="00CD3889">
              <w:rPr>
                <w:rFonts w:cs="Times New Roman"/>
                <w:sz w:val="20"/>
                <w:szCs w:val="20"/>
              </w:rPr>
              <w:t xml:space="preserve">363 </w:t>
            </w:r>
            <w:r w:rsidR="0095096B" w:rsidRPr="00CD3889">
              <w:rPr>
                <w:rFonts w:cs="Times New Roman"/>
                <w:sz w:val="20"/>
                <w:szCs w:val="20"/>
              </w:rPr>
              <w:t>-</w:t>
            </w:r>
            <w:r w:rsidRPr="00CD3889">
              <w:rPr>
                <w:rFonts w:cs="Times New Roman"/>
                <w:sz w:val="20"/>
                <w:szCs w:val="20"/>
              </w:rPr>
              <w:t xml:space="preserve"> 377</w:t>
            </w:r>
          </w:p>
          <w:p w:rsidR="0095096B" w:rsidRPr="00CD3889" w:rsidRDefault="0095096B" w:rsidP="0095096B">
            <w:pPr>
              <w:jc w:val="center"/>
              <w:rPr>
                <w:rFonts w:cs="Times New Roman"/>
                <w:sz w:val="20"/>
                <w:szCs w:val="20"/>
              </w:rPr>
            </w:pPr>
          </w:p>
          <w:p w:rsidR="00E63B4C" w:rsidRPr="00CD3889" w:rsidRDefault="00E63B4C" w:rsidP="0095096B">
            <w:pPr>
              <w:jc w:val="center"/>
              <w:rPr>
                <w:rFonts w:cs="Times New Roman"/>
                <w:sz w:val="20"/>
                <w:szCs w:val="20"/>
              </w:rPr>
            </w:pPr>
          </w:p>
          <w:p w:rsidR="0095096B" w:rsidRPr="00CD3889" w:rsidRDefault="007458A6" w:rsidP="0095096B">
            <w:pPr>
              <w:jc w:val="center"/>
              <w:rPr>
                <w:rFonts w:cs="Times New Roman"/>
                <w:sz w:val="20"/>
                <w:szCs w:val="20"/>
              </w:rPr>
            </w:pPr>
            <w:r w:rsidRPr="00CD3889">
              <w:rPr>
                <w:rFonts w:cs="Times New Roman"/>
                <w:sz w:val="20"/>
                <w:szCs w:val="20"/>
              </w:rPr>
              <w:t xml:space="preserve">378 </w:t>
            </w:r>
            <w:r w:rsidR="0095096B" w:rsidRPr="00CD3889">
              <w:rPr>
                <w:rFonts w:cs="Times New Roman"/>
                <w:sz w:val="20"/>
                <w:szCs w:val="20"/>
              </w:rPr>
              <w:t>-</w:t>
            </w:r>
            <w:r w:rsidRPr="00CD3889">
              <w:rPr>
                <w:rFonts w:cs="Times New Roman"/>
                <w:sz w:val="20"/>
                <w:szCs w:val="20"/>
              </w:rPr>
              <w:t xml:space="preserve"> 382</w:t>
            </w:r>
          </w:p>
          <w:p w:rsidR="0095096B" w:rsidRPr="00CD3889" w:rsidRDefault="0095096B" w:rsidP="0095096B">
            <w:pPr>
              <w:jc w:val="center"/>
              <w:rPr>
                <w:rFonts w:cs="Times New Roman"/>
                <w:sz w:val="20"/>
                <w:szCs w:val="20"/>
              </w:rPr>
            </w:pPr>
          </w:p>
          <w:p w:rsidR="0095096B" w:rsidRPr="00CD3889" w:rsidRDefault="007458A6" w:rsidP="0095096B">
            <w:pPr>
              <w:jc w:val="center"/>
              <w:rPr>
                <w:rFonts w:cs="Times New Roman"/>
                <w:sz w:val="20"/>
                <w:szCs w:val="20"/>
              </w:rPr>
            </w:pPr>
            <w:r w:rsidRPr="00CD3889">
              <w:rPr>
                <w:rFonts w:cs="Times New Roman"/>
                <w:sz w:val="20"/>
                <w:szCs w:val="20"/>
              </w:rPr>
              <w:t>383</w:t>
            </w:r>
          </w:p>
          <w:p w:rsidR="0095096B" w:rsidRPr="00CD3889" w:rsidRDefault="0095096B" w:rsidP="0095096B">
            <w:pPr>
              <w:jc w:val="center"/>
              <w:rPr>
                <w:rFonts w:cs="Times New Roman"/>
                <w:sz w:val="20"/>
                <w:szCs w:val="20"/>
              </w:rPr>
            </w:pPr>
          </w:p>
          <w:p w:rsidR="007458A6" w:rsidRPr="00CD3889" w:rsidRDefault="007458A6" w:rsidP="0095096B">
            <w:pPr>
              <w:jc w:val="center"/>
              <w:rPr>
                <w:rFonts w:cs="Times New Roman"/>
                <w:sz w:val="20"/>
                <w:szCs w:val="20"/>
              </w:rPr>
            </w:pPr>
          </w:p>
          <w:p w:rsidR="007458A6" w:rsidRPr="00CD3889" w:rsidRDefault="007458A6" w:rsidP="0095096B">
            <w:pPr>
              <w:jc w:val="center"/>
              <w:rPr>
                <w:rFonts w:cs="Times New Roman"/>
                <w:sz w:val="20"/>
                <w:szCs w:val="20"/>
              </w:rPr>
            </w:pPr>
            <w:r w:rsidRPr="00CD3889">
              <w:rPr>
                <w:rFonts w:cs="Times New Roman"/>
                <w:sz w:val="20"/>
                <w:szCs w:val="20"/>
              </w:rPr>
              <w:t>384</w:t>
            </w:r>
          </w:p>
          <w:p w:rsidR="00A87207" w:rsidRPr="00CD3889" w:rsidRDefault="00A87207" w:rsidP="00E63B4C">
            <w:pPr>
              <w:tabs>
                <w:tab w:val="right" w:pos="9360"/>
              </w:tabs>
              <w:jc w:val="center"/>
              <w:rPr>
                <w:rFonts w:cs="Times New Roman"/>
                <w:sz w:val="20"/>
                <w:szCs w:val="20"/>
              </w:rPr>
            </w:pPr>
          </w:p>
        </w:tc>
        <w:tc>
          <w:tcPr>
            <w:tcW w:w="3888" w:type="dxa"/>
          </w:tcPr>
          <w:p w:rsidR="0095096B" w:rsidRPr="00CD3889" w:rsidRDefault="000E27A5" w:rsidP="0095096B">
            <w:pPr>
              <w:rPr>
                <w:rFonts w:cs="Times New Roman"/>
                <w:sz w:val="20"/>
                <w:szCs w:val="20"/>
                <w:lang w:val="fr-CA"/>
              </w:rPr>
            </w:pPr>
            <w:r w:rsidRPr="00CD3889">
              <w:rPr>
                <w:rFonts w:cs="Times New Roman"/>
                <w:sz w:val="20"/>
                <w:szCs w:val="20"/>
                <w:lang w:val="fr-CA"/>
              </w:rPr>
              <w:fldChar w:fldCharType="begin"/>
            </w:r>
            <w:r w:rsidR="0095096B" w:rsidRPr="00CD3889">
              <w:rPr>
                <w:rFonts w:cs="Times New Roman"/>
                <w:sz w:val="20"/>
                <w:szCs w:val="20"/>
                <w:lang w:val="fr-CA"/>
              </w:rPr>
              <w:instrText xml:space="preserve"> SEQ CHAPTER \h \r 1</w:instrText>
            </w:r>
            <w:r w:rsidRPr="00CD3889">
              <w:rPr>
                <w:rFonts w:cs="Times New Roman"/>
                <w:sz w:val="20"/>
                <w:szCs w:val="20"/>
                <w:lang w:val="fr-CA"/>
              </w:rPr>
              <w:fldChar w:fldCharType="end"/>
            </w:r>
            <w:r w:rsidR="0095096B" w:rsidRPr="00CD3889">
              <w:rPr>
                <w:rFonts w:cs="Times New Roman"/>
                <w:sz w:val="20"/>
                <w:szCs w:val="20"/>
                <w:lang w:val="fr-CA"/>
              </w:rPr>
              <w:t>Demandes d</w:t>
            </w:r>
            <w:r w:rsidR="004137A0" w:rsidRPr="00CD3889">
              <w:rPr>
                <w:rFonts w:cs="Times New Roman"/>
                <w:sz w:val="20"/>
                <w:szCs w:val="20"/>
                <w:lang w:val="fr-CA"/>
              </w:rPr>
              <w:t>’</w:t>
            </w:r>
            <w:r w:rsidR="0095096B" w:rsidRPr="00CD3889">
              <w:rPr>
                <w:rFonts w:cs="Times New Roman"/>
                <w:sz w:val="20"/>
                <w:szCs w:val="20"/>
                <w:lang w:val="fr-CA"/>
              </w:rPr>
              <w:t>autorisation d</w:t>
            </w:r>
            <w:r w:rsidR="004137A0" w:rsidRPr="00CD3889">
              <w:rPr>
                <w:rFonts w:cs="Times New Roman"/>
                <w:sz w:val="20"/>
                <w:szCs w:val="20"/>
                <w:lang w:val="fr-CA"/>
              </w:rPr>
              <w:t>’</w:t>
            </w:r>
            <w:r w:rsidR="0095096B" w:rsidRPr="00CD3889">
              <w:rPr>
                <w:rFonts w:cs="Times New Roman"/>
                <w:sz w:val="20"/>
                <w:szCs w:val="20"/>
                <w:lang w:val="fr-CA"/>
              </w:rPr>
              <w:t xml:space="preserve">appel </w:t>
            </w:r>
          </w:p>
          <w:p w:rsidR="0095096B" w:rsidRPr="00CD3889" w:rsidRDefault="0095096B" w:rsidP="0095096B">
            <w:pPr>
              <w:rPr>
                <w:rFonts w:cs="Times New Roman"/>
                <w:sz w:val="20"/>
                <w:szCs w:val="20"/>
                <w:lang w:val="fr-CA"/>
              </w:rPr>
            </w:pPr>
            <w:r w:rsidRPr="00CD3889">
              <w:rPr>
                <w:rFonts w:cs="Times New Roman"/>
                <w:sz w:val="20"/>
                <w:szCs w:val="20"/>
                <w:lang w:val="fr-CA"/>
              </w:rPr>
              <w:t>déposées</w:t>
            </w:r>
          </w:p>
          <w:p w:rsidR="0095096B" w:rsidRPr="00CD3889" w:rsidRDefault="0095096B" w:rsidP="0095096B">
            <w:pPr>
              <w:rPr>
                <w:rFonts w:cs="Times New Roman"/>
                <w:sz w:val="20"/>
                <w:szCs w:val="20"/>
                <w:lang w:val="fr-CA"/>
              </w:rPr>
            </w:pPr>
          </w:p>
          <w:p w:rsidR="0095096B" w:rsidRPr="00CD3889" w:rsidRDefault="0095096B" w:rsidP="0095096B">
            <w:pPr>
              <w:rPr>
                <w:rFonts w:cs="Times New Roman"/>
                <w:sz w:val="20"/>
                <w:szCs w:val="20"/>
                <w:lang w:val="fr-CA"/>
              </w:rPr>
            </w:pPr>
            <w:r w:rsidRPr="00CD3889">
              <w:rPr>
                <w:rFonts w:cs="Times New Roman"/>
                <w:sz w:val="20"/>
                <w:szCs w:val="20"/>
                <w:lang w:val="fr-CA"/>
              </w:rPr>
              <w:t xml:space="preserve">Demandes soumises à la Cour depuis la </w:t>
            </w:r>
          </w:p>
          <w:p w:rsidR="0095096B" w:rsidRPr="00CD3889" w:rsidRDefault="0095096B" w:rsidP="0095096B">
            <w:pPr>
              <w:rPr>
                <w:rFonts w:cs="Times New Roman"/>
                <w:sz w:val="20"/>
                <w:szCs w:val="20"/>
                <w:lang w:val="fr-CA"/>
              </w:rPr>
            </w:pPr>
            <w:r w:rsidRPr="00CD3889">
              <w:rPr>
                <w:rFonts w:cs="Times New Roman"/>
                <w:sz w:val="20"/>
                <w:szCs w:val="20"/>
                <w:lang w:val="fr-CA"/>
              </w:rPr>
              <w:t>dernière parution</w:t>
            </w:r>
          </w:p>
          <w:p w:rsidR="0095096B" w:rsidRPr="00CD3889" w:rsidRDefault="0095096B" w:rsidP="0095096B">
            <w:pPr>
              <w:rPr>
                <w:rFonts w:cs="Times New Roman"/>
                <w:sz w:val="20"/>
                <w:szCs w:val="20"/>
                <w:lang w:val="fr-CA"/>
              </w:rPr>
            </w:pPr>
          </w:p>
          <w:p w:rsidR="0095096B" w:rsidRPr="00CD3889" w:rsidRDefault="0095096B" w:rsidP="0095096B">
            <w:pPr>
              <w:rPr>
                <w:rFonts w:cs="Times New Roman"/>
                <w:sz w:val="20"/>
                <w:szCs w:val="20"/>
                <w:lang w:val="fr-CA"/>
              </w:rPr>
            </w:pPr>
            <w:r w:rsidRPr="00CD3889">
              <w:rPr>
                <w:rFonts w:cs="Times New Roman"/>
                <w:sz w:val="20"/>
                <w:szCs w:val="20"/>
                <w:lang w:val="fr-CA"/>
              </w:rPr>
              <w:t xml:space="preserve">Jugements rendus sur les demandes </w:t>
            </w:r>
          </w:p>
          <w:p w:rsidR="0095096B" w:rsidRPr="00CD3889" w:rsidRDefault="004137A0" w:rsidP="0095096B">
            <w:pPr>
              <w:rPr>
                <w:rFonts w:cs="Times New Roman"/>
                <w:sz w:val="20"/>
                <w:szCs w:val="20"/>
                <w:lang w:val="fr-CA"/>
              </w:rPr>
            </w:pPr>
            <w:r w:rsidRPr="00CD3889">
              <w:rPr>
                <w:rFonts w:cs="Times New Roman"/>
                <w:sz w:val="20"/>
                <w:szCs w:val="20"/>
                <w:lang w:val="fr-CA"/>
              </w:rPr>
              <w:t>d’</w:t>
            </w:r>
            <w:r w:rsidR="0095096B" w:rsidRPr="00CD3889">
              <w:rPr>
                <w:rFonts w:cs="Times New Roman"/>
                <w:sz w:val="20"/>
                <w:szCs w:val="20"/>
                <w:lang w:val="fr-CA"/>
              </w:rPr>
              <w:t>autorisation</w:t>
            </w:r>
          </w:p>
          <w:p w:rsidR="00E63B4C" w:rsidRPr="00CD3889" w:rsidRDefault="00E63B4C" w:rsidP="0095096B">
            <w:pPr>
              <w:rPr>
                <w:rFonts w:cs="Times New Roman"/>
                <w:sz w:val="20"/>
                <w:szCs w:val="20"/>
                <w:lang w:val="fr-CA"/>
              </w:rPr>
            </w:pPr>
          </w:p>
          <w:p w:rsidR="0095096B" w:rsidRPr="00CD3889" w:rsidRDefault="0095096B" w:rsidP="0095096B">
            <w:pPr>
              <w:rPr>
                <w:rFonts w:cs="Times New Roman"/>
                <w:sz w:val="20"/>
                <w:szCs w:val="20"/>
                <w:lang w:val="fr-CA"/>
              </w:rPr>
            </w:pPr>
            <w:r w:rsidRPr="00CD3889">
              <w:rPr>
                <w:rFonts w:cs="Times New Roman"/>
                <w:sz w:val="20"/>
                <w:szCs w:val="20"/>
                <w:lang w:val="fr-CA"/>
              </w:rPr>
              <w:t>Requêtes</w:t>
            </w:r>
          </w:p>
          <w:p w:rsidR="0095096B" w:rsidRPr="00CD3889" w:rsidRDefault="0095096B" w:rsidP="0095096B">
            <w:pPr>
              <w:rPr>
                <w:rFonts w:cs="Times New Roman"/>
                <w:sz w:val="20"/>
                <w:szCs w:val="20"/>
                <w:lang w:val="fr-CA"/>
              </w:rPr>
            </w:pPr>
          </w:p>
          <w:p w:rsidR="0095096B" w:rsidRPr="00CD3889" w:rsidRDefault="0095096B" w:rsidP="0095096B">
            <w:pPr>
              <w:rPr>
                <w:rFonts w:cs="Times New Roman"/>
                <w:sz w:val="20"/>
                <w:szCs w:val="20"/>
                <w:lang w:val="fr-CA"/>
              </w:rPr>
            </w:pPr>
            <w:r w:rsidRPr="00CD3889">
              <w:rPr>
                <w:rFonts w:cs="Times New Roman"/>
                <w:sz w:val="20"/>
                <w:szCs w:val="20"/>
                <w:lang w:val="fr-CA"/>
              </w:rPr>
              <w:t xml:space="preserve">Appels entendus depuis la dernière </w:t>
            </w:r>
          </w:p>
          <w:p w:rsidR="0095096B" w:rsidRPr="00CD3889" w:rsidRDefault="0095096B" w:rsidP="0095096B">
            <w:pPr>
              <w:rPr>
                <w:rFonts w:cs="Times New Roman"/>
                <w:sz w:val="20"/>
                <w:szCs w:val="20"/>
                <w:lang w:val="fr-CA"/>
              </w:rPr>
            </w:pPr>
            <w:r w:rsidRPr="00CD3889">
              <w:rPr>
                <w:rFonts w:cs="Times New Roman"/>
                <w:sz w:val="20"/>
                <w:szCs w:val="20"/>
                <w:lang w:val="fr-CA"/>
              </w:rPr>
              <w:t>parution et résultat</w:t>
            </w:r>
          </w:p>
          <w:p w:rsidR="0095096B" w:rsidRPr="00CD3889" w:rsidRDefault="0095096B" w:rsidP="0095096B">
            <w:pPr>
              <w:rPr>
                <w:rFonts w:cs="Times New Roman"/>
                <w:sz w:val="20"/>
                <w:szCs w:val="20"/>
                <w:lang w:val="fr-CA"/>
              </w:rPr>
            </w:pPr>
          </w:p>
          <w:p w:rsidR="00721D2C" w:rsidRPr="00CD3889" w:rsidRDefault="00721D2C" w:rsidP="00721D2C">
            <w:pPr>
              <w:rPr>
                <w:rFonts w:cs="Times New Roman"/>
                <w:sz w:val="20"/>
                <w:szCs w:val="20"/>
                <w:lang w:val="fr-CA"/>
              </w:rPr>
            </w:pPr>
            <w:r w:rsidRPr="00CD3889">
              <w:rPr>
                <w:rFonts w:cs="Times New Roman"/>
                <w:sz w:val="20"/>
                <w:szCs w:val="20"/>
                <w:lang w:val="fr-CA"/>
              </w:rPr>
              <w:t xml:space="preserve">Avis aux avocats et communiqué </w:t>
            </w:r>
          </w:p>
          <w:p w:rsidR="00721D2C" w:rsidRPr="00CD3889" w:rsidRDefault="00721D2C" w:rsidP="00721D2C">
            <w:pPr>
              <w:rPr>
                <w:rFonts w:cs="Times New Roman"/>
                <w:sz w:val="20"/>
                <w:szCs w:val="20"/>
                <w:lang w:val="fr-CA"/>
              </w:rPr>
            </w:pPr>
            <w:r w:rsidRPr="00CD3889">
              <w:rPr>
                <w:rFonts w:cs="Times New Roman"/>
                <w:sz w:val="20"/>
                <w:szCs w:val="20"/>
                <w:lang w:val="fr-CA"/>
              </w:rPr>
              <w:t>de presse</w:t>
            </w:r>
          </w:p>
          <w:p w:rsidR="00A87207" w:rsidRPr="00CD3889" w:rsidRDefault="00A87207" w:rsidP="00E63B4C">
            <w:pPr>
              <w:tabs>
                <w:tab w:val="right" w:pos="9360"/>
              </w:tabs>
              <w:rPr>
                <w:rFonts w:cs="Times New Roman"/>
                <w:sz w:val="20"/>
                <w:szCs w:val="20"/>
                <w:lang w:val="fr-CA"/>
              </w:rPr>
            </w:pPr>
          </w:p>
        </w:tc>
      </w:tr>
    </w:tbl>
    <w:p w:rsidR="0095096B" w:rsidRPr="00CD388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1574C" w:rsidTr="0079724F">
        <w:tc>
          <w:tcPr>
            <w:tcW w:w="9576" w:type="dxa"/>
          </w:tcPr>
          <w:p w:rsidR="0079724F" w:rsidRPr="00CD3889" w:rsidRDefault="0079724F" w:rsidP="00215F7C">
            <w:pPr>
              <w:keepNext/>
              <w:tabs>
                <w:tab w:val="right" w:pos="9360"/>
              </w:tabs>
              <w:jc w:val="center"/>
              <w:rPr>
                <w:szCs w:val="24"/>
              </w:rPr>
            </w:pPr>
            <w:r w:rsidRPr="00CD3889">
              <w:rPr>
                <w:szCs w:val="24"/>
              </w:rPr>
              <w:t>NOTICE</w:t>
            </w:r>
          </w:p>
          <w:p w:rsidR="0079724F" w:rsidRPr="00CD3889" w:rsidRDefault="0079724F" w:rsidP="00215F7C">
            <w:pPr>
              <w:keepNext/>
              <w:tabs>
                <w:tab w:val="right" w:pos="9360"/>
              </w:tabs>
              <w:rPr>
                <w:szCs w:val="24"/>
              </w:rPr>
            </w:pPr>
          </w:p>
          <w:p w:rsidR="0079724F" w:rsidRPr="00CD3889" w:rsidRDefault="0079724F" w:rsidP="00215F7C">
            <w:pPr>
              <w:keepNext/>
              <w:tabs>
                <w:tab w:val="right" w:pos="9360"/>
              </w:tabs>
              <w:jc w:val="both"/>
              <w:rPr>
                <w:szCs w:val="24"/>
              </w:rPr>
            </w:pPr>
            <w:r w:rsidRPr="00CD3889">
              <w:rPr>
                <w:szCs w:val="24"/>
              </w:rPr>
              <w:t>Case summaries included in the Bulletin are prepared by the Office of the Registrar of the Supreme Court of Canada (Law Branch) for information purposes only.</w:t>
            </w:r>
          </w:p>
          <w:p w:rsidR="0079724F" w:rsidRPr="00CD3889" w:rsidRDefault="0079724F" w:rsidP="00215F7C">
            <w:pPr>
              <w:keepNext/>
              <w:tabs>
                <w:tab w:val="right" w:pos="9360"/>
              </w:tabs>
              <w:rPr>
                <w:szCs w:val="24"/>
              </w:rPr>
            </w:pPr>
          </w:p>
          <w:p w:rsidR="0079724F" w:rsidRPr="00CD3889" w:rsidRDefault="0079724F" w:rsidP="00215F7C">
            <w:pPr>
              <w:keepNext/>
              <w:tabs>
                <w:tab w:val="right" w:pos="9360"/>
              </w:tabs>
              <w:rPr>
                <w:szCs w:val="24"/>
              </w:rPr>
            </w:pPr>
          </w:p>
          <w:p w:rsidR="0079724F" w:rsidRPr="00CD3889" w:rsidRDefault="0079724F" w:rsidP="00215F7C">
            <w:pPr>
              <w:keepNext/>
              <w:tabs>
                <w:tab w:val="right" w:pos="9360"/>
              </w:tabs>
              <w:jc w:val="center"/>
              <w:rPr>
                <w:szCs w:val="24"/>
                <w:lang w:val="fr-CA"/>
              </w:rPr>
            </w:pPr>
            <w:r w:rsidRPr="00CD3889">
              <w:rPr>
                <w:szCs w:val="24"/>
                <w:lang w:val="fr-CA"/>
              </w:rPr>
              <w:t>AVIS</w:t>
            </w:r>
          </w:p>
          <w:p w:rsidR="0079724F" w:rsidRPr="00CD3889" w:rsidRDefault="0079724F" w:rsidP="00215F7C">
            <w:pPr>
              <w:keepNext/>
              <w:tabs>
                <w:tab w:val="right" w:pos="9360"/>
              </w:tabs>
              <w:rPr>
                <w:szCs w:val="24"/>
                <w:lang w:val="fr-CA"/>
              </w:rPr>
            </w:pPr>
          </w:p>
          <w:p w:rsidR="0079724F" w:rsidRPr="00CD3889" w:rsidRDefault="0079724F" w:rsidP="00215F7C">
            <w:pPr>
              <w:keepNext/>
              <w:tabs>
                <w:tab w:val="right" w:pos="9360"/>
              </w:tabs>
              <w:jc w:val="both"/>
              <w:rPr>
                <w:sz w:val="20"/>
                <w:szCs w:val="20"/>
                <w:lang w:val="fr-CA"/>
              </w:rPr>
            </w:pPr>
            <w:r w:rsidRPr="00CD3889">
              <w:rPr>
                <w:szCs w:val="24"/>
                <w:lang w:val="fr-CA"/>
              </w:rPr>
              <w:t>Les résumés de dossiers publiés dans le bulletin sont préparés par le Bureau du registraire (Direction générale du droit) uniquement à titre d’information.</w:t>
            </w:r>
          </w:p>
        </w:tc>
      </w:tr>
    </w:tbl>
    <w:p w:rsidR="0095096B" w:rsidRPr="00CD3889" w:rsidRDefault="0095096B" w:rsidP="0095096B">
      <w:pPr>
        <w:tabs>
          <w:tab w:val="right" w:pos="9360"/>
        </w:tabs>
        <w:rPr>
          <w:lang w:val="fr-CA"/>
        </w:rPr>
      </w:pPr>
    </w:p>
    <w:p w:rsidR="00C01FCB" w:rsidRPr="00CD3889" w:rsidRDefault="00C01FCB" w:rsidP="0095096B">
      <w:pPr>
        <w:tabs>
          <w:tab w:val="right" w:pos="9360"/>
        </w:tabs>
        <w:rPr>
          <w:lang w:val="fr-CA"/>
        </w:rPr>
      </w:pPr>
    </w:p>
    <w:p w:rsidR="00C01FCB" w:rsidRPr="00CD3889" w:rsidRDefault="00C01FCB" w:rsidP="0095096B">
      <w:pPr>
        <w:tabs>
          <w:tab w:val="right" w:pos="9360"/>
        </w:tabs>
        <w:rPr>
          <w:lang w:val="fr-CA"/>
        </w:rPr>
      </w:pPr>
    </w:p>
    <w:p w:rsidR="00A87207" w:rsidRPr="00CD3889" w:rsidRDefault="00A87207" w:rsidP="0095096B">
      <w:pPr>
        <w:tabs>
          <w:tab w:val="right" w:pos="9360"/>
        </w:tabs>
        <w:rPr>
          <w:lang w:val="fr-CA"/>
        </w:rPr>
        <w:sectPr w:rsidR="00A87207" w:rsidRPr="00CD388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D3889" w:rsidTr="00245129">
        <w:tc>
          <w:tcPr>
            <w:tcW w:w="4200" w:type="dxa"/>
            <w:shd w:val="clear" w:color="auto" w:fill="auto"/>
            <w:tcMar>
              <w:left w:w="0" w:type="dxa"/>
              <w:right w:w="0" w:type="dxa"/>
            </w:tcMar>
          </w:tcPr>
          <w:p w:rsidR="00A87207" w:rsidRPr="00CD3889" w:rsidRDefault="00A87207" w:rsidP="00BA6468">
            <w:pPr>
              <w:rPr>
                <w:rFonts w:eastAsia="Times New Roman" w:cs="Times New Roman"/>
                <w:b/>
                <w:sz w:val="20"/>
                <w:szCs w:val="20"/>
                <w:lang w:eastAsia="en-CA"/>
              </w:rPr>
            </w:pPr>
            <w:r w:rsidRPr="00CD3889">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CD3889" w:rsidRDefault="00A87207" w:rsidP="002E2327">
            <w:pPr>
              <w:jc w:val="center"/>
              <w:rPr>
                <w:rFonts w:eastAsia="Times New Roman" w:cs="Times New Roman"/>
                <w:b/>
                <w:sz w:val="20"/>
                <w:szCs w:val="20"/>
                <w:lang w:eastAsia="en-CA"/>
              </w:rPr>
            </w:pPr>
          </w:p>
          <w:p w:rsidR="00A87207" w:rsidRPr="00CD3889" w:rsidRDefault="00A87207" w:rsidP="002E2327">
            <w:pPr>
              <w:jc w:val="center"/>
              <w:rPr>
                <w:rFonts w:eastAsia="Times New Roman" w:cs="Times New Roman"/>
                <w:b/>
                <w:sz w:val="20"/>
                <w:szCs w:val="20"/>
                <w:lang w:eastAsia="en-CA"/>
              </w:rPr>
            </w:pPr>
          </w:p>
          <w:p w:rsidR="00A87207" w:rsidRPr="00CD3889"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D3889" w:rsidRDefault="00A87207" w:rsidP="00A87207">
            <w:pPr>
              <w:rPr>
                <w:rFonts w:eastAsia="Times New Roman" w:cs="Times New Roman"/>
                <w:b/>
                <w:sz w:val="20"/>
                <w:szCs w:val="20"/>
                <w:lang w:val="fr-CA" w:eastAsia="en-CA"/>
              </w:rPr>
            </w:pPr>
            <w:r w:rsidRPr="00CD3889">
              <w:rPr>
                <w:rFonts w:eastAsia="Times New Roman" w:cs="Times New Roman"/>
                <w:b/>
                <w:szCs w:val="20"/>
                <w:lang w:val="fr-CA" w:eastAsia="en-CA"/>
              </w:rPr>
              <w:t>DEMANDES D’AUTORISATION D’APPEL DÉPOSÉES</w:t>
            </w:r>
          </w:p>
        </w:tc>
      </w:tr>
    </w:tbl>
    <w:p w:rsidR="00A87207" w:rsidRPr="00CD3889"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D3889" w:rsidTr="003B3977">
        <w:tc>
          <w:tcPr>
            <w:tcW w:w="4320" w:type="dxa"/>
            <w:shd w:val="clear" w:color="auto" w:fill="auto"/>
          </w:tcPr>
          <w:p w:rsidR="00252EAB" w:rsidRPr="00CD3889" w:rsidRDefault="00580DB5" w:rsidP="005F1ED8">
            <w:pPr>
              <w:rPr>
                <w:b/>
                <w:sz w:val="20"/>
                <w:szCs w:val="20"/>
                <w:lang w:val="fr-CA"/>
              </w:rPr>
            </w:pPr>
            <w:r w:rsidRPr="00CD3889">
              <w:rPr>
                <w:b/>
                <w:sz w:val="20"/>
                <w:szCs w:val="20"/>
                <w:lang w:val="fr-CA"/>
              </w:rPr>
              <w:t>Richard Ste-Marie</w:t>
            </w:r>
          </w:p>
          <w:p w:rsidR="00580DB5" w:rsidRPr="00CD3889" w:rsidRDefault="00580DB5" w:rsidP="005F1ED8">
            <w:pPr>
              <w:rPr>
                <w:sz w:val="20"/>
                <w:szCs w:val="20"/>
                <w:lang w:val="fr-CA"/>
              </w:rPr>
            </w:pPr>
            <w:r w:rsidRPr="00CD3889">
              <w:rPr>
                <w:b/>
                <w:sz w:val="20"/>
                <w:szCs w:val="20"/>
                <w:lang w:val="fr-CA"/>
              </w:rPr>
              <w:tab/>
            </w:r>
            <w:r w:rsidRPr="00CD3889">
              <w:rPr>
                <w:sz w:val="20"/>
                <w:szCs w:val="20"/>
                <w:lang w:val="fr-CA"/>
              </w:rPr>
              <w:t>Richard Ste-Marie</w:t>
            </w:r>
          </w:p>
          <w:p w:rsidR="00580DB5" w:rsidRPr="00CD3889" w:rsidRDefault="00580DB5" w:rsidP="005F1ED8">
            <w:pPr>
              <w:rPr>
                <w:sz w:val="20"/>
                <w:szCs w:val="20"/>
                <w:lang w:val="fr-CA"/>
              </w:rPr>
            </w:pPr>
          </w:p>
          <w:p w:rsidR="00580DB5" w:rsidRPr="00CD3889" w:rsidRDefault="00580DB5" w:rsidP="005F1ED8">
            <w:pPr>
              <w:rPr>
                <w:sz w:val="20"/>
                <w:szCs w:val="20"/>
                <w:lang w:val="fr-CA"/>
              </w:rPr>
            </w:pPr>
            <w:r w:rsidRPr="00CD3889">
              <w:rPr>
                <w:sz w:val="20"/>
                <w:szCs w:val="20"/>
                <w:lang w:val="fr-CA"/>
              </w:rPr>
              <w:tab/>
              <w:t>c. (37452)</w:t>
            </w:r>
          </w:p>
          <w:p w:rsidR="00252EAB" w:rsidRPr="00CD3889" w:rsidRDefault="00252EAB" w:rsidP="005F1ED8">
            <w:pPr>
              <w:rPr>
                <w:b/>
                <w:sz w:val="20"/>
                <w:szCs w:val="20"/>
                <w:lang w:val="fr-CA"/>
              </w:rPr>
            </w:pPr>
          </w:p>
          <w:p w:rsidR="00252EAB" w:rsidRPr="00CD3889" w:rsidRDefault="00580DB5" w:rsidP="005F1ED8">
            <w:pPr>
              <w:rPr>
                <w:sz w:val="20"/>
                <w:szCs w:val="20"/>
                <w:lang w:val="fr-CA"/>
              </w:rPr>
            </w:pPr>
            <w:r w:rsidRPr="00CD3889">
              <w:rPr>
                <w:b/>
                <w:sz w:val="20"/>
                <w:szCs w:val="20"/>
                <w:lang w:val="fr-CA"/>
              </w:rPr>
              <w:t>Société de l’assurance automobile du Québec</w:t>
            </w:r>
            <w:r w:rsidRPr="00CD3889">
              <w:rPr>
                <w:sz w:val="20"/>
                <w:szCs w:val="20"/>
                <w:lang w:val="fr-CA"/>
              </w:rPr>
              <w:t xml:space="preserve"> (Qc)</w:t>
            </w:r>
          </w:p>
          <w:p w:rsidR="00252EAB" w:rsidRPr="00CD3889" w:rsidRDefault="00580DB5" w:rsidP="005F1ED8">
            <w:pPr>
              <w:rPr>
                <w:sz w:val="20"/>
                <w:szCs w:val="20"/>
                <w:lang w:val="fr-CA"/>
              </w:rPr>
            </w:pPr>
            <w:r w:rsidRPr="00CD3889">
              <w:rPr>
                <w:b/>
                <w:sz w:val="20"/>
                <w:szCs w:val="20"/>
                <w:lang w:val="fr-CA"/>
              </w:rPr>
              <w:tab/>
            </w:r>
            <w:r w:rsidRPr="00CD3889">
              <w:rPr>
                <w:sz w:val="20"/>
                <w:szCs w:val="20"/>
                <w:lang w:val="fr-CA"/>
              </w:rPr>
              <w:t>Michel Guimond</w:t>
            </w:r>
          </w:p>
          <w:p w:rsidR="00580DB5" w:rsidRPr="00CD3889" w:rsidRDefault="00580DB5" w:rsidP="005F1ED8">
            <w:pPr>
              <w:rPr>
                <w:sz w:val="20"/>
                <w:szCs w:val="20"/>
                <w:lang w:val="fr-CA"/>
              </w:rPr>
            </w:pPr>
            <w:r w:rsidRPr="00CD3889">
              <w:rPr>
                <w:sz w:val="20"/>
                <w:szCs w:val="20"/>
                <w:lang w:val="fr-CA"/>
              </w:rPr>
              <w:tab/>
              <w:t>Dussault, Mayrand</w:t>
            </w:r>
          </w:p>
          <w:p w:rsidR="00252EAB" w:rsidRPr="00CD3889" w:rsidRDefault="00252EAB" w:rsidP="005F1ED8">
            <w:pPr>
              <w:rPr>
                <w:b/>
                <w:sz w:val="20"/>
                <w:szCs w:val="20"/>
                <w:lang w:val="fr-CA"/>
              </w:rPr>
            </w:pPr>
          </w:p>
          <w:p w:rsidR="00252EAB" w:rsidRPr="00CD3889" w:rsidRDefault="00580DB5" w:rsidP="005F1ED8">
            <w:pPr>
              <w:rPr>
                <w:b/>
                <w:sz w:val="20"/>
                <w:szCs w:val="20"/>
                <w:lang w:val="fr-CA"/>
              </w:rPr>
            </w:pPr>
            <w:r w:rsidRPr="00CD3889">
              <w:rPr>
                <w:sz w:val="20"/>
                <w:szCs w:val="20"/>
                <w:lang w:val="fr-CA"/>
              </w:rPr>
              <w:t>DATE DE PRODUCTION : 30.12.2016</w:t>
            </w:r>
          </w:p>
          <w:p w:rsidR="00C21644" w:rsidRPr="00CD3889" w:rsidRDefault="0091574C" w:rsidP="005F1ED8">
            <w:pPr>
              <w:rPr>
                <w:sz w:val="20"/>
                <w:szCs w:val="20"/>
                <w:lang w:val="fr-CA"/>
              </w:rPr>
            </w:pPr>
            <w:r>
              <w:rPr>
                <w:sz w:val="20"/>
                <w:szCs w:val="20"/>
                <w:lang w:val="fr-CA"/>
              </w:rPr>
              <w:pict>
                <v:rect id="_x0000_i1025" style="width:108pt;height:1pt" o:hrpct="0" o:hralign="center" o:hrstd="t" o:hrnoshade="t" o:hr="t" fillcolor="black [3213]" stroked="f"/>
              </w:pict>
            </w:r>
          </w:p>
          <w:p w:rsidR="000F2041" w:rsidRPr="00CD3889" w:rsidRDefault="000F2041" w:rsidP="005F1ED8">
            <w:pPr>
              <w:rPr>
                <w:sz w:val="20"/>
                <w:szCs w:val="20"/>
              </w:rPr>
            </w:pPr>
          </w:p>
        </w:tc>
        <w:tc>
          <w:tcPr>
            <w:tcW w:w="1181" w:type="dxa"/>
            <w:shd w:val="clear" w:color="auto" w:fill="auto"/>
          </w:tcPr>
          <w:p w:rsidR="00C21644" w:rsidRPr="00CD3889" w:rsidRDefault="00C21644" w:rsidP="00242AEE">
            <w:pPr>
              <w:jc w:val="center"/>
              <w:rPr>
                <w:sz w:val="20"/>
                <w:szCs w:val="20"/>
              </w:rPr>
            </w:pPr>
          </w:p>
          <w:p w:rsidR="00C21644" w:rsidRPr="00CD3889" w:rsidRDefault="00C21644" w:rsidP="00242AEE">
            <w:pPr>
              <w:jc w:val="center"/>
              <w:rPr>
                <w:sz w:val="20"/>
                <w:szCs w:val="20"/>
              </w:rPr>
            </w:pPr>
          </w:p>
        </w:tc>
        <w:tc>
          <w:tcPr>
            <w:tcW w:w="4320" w:type="dxa"/>
            <w:shd w:val="clear" w:color="auto" w:fill="auto"/>
          </w:tcPr>
          <w:p w:rsidR="00C21644" w:rsidRPr="00CD3889" w:rsidRDefault="000F2041" w:rsidP="00252EAB">
            <w:pPr>
              <w:rPr>
                <w:b/>
                <w:sz w:val="20"/>
                <w:szCs w:val="20"/>
                <w:lang w:val="en-US"/>
              </w:rPr>
            </w:pPr>
            <w:r w:rsidRPr="00CD3889">
              <w:rPr>
                <w:b/>
                <w:sz w:val="20"/>
                <w:szCs w:val="20"/>
                <w:lang w:val="en-US"/>
              </w:rPr>
              <w:t>Leo-Progress Enterprises Inc.</w:t>
            </w:r>
          </w:p>
          <w:p w:rsidR="000F2041" w:rsidRPr="00CD3889" w:rsidRDefault="000F2041" w:rsidP="00252EAB">
            <w:pPr>
              <w:rPr>
                <w:sz w:val="20"/>
                <w:szCs w:val="20"/>
                <w:lang w:val="en-US"/>
              </w:rPr>
            </w:pPr>
            <w:r w:rsidRPr="00CD3889">
              <w:rPr>
                <w:b/>
                <w:sz w:val="20"/>
                <w:szCs w:val="20"/>
                <w:lang w:val="en-US"/>
              </w:rPr>
              <w:tab/>
            </w:r>
            <w:r w:rsidRPr="00CD3889">
              <w:rPr>
                <w:sz w:val="20"/>
                <w:szCs w:val="20"/>
                <w:lang w:val="en-US"/>
              </w:rPr>
              <w:t>Shahzad F. Siddiqui</w:t>
            </w:r>
          </w:p>
          <w:p w:rsidR="000F2041" w:rsidRPr="00CD3889" w:rsidRDefault="000F2041" w:rsidP="00252EAB">
            <w:pPr>
              <w:rPr>
                <w:sz w:val="20"/>
                <w:szCs w:val="20"/>
                <w:lang w:val="en-US"/>
              </w:rPr>
            </w:pPr>
            <w:r w:rsidRPr="00CD3889">
              <w:rPr>
                <w:sz w:val="20"/>
                <w:szCs w:val="20"/>
                <w:lang w:val="en-US"/>
              </w:rPr>
              <w:tab/>
              <w:t>Abrahams LLP</w:t>
            </w:r>
          </w:p>
          <w:p w:rsidR="000F2041" w:rsidRPr="00CD3889" w:rsidRDefault="000F2041" w:rsidP="00252EAB">
            <w:pPr>
              <w:rPr>
                <w:sz w:val="20"/>
                <w:szCs w:val="20"/>
                <w:lang w:val="en-US"/>
              </w:rPr>
            </w:pPr>
          </w:p>
          <w:p w:rsidR="000F2041" w:rsidRPr="00CD3889" w:rsidRDefault="000F2041" w:rsidP="00252EAB">
            <w:pPr>
              <w:rPr>
                <w:sz w:val="20"/>
                <w:szCs w:val="20"/>
                <w:lang w:val="en-US"/>
              </w:rPr>
            </w:pPr>
            <w:r w:rsidRPr="00CD3889">
              <w:rPr>
                <w:sz w:val="20"/>
                <w:szCs w:val="20"/>
                <w:lang w:val="en-US"/>
              </w:rPr>
              <w:tab/>
              <w:t>v. (37451)</w:t>
            </w:r>
          </w:p>
          <w:p w:rsidR="000F2041" w:rsidRPr="00CD3889" w:rsidRDefault="000F2041" w:rsidP="00252EAB">
            <w:pPr>
              <w:rPr>
                <w:sz w:val="20"/>
                <w:szCs w:val="20"/>
                <w:lang w:val="en-US"/>
              </w:rPr>
            </w:pPr>
          </w:p>
          <w:p w:rsidR="000F2041" w:rsidRPr="00CD3889" w:rsidRDefault="000F2041" w:rsidP="00252EAB">
            <w:pPr>
              <w:rPr>
                <w:b/>
                <w:sz w:val="20"/>
                <w:szCs w:val="20"/>
                <w:lang w:val="en-US"/>
              </w:rPr>
            </w:pPr>
            <w:r w:rsidRPr="00CD3889">
              <w:rPr>
                <w:b/>
                <w:sz w:val="20"/>
                <w:szCs w:val="20"/>
                <w:lang w:val="en-US"/>
              </w:rPr>
              <w:t>Mariner Fo</w:t>
            </w:r>
            <w:r w:rsidR="009444B1" w:rsidRPr="00CD3889">
              <w:rPr>
                <w:b/>
                <w:sz w:val="20"/>
                <w:szCs w:val="20"/>
                <w:lang w:val="en-US"/>
              </w:rPr>
              <w:t>o</w:t>
            </w:r>
            <w:r w:rsidRPr="00CD3889">
              <w:rPr>
                <w:b/>
                <w:sz w:val="20"/>
                <w:szCs w:val="20"/>
                <w:lang w:val="en-US"/>
              </w:rPr>
              <w:t>ds Limited (Ont.)</w:t>
            </w:r>
          </w:p>
          <w:p w:rsidR="000F2041" w:rsidRPr="00CD3889" w:rsidRDefault="000F2041" w:rsidP="00252EAB">
            <w:pPr>
              <w:rPr>
                <w:sz w:val="20"/>
                <w:szCs w:val="20"/>
                <w:lang w:val="en-US"/>
              </w:rPr>
            </w:pPr>
            <w:r w:rsidRPr="00CD3889">
              <w:rPr>
                <w:sz w:val="20"/>
                <w:szCs w:val="20"/>
                <w:lang w:val="en-US"/>
              </w:rPr>
              <w:tab/>
              <w:t>Timothy J. Law</w:t>
            </w:r>
          </w:p>
          <w:p w:rsidR="000F2041" w:rsidRPr="00CD3889" w:rsidRDefault="000F2041" w:rsidP="00252EAB">
            <w:pPr>
              <w:rPr>
                <w:sz w:val="20"/>
                <w:szCs w:val="20"/>
                <w:lang w:val="en-US"/>
              </w:rPr>
            </w:pPr>
            <w:r w:rsidRPr="00CD3889">
              <w:rPr>
                <w:sz w:val="20"/>
                <w:szCs w:val="20"/>
                <w:lang w:val="en-US"/>
              </w:rPr>
              <w:tab/>
              <w:t>Heifetz, Crozier, Law</w:t>
            </w:r>
          </w:p>
          <w:p w:rsidR="000F2041" w:rsidRPr="00CD3889" w:rsidRDefault="000F2041" w:rsidP="00252EAB">
            <w:pPr>
              <w:rPr>
                <w:sz w:val="20"/>
                <w:szCs w:val="20"/>
                <w:lang w:val="en-US"/>
              </w:rPr>
            </w:pPr>
          </w:p>
          <w:p w:rsidR="000F2041" w:rsidRPr="00CD3889" w:rsidRDefault="000F2041" w:rsidP="00252EAB">
            <w:pPr>
              <w:rPr>
                <w:sz w:val="20"/>
                <w:szCs w:val="20"/>
                <w:lang w:val="en-US"/>
              </w:rPr>
            </w:pPr>
            <w:r w:rsidRPr="00CD3889">
              <w:rPr>
                <w:sz w:val="20"/>
                <w:szCs w:val="20"/>
                <w:lang w:val="en-US"/>
              </w:rPr>
              <w:t>FILING DATE : 15.02.2017</w:t>
            </w:r>
          </w:p>
          <w:p w:rsidR="000F2041" w:rsidRPr="00CD3889" w:rsidRDefault="0091574C" w:rsidP="00252EAB">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CD3889" w:rsidTr="003B3977">
        <w:tc>
          <w:tcPr>
            <w:tcW w:w="4320" w:type="dxa"/>
            <w:shd w:val="clear" w:color="auto" w:fill="auto"/>
          </w:tcPr>
          <w:p w:rsidR="00C21644" w:rsidRPr="00CD3889" w:rsidRDefault="000F2041" w:rsidP="003B3977">
            <w:pPr>
              <w:rPr>
                <w:b/>
                <w:sz w:val="20"/>
                <w:szCs w:val="20"/>
              </w:rPr>
            </w:pPr>
            <w:r w:rsidRPr="00CD3889">
              <w:rPr>
                <w:b/>
                <w:sz w:val="20"/>
                <w:szCs w:val="20"/>
              </w:rPr>
              <w:t>Chief Liz Logan in her own right and on behalf of the members of the Fort Nelson First Nation</w:t>
            </w:r>
          </w:p>
          <w:p w:rsidR="000F2041" w:rsidRPr="00CD3889" w:rsidRDefault="000F2041" w:rsidP="003B3977">
            <w:pPr>
              <w:rPr>
                <w:sz w:val="20"/>
                <w:szCs w:val="20"/>
              </w:rPr>
            </w:pPr>
            <w:r w:rsidRPr="00CD3889">
              <w:rPr>
                <w:b/>
                <w:sz w:val="20"/>
                <w:szCs w:val="20"/>
              </w:rPr>
              <w:tab/>
            </w:r>
            <w:r w:rsidRPr="00CD3889">
              <w:rPr>
                <w:sz w:val="20"/>
                <w:szCs w:val="20"/>
              </w:rPr>
              <w:t>James Tate</w:t>
            </w:r>
          </w:p>
          <w:p w:rsidR="000F2041" w:rsidRPr="00CD3889" w:rsidRDefault="000F2041" w:rsidP="003B3977">
            <w:pPr>
              <w:rPr>
                <w:sz w:val="20"/>
                <w:szCs w:val="20"/>
              </w:rPr>
            </w:pPr>
            <w:r w:rsidRPr="00CD3889">
              <w:rPr>
                <w:sz w:val="20"/>
                <w:szCs w:val="20"/>
              </w:rPr>
              <w:tab/>
              <w:t>Ratcliff &amp; Company</w:t>
            </w:r>
          </w:p>
          <w:p w:rsidR="000F2041" w:rsidRPr="00CD3889" w:rsidRDefault="000F2041" w:rsidP="003B3977">
            <w:pPr>
              <w:rPr>
                <w:sz w:val="20"/>
                <w:szCs w:val="20"/>
              </w:rPr>
            </w:pPr>
          </w:p>
          <w:p w:rsidR="000F2041" w:rsidRPr="00CD3889" w:rsidRDefault="000F2041" w:rsidP="003B3977">
            <w:pPr>
              <w:rPr>
                <w:sz w:val="20"/>
                <w:szCs w:val="20"/>
              </w:rPr>
            </w:pPr>
            <w:r w:rsidRPr="00CD3889">
              <w:rPr>
                <w:sz w:val="20"/>
                <w:szCs w:val="20"/>
              </w:rPr>
              <w:tab/>
              <w:t>v. (37449)</w:t>
            </w:r>
          </w:p>
          <w:p w:rsidR="000F2041" w:rsidRPr="00CD3889" w:rsidRDefault="000F2041" w:rsidP="003B3977">
            <w:pPr>
              <w:rPr>
                <w:sz w:val="20"/>
                <w:szCs w:val="20"/>
              </w:rPr>
            </w:pPr>
          </w:p>
          <w:p w:rsidR="000F2041" w:rsidRPr="00CD3889" w:rsidRDefault="000F2041" w:rsidP="003B3977">
            <w:pPr>
              <w:rPr>
                <w:b/>
                <w:sz w:val="20"/>
                <w:szCs w:val="20"/>
              </w:rPr>
            </w:pPr>
            <w:r w:rsidRPr="00CD3889">
              <w:rPr>
                <w:b/>
                <w:sz w:val="20"/>
                <w:szCs w:val="20"/>
              </w:rPr>
              <w:t>Executive Director of the British Columbia Environmental Assessment Office et al. (B.C.)</w:t>
            </w:r>
          </w:p>
          <w:p w:rsidR="000F2041" w:rsidRPr="00CD3889" w:rsidRDefault="000F2041" w:rsidP="003B3977">
            <w:pPr>
              <w:rPr>
                <w:sz w:val="20"/>
                <w:szCs w:val="20"/>
              </w:rPr>
            </w:pPr>
            <w:r w:rsidRPr="00CD3889">
              <w:rPr>
                <w:sz w:val="20"/>
                <w:szCs w:val="20"/>
              </w:rPr>
              <w:tab/>
            </w:r>
            <w:r w:rsidR="0067621F" w:rsidRPr="00CD3889">
              <w:rPr>
                <w:sz w:val="20"/>
                <w:szCs w:val="20"/>
              </w:rPr>
              <w:t>Patrick G. Foy, Q.C.</w:t>
            </w:r>
          </w:p>
          <w:p w:rsidR="0067621F" w:rsidRPr="00CD3889" w:rsidRDefault="0067621F" w:rsidP="003B3977">
            <w:pPr>
              <w:rPr>
                <w:sz w:val="20"/>
                <w:szCs w:val="20"/>
              </w:rPr>
            </w:pPr>
            <w:r w:rsidRPr="00CD3889">
              <w:rPr>
                <w:sz w:val="20"/>
                <w:szCs w:val="20"/>
              </w:rPr>
              <w:tab/>
              <w:t>Borden Ladner Gervais LLP</w:t>
            </w:r>
          </w:p>
          <w:p w:rsidR="0067621F" w:rsidRPr="00CD3889" w:rsidRDefault="0067621F" w:rsidP="003B3977">
            <w:pPr>
              <w:rPr>
                <w:sz w:val="20"/>
                <w:szCs w:val="20"/>
              </w:rPr>
            </w:pPr>
          </w:p>
          <w:p w:rsidR="0067621F" w:rsidRPr="00CD3889" w:rsidRDefault="0067621F" w:rsidP="003B3977">
            <w:pPr>
              <w:rPr>
                <w:sz w:val="20"/>
                <w:szCs w:val="20"/>
              </w:rPr>
            </w:pPr>
            <w:r w:rsidRPr="00CD3889">
              <w:rPr>
                <w:sz w:val="20"/>
                <w:szCs w:val="20"/>
              </w:rPr>
              <w:t>FILING DATE: 17.02.2017</w:t>
            </w:r>
          </w:p>
          <w:p w:rsidR="0067621F" w:rsidRPr="00CD3889" w:rsidRDefault="0091574C" w:rsidP="003B3977">
            <w:pPr>
              <w:rPr>
                <w:sz w:val="20"/>
                <w:szCs w:val="20"/>
                <w:lang w:val="fr-CA"/>
              </w:rPr>
            </w:pPr>
            <w:r>
              <w:rPr>
                <w:sz w:val="20"/>
                <w:szCs w:val="20"/>
                <w:lang w:val="fr-CA"/>
              </w:rPr>
              <w:pict>
                <v:rect id="_x0000_i1027" style="width:108pt;height:1pt" o:hrpct="0" o:hralign="center" o:hrstd="t" o:hrnoshade="t" o:hr="t" fillcolor="black [3213]" stroked="f"/>
              </w:pict>
            </w:r>
          </w:p>
          <w:p w:rsidR="0067621F" w:rsidRPr="00CD3889" w:rsidRDefault="0067621F" w:rsidP="003B3977">
            <w:pPr>
              <w:rPr>
                <w:sz w:val="20"/>
                <w:szCs w:val="20"/>
              </w:rPr>
            </w:pPr>
          </w:p>
        </w:tc>
        <w:tc>
          <w:tcPr>
            <w:tcW w:w="1181" w:type="dxa"/>
            <w:shd w:val="clear" w:color="auto" w:fill="auto"/>
          </w:tcPr>
          <w:p w:rsidR="00C21644" w:rsidRPr="00CD3889" w:rsidRDefault="00C21644" w:rsidP="00242AEE">
            <w:pPr>
              <w:jc w:val="center"/>
              <w:rPr>
                <w:sz w:val="20"/>
                <w:szCs w:val="20"/>
              </w:rPr>
            </w:pPr>
          </w:p>
        </w:tc>
        <w:tc>
          <w:tcPr>
            <w:tcW w:w="4320" w:type="dxa"/>
            <w:shd w:val="clear" w:color="auto" w:fill="auto"/>
          </w:tcPr>
          <w:p w:rsidR="00C21644" w:rsidRPr="00CD3889" w:rsidRDefault="0067621F" w:rsidP="00252EAB">
            <w:pPr>
              <w:rPr>
                <w:b/>
                <w:sz w:val="20"/>
                <w:szCs w:val="20"/>
              </w:rPr>
            </w:pPr>
            <w:r w:rsidRPr="00CD3889">
              <w:rPr>
                <w:b/>
                <w:sz w:val="20"/>
                <w:szCs w:val="20"/>
              </w:rPr>
              <w:t>Grand Palladium Vallarta Resort &amp; Spa, formerly known as Palladium Vallarta Resort &amp; Spa, Desarrollos Dine S.A. de C.V. dba Hotel Palladium Vallarta</w:t>
            </w:r>
          </w:p>
          <w:p w:rsidR="0067621F" w:rsidRPr="00CD3889" w:rsidRDefault="0067621F" w:rsidP="00252EAB">
            <w:pPr>
              <w:rPr>
                <w:sz w:val="20"/>
                <w:szCs w:val="20"/>
              </w:rPr>
            </w:pPr>
            <w:r w:rsidRPr="00CD3889">
              <w:rPr>
                <w:b/>
                <w:sz w:val="20"/>
                <w:szCs w:val="20"/>
              </w:rPr>
              <w:tab/>
            </w:r>
            <w:r w:rsidRPr="00CD3889">
              <w:rPr>
                <w:sz w:val="20"/>
                <w:szCs w:val="20"/>
              </w:rPr>
              <w:t>Frank R. Foran, Q.C.</w:t>
            </w:r>
          </w:p>
          <w:p w:rsidR="0067621F" w:rsidRPr="00CD3889" w:rsidRDefault="0067621F" w:rsidP="00252EAB">
            <w:pPr>
              <w:rPr>
                <w:sz w:val="20"/>
                <w:szCs w:val="20"/>
              </w:rPr>
            </w:pPr>
            <w:r w:rsidRPr="00CD3889">
              <w:rPr>
                <w:sz w:val="20"/>
                <w:szCs w:val="20"/>
              </w:rPr>
              <w:tab/>
              <w:t>Borden Ladner Gervais LLP</w:t>
            </w:r>
          </w:p>
          <w:p w:rsidR="0067621F" w:rsidRPr="00CD3889" w:rsidRDefault="0067621F" w:rsidP="00252EAB">
            <w:pPr>
              <w:rPr>
                <w:sz w:val="20"/>
                <w:szCs w:val="20"/>
              </w:rPr>
            </w:pPr>
          </w:p>
          <w:p w:rsidR="0067621F" w:rsidRPr="00CD3889" w:rsidRDefault="0067621F" w:rsidP="00252EAB">
            <w:pPr>
              <w:rPr>
                <w:sz w:val="20"/>
                <w:szCs w:val="20"/>
              </w:rPr>
            </w:pPr>
            <w:r w:rsidRPr="00CD3889">
              <w:rPr>
                <w:sz w:val="20"/>
                <w:szCs w:val="20"/>
              </w:rPr>
              <w:tab/>
              <w:t>v. (37450)</w:t>
            </w:r>
          </w:p>
          <w:p w:rsidR="0067621F" w:rsidRPr="00CD3889" w:rsidRDefault="0067621F" w:rsidP="00252EAB">
            <w:pPr>
              <w:rPr>
                <w:sz w:val="20"/>
                <w:szCs w:val="20"/>
              </w:rPr>
            </w:pPr>
          </w:p>
          <w:p w:rsidR="0067621F" w:rsidRPr="00CD3889" w:rsidRDefault="0067621F" w:rsidP="00252EAB">
            <w:pPr>
              <w:rPr>
                <w:b/>
                <w:sz w:val="20"/>
                <w:szCs w:val="20"/>
              </w:rPr>
            </w:pPr>
            <w:r w:rsidRPr="00CD3889">
              <w:rPr>
                <w:b/>
                <w:sz w:val="20"/>
                <w:szCs w:val="20"/>
              </w:rPr>
              <w:t>Kerry Toews et al. (Alta.)</w:t>
            </w:r>
          </w:p>
          <w:p w:rsidR="0067621F" w:rsidRPr="00CD3889" w:rsidRDefault="0067621F" w:rsidP="00252EAB">
            <w:pPr>
              <w:rPr>
                <w:sz w:val="20"/>
                <w:szCs w:val="20"/>
              </w:rPr>
            </w:pPr>
            <w:r w:rsidRPr="00CD3889">
              <w:rPr>
                <w:sz w:val="20"/>
                <w:szCs w:val="20"/>
              </w:rPr>
              <w:tab/>
              <w:t>Barry Zalmanowitz, Q.C.</w:t>
            </w:r>
          </w:p>
          <w:p w:rsidR="0067621F" w:rsidRPr="00CD3889" w:rsidRDefault="0067621F" w:rsidP="00252EAB">
            <w:pPr>
              <w:rPr>
                <w:sz w:val="20"/>
                <w:szCs w:val="20"/>
              </w:rPr>
            </w:pPr>
            <w:r w:rsidRPr="00CD3889">
              <w:rPr>
                <w:sz w:val="20"/>
                <w:szCs w:val="20"/>
              </w:rPr>
              <w:tab/>
              <w:t>Dentons Canada LLP</w:t>
            </w:r>
          </w:p>
          <w:p w:rsidR="0067621F" w:rsidRPr="00CD3889" w:rsidRDefault="0067621F" w:rsidP="00252EAB">
            <w:pPr>
              <w:rPr>
                <w:sz w:val="20"/>
                <w:szCs w:val="20"/>
              </w:rPr>
            </w:pPr>
          </w:p>
          <w:p w:rsidR="0067621F" w:rsidRPr="00CD3889" w:rsidRDefault="0067621F" w:rsidP="00252EAB">
            <w:pPr>
              <w:rPr>
                <w:sz w:val="20"/>
                <w:szCs w:val="20"/>
              </w:rPr>
            </w:pPr>
            <w:r w:rsidRPr="00CD3889">
              <w:rPr>
                <w:sz w:val="20"/>
                <w:szCs w:val="20"/>
              </w:rPr>
              <w:t>FILING DATE: 17.02.2017</w:t>
            </w:r>
          </w:p>
          <w:p w:rsidR="0067621F" w:rsidRPr="00CD3889" w:rsidRDefault="0091574C" w:rsidP="00252EAB">
            <w:pPr>
              <w:rPr>
                <w:sz w:val="20"/>
                <w:szCs w:val="20"/>
              </w:rPr>
            </w:pPr>
            <w:r>
              <w:rPr>
                <w:sz w:val="20"/>
                <w:szCs w:val="20"/>
                <w:lang w:val="fr-CA"/>
              </w:rPr>
              <w:pict>
                <v:rect id="_x0000_i1028" style="width:108pt;height:1pt" o:hrpct="0" o:hralign="center" o:hrstd="t" o:hrnoshade="t" o:hr="t" fillcolor="black [3213]" stroked="f"/>
              </w:pict>
            </w:r>
          </w:p>
        </w:tc>
      </w:tr>
      <w:tr w:rsidR="00C21644" w:rsidRPr="00CD3889" w:rsidTr="003B3977">
        <w:tc>
          <w:tcPr>
            <w:tcW w:w="4320" w:type="dxa"/>
            <w:shd w:val="clear" w:color="auto" w:fill="auto"/>
          </w:tcPr>
          <w:p w:rsidR="00C21644" w:rsidRPr="00CD3889" w:rsidRDefault="00C21644" w:rsidP="005F1ED8">
            <w:pPr>
              <w:rPr>
                <w:sz w:val="20"/>
                <w:szCs w:val="20"/>
              </w:rPr>
            </w:pPr>
          </w:p>
        </w:tc>
        <w:tc>
          <w:tcPr>
            <w:tcW w:w="1181" w:type="dxa"/>
            <w:shd w:val="clear" w:color="auto" w:fill="auto"/>
          </w:tcPr>
          <w:p w:rsidR="00C21644" w:rsidRPr="00CD3889" w:rsidRDefault="00C21644" w:rsidP="00242AEE">
            <w:pPr>
              <w:jc w:val="center"/>
              <w:rPr>
                <w:sz w:val="20"/>
                <w:szCs w:val="20"/>
              </w:rPr>
            </w:pPr>
          </w:p>
        </w:tc>
        <w:tc>
          <w:tcPr>
            <w:tcW w:w="4320" w:type="dxa"/>
            <w:shd w:val="clear" w:color="auto" w:fill="auto"/>
          </w:tcPr>
          <w:p w:rsidR="00C21644" w:rsidRPr="00CD3889" w:rsidRDefault="00C21644" w:rsidP="005F1ED8">
            <w:pPr>
              <w:rPr>
                <w:sz w:val="20"/>
                <w:szCs w:val="20"/>
              </w:rPr>
            </w:pPr>
          </w:p>
        </w:tc>
      </w:tr>
    </w:tbl>
    <w:p w:rsidR="00242AEE" w:rsidRPr="00CD3889" w:rsidRDefault="00242AEE" w:rsidP="0095096B">
      <w:pPr>
        <w:tabs>
          <w:tab w:val="right" w:pos="9360"/>
        </w:tabs>
        <w:rPr>
          <w:sz w:val="20"/>
          <w:szCs w:val="20"/>
        </w:rPr>
      </w:pPr>
    </w:p>
    <w:p w:rsidR="00C01FCB" w:rsidRPr="00CD3889" w:rsidRDefault="00C01FCB" w:rsidP="0095096B">
      <w:pPr>
        <w:tabs>
          <w:tab w:val="right" w:pos="9360"/>
        </w:tabs>
        <w:rPr>
          <w:sz w:val="20"/>
          <w:szCs w:val="20"/>
        </w:rPr>
      </w:pPr>
    </w:p>
    <w:p w:rsidR="00C01FCB" w:rsidRPr="00CD3889" w:rsidRDefault="00C01FCB" w:rsidP="0095096B">
      <w:pPr>
        <w:tabs>
          <w:tab w:val="right" w:pos="9360"/>
        </w:tabs>
        <w:rPr>
          <w:sz w:val="20"/>
          <w:szCs w:val="20"/>
        </w:rPr>
      </w:pPr>
    </w:p>
    <w:p w:rsidR="00242AEE" w:rsidRPr="00CD3889" w:rsidRDefault="00242AEE" w:rsidP="0095096B">
      <w:pPr>
        <w:tabs>
          <w:tab w:val="right" w:pos="9360"/>
        </w:tabs>
        <w:rPr>
          <w:sz w:val="20"/>
          <w:szCs w:val="20"/>
        </w:rPr>
        <w:sectPr w:rsidR="00242AEE" w:rsidRPr="00CD3889" w:rsidSect="00252EAB">
          <w:headerReference w:type="default" r:id="rId10"/>
          <w:footerReference w:type="default" r:id="rId11"/>
          <w:headerReference w:type="first" r:id="rId12"/>
          <w:footerReference w:type="first" r:id="rId13"/>
          <w:pgSz w:w="12240" w:h="15840"/>
          <w:pgMar w:top="720" w:right="965" w:bottom="1080" w:left="1656" w:header="706" w:footer="706" w:gutter="0"/>
          <w:pgNumType w:start="36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1574C" w:rsidTr="00BA6468">
        <w:trPr>
          <w:trHeight w:val="900"/>
        </w:trPr>
        <w:tc>
          <w:tcPr>
            <w:tcW w:w="4200" w:type="dxa"/>
            <w:tcMar>
              <w:left w:w="0" w:type="dxa"/>
              <w:right w:w="0" w:type="dxa"/>
            </w:tcMar>
          </w:tcPr>
          <w:p w:rsidR="002E2327" w:rsidRPr="00CD3889" w:rsidRDefault="002E2327" w:rsidP="002E2327">
            <w:pPr>
              <w:keepNext/>
              <w:keepLines/>
              <w:widowControl w:val="0"/>
              <w:rPr>
                <w:b/>
                <w:szCs w:val="24"/>
              </w:rPr>
            </w:pPr>
            <w:r w:rsidRPr="00CD3889">
              <w:rPr>
                <w:b/>
                <w:szCs w:val="24"/>
              </w:rPr>
              <w:lastRenderedPageBreak/>
              <w:t>APPLICATIONS FOR LEAVE SUBMITTED TO COURT SINCE LAST ISSUE</w:t>
            </w:r>
          </w:p>
        </w:tc>
        <w:tc>
          <w:tcPr>
            <w:tcW w:w="1200" w:type="dxa"/>
            <w:tcMar>
              <w:left w:w="0" w:type="dxa"/>
              <w:right w:w="0" w:type="dxa"/>
            </w:tcMar>
          </w:tcPr>
          <w:p w:rsidR="002E2327" w:rsidRPr="00CD3889" w:rsidRDefault="002E2327" w:rsidP="002E2327">
            <w:pPr>
              <w:keepNext/>
              <w:keepLines/>
              <w:widowControl w:val="0"/>
              <w:jc w:val="center"/>
              <w:rPr>
                <w:b/>
                <w:szCs w:val="24"/>
              </w:rPr>
            </w:pPr>
          </w:p>
          <w:p w:rsidR="001D0D5F" w:rsidRPr="00CD3889" w:rsidRDefault="001D0D5F" w:rsidP="002E2327">
            <w:pPr>
              <w:keepNext/>
              <w:keepLines/>
              <w:widowControl w:val="0"/>
              <w:jc w:val="center"/>
              <w:rPr>
                <w:b/>
                <w:szCs w:val="24"/>
              </w:rPr>
            </w:pPr>
          </w:p>
          <w:p w:rsidR="001D0D5F" w:rsidRPr="00CD3889" w:rsidRDefault="001D0D5F" w:rsidP="002E2327">
            <w:pPr>
              <w:keepNext/>
              <w:keepLines/>
              <w:widowControl w:val="0"/>
              <w:jc w:val="center"/>
              <w:rPr>
                <w:b/>
                <w:szCs w:val="24"/>
              </w:rPr>
            </w:pPr>
          </w:p>
          <w:p w:rsidR="001D0D5F" w:rsidRPr="00CD3889" w:rsidRDefault="001D0D5F" w:rsidP="002E2327">
            <w:pPr>
              <w:keepNext/>
              <w:keepLines/>
              <w:widowControl w:val="0"/>
              <w:jc w:val="center"/>
              <w:rPr>
                <w:b/>
                <w:szCs w:val="24"/>
              </w:rPr>
            </w:pPr>
          </w:p>
        </w:tc>
        <w:tc>
          <w:tcPr>
            <w:tcW w:w="4080" w:type="dxa"/>
            <w:tcMar>
              <w:left w:w="0" w:type="dxa"/>
              <w:right w:w="0" w:type="dxa"/>
            </w:tcMar>
          </w:tcPr>
          <w:p w:rsidR="002E2327" w:rsidRPr="00CD3889" w:rsidRDefault="002E2327" w:rsidP="002E2327">
            <w:pPr>
              <w:keepLines/>
              <w:widowControl w:val="0"/>
              <w:rPr>
                <w:szCs w:val="24"/>
                <w:lang w:val="fr-CA"/>
              </w:rPr>
            </w:pPr>
            <w:r w:rsidRPr="00CD3889">
              <w:rPr>
                <w:b/>
                <w:szCs w:val="24"/>
                <w:lang w:val="fr-CA"/>
              </w:rPr>
              <w:t>DEMANDES SOUMISES À LA COUR DEPUIS LA DERNIÈRE PARUTION</w:t>
            </w:r>
          </w:p>
          <w:p w:rsidR="002E2327" w:rsidRPr="00CD388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D3889" w:rsidRDefault="002E2327" w:rsidP="002E2327">
      <w:pPr>
        <w:widowControl w:val="0"/>
        <w:rPr>
          <w:b/>
          <w:sz w:val="20"/>
          <w:szCs w:val="20"/>
          <w:lang w:val="fr-CA"/>
        </w:rPr>
      </w:pPr>
    </w:p>
    <w:p w:rsidR="00CB3520" w:rsidRPr="00CD3889" w:rsidRDefault="005D0418" w:rsidP="00CB3520">
      <w:pPr>
        <w:widowControl w:val="0"/>
        <w:rPr>
          <w:b/>
          <w:sz w:val="20"/>
          <w:szCs w:val="20"/>
        </w:rPr>
      </w:pPr>
      <w:r w:rsidRPr="00CD3889">
        <w:rPr>
          <w:b/>
          <w:sz w:val="20"/>
          <w:szCs w:val="20"/>
        </w:rPr>
        <w:t>FEBRUARY 27</w:t>
      </w:r>
      <w:r w:rsidR="00CB3520" w:rsidRPr="00CD3889">
        <w:rPr>
          <w:b/>
          <w:sz w:val="20"/>
          <w:szCs w:val="20"/>
        </w:rPr>
        <w:t>, 201</w:t>
      </w:r>
      <w:r w:rsidR="00E8544A" w:rsidRPr="00CD3889">
        <w:rPr>
          <w:b/>
          <w:sz w:val="20"/>
          <w:szCs w:val="20"/>
        </w:rPr>
        <w:t>7</w:t>
      </w:r>
      <w:r w:rsidR="00CB3520" w:rsidRPr="00CD3889">
        <w:rPr>
          <w:b/>
          <w:sz w:val="20"/>
          <w:szCs w:val="20"/>
        </w:rPr>
        <w:t xml:space="preserve"> / LE </w:t>
      </w:r>
      <w:r w:rsidRPr="00CD3889">
        <w:rPr>
          <w:b/>
          <w:sz w:val="20"/>
          <w:szCs w:val="20"/>
        </w:rPr>
        <w:t>27 FÉVRIER</w:t>
      </w:r>
      <w:r w:rsidR="00CB3520" w:rsidRPr="00CD3889">
        <w:rPr>
          <w:b/>
          <w:sz w:val="20"/>
          <w:szCs w:val="20"/>
        </w:rPr>
        <w:t xml:space="preserve"> 201</w:t>
      </w:r>
      <w:r w:rsidR="00E8544A" w:rsidRPr="00CD3889">
        <w:rPr>
          <w:b/>
          <w:sz w:val="20"/>
          <w:szCs w:val="20"/>
        </w:rPr>
        <w:t>7</w:t>
      </w:r>
    </w:p>
    <w:p w:rsidR="00C661B7" w:rsidRPr="00CD3889" w:rsidRDefault="00C661B7" w:rsidP="00C661B7">
      <w:pPr>
        <w:rPr>
          <w:rFonts w:ascii="Calibri" w:hAnsi="Calibri"/>
          <w:sz w:val="22"/>
          <w:lang w:val="fr-CA"/>
        </w:rPr>
      </w:pPr>
    </w:p>
    <w:p w:rsidR="00C661B7" w:rsidRPr="00CD3889"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60207" w:rsidRPr="0091574C" w:rsidTr="005D0418">
        <w:trPr>
          <w:cantSplit/>
        </w:trPr>
        <w:tc>
          <w:tcPr>
            <w:tcW w:w="508" w:type="dxa"/>
          </w:tcPr>
          <w:p w:rsidR="00760207" w:rsidRPr="00CD3889" w:rsidRDefault="00760207" w:rsidP="005D0418">
            <w:pPr>
              <w:rPr>
                <w:sz w:val="20"/>
                <w:szCs w:val="20"/>
                <w:lang w:val="fr-CA"/>
              </w:rPr>
            </w:pPr>
          </w:p>
        </w:tc>
        <w:tc>
          <w:tcPr>
            <w:tcW w:w="810" w:type="dxa"/>
          </w:tcPr>
          <w:p w:rsidR="00760207" w:rsidRPr="00CD3889" w:rsidRDefault="00760207" w:rsidP="005D0418">
            <w:pPr>
              <w:rPr>
                <w:sz w:val="20"/>
                <w:szCs w:val="20"/>
                <w:lang w:val="fr-CA"/>
              </w:rPr>
            </w:pPr>
          </w:p>
        </w:tc>
        <w:tc>
          <w:tcPr>
            <w:tcW w:w="8258" w:type="dxa"/>
            <w:gridSpan w:val="3"/>
          </w:tcPr>
          <w:p w:rsidR="00760207" w:rsidRPr="00CD3889" w:rsidRDefault="00760207" w:rsidP="00760207">
            <w:pPr>
              <w:jc w:val="center"/>
              <w:rPr>
                <w:b/>
                <w:bCs/>
                <w:sz w:val="20"/>
                <w:szCs w:val="20"/>
              </w:rPr>
            </w:pPr>
            <w:r w:rsidRPr="00CD3889">
              <w:rPr>
                <w:b/>
                <w:bCs/>
                <w:sz w:val="20"/>
                <w:szCs w:val="20"/>
              </w:rPr>
              <w:t>CORAM:  Chief Justice McLachlin and Wagner and Gascon JJ.</w:t>
            </w:r>
          </w:p>
          <w:p w:rsidR="00760207" w:rsidRPr="00CD3889" w:rsidRDefault="00760207" w:rsidP="00760207">
            <w:pPr>
              <w:jc w:val="center"/>
              <w:rPr>
                <w:sz w:val="20"/>
                <w:szCs w:val="20"/>
                <w:lang w:val="fr-CA"/>
              </w:rPr>
            </w:pPr>
            <w:r w:rsidRPr="00CD3889">
              <w:rPr>
                <w:b/>
                <w:bCs/>
                <w:sz w:val="20"/>
                <w:szCs w:val="20"/>
                <w:lang w:val="fr-CA"/>
              </w:rPr>
              <w:t>La juge en chef McLachlin et les juges Wagner et Gascon</w:t>
            </w:r>
          </w:p>
          <w:p w:rsidR="00760207" w:rsidRPr="00CD3889" w:rsidRDefault="00760207" w:rsidP="005D0418">
            <w:pPr>
              <w:rPr>
                <w:sz w:val="20"/>
                <w:szCs w:val="20"/>
                <w:lang w:val="fr-CA"/>
              </w:rPr>
            </w:pP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w:t>
            </w:r>
          </w:p>
        </w:tc>
        <w:tc>
          <w:tcPr>
            <w:tcW w:w="810" w:type="dxa"/>
          </w:tcPr>
          <w:p w:rsidR="00760207" w:rsidRPr="00CD3889" w:rsidRDefault="00760207" w:rsidP="005D0418">
            <w:pPr>
              <w:rPr>
                <w:sz w:val="20"/>
                <w:szCs w:val="20"/>
              </w:rPr>
            </w:pPr>
            <w:r w:rsidRPr="00CD3889">
              <w:rPr>
                <w:sz w:val="20"/>
                <w:szCs w:val="20"/>
              </w:rPr>
              <w:t>37361</w:t>
            </w:r>
          </w:p>
        </w:tc>
        <w:tc>
          <w:tcPr>
            <w:tcW w:w="4050" w:type="dxa"/>
          </w:tcPr>
          <w:p w:rsidR="00760207" w:rsidRPr="00CD3889" w:rsidRDefault="00760207" w:rsidP="005D0418">
            <w:pPr>
              <w:pStyle w:val="SCCAppellantInfoAppellantInfo"/>
              <w:rPr>
                <w:sz w:val="20"/>
                <w:szCs w:val="20"/>
              </w:rPr>
            </w:pPr>
            <w:r w:rsidRPr="00CD3889">
              <w:rPr>
                <w:sz w:val="20"/>
                <w:szCs w:val="20"/>
              </w:rPr>
              <w:t>Eze Mbachu</w:t>
            </w:r>
          </w:p>
          <w:p w:rsidR="00760207" w:rsidRPr="00CD3889" w:rsidRDefault="00760207" w:rsidP="005D0418">
            <w:pPr>
              <w:pStyle w:val="SCCAppellantInfoAppellantInfo"/>
              <w:rPr>
                <w:sz w:val="20"/>
                <w:szCs w:val="20"/>
              </w:rPr>
            </w:pPr>
            <w:r w:rsidRPr="00CD3889">
              <w:rPr>
                <w:sz w:val="20"/>
                <w:szCs w:val="20"/>
              </w:rPr>
              <w:t>(Alta.) (Criminal)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91574C" w:rsidTr="005D0418">
        <w:trPr>
          <w:cantSplit/>
        </w:trPr>
        <w:tc>
          <w:tcPr>
            <w:tcW w:w="508" w:type="dxa"/>
          </w:tcPr>
          <w:p w:rsidR="00760207" w:rsidRPr="00CD3889" w:rsidRDefault="00760207" w:rsidP="005D0418">
            <w:pPr>
              <w:rPr>
                <w:sz w:val="20"/>
                <w:szCs w:val="20"/>
              </w:rPr>
            </w:pPr>
            <w:r w:rsidRPr="00CD3889">
              <w:rPr>
                <w:sz w:val="20"/>
                <w:szCs w:val="20"/>
              </w:rPr>
              <w:t>2.</w:t>
            </w:r>
          </w:p>
        </w:tc>
        <w:tc>
          <w:tcPr>
            <w:tcW w:w="810" w:type="dxa"/>
          </w:tcPr>
          <w:p w:rsidR="00760207" w:rsidRPr="00CD3889" w:rsidRDefault="00760207" w:rsidP="005D0418">
            <w:pPr>
              <w:rPr>
                <w:sz w:val="20"/>
                <w:szCs w:val="20"/>
              </w:rPr>
            </w:pPr>
            <w:r w:rsidRPr="00CD3889">
              <w:rPr>
                <w:sz w:val="20"/>
                <w:szCs w:val="20"/>
              </w:rPr>
              <w:t>37354</w:t>
            </w:r>
          </w:p>
        </w:tc>
        <w:tc>
          <w:tcPr>
            <w:tcW w:w="4050" w:type="dxa"/>
          </w:tcPr>
          <w:p w:rsidR="00760207" w:rsidRPr="00CD3889" w:rsidRDefault="00760207" w:rsidP="005D0418">
            <w:pPr>
              <w:pStyle w:val="SCCAppellantInfoAppellantInfo"/>
              <w:rPr>
                <w:sz w:val="20"/>
                <w:szCs w:val="20"/>
                <w:lang w:val="fr-CA"/>
              </w:rPr>
            </w:pPr>
            <w:r w:rsidRPr="00CD3889">
              <w:rPr>
                <w:sz w:val="20"/>
                <w:szCs w:val="20"/>
                <w:lang w:val="fr-CA"/>
              </w:rPr>
              <w:t>Abdourahmane Diallo</w:t>
            </w:r>
          </w:p>
          <w:p w:rsidR="00760207" w:rsidRPr="00CD3889" w:rsidRDefault="00760207" w:rsidP="005D0418">
            <w:pPr>
              <w:pStyle w:val="SCCAppellantInfoAppellantInfo"/>
              <w:rPr>
                <w:sz w:val="20"/>
                <w:szCs w:val="20"/>
                <w:lang w:val="fr-CA"/>
              </w:rPr>
            </w:pPr>
            <w:r w:rsidRPr="00CD3889">
              <w:rPr>
                <w:sz w:val="20"/>
                <w:szCs w:val="20"/>
                <w:lang w:val="fr-CA"/>
              </w:rPr>
              <w:t>(Ont.) (Civile) (Autorisation)</w:t>
            </w:r>
          </w:p>
        </w:tc>
        <w:tc>
          <w:tcPr>
            <w:tcW w:w="360" w:type="dxa"/>
          </w:tcPr>
          <w:p w:rsidR="00760207" w:rsidRPr="00CD3889" w:rsidRDefault="00760207" w:rsidP="005D0418">
            <w:pPr>
              <w:rPr>
                <w:sz w:val="20"/>
                <w:szCs w:val="20"/>
              </w:rPr>
            </w:pPr>
            <w:r w:rsidRPr="00CD3889">
              <w:rPr>
                <w:sz w:val="20"/>
                <w:szCs w:val="20"/>
              </w:rPr>
              <w:t>c.</w:t>
            </w:r>
          </w:p>
        </w:tc>
        <w:tc>
          <w:tcPr>
            <w:tcW w:w="3848" w:type="dxa"/>
          </w:tcPr>
          <w:p w:rsidR="00760207" w:rsidRPr="00CD3889" w:rsidRDefault="00760207" w:rsidP="005D0418">
            <w:pPr>
              <w:pStyle w:val="SCCAppellantInfoAppellantInfo"/>
              <w:rPr>
                <w:sz w:val="20"/>
                <w:szCs w:val="20"/>
                <w:lang w:val="fr-CA"/>
              </w:rPr>
            </w:pPr>
            <w:r w:rsidRPr="00CD3889">
              <w:rPr>
                <w:sz w:val="20"/>
                <w:szCs w:val="20"/>
                <w:lang w:val="fr-CA"/>
              </w:rPr>
              <w:t>Compagnie Nationale Royale Air Maroc</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3.</w:t>
            </w:r>
          </w:p>
        </w:tc>
        <w:tc>
          <w:tcPr>
            <w:tcW w:w="810" w:type="dxa"/>
          </w:tcPr>
          <w:p w:rsidR="00760207" w:rsidRPr="00CD3889" w:rsidRDefault="00760207" w:rsidP="005D0418">
            <w:pPr>
              <w:rPr>
                <w:sz w:val="20"/>
                <w:szCs w:val="20"/>
              </w:rPr>
            </w:pPr>
            <w:r w:rsidRPr="00CD3889">
              <w:rPr>
                <w:sz w:val="20"/>
                <w:szCs w:val="20"/>
              </w:rPr>
              <w:t>37407</w:t>
            </w:r>
          </w:p>
        </w:tc>
        <w:tc>
          <w:tcPr>
            <w:tcW w:w="4050" w:type="dxa"/>
          </w:tcPr>
          <w:p w:rsidR="00760207" w:rsidRPr="00CD3889" w:rsidRDefault="00760207" w:rsidP="005D0418">
            <w:pPr>
              <w:pStyle w:val="SCCAppellantInfoAppellantInfo"/>
              <w:rPr>
                <w:sz w:val="20"/>
                <w:szCs w:val="20"/>
              </w:rPr>
            </w:pPr>
            <w:r w:rsidRPr="00CD3889">
              <w:rPr>
                <w:sz w:val="20"/>
                <w:szCs w:val="20"/>
              </w:rPr>
              <w:t>Martin Green</w:t>
            </w:r>
          </w:p>
          <w:p w:rsidR="00760207" w:rsidRPr="00CD3889" w:rsidRDefault="00760207" w:rsidP="005D0418">
            <w:pPr>
              <w:pStyle w:val="SCCAppellantInfoAppellantInfo"/>
              <w:rPr>
                <w:sz w:val="20"/>
                <w:szCs w:val="20"/>
              </w:rPr>
            </w:pPr>
            <w:r w:rsidRPr="00CD3889">
              <w:rPr>
                <w:sz w:val="20"/>
                <w:szCs w:val="20"/>
              </w:rPr>
              <w:t>(Man.)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Deb Woloshyn, et al.</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4.</w:t>
            </w:r>
          </w:p>
        </w:tc>
        <w:tc>
          <w:tcPr>
            <w:tcW w:w="810" w:type="dxa"/>
          </w:tcPr>
          <w:p w:rsidR="00760207" w:rsidRPr="00CD3889" w:rsidRDefault="00760207" w:rsidP="005D0418">
            <w:pPr>
              <w:rPr>
                <w:sz w:val="20"/>
                <w:szCs w:val="20"/>
              </w:rPr>
            </w:pPr>
            <w:r w:rsidRPr="00CD3889">
              <w:rPr>
                <w:sz w:val="20"/>
                <w:szCs w:val="20"/>
              </w:rPr>
              <w:t>37374</w:t>
            </w:r>
          </w:p>
        </w:tc>
        <w:tc>
          <w:tcPr>
            <w:tcW w:w="4050" w:type="dxa"/>
          </w:tcPr>
          <w:p w:rsidR="00760207" w:rsidRPr="00CD3889" w:rsidRDefault="00760207" w:rsidP="005D0418">
            <w:pPr>
              <w:pStyle w:val="SCCAppellantInfoAppellantInfo"/>
              <w:rPr>
                <w:sz w:val="20"/>
                <w:szCs w:val="20"/>
              </w:rPr>
            </w:pPr>
            <w:r w:rsidRPr="00CD3889">
              <w:rPr>
                <w:sz w:val="20"/>
                <w:szCs w:val="20"/>
              </w:rPr>
              <w:t>H.R.C. Tool &amp; Die Mfg. Ltd.</w:t>
            </w:r>
          </w:p>
          <w:p w:rsidR="00760207" w:rsidRPr="00CD3889" w:rsidRDefault="00760207" w:rsidP="005D0418">
            <w:pPr>
              <w:pStyle w:val="SCCAppellantInfoAppellantInfo"/>
              <w:rPr>
                <w:sz w:val="20"/>
                <w:szCs w:val="20"/>
              </w:rPr>
            </w:pPr>
            <w:r w:rsidRPr="00CD3889">
              <w:rPr>
                <w:sz w:val="20"/>
                <w:szCs w:val="20"/>
              </w:rPr>
              <w:t>(Alta.)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Medhrdad Naderi, et al.</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5.</w:t>
            </w:r>
          </w:p>
        </w:tc>
        <w:tc>
          <w:tcPr>
            <w:tcW w:w="810" w:type="dxa"/>
          </w:tcPr>
          <w:p w:rsidR="00760207" w:rsidRPr="00CD3889" w:rsidRDefault="00760207" w:rsidP="005D0418">
            <w:pPr>
              <w:rPr>
                <w:sz w:val="20"/>
                <w:szCs w:val="20"/>
              </w:rPr>
            </w:pPr>
            <w:r w:rsidRPr="00CD3889">
              <w:rPr>
                <w:sz w:val="20"/>
                <w:szCs w:val="20"/>
              </w:rPr>
              <w:t>37369</w:t>
            </w:r>
          </w:p>
        </w:tc>
        <w:tc>
          <w:tcPr>
            <w:tcW w:w="4050" w:type="dxa"/>
          </w:tcPr>
          <w:p w:rsidR="00760207" w:rsidRPr="00CD3889" w:rsidRDefault="00760207" w:rsidP="005D0418">
            <w:pPr>
              <w:pStyle w:val="SCCAppellantInfoAppellantInfo"/>
              <w:rPr>
                <w:sz w:val="20"/>
                <w:szCs w:val="20"/>
              </w:rPr>
            </w:pPr>
            <w:r w:rsidRPr="00CD3889">
              <w:rPr>
                <w:sz w:val="20"/>
                <w:szCs w:val="20"/>
              </w:rPr>
              <w:t>Her Majesty the Queen in Right of Saskatchewan as represented by the Minister of Social Services, et al.</w:t>
            </w:r>
          </w:p>
          <w:p w:rsidR="00760207" w:rsidRPr="00CD3889" w:rsidRDefault="00760207" w:rsidP="005D0418">
            <w:pPr>
              <w:pStyle w:val="SCCAppellantInfoAppellantInfo"/>
              <w:rPr>
                <w:sz w:val="20"/>
                <w:szCs w:val="20"/>
              </w:rPr>
            </w:pPr>
            <w:r w:rsidRPr="00CD3889">
              <w:rPr>
                <w:sz w:val="20"/>
                <w:szCs w:val="20"/>
              </w:rPr>
              <w:t>(Sask.)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Cori Pederson, et al.</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6.</w:t>
            </w:r>
          </w:p>
        </w:tc>
        <w:tc>
          <w:tcPr>
            <w:tcW w:w="810" w:type="dxa"/>
          </w:tcPr>
          <w:p w:rsidR="00760207" w:rsidRPr="00CD3889" w:rsidRDefault="00760207" w:rsidP="005D0418">
            <w:pPr>
              <w:rPr>
                <w:sz w:val="20"/>
                <w:szCs w:val="20"/>
              </w:rPr>
            </w:pPr>
            <w:r w:rsidRPr="00CD3889">
              <w:rPr>
                <w:sz w:val="20"/>
                <w:szCs w:val="20"/>
              </w:rPr>
              <w:t>37378</w:t>
            </w:r>
          </w:p>
        </w:tc>
        <w:tc>
          <w:tcPr>
            <w:tcW w:w="4050" w:type="dxa"/>
          </w:tcPr>
          <w:p w:rsidR="00760207" w:rsidRPr="00CD3889" w:rsidRDefault="00760207" w:rsidP="005D0418">
            <w:pPr>
              <w:pStyle w:val="SCCAppellantInfoAppellantInfo"/>
              <w:rPr>
                <w:sz w:val="20"/>
                <w:szCs w:val="20"/>
              </w:rPr>
            </w:pPr>
            <w:r w:rsidRPr="00CD3889">
              <w:rPr>
                <w:sz w:val="20"/>
                <w:szCs w:val="20"/>
              </w:rPr>
              <w:t>Allan M.R MacRae and Amira Summer MacRae, by Her Litigation Representative Allan M.R. MacRae, et al.</w:t>
            </w:r>
          </w:p>
          <w:p w:rsidR="00760207" w:rsidRPr="00CD3889" w:rsidRDefault="00760207" w:rsidP="005D0418">
            <w:pPr>
              <w:pStyle w:val="SCCAppellantInfoAppellantInfo"/>
              <w:rPr>
                <w:sz w:val="20"/>
                <w:szCs w:val="20"/>
              </w:rPr>
            </w:pPr>
            <w:r w:rsidRPr="00CD3889">
              <w:rPr>
                <w:sz w:val="20"/>
                <w:szCs w:val="20"/>
              </w:rPr>
              <w:t>(Alta.)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Constable S. Feeney with the City of Calgary Police Service, et al.</w:t>
            </w:r>
          </w:p>
        </w:tc>
      </w:tr>
      <w:tr w:rsidR="00760207" w:rsidRPr="0091574C" w:rsidTr="005D0418">
        <w:trPr>
          <w:cantSplit/>
        </w:trPr>
        <w:tc>
          <w:tcPr>
            <w:tcW w:w="508" w:type="dxa"/>
          </w:tcPr>
          <w:p w:rsidR="00760207" w:rsidRPr="00CD3889" w:rsidRDefault="00760207" w:rsidP="005D0418">
            <w:pPr>
              <w:rPr>
                <w:sz w:val="20"/>
                <w:szCs w:val="20"/>
              </w:rPr>
            </w:pPr>
          </w:p>
        </w:tc>
        <w:tc>
          <w:tcPr>
            <w:tcW w:w="810" w:type="dxa"/>
          </w:tcPr>
          <w:p w:rsidR="00760207" w:rsidRPr="00CD3889" w:rsidRDefault="00760207" w:rsidP="005D0418">
            <w:pPr>
              <w:rPr>
                <w:sz w:val="20"/>
                <w:szCs w:val="20"/>
              </w:rPr>
            </w:pPr>
          </w:p>
        </w:tc>
        <w:tc>
          <w:tcPr>
            <w:tcW w:w="8258" w:type="dxa"/>
            <w:gridSpan w:val="3"/>
          </w:tcPr>
          <w:p w:rsidR="00760207" w:rsidRPr="00CD3889" w:rsidRDefault="00760207" w:rsidP="00760207">
            <w:pPr>
              <w:jc w:val="center"/>
              <w:rPr>
                <w:b/>
                <w:bCs/>
                <w:sz w:val="20"/>
                <w:szCs w:val="20"/>
                <w:lang w:val="en-US"/>
              </w:rPr>
            </w:pPr>
            <w:r w:rsidRPr="00CD3889">
              <w:rPr>
                <w:b/>
                <w:bCs/>
                <w:sz w:val="20"/>
                <w:szCs w:val="20"/>
              </w:rPr>
              <w:t>CORAM: Abella, Karakatsanis and Brown JJ.</w:t>
            </w:r>
          </w:p>
          <w:p w:rsidR="00760207" w:rsidRPr="00CD3889" w:rsidRDefault="00760207" w:rsidP="00760207">
            <w:pPr>
              <w:jc w:val="center"/>
              <w:rPr>
                <w:b/>
                <w:bCs/>
                <w:sz w:val="20"/>
                <w:szCs w:val="20"/>
                <w:lang w:val="fr-CA"/>
              </w:rPr>
            </w:pPr>
            <w:r w:rsidRPr="00CD3889">
              <w:rPr>
                <w:b/>
                <w:bCs/>
                <w:sz w:val="20"/>
                <w:szCs w:val="20"/>
                <w:lang w:val="fr-CA"/>
              </w:rPr>
              <w:t>Les juges Abella, Karakatsanis et Brown</w:t>
            </w:r>
          </w:p>
          <w:p w:rsidR="00760207" w:rsidRPr="00CD3889" w:rsidRDefault="00760207" w:rsidP="005D0418">
            <w:pPr>
              <w:rPr>
                <w:sz w:val="20"/>
                <w:szCs w:val="20"/>
                <w:lang w:val="fr-CA"/>
              </w:rPr>
            </w:pP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7.</w:t>
            </w:r>
          </w:p>
        </w:tc>
        <w:tc>
          <w:tcPr>
            <w:tcW w:w="810" w:type="dxa"/>
          </w:tcPr>
          <w:p w:rsidR="00760207" w:rsidRPr="00CD3889" w:rsidRDefault="00760207" w:rsidP="005D0418">
            <w:pPr>
              <w:rPr>
                <w:sz w:val="20"/>
                <w:szCs w:val="20"/>
              </w:rPr>
            </w:pPr>
            <w:r w:rsidRPr="00CD3889">
              <w:rPr>
                <w:sz w:val="20"/>
                <w:szCs w:val="20"/>
              </w:rPr>
              <w:t>37379</w:t>
            </w:r>
          </w:p>
        </w:tc>
        <w:tc>
          <w:tcPr>
            <w:tcW w:w="4050" w:type="dxa"/>
          </w:tcPr>
          <w:p w:rsidR="00760207" w:rsidRPr="00CD3889" w:rsidRDefault="00760207" w:rsidP="005D0418">
            <w:pPr>
              <w:pStyle w:val="SCCAppellantInfoAppellantInfo"/>
              <w:rPr>
                <w:sz w:val="20"/>
                <w:szCs w:val="20"/>
              </w:rPr>
            </w:pPr>
            <w:r w:rsidRPr="00CD3889">
              <w:rPr>
                <w:sz w:val="20"/>
                <w:szCs w:val="20"/>
              </w:rPr>
              <w:t>Fabian Loayza-Penaloza</w:t>
            </w:r>
          </w:p>
          <w:p w:rsidR="00760207" w:rsidRPr="00CD3889" w:rsidRDefault="00760207" w:rsidP="005D0418">
            <w:pPr>
              <w:pStyle w:val="SCCAppellantInfoAppellantInfo"/>
              <w:rPr>
                <w:sz w:val="20"/>
                <w:szCs w:val="20"/>
              </w:rPr>
            </w:pPr>
            <w:r w:rsidRPr="00CD3889">
              <w:rPr>
                <w:sz w:val="20"/>
                <w:szCs w:val="20"/>
              </w:rPr>
              <w:t>(Ont.) (Criminal)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8.</w:t>
            </w:r>
          </w:p>
        </w:tc>
        <w:tc>
          <w:tcPr>
            <w:tcW w:w="810" w:type="dxa"/>
          </w:tcPr>
          <w:p w:rsidR="00760207" w:rsidRPr="00CD3889" w:rsidRDefault="00760207" w:rsidP="005D0418">
            <w:pPr>
              <w:rPr>
                <w:sz w:val="20"/>
                <w:szCs w:val="20"/>
              </w:rPr>
            </w:pPr>
            <w:r w:rsidRPr="00CD3889">
              <w:rPr>
                <w:sz w:val="20"/>
                <w:szCs w:val="20"/>
              </w:rPr>
              <w:t>37426</w:t>
            </w:r>
          </w:p>
        </w:tc>
        <w:tc>
          <w:tcPr>
            <w:tcW w:w="4050" w:type="dxa"/>
          </w:tcPr>
          <w:p w:rsidR="00760207" w:rsidRPr="00CD3889" w:rsidRDefault="00760207" w:rsidP="005D0418">
            <w:pPr>
              <w:pStyle w:val="SCCAppellantInfoAppellantInfo"/>
              <w:rPr>
                <w:sz w:val="20"/>
                <w:szCs w:val="20"/>
              </w:rPr>
            </w:pPr>
            <w:r w:rsidRPr="00CD3889">
              <w:rPr>
                <w:sz w:val="20"/>
                <w:szCs w:val="20"/>
              </w:rPr>
              <w:t>Michael Mullins</w:t>
            </w:r>
          </w:p>
          <w:p w:rsidR="00760207" w:rsidRPr="00CD3889" w:rsidRDefault="00760207" w:rsidP="005D0418">
            <w:pPr>
              <w:pStyle w:val="SCCAppellantInfoAppellantInfo"/>
              <w:rPr>
                <w:sz w:val="20"/>
                <w:szCs w:val="20"/>
              </w:rPr>
            </w:pPr>
            <w:r w:rsidRPr="00CD3889">
              <w:rPr>
                <w:sz w:val="20"/>
                <w:szCs w:val="20"/>
              </w:rPr>
              <w:t>(Ont.) (Criminal)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9.</w:t>
            </w:r>
          </w:p>
        </w:tc>
        <w:tc>
          <w:tcPr>
            <w:tcW w:w="810" w:type="dxa"/>
          </w:tcPr>
          <w:p w:rsidR="00760207" w:rsidRPr="00CD3889" w:rsidRDefault="00760207" w:rsidP="005D0418">
            <w:pPr>
              <w:rPr>
                <w:sz w:val="20"/>
                <w:szCs w:val="20"/>
              </w:rPr>
            </w:pPr>
            <w:r w:rsidRPr="00CD3889">
              <w:rPr>
                <w:sz w:val="20"/>
                <w:szCs w:val="20"/>
              </w:rPr>
              <w:t>37353</w:t>
            </w:r>
          </w:p>
        </w:tc>
        <w:tc>
          <w:tcPr>
            <w:tcW w:w="4050" w:type="dxa"/>
          </w:tcPr>
          <w:p w:rsidR="00760207" w:rsidRPr="00CD3889" w:rsidRDefault="00760207" w:rsidP="005D0418">
            <w:pPr>
              <w:pStyle w:val="SCCAppellantInfoAppellantInfo"/>
              <w:rPr>
                <w:sz w:val="20"/>
                <w:szCs w:val="20"/>
              </w:rPr>
            </w:pPr>
            <w:r w:rsidRPr="00CD3889">
              <w:rPr>
                <w:sz w:val="20"/>
                <w:szCs w:val="20"/>
              </w:rPr>
              <w:t>Roberto Orellana Gonzalez</w:t>
            </w:r>
          </w:p>
          <w:p w:rsidR="00760207" w:rsidRPr="00CD3889" w:rsidRDefault="00760207" w:rsidP="005D0418">
            <w:pPr>
              <w:pStyle w:val="SCCAppellantInfoAppellantInfo"/>
              <w:rPr>
                <w:sz w:val="20"/>
                <w:szCs w:val="20"/>
              </w:rPr>
            </w:pPr>
            <w:r w:rsidRPr="00CD3889">
              <w:rPr>
                <w:sz w:val="20"/>
                <w:szCs w:val="20"/>
              </w:rPr>
              <w:t>(B.C.)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Workers' Compensation Board (Worksafe) of British Columbia, et al.</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10.</w:t>
            </w:r>
          </w:p>
        </w:tc>
        <w:tc>
          <w:tcPr>
            <w:tcW w:w="810" w:type="dxa"/>
          </w:tcPr>
          <w:p w:rsidR="00760207" w:rsidRPr="00CD3889" w:rsidRDefault="00760207" w:rsidP="005D0418">
            <w:pPr>
              <w:rPr>
                <w:sz w:val="20"/>
                <w:szCs w:val="20"/>
              </w:rPr>
            </w:pPr>
            <w:r w:rsidRPr="00CD3889">
              <w:rPr>
                <w:sz w:val="20"/>
                <w:szCs w:val="20"/>
              </w:rPr>
              <w:t>37343</w:t>
            </w:r>
          </w:p>
        </w:tc>
        <w:tc>
          <w:tcPr>
            <w:tcW w:w="4050" w:type="dxa"/>
          </w:tcPr>
          <w:p w:rsidR="00760207" w:rsidRPr="00CD3889" w:rsidRDefault="00760207" w:rsidP="005D0418">
            <w:pPr>
              <w:pStyle w:val="SCCAppellantInfoAppellantInfo"/>
              <w:rPr>
                <w:sz w:val="20"/>
                <w:szCs w:val="20"/>
              </w:rPr>
            </w:pPr>
            <w:r w:rsidRPr="00CD3889">
              <w:rPr>
                <w:sz w:val="20"/>
                <w:szCs w:val="20"/>
              </w:rPr>
              <w:t>Glenda Bonilla</w:t>
            </w:r>
          </w:p>
          <w:p w:rsidR="00760207" w:rsidRPr="00CD3889" w:rsidRDefault="00760207" w:rsidP="005D0418">
            <w:pPr>
              <w:pStyle w:val="SCCAppellantInfoAppellantInfo"/>
              <w:rPr>
                <w:sz w:val="20"/>
                <w:szCs w:val="20"/>
              </w:rPr>
            </w:pPr>
            <w:r w:rsidRPr="00CD3889">
              <w:rPr>
                <w:sz w:val="20"/>
                <w:szCs w:val="20"/>
              </w:rPr>
              <w:t>(Ont.)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The Personal Insurance Company of Canada</w:t>
            </w:r>
          </w:p>
        </w:tc>
      </w:tr>
      <w:tr w:rsidR="00760207" w:rsidRPr="00CD3889" w:rsidTr="00CD3889">
        <w:trPr>
          <w:cantSplit/>
          <w:trHeight w:val="1504"/>
        </w:trPr>
        <w:tc>
          <w:tcPr>
            <w:tcW w:w="508" w:type="dxa"/>
          </w:tcPr>
          <w:p w:rsidR="00760207" w:rsidRPr="00CD3889" w:rsidRDefault="00760207" w:rsidP="005D0418">
            <w:pPr>
              <w:rPr>
                <w:sz w:val="20"/>
                <w:szCs w:val="20"/>
              </w:rPr>
            </w:pPr>
            <w:r w:rsidRPr="00CD3889">
              <w:rPr>
                <w:sz w:val="20"/>
                <w:szCs w:val="20"/>
              </w:rPr>
              <w:t>11.</w:t>
            </w:r>
          </w:p>
        </w:tc>
        <w:tc>
          <w:tcPr>
            <w:tcW w:w="810" w:type="dxa"/>
          </w:tcPr>
          <w:p w:rsidR="00760207" w:rsidRPr="00CD3889" w:rsidRDefault="00760207" w:rsidP="005D0418">
            <w:pPr>
              <w:rPr>
                <w:sz w:val="20"/>
                <w:szCs w:val="20"/>
              </w:rPr>
            </w:pPr>
            <w:r w:rsidRPr="00CD3889">
              <w:rPr>
                <w:sz w:val="20"/>
                <w:szCs w:val="20"/>
              </w:rPr>
              <w:t>37273</w:t>
            </w:r>
          </w:p>
        </w:tc>
        <w:tc>
          <w:tcPr>
            <w:tcW w:w="4050" w:type="dxa"/>
          </w:tcPr>
          <w:p w:rsidR="00760207" w:rsidRPr="00CD3889" w:rsidRDefault="00760207" w:rsidP="005D0418">
            <w:pPr>
              <w:pStyle w:val="SCCAppellantInfoAppellantInfo"/>
              <w:rPr>
                <w:sz w:val="20"/>
                <w:szCs w:val="20"/>
              </w:rPr>
            </w:pPr>
            <w:r w:rsidRPr="00CD3889">
              <w:rPr>
                <w:sz w:val="20"/>
                <w:szCs w:val="20"/>
              </w:rPr>
              <w:t>Judicial Committee of the Highwood Congregation of Jehovah's Witnesses (Vaughn Lee - Chairman and elders James Scott Lang and Joe Gurney) and the Highwood Congregation of Jehovah's Witnesses</w:t>
            </w:r>
          </w:p>
          <w:p w:rsidR="00760207" w:rsidRPr="00CD3889" w:rsidRDefault="00760207" w:rsidP="005D0418">
            <w:pPr>
              <w:pStyle w:val="SCCAppellantInfoAppellantInfo"/>
              <w:rPr>
                <w:sz w:val="20"/>
                <w:szCs w:val="20"/>
              </w:rPr>
            </w:pPr>
            <w:r w:rsidRPr="00CD3889">
              <w:rPr>
                <w:sz w:val="20"/>
                <w:szCs w:val="20"/>
              </w:rPr>
              <w:t>(Alta.)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Randy Wall</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12.</w:t>
            </w:r>
          </w:p>
        </w:tc>
        <w:tc>
          <w:tcPr>
            <w:tcW w:w="810" w:type="dxa"/>
          </w:tcPr>
          <w:p w:rsidR="00760207" w:rsidRPr="00CD3889" w:rsidRDefault="00760207" w:rsidP="005D0418">
            <w:pPr>
              <w:rPr>
                <w:sz w:val="20"/>
                <w:szCs w:val="20"/>
              </w:rPr>
            </w:pPr>
            <w:r w:rsidRPr="00CD3889">
              <w:rPr>
                <w:sz w:val="20"/>
                <w:szCs w:val="20"/>
              </w:rPr>
              <w:t>37221</w:t>
            </w:r>
          </w:p>
        </w:tc>
        <w:tc>
          <w:tcPr>
            <w:tcW w:w="4050" w:type="dxa"/>
          </w:tcPr>
          <w:p w:rsidR="00760207" w:rsidRPr="00CD3889" w:rsidRDefault="00760207" w:rsidP="005D0418">
            <w:pPr>
              <w:pStyle w:val="SCCAppellantInfoAppellantInfo"/>
              <w:rPr>
                <w:sz w:val="20"/>
                <w:szCs w:val="20"/>
              </w:rPr>
            </w:pPr>
            <w:r w:rsidRPr="00CD3889">
              <w:rPr>
                <w:sz w:val="20"/>
                <w:szCs w:val="20"/>
              </w:rPr>
              <w:t>C.K.Z., et al.</w:t>
            </w:r>
          </w:p>
          <w:p w:rsidR="00760207" w:rsidRPr="00CD3889" w:rsidRDefault="00760207" w:rsidP="005D0418">
            <w:pPr>
              <w:pStyle w:val="SCCAppellantInfoAppellantInfo"/>
              <w:rPr>
                <w:sz w:val="20"/>
                <w:szCs w:val="20"/>
              </w:rPr>
            </w:pPr>
            <w:r w:rsidRPr="00CD3889">
              <w:rPr>
                <w:sz w:val="20"/>
                <w:szCs w:val="20"/>
              </w:rPr>
              <w:t>(N.S.)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Nova Scotia Minister of Community Services</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13.</w:t>
            </w:r>
          </w:p>
        </w:tc>
        <w:tc>
          <w:tcPr>
            <w:tcW w:w="810" w:type="dxa"/>
          </w:tcPr>
          <w:p w:rsidR="00760207" w:rsidRPr="00CD3889" w:rsidRDefault="00760207" w:rsidP="005D0418">
            <w:pPr>
              <w:rPr>
                <w:sz w:val="20"/>
                <w:szCs w:val="20"/>
              </w:rPr>
            </w:pPr>
            <w:r w:rsidRPr="00CD3889">
              <w:rPr>
                <w:sz w:val="20"/>
                <w:szCs w:val="20"/>
              </w:rPr>
              <w:t>37392</w:t>
            </w:r>
          </w:p>
        </w:tc>
        <w:tc>
          <w:tcPr>
            <w:tcW w:w="4050" w:type="dxa"/>
          </w:tcPr>
          <w:p w:rsidR="00760207" w:rsidRPr="00CD3889" w:rsidRDefault="00760207" w:rsidP="005D0418">
            <w:pPr>
              <w:pStyle w:val="SCCAppellantInfoAppellantInfo"/>
              <w:rPr>
                <w:sz w:val="20"/>
                <w:szCs w:val="20"/>
                <w:lang w:val="fr-CA"/>
              </w:rPr>
            </w:pPr>
            <w:r w:rsidRPr="00CD3889">
              <w:rPr>
                <w:sz w:val="20"/>
                <w:szCs w:val="20"/>
                <w:lang w:val="fr-CA"/>
              </w:rPr>
              <w:t>D.M., et al.</w:t>
            </w:r>
          </w:p>
          <w:p w:rsidR="00760207" w:rsidRPr="00CD3889" w:rsidRDefault="00760207" w:rsidP="005D0418">
            <w:pPr>
              <w:pStyle w:val="SCCAppellantInfoAppellantInfo"/>
              <w:rPr>
                <w:sz w:val="20"/>
                <w:szCs w:val="20"/>
              </w:rPr>
            </w:pPr>
            <w:r w:rsidRPr="00CD3889">
              <w:rPr>
                <w:sz w:val="20"/>
                <w:szCs w:val="20"/>
                <w:lang w:val="fr-CA"/>
              </w:rPr>
              <w:t xml:space="preserve">(Alta.) </w:t>
            </w:r>
            <w:r w:rsidRPr="00CD3889">
              <w:rPr>
                <w:sz w:val="20"/>
                <w:szCs w:val="20"/>
              </w:rPr>
              <w:t>(Civil)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Director, Child and Family Services Authority</w:t>
            </w:r>
          </w:p>
        </w:tc>
      </w:tr>
      <w:tr w:rsidR="00760207" w:rsidRPr="0091574C" w:rsidTr="005D0418">
        <w:trPr>
          <w:cantSplit/>
        </w:trPr>
        <w:tc>
          <w:tcPr>
            <w:tcW w:w="508" w:type="dxa"/>
          </w:tcPr>
          <w:p w:rsidR="00760207" w:rsidRPr="00CD3889" w:rsidRDefault="00760207" w:rsidP="005D0418">
            <w:pPr>
              <w:rPr>
                <w:sz w:val="20"/>
                <w:szCs w:val="20"/>
              </w:rPr>
            </w:pPr>
          </w:p>
        </w:tc>
        <w:tc>
          <w:tcPr>
            <w:tcW w:w="810" w:type="dxa"/>
          </w:tcPr>
          <w:p w:rsidR="00760207" w:rsidRPr="00CD3889" w:rsidRDefault="00760207" w:rsidP="00760207">
            <w:pPr>
              <w:jc w:val="center"/>
              <w:rPr>
                <w:sz w:val="20"/>
                <w:szCs w:val="20"/>
              </w:rPr>
            </w:pPr>
          </w:p>
        </w:tc>
        <w:tc>
          <w:tcPr>
            <w:tcW w:w="8258" w:type="dxa"/>
            <w:gridSpan w:val="3"/>
          </w:tcPr>
          <w:p w:rsidR="00760207" w:rsidRPr="00CD3889" w:rsidRDefault="00760207" w:rsidP="00760207">
            <w:pPr>
              <w:jc w:val="center"/>
              <w:rPr>
                <w:b/>
                <w:bCs/>
                <w:sz w:val="20"/>
                <w:szCs w:val="20"/>
                <w:lang w:val="en-US"/>
              </w:rPr>
            </w:pPr>
            <w:r w:rsidRPr="00CD3889">
              <w:rPr>
                <w:b/>
                <w:bCs/>
                <w:sz w:val="20"/>
                <w:szCs w:val="20"/>
              </w:rPr>
              <w:t>CORAM: Moldaver, Côté and Rowe JJ.</w:t>
            </w:r>
          </w:p>
          <w:p w:rsidR="00760207" w:rsidRPr="00CD3889" w:rsidRDefault="00760207" w:rsidP="00760207">
            <w:pPr>
              <w:jc w:val="center"/>
              <w:rPr>
                <w:b/>
                <w:bCs/>
                <w:sz w:val="20"/>
                <w:szCs w:val="20"/>
                <w:lang w:val="fr-CA"/>
              </w:rPr>
            </w:pPr>
            <w:r w:rsidRPr="00CD3889">
              <w:rPr>
                <w:b/>
                <w:bCs/>
                <w:sz w:val="20"/>
                <w:szCs w:val="20"/>
                <w:lang w:val="fr-CA"/>
              </w:rPr>
              <w:t>Les juges Moldaver, Côté et Rowe</w:t>
            </w:r>
          </w:p>
          <w:p w:rsidR="00760207" w:rsidRPr="00CD3889" w:rsidRDefault="00760207" w:rsidP="00760207">
            <w:pPr>
              <w:jc w:val="center"/>
              <w:rPr>
                <w:sz w:val="20"/>
                <w:szCs w:val="20"/>
                <w:lang w:val="fr-CA"/>
              </w:rPr>
            </w:pP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14.</w:t>
            </w:r>
          </w:p>
        </w:tc>
        <w:tc>
          <w:tcPr>
            <w:tcW w:w="810" w:type="dxa"/>
          </w:tcPr>
          <w:p w:rsidR="00760207" w:rsidRPr="00CD3889" w:rsidRDefault="00760207" w:rsidP="005D0418">
            <w:pPr>
              <w:rPr>
                <w:sz w:val="20"/>
                <w:szCs w:val="20"/>
              </w:rPr>
            </w:pPr>
            <w:r w:rsidRPr="00CD3889">
              <w:rPr>
                <w:sz w:val="20"/>
                <w:szCs w:val="20"/>
              </w:rPr>
              <w:t>37367</w:t>
            </w:r>
          </w:p>
        </w:tc>
        <w:tc>
          <w:tcPr>
            <w:tcW w:w="4050" w:type="dxa"/>
          </w:tcPr>
          <w:p w:rsidR="00760207" w:rsidRPr="00CD3889" w:rsidRDefault="00760207" w:rsidP="005D0418">
            <w:pPr>
              <w:pStyle w:val="SCCAppellantInfoAppellantInfo"/>
              <w:rPr>
                <w:sz w:val="20"/>
                <w:szCs w:val="20"/>
              </w:rPr>
            </w:pPr>
            <w:r w:rsidRPr="00CD3889">
              <w:rPr>
                <w:sz w:val="20"/>
                <w:szCs w:val="20"/>
              </w:rPr>
              <w:t>Wing Wha Wong</w:t>
            </w:r>
          </w:p>
          <w:p w:rsidR="00760207" w:rsidRPr="00CD3889" w:rsidRDefault="00760207" w:rsidP="005D0418">
            <w:pPr>
              <w:pStyle w:val="SCCAppellantInfoAppellantInfo"/>
              <w:rPr>
                <w:sz w:val="20"/>
                <w:szCs w:val="20"/>
              </w:rPr>
            </w:pPr>
            <w:r w:rsidRPr="00CD3889">
              <w:rPr>
                <w:sz w:val="20"/>
                <w:szCs w:val="20"/>
              </w:rPr>
              <w:t>(B.C.) (Criminal)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15.</w:t>
            </w:r>
          </w:p>
        </w:tc>
        <w:tc>
          <w:tcPr>
            <w:tcW w:w="810" w:type="dxa"/>
          </w:tcPr>
          <w:p w:rsidR="00760207" w:rsidRPr="00CD3889" w:rsidRDefault="00760207" w:rsidP="005D0418">
            <w:pPr>
              <w:rPr>
                <w:sz w:val="20"/>
                <w:szCs w:val="20"/>
              </w:rPr>
            </w:pPr>
            <w:r w:rsidRPr="00CD3889">
              <w:rPr>
                <w:sz w:val="20"/>
                <w:szCs w:val="20"/>
              </w:rPr>
              <w:t>37321</w:t>
            </w:r>
          </w:p>
        </w:tc>
        <w:tc>
          <w:tcPr>
            <w:tcW w:w="4050" w:type="dxa"/>
          </w:tcPr>
          <w:p w:rsidR="00760207" w:rsidRPr="00CD3889" w:rsidRDefault="00760207" w:rsidP="005D0418">
            <w:pPr>
              <w:pStyle w:val="SCCAppellantInfoAppellantInfo"/>
              <w:rPr>
                <w:sz w:val="20"/>
                <w:szCs w:val="20"/>
              </w:rPr>
            </w:pPr>
            <w:r w:rsidRPr="00CD3889">
              <w:rPr>
                <w:sz w:val="20"/>
                <w:szCs w:val="20"/>
              </w:rPr>
              <w:t>Bryan James Balla</w:t>
            </w:r>
          </w:p>
          <w:p w:rsidR="00760207" w:rsidRPr="00CD3889" w:rsidRDefault="00760207" w:rsidP="005D0418">
            <w:pPr>
              <w:pStyle w:val="SCCAppellantInfoAppellantInfo"/>
              <w:rPr>
                <w:sz w:val="20"/>
                <w:szCs w:val="20"/>
              </w:rPr>
            </w:pPr>
            <w:r w:rsidRPr="00CD3889">
              <w:rPr>
                <w:sz w:val="20"/>
                <w:szCs w:val="20"/>
              </w:rPr>
              <w:t>(Alta.) (Criminal)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CD3889" w:rsidTr="005D0418">
        <w:trPr>
          <w:cantSplit/>
        </w:trPr>
        <w:tc>
          <w:tcPr>
            <w:tcW w:w="508" w:type="dxa"/>
          </w:tcPr>
          <w:p w:rsidR="00760207" w:rsidRPr="00CD3889" w:rsidRDefault="00760207" w:rsidP="005D0418">
            <w:pPr>
              <w:rPr>
                <w:sz w:val="20"/>
                <w:szCs w:val="20"/>
              </w:rPr>
            </w:pPr>
          </w:p>
        </w:tc>
        <w:tc>
          <w:tcPr>
            <w:tcW w:w="810" w:type="dxa"/>
          </w:tcPr>
          <w:p w:rsidR="00760207" w:rsidRPr="00CD3889" w:rsidRDefault="00760207" w:rsidP="005D0418">
            <w:pPr>
              <w:rPr>
                <w:sz w:val="20"/>
                <w:szCs w:val="20"/>
              </w:rPr>
            </w:pPr>
          </w:p>
        </w:tc>
        <w:tc>
          <w:tcPr>
            <w:tcW w:w="4050" w:type="dxa"/>
          </w:tcPr>
          <w:p w:rsidR="00760207" w:rsidRPr="00CD3889" w:rsidRDefault="00760207" w:rsidP="005D0418">
            <w:pPr>
              <w:pStyle w:val="SCCAppellantInfoTypeOfCase"/>
              <w:rPr>
                <w:sz w:val="20"/>
                <w:szCs w:val="20"/>
              </w:rPr>
            </w:pPr>
            <w:r w:rsidRPr="00CD3889">
              <w:rPr>
                <w:sz w:val="20"/>
                <w:szCs w:val="20"/>
              </w:rPr>
              <w:t>Civil / Civile</w:t>
            </w:r>
          </w:p>
        </w:tc>
        <w:tc>
          <w:tcPr>
            <w:tcW w:w="360" w:type="dxa"/>
          </w:tcPr>
          <w:p w:rsidR="00760207" w:rsidRPr="00CD3889" w:rsidRDefault="00760207" w:rsidP="005D0418">
            <w:pPr>
              <w:rPr>
                <w:sz w:val="20"/>
                <w:szCs w:val="20"/>
              </w:rPr>
            </w:pPr>
          </w:p>
        </w:tc>
        <w:tc>
          <w:tcPr>
            <w:tcW w:w="3848" w:type="dxa"/>
          </w:tcPr>
          <w:p w:rsidR="00760207" w:rsidRPr="00CD3889" w:rsidRDefault="00760207" w:rsidP="005D0418">
            <w:pPr>
              <w:rPr>
                <w:sz w:val="20"/>
                <w:szCs w:val="20"/>
              </w:rPr>
            </w:pP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16.</w:t>
            </w:r>
          </w:p>
        </w:tc>
        <w:tc>
          <w:tcPr>
            <w:tcW w:w="810" w:type="dxa"/>
          </w:tcPr>
          <w:p w:rsidR="00760207" w:rsidRPr="00CD3889" w:rsidRDefault="00760207" w:rsidP="005D0418">
            <w:pPr>
              <w:rPr>
                <w:sz w:val="20"/>
                <w:szCs w:val="20"/>
              </w:rPr>
            </w:pPr>
            <w:r w:rsidRPr="00CD3889">
              <w:rPr>
                <w:sz w:val="20"/>
                <w:szCs w:val="20"/>
              </w:rPr>
              <w:t>37351</w:t>
            </w:r>
          </w:p>
        </w:tc>
        <w:tc>
          <w:tcPr>
            <w:tcW w:w="4050" w:type="dxa"/>
          </w:tcPr>
          <w:p w:rsidR="00760207" w:rsidRPr="00CD3889" w:rsidRDefault="00760207" w:rsidP="005D0418">
            <w:pPr>
              <w:pStyle w:val="SCCAppellantInfoAppellantInfo"/>
              <w:rPr>
                <w:sz w:val="20"/>
                <w:szCs w:val="20"/>
              </w:rPr>
            </w:pPr>
            <w:r w:rsidRPr="00CD3889">
              <w:rPr>
                <w:sz w:val="20"/>
                <w:szCs w:val="20"/>
              </w:rPr>
              <w:t>Robert James Thomson</w:t>
            </w:r>
          </w:p>
          <w:p w:rsidR="00760207" w:rsidRPr="00CD3889" w:rsidRDefault="00760207" w:rsidP="005D0418">
            <w:pPr>
              <w:pStyle w:val="SCCAppellantInfoAppellantInfo"/>
              <w:rPr>
                <w:sz w:val="20"/>
                <w:szCs w:val="20"/>
              </w:rPr>
            </w:pPr>
            <w:r w:rsidRPr="00CD3889">
              <w:rPr>
                <w:sz w:val="20"/>
                <w:szCs w:val="20"/>
              </w:rPr>
              <w:t>(FC)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Attorney General of Canada</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17.</w:t>
            </w:r>
          </w:p>
        </w:tc>
        <w:tc>
          <w:tcPr>
            <w:tcW w:w="810" w:type="dxa"/>
          </w:tcPr>
          <w:p w:rsidR="00760207" w:rsidRPr="00CD3889" w:rsidRDefault="00760207" w:rsidP="005D0418">
            <w:pPr>
              <w:rPr>
                <w:sz w:val="20"/>
                <w:szCs w:val="20"/>
              </w:rPr>
            </w:pPr>
            <w:r w:rsidRPr="00CD3889">
              <w:rPr>
                <w:sz w:val="20"/>
                <w:szCs w:val="20"/>
              </w:rPr>
              <w:t>37230</w:t>
            </w:r>
          </w:p>
        </w:tc>
        <w:tc>
          <w:tcPr>
            <w:tcW w:w="4050" w:type="dxa"/>
          </w:tcPr>
          <w:p w:rsidR="00760207" w:rsidRPr="00CD3889" w:rsidRDefault="00760207" w:rsidP="005D0418">
            <w:pPr>
              <w:pStyle w:val="SCCAppellantInfoAppellantInfo"/>
              <w:rPr>
                <w:sz w:val="20"/>
                <w:szCs w:val="20"/>
              </w:rPr>
            </w:pPr>
            <w:r w:rsidRPr="00CD3889">
              <w:rPr>
                <w:sz w:val="20"/>
                <w:szCs w:val="20"/>
              </w:rPr>
              <w:t>Sylvester Chuang, et al.</w:t>
            </w:r>
          </w:p>
          <w:p w:rsidR="00760207" w:rsidRPr="00CD3889" w:rsidRDefault="00760207" w:rsidP="005D0418">
            <w:pPr>
              <w:pStyle w:val="SCCAppellantInfoAppellantInfo"/>
              <w:rPr>
                <w:sz w:val="20"/>
                <w:szCs w:val="20"/>
              </w:rPr>
            </w:pPr>
            <w:r w:rsidRPr="00CD3889">
              <w:rPr>
                <w:sz w:val="20"/>
                <w:szCs w:val="20"/>
              </w:rPr>
              <w:t>(Ont.)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Toyota Canada Inc</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18.</w:t>
            </w:r>
          </w:p>
        </w:tc>
        <w:tc>
          <w:tcPr>
            <w:tcW w:w="810" w:type="dxa"/>
          </w:tcPr>
          <w:p w:rsidR="00760207" w:rsidRPr="00CD3889" w:rsidRDefault="00760207" w:rsidP="005D0418">
            <w:pPr>
              <w:rPr>
                <w:sz w:val="20"/>
                <w:szCs w:val="20"/>
              </w:rPr>
            </w:pPr>
            <w:r w:rsidRPr="00CD3889">
              <w:rPr>
                <w:sz w:val="20"/>
                <w:szCs w:val="20"/>
              </w:rPr>
              <w:t>37299</w:t>
            </w:r>
          </w:p>
        </w:tc>
        <w:tc>
          <w:tcPr>
            <w:tcW w:w="4050" w:type="dxa"/>
          </w:tcPr>
          <w:p w:rsidR="00760207" w:rsidRPr="00CD3889" w:rsidRDefault="00760207" w:rsidP="005D0418">
            <w:pPr>
              <w:pStyle w:val="SCCAppellantInfoAppellantInfo"/>
              <w:rPr>
                <w:sz w:val="20"/>
                <w:szCs w:val="20"/>
              </w:rPr>
            </w:pPr>
            <w:r w:rsidRPr="00CD3889">
              <w:rPr>
                <w:sz w:val="20"/>
                <w:szCs w:val="20"/>
              </w:rPr>
              <w:t>Donna Elizabeth Gariepy, et al.</w:t>
            </w:r>
          </w:p>
          <w:p w:rsidR="00760207" w:rsidRPr="00CD3889" w:rsidRDefault="00760207" w:rsidP="005D0418">
            <w:pPr>
              <w:pStyle w:val="SCCAppellantInfoAppellantInfo"/>
              <w:rPr>
                <w:sz w:val="20"/>
                <w:szCs w:val="20"/>
              </w:rPr>
            </w:pPr>
            <w:r w:rsidRPr="00CD3889">
              <w:rPr>
                <w:sz w:val="20"/>
                <w:szCs w:val="20"/>
              </w:rPr>
              <w:t>(FC)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r w:rsidR="00760207" w:rsidRPr="00CD3889" w:rsidTr="005D0418">
        <w:trPr>
          <w:cantSplit/>
        </w:trPr>
        <w:tc>
          <w:tcPr>
            <w:tcW w:w="508" w:type="dxa"/>
          </w:tcPr>
          <w:p w:rsidR="00760207" w:rsidRPr="00CD3889" w:rsidRDefault="00760207" w:rsidP="005D0418">
            <w:pPr>
              <w:rPr>
                <w:sz w:val="20"/>
                <w:szCs w:val="20"/>
              </w:rPr>
            </w:pPr>
            <w:r w:rsidRPr="00CD3889">
              <w:rPr>
                <w:sz w:val="20"/>
                <w:szCs w:val="20"/>
              </w:rPr>
              <w:t>19.</w:t>
            </w:r>
          </w:p>
        </w:tc>
        <w:tc>
          <w:tcPr>
            <w:tcW w:w="810" w:type="dxa"/>
          </w:tcPr>
          <w:p w:rsidR="00760207" w:rsidRPr="00CD3889" w:rsidRDefault="00760207" w:rsidP="005D0418">
            <w:pPr>
              <w:rPr>
                <w:sz w:val="20"/>
                <w:szCs w:val="20"/>
              </w:rPr>
            </w:pPr>
            <w:r w:rsidRPr="00CD3889">
              <w:rPr>
                <w:sz w:val="20"/>
                <w:szCs w:val="20"/>
              </w:rPr>
              <w:t>37388</w:t>
            </w:r>
          </w:p>
        </w:tc>
        <w:tc>
          <w:tcPr>
            <w:tcW w:w="4050" w:type="dxa"/>
          </w:tcPr>
          <w:p w:rsidR="00760207" w:rsidRPr="00CD3889" w:rsidRDefault="00760207" w:rsidP="005D0418">
            <w:pPr>
              <w:pStyle w:val="SCCAppellantInfoAppellantInfo"/>
              <w:rPr>
                <w:sz w:val="20"/>
                <w:szCs w:val="20"/>
              </w:rPr>
            </w:pPr>
            <w:r w:rsidRPr="00CD3889">
              <w:rPr>
                <w:sz w:val="20"/>
                <w:szCs w:val="20"/>
              </w:rPr>
              <w:t>V.I. Fabrikant</w:t>
            </w:r>
          </w:p>
          <w:p w:rsidR="00760207" w:rsidRPr="00CD3889" w:rsidRDefault="00760207" w:rsidP="005D0418">
            <w:pPr>
              <w:pStyle w:val="SCCAppellantInfoAppellantInfo"/>
              <w:rPr>
                <w:sz w:val="20"/>
                <w:szCs w:val="20"/>
              </w:rPr>
            </w:pPr>
            <w:r w:rsidRPr="00CD3889">
              <w:rPr>
                <w:sz w:val="20"/>
                <w:szCs w:val="20"/>
              </w:rPr>
              <w:t>(FC) (Civil) (By Leave)</w:t>
            </w:r>
          </w:p>
        </w:tc>
        <w:tc>
          <w:tcPr>
            <w:tcW w:w="360" w:type="dxa"/>
          </w:tcPr>
          <w:p w:rsidR="00760207" w:rsidRPr="00CD3889" w:rsidRDefault="00760207" w:rsidP="005D0418">
            <w:pPr>
              <w:rPr>
                <w:sz w:val="20"/>
                <w:szCs w:val="20"/>
              </w:rPr>
            </w:pPr>
            <w:r w:rsidRPr="00CD3889">
              <w:rPr>
                <w:sz w:val="20"/>
                <w:szCs w:val="20"/>
              </w:rPr>
              <w:t>v.</w:t>
            </w:r>
          </w:p>
        </w:tc>
        <w:tc>
          <w:tcPr>
            <w:tcW w:w="3848" w:type="dxa"/>
          </w:tcPr>
          <w:p w:rsidR="00760207" w:rsidRPr="00CD3889" w:rsidRDefault="00760207" w:rsidP="005D0418">
            <w:pPr>
              <w:pStyle w:val="SCCAppellantInfoAppellantInfo"/>
              <w:rPr>
                <w:sz w:val="20"/>
                <w:szCs w:val="20"/>
              </w:rPr>
            </w:pPr>
            <w:r w:rsidRPr="00CD3889">
              <w:rPr>
                <w:sz w:val="20"/>
                <w:szCs w:val="20"/>
              </w:rPr>
              <w:t>Her Majesty the Queen</w:t>
            </w:r>
          </w:p>
        </w:tc>
      </w:tr>
    </w:tbl>
    <w:p w:rsidR="00C661B7" w:rsidRPr="00CD3889" w:rsidRDefault="00C661B7" w:rsidP="002E2327">
      <w:pPr>
        <w:widowControl w:val="0"/>
        <w:rPr>
          <w:sz w:val="20"/>
          <w:szCs w:val="20"/>
          <w:lang w:val="fr-CA"/>
        </w:rPr>
      </w:pPr>
    </w:p>
    <w:p w:rsidR="00762008" w:rsidRPr="00CD3889" w:rsidRDefault="00762008" w:rsidP="002E2327">
      <w:pPr>
        <w:widowControl w:val="0"/>
        <w:rPr>
          <w:sz w:val="20"/>
          <w:szCs w:val="20"/>
          <w:lang w:val="fr-CA"/>
        </w:rPr>
      </w:pPr>
    </w:p>
    <w:p w:rsidR="002E2327" w:rsidRPr="00CD3889" w:rsidRDefault="0091574C"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Pr="00CD3889" w:rsidRDefault="00D94028" w:rsidP="002E2327">
      <w:pPr>
        <w:widowControl w:val="0"/>
        <w:rPr>
          <w:sz w:val="20"/>
          <w:szCs w:val="20"/>
        </w:rPr>
      </w:pPr>
    </w:p>
    <w:p w:rsidR="00D94028" w:rsidRPr="00CD3889" w:rsidRDefault="00D94028" w:rsidP="002E2327">
      <w:pPr>
        <w:widowControl w:val="0"/>
        <w:rPr>
          <w:sz w:val="20"/>
          <w:szCs w:val="20"/>
        </w:rPr>
      </w:pPr>
    </w:p>
    <w:p w:rsidR="00D94028" w:rsidRPr="00CD3889" w:rsidRDefault="00D94028" w:rsidP="002E2327">
      <w:pPr>
        <w:widowControl w:val="0"/>
        <w:rPr>
          <w:sz w:val="20"/>
          <w:szCs w:val="20"/>
        </w:rPr>
      </w:pPr>
    </w:p>
    <w:p w:rsidR="0044776A" w:rsidRPr="00CD3889" w:rsidRDefault="0044776A" w:rsidP="002E2327">
      <w:pPr>
        <w:widowControl w:val="0"/>
        <w:spacing w:line="0" w:lineRule="atLeast"/>
        <w:rPr>
          <w:sz w:val="20"/>
          <w:szCs w:val="20"/>
        </w:rPr>
        <w:sectPr w:rsidR="0044776A" w:rsidRPr="00CD3889"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1574C" w:rsidTr="00ED7E83">
        <w:tc>
          <w:tcPr>
            <w:tcW w:w="4200" w:type="dxa"/>
            <w:tcMar>
              <w:left w:w="0" w:type="dxa"/>
              <w:right w:w="0" w:type="dxa"/>
            </w:tcMar>
          </w:tcPr>
          <w:p w:rsidR="008D292F" w:rsidRPr="00CD3889" w:rsidRDefault="008D292F" w:rsidP="00ED7E83">
            <w:pPr>
              <w:keepNext/>
              <w:keepLines/>
              <w:jc w:val="both"/>
              <w:rPr>
                <w:b/>
                <w:szCs w:val="24"/>
              </w:rPr>
            </w:pPr>
            <w:bookmarkStart w:id="0" w:name="QuickMark_1"/>
            <w:bookmarkEnd w:id="0"/>
            <w:r w:rsidRPr="00CD3889">
              <w:rPr>
                <w:b/>
                <w:szCs w:val="24"/>
              </w:rPr>
              <w:lastRenderedPageBreak/>
              <w:t>JUDGMENTS ON APPLICATIONS</w:t>
            </w:r>
          </w:p>
          <w:p w:rsidR="008D292F" w:rsidRPr="00CD3889" w:rsidRDefault="008D292F" w:rsidP="00ED7E83">
            <w:pPr>
              <w:keepNext/>
              <w:keepLines/>
              <w:jc w:val="both"/>
              <w:rPr>
                <w:b/>
                <w:szCs w:val="24"/>
              </w:rPr>
            </w:pPr>
            <w:r w:rsidRPr="00CD3889">
              <w:rPr>
                <w:b/>
                <w:szCs w:val="24"/>
              </w:rPr>
              <w:t>FOR LEAVE</w:t>
            </w:r>
          </w:p>
        </w:tc>
        <w:tc>
          <w:tcPr>
            <w:tcW w:w="1200" w:type="dxa"/>
            <w:tcMar>
              <w:left w:w="0" w:type="dxa"/>
              <w:right w:w="0" w:type="dxa"/>
            </w:tcMar>
          </w:tcPr>
          <w:p w:rsidR="008D292F" w:rsidRPr="00CD3889" w:rsidRDefault="008D292F" w:rsidP="008D292F">
            <w:pPr>
              <w:keepNext/>
              <w:keepLines/>
              <w:jc w:val="center"/>
              <w:rPr>
                <w:b/>
                <w:szCs w:val="24"/>
              </w:rPr>
            </w:pPr>
          </w:p>
          <w:p w:rsidR="008D292F" w:rsidRPr="00CD3889" w:rsidRDefault="008D292F" w:rsidP="008D292F">
            <w:pPr>
              <w:keepNext/>
              <w:keepLines/>
              <w:jc w:val="center"/>
              <w:rPr>
                <w:b/>
                <w:szCs w:val="24"/>
              </w:rPr>
            </w:pPr>
          </w:p>
          <w:p w:rsidR="008D292F" w:rsidRPr="00CD3889" w:rsidRDefault="008D292F" w:rsidP="008D292F">
            <w:pPr>
              <w:keepNext/>
              <w:keepLines/>
              <w:jc w:val="center"/>
              <w:rPr>
                <w:b/>
                <w:szCs w:val="24"/>
              </w:rPr>
            </w:pPr>
          </w:p>
        </w:tc>
        <w:tc>
          <w:tcPr>
            <w:tcW w:w="4080" w:type="dxa"/>
            <w:tcMar>
              <w:left w:w="0" w:type="dxa"/>
              <w:right w:w="0" w:type="dxa"/>
            </w:tcMar>
          </w:tcPr>
          <w:p w:rsidR="008D292F" w:rsidRPr="00CD3889" w:rsidRDefault="008D292F" w:rsidP="00ED7E83">
            <w:pPr>
              <w:keepNext/>
              <w:keepLines/>
              <w:jc w:val="both"/>
              <w:rPr>
                <w:b/>
                <w:szCs w:val="24"/>
                <w:lang w:val="fr-CA"/>
              </w:rPr>
            </w:pPr>
            <w:r w:rsidRPr="00CD3889">
              <w:rPr>
                <w:b/>
                <w:szCs w:val="24"/>
                <w:lang w:val="fr-CA"/>
              </w:rPr>
              <w:t>JUGEMENTS RENDUS SUR LES DEMANDES D’AUTORISATION</w:t>
            </w:r>
          </w:p>
        </w:tc>
      </w:tr>
    </w:tbl>
    <w:p w:rsidR="008D292F" w:rsidRPr="00CD3889" w:rsidRDefault="008D292F" w:rsidP="008D292F">
      <w:pPr>
        <w:rPr>
          <w:sz w:val="20"/>
          <w:szCs w:val="20"/>
          <w:lang w:val="fr-CA"/>
        </w:rPr>
      </w:pPr>
    </w:p>
    <w:p w:rsidR="000E2959" w:rsidRPr="00CD3889" w:rsidRDefault="00252EAB" w:rsidP="000E2959">
      <w:pPr>
        <w:rPr>
          <w:b/>
          <w:sz w:val="20"/>
          <w:szCs w:val="20"/>
        </w:rPr>
      </w:pPr>
      <w:r w:rsidRPr="00CD3889">
        <w:rPr>
          <w:b/>
          <w:sz w:val="20"/>
          <w:szCs w:val="20"/>
        </w:rPr>
        <w:t>MARCH 2</w:t>
      </w:r>
      <w:r w:rsidR="000E2959" w:rsidRPr="00CD3889">
        <w:rPr>
          <w:b/>
          <w:sz w:val="20"/>
          <w:szCs w:val="20"/>
        </w:rPr>
        <w:t xml:space="preserve">, </w:t>
      </w:r>
      <w:r w:rsidR="0030050B" w:rsidRPr="00CD3889">
        <w:rPr>
          <w:b/>
          <w:sz w:val="20"/>
          <w:szCs w:val="20"/>
        </w:rPr>
        <w:t>201</w:t>
      </w:r>
      <w:r w:rsidR="00E8544A" w:rsidRPr="00CD3889">
        <w:rPr>
          <w:b/>
          <w:sz w:val="20"/>
          <w:szCs w:val="20"/>
        </w:rPr>
        <w:t>7</w:t>
      </w:r>
      <w:r w:rsidR="000E2959" w:rsidRPr="00CD3889">
        <w:rPr>
          <w:b/>
          <w:sz w:val="20"/>
          <w:szCs w:val="20"/>
        </w:rPr>
        <w:t xml:space="preserve"> / LE </w:t>
      </w:r>
      <w:r w:rsidRPr="00CD3889">
        <w:rPr>
          <w:b/>
          <w:sz w:val="20"/>
          <w:szCs w:val="20"/>
        </w:rPr>
        <w:t>2 MARS</w:t>
      </w:r>
      <w:r w:rsidR="000E2959" w:rsidRPr="00CD3889">
        <w:rPr>
          <w:b/>
          <w:sz w:val="20"/>
          <w:szCs w:val="20"/>
        </w:rPr>
        <w:t xml:space="preserve"> </w:t>
      </w:r>
      <w:r w:rsidR="0030050B" w:rsidRPr="00CD3889">
        <w:rPr>
          <w:b/>
          <w:sz w:val="20"/>
          <w:szCs w:val="20"/>
        </w:rPr>
        <w:t>201</w:t>
      </w:r>
      <w:r w:rsidR="00E8544A" w:rsidRPr="00CD3889">
        <w:rPr>
          <w:b/>
          <w:sz w:val="20"/>
          <w:szCs w:val="20"/>
        </w:rPr>
        <w:t>7</w:t>
      </w:r>
    </w:p>
    <w:p w:rsidR="00E8544A" w:rsidRPr="00CD3889"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rPr>
                <w:sz w:val="20"/>
                <w:szCs w:val="20"/>
              </w:rPr>
            </w:pPr>
            <w:r w:rsidRPr="00CD3889">
              <w:rPr>
                <w:rStyle w:val="SCCFileNumberChar"/>
                <w:sz w:val="20"/>
                <w:szCs w:val="20"/>
              </w:rPr>
              <w:t>37304</w:t>
            </w:r>
          </w:p>
        </w:tc>
        <w:tc>
          <w:tcPr>
            <w:tcW w:w="4457" w:type="pct"/>
            <w:gridSpan w:val="3"/>
          </w:tcPr>
          <w:p w:rsidR="00252EAB" w:rsidRPr="00CD3889" w:rsidRDefault="00252EAB" w:rsidP="00012EAD">
            <w:pPr>
              <w:pStyle w:val="SCCLsocParty"/>
              <w:jc w:val="left"/>
              <w:rPr>
                <w:b/>
                <w:sz w:val="20"/>
                <w:szCs w:val="20"/>
                <w:lang w:val="en-US"/>
              </w:rPr>
            </w:pPr>
            <w:r w:rsidRPr="00CD3889">
              <w:rPr>
                <w:b/>
                <w:sz w:val="20"/>
                <w:szCs w:val="20"/>
                <w:lang w:val="en-US"/>
              </w:rPr>
              <w:t>Her Majesty the Queen v. Steven Lee Nelson</w:t>
            </w:r>
          </w:p>
          <w:p w:rsidR="001505D6" w:rsidRPr="00CD3889" w:rsidRDefault="001505D6" w:rsidP="00012EAD">
            <w:pPr>
              <w:rPr>
                <w:sz w:val="20"/>
                <w:szCs w:val="20"/>
              </w:rPr>
            </w:pPr>
            <w:r w:rsidRPr="00CD3889">
              <w:rPr>
                <w:sz w:val="20"/>
                <w:szCs w:val="20"/>
              </w:rPr>
              <w:t>(Sask.) (Criminal) (By Leave)</w:t>
            </w:r>
          </w:p>
        </w:tc>
      </w:tr>
      <w:tr w:rsidR="00012EAD" w:rsidRPr="00CD3889" w:rsidTr="00012EAD">
        <w:tc>
          <w:tcPr>
            <w:tcW w:w="543" w:type="pct"/>
          </w:tcPr>
          <w:p w:rsidR="00012EAD" w:rsidRPr="00CD3889" w:rsidRDefault="00012EAD" w:rsidP="00012EAD">
            <w:pPr>
              <w:rPr>
                <w:rStyle w:val="SCCFileNumberChar"/>
                <w:sz w:val="20"/>
                <w:szCs w:val="20"/>
              </w:rPr>
            </w:pPr>
            <w:r w:rsidRPr="00CD3889">
              <w:rPr>
                <w:rStyle w:val="SCCFileNumberChar"/>
                <w:sz w:val="20"/>
                <w:szCs w:val="20"/>
              </w:rPr>
              <w:t>Coram:</w:t>
            </w:r>
          </w:p>
        </w:tc>
        <w:tc>
          <w:tcPr>
            <w:tcW w:w="4457" w:type="pct"/>
            <w:gridSpan w:val="3"/>
          </w:tcPr>
          <w:p w:rsidR="00012EAD" w:rsidRPr="00CD3889" w:rsidRDefault="001505D6" w:rsidP="00012EAD">
            <w:pPr>
              <w:pStyle w:val="SCCLsocParty"/>
              <w:jc w:val="left"/>
              <w:rPr>
                <w:rFonts w:eastAsiaTheme="minorEastAsia"/>
                <w:sz w:val="20"/>
                <w:szCs w:val="20"/>
                <w:lang w:val="en-US" w:eastAsia="en-CA"/>
              </w:rPr>
            </w:pPr>
            <w:r w:rsidRPr="00CD3889">
              <w:rPr>
                <w:rFonts w:eastAsiaTheme="minorEastAsia"/>
                <w:sz w:val="20"/>
                <w:szCs w:val="20"/>
                <w:lang w:val="en-US" w:eastAsia="en-CA"/>
              </w:rPr>
              <w:t>McLachlin C.J. and Abella, Moldaver, Karakatsanis, Wagner, Gascon, Côté, Brown and Rowe JJ.</w:t>
            </w:r>
          </w:p>
          <w:p w:rsidR="001505D6" w:rsidRPr="00CD3889" w:rsidRDefault="001505D6" w:rsidP="001505D6">
            <w:pPr>
              <w:rPr>
                <w:lang w:val="en-US" w:eastAsia="en-CA"/>
              </w:rPr>
            </w:pPr>
          </w:p>
        </w:tc>
      </w:tr>
      <w:tr w:rsidR="00012EAD" w:rsidRPr="00CD3889" w:rsidTr="00012EAD">
        <w:tc>
          <w:tcPr>
            <w:tcW w:w="5000" w:type="pct"/>
            <w:gridSpan w:val="4"/>
          </w:tcPr>
          <w:p w:rsidR="00012EAD" w:rsidRPr="00CD3889" w:rsidRDefault="001505D6" w:rsidP="0091574C">
            <w:pPr>
              <w:pStyle w:val="SCCLsocParty"/>
              <w:tabs>
                <w:tab w:val="left" w:pos="1656"/>
              </w:tabs>
              <w:jc w:val="both"/>
              <w:rPr>
                <w:sz w:val="20"/>
                <w:szCs w:val="20"/>
                <w:lang w:val="en-US"/>
              </w:rPr>
            </w:pPr>
            <w:r w:rsidRPr="00CD3889">
              <w:rPr>
                <w:sz w:val="20"/>
                <w:szCs w:val="20"/>
                <w:lang w:val="en-US"/>
              </w:rPr>
              <w:t>The application for leave to appeal from the judgment of the</w:t>
            </w:r>
            <w:bookmarkStart w:id="1" w:name="BM_1_"/>
            <w:bookmarkEnd w:id="1"/>
            <w:r w:rsidRPr="00CD3889">
              <w:rPr>
                <w:sz w:val="20"/>
                <w:szCs w:val="20"/>
                <w:lang w:val="en-US"/>
              </w:rPr>
              <w:t xml:space="preserve"> Court of Appeal for Saskatchewan, Number CACR2667, 2016 SKCA 127, dated September 29, 2016, is dismissed.</w:t>
            </w:r>
          </w:p>
        </w:tc>
      </w:tr>
      <w:tr w:rsidR="00252EAB" w:rsidRPr="00CD3889" w:rsidTr="00012EAD">
        <w:tc>
          <w:tcPr>
            <w:tcW w:w="5000" w:type="pct"/>
            <w:gridSpan w:val="4"/>
          </w:tcPr>
          <w:p w:rsidR="00252EAB" w:rsidRPr="00CD3889" w:rsidRDefault="00252EAB" w:rsidP="00012EAD">
            <w:pPr>
              <w:rPr>
                <w:sz w:val="20"/>
                <w:szCs w:val="20"/>
              </w:rPr>
            </w:pPr>
          </w:p>
          <w:p w:rsidR="00252EAB" w:rsidRPr="00CD3889" w:rsidRDefault="00252EAB" w:rsidP="00012EAD">
            <w:pPr>
              <w:jc w:val="both"/>
              <w:rPr>
                <w:sz w:val="20"/>
                <w:szCs w:val="20"/>
              </w:rPr>
            </w:pPr>
            <w:r w:rsidRPr="00CD3889">
              <w:rPr>
                <w:sz w:val="20"/>
                <w:szCs w:val="20"/>
              </w:rPr>
              <w:t xml:space="preserve">Criminal law – Offence – Elements of Offence – Obstruct justice – Whether the Court of Appeal erred by misinterpreting the </w:t>
            </w:r>
            <w:r w:rsidRPr="00CD3889">
              <w:rPr>
                <w:i/>
                <w:sz w:val="20"/>
                <w:szCs w:val="20"/>
              </w:rPr>
              <w:t>mens rea</w:t>
            </w:r>
            <w:r w:rsidRPr="00CD3889">
              <w:rPr>
                <w:sz w:val="20"/>
                <w:szCs w:val="20"/>
              </w:rPr>
              <w:t xml:space="preserve"> for wilfully attempting to obstruct justice contrary to s. 139 of the </w:t>
            </w:r>
            <w:r w:rsidRPr="00CD3889">
              <w:rPr>
                <w:i/>
                <w:sz w:val="20"/>
                <w:szCs w:val="20"/>
              </w:rPr>
              <w:t>Criminal Code</w:t>
            </w:r>
            <w:r w:rsidRPr="00CD3889">
              <w:rPr>
                <w:sz w:val="20"/>
                <w:szCs w:val="20"/>
              </w:rPr>
              <w:t xml:space="preserve"> – </w:t>
            </w:r>
            <w:r w:rsidRPr="00CD3889">
              <w:rPr>
                <w:i/>
                <w:sz w:val="20"/>
                <w:szCs w:val="20"/>
              </w:rPr>
              <w:t>Criminal Code</w:t>
            </w:r>
            <w:r w:rsidRPr="00CD3889">
              <w:rPr>
                <w:sz w:val="20"/>
                <w:szCs w:val="20"/>
              </w:rPr>
              <w:t>,</w:t>
            </w:r>
            <w:r w:rsidRPr="00CD3889">
              <w:rPr>
                <w:i/>
                <w:sz w:val="20"/>
                <w:szCs w:val="20"/>
              </w:rPr>
              <w:t xml:space="preserve"> </w:t>
            </w:r>
            <w:r w:rsidRPr="00CD3889">
              <w:rPr>
                <w:sz w:val="20"/>
                <w:szCs w:val="20"/>
              </w:rPr>
              <w:t>R.S.C. 1986, c. C-46.</w:t>
            </w:r>
          </w:p>
        </w:tc>
      </w:tr>
      <w:tr w:rsidR="00252EAB" w:rsidRPr="00CD3889" w:rsidTr="00012EAD">
        <w:tc>
          <w:tcPr>
            <w:tcW w:w="5000" w:type="pct"/>
            <w:gridSpan w:val="4"/>
          </w:tcPr>
          <w:p w:rsidR="00252EAB" w:rsidRPr="00CD3889" w:rsidRDefault="00252EAB" w:rsidP="00012EAD">
            <w:pPr>
              <w:rPr>
                <w:sz w:val="20"/>
                <w:szCs w:val="20"/>
              </w:rPr>
            </w:pPr>
          </w:p>
        </w:tc>
      </w:tr>
      <w:tr w:rsidR="00252EAB" w:rsidRPr="00CD3889" w:rsidTr="00012EAD">
        <w:tc>
          <w:tcPr>
            <w:tcW w:w="5000" w:type="pct"/>
            <w:gridSpan w:val="4"/>
          </w:tcPr>
          <w:p w:rsidR="00252EAB" w:rsidRPr="00CD3889" w:rsidRDefault="00252EAB" w:rsidP="00012EAD">
            <w:pPr>
              <w:jc w:val="both"/>
              <w:rPr>
                <w:sz w:val="20"/>
                <w:szCs w:val="20"/>
              </w:rPr>
            </w:pPr>
            <w:r w:rsidRPr="00CD3889">
              <w:rPr>
                <w:sz w:val="20"/>
                <w:szCs w:val="20"/>
              </w:rPr>
              <w:t>The respondent, Constable Nelson, of the Saskatoon Police Service, investigated an alleged domestic assault at the residence of Ms. Johnson. The respondent observed her to be injured and bleeding. After obtaining a verbal account from her, the respondent obtained a written statement in which she says she was struck by Mr. Campeau. The next day, Ms. Johnson called the respondent and told him that she had lied about the assault and that she was going to recant her statement. The respondent told her that she would have to speak to the Crown. Ms. Johnson went to the Police Service and spoke with Cst. Melynchuk. Ms. Johnson wrote a new statement recanting the statement that she had given the day before. There was a telephone conversation between Cst. Melynchuk and the respondent. Cst. Melynchuk’s evidence was that he had no intention of destroying this statement. He said that he agreed with the respondent to rip up the statement only to end the telephone conversation. Cst. Melynchuk said he kept the statement until the respondent returned to the Police Service later that evening and then personally handed it to him. No one has seen this statement since that night. Neither Cst. Melynchuk nor the respondent made any note concerning the receipt of this second statement or their contact with Ms. Johnson on August 13, 2012, nor were there any reports filed by either officer. The respondent testified that he did not have any memory of the incidents that night. The respondent agreed in cross-examination that he updated the file on August 20, 2012, after Curtis Campeau was arrested and released, but he did not mention Ms. Johnson’s recanting statement at that time. The respondent in his testimony agreed that the failure to take notes or provide a report in relation to the recanting statement of Ms. Johnson was bad police work but he maintained that he did not attempt to intentionally or wilfully influence the Campeau trial or destroy the statement. The respondent testified that he did not know what became of the statement although he agreed that he may have thrown it away in frustration. The respondent was convicted of obstructing justice. The Court of Appeal allowed the appeal and ordered a new trial.</w:t>
            </w:r>
          </w:p>
          <w:p w:rsidR="00252EAB" w:rsidRPr="00CD3889" w:rsidRDefault="00252EAB" w:rsidP="00012EAD">
            <w:pPr>
              <w:rPr>
                <w:sz w:val="20"/>
                <w:szCs w:val="20"/>
              </w:rPr>
            </w:pPr>
          </w:p>
        </w:tc>
      </w:tr>
      <w:tr w:rsidR="00252EAB" w:rsidRPr="00CD3889" w:rsidTr="00012EAD">
        <w:tc>
          <w:tcPr>
            <w:tcW w:w="2427" w:type="pct"/>
            <w:gridSpan w:val="2"/>
          </w:tcPr>
          <w:p w:rsidR="00252EAB" w:rsidRPr="00CD3889" w:rsidRDefault="00252EAB" w:rsidP="00012EAD">
            <w:pPr>
              <w:rPr>
                <w:sz w:val="20"/>
                <w:szCs w:val="20"/>
              </w:rPr>
            </w:pPr>
            <w:r w:rsidRPr="00CD3889">
              <w:rPr>
                <w:sz w:val="20"/>
                <w:szCs w:val="20"/>
              </w:rPr>
              <w:t>June 18, 2015</w:t>
            </w:r>
          </w:p>
          <w:p w:rsidR="00252EAB" w:rsidRPr="00CD3889" w:rsidRDefault="00252EAB" w:rsidP="00012EAD">
            <w:pPr>
              <w:rPr>
                <w:sz w:val="20"/>
                <w:szCs w:val="20"/>
              </w:rPr>
            </w:pPr>
            <w:r w:rsidRPr="00CD3889">
              <w:rPr>
                <w:sz w:val="20"/>
                <w:szCs w:val="20"/>
              </w:rPr>
              <w:t>Provincial Court of Saskatchewan</w:t>
            </w:r>
          </w:p>
          <w:p w:rsidR="00252EAB" w:rsidRPr="00CD3889" w:rsidRDefault="00252EAB" w:rsidP="00012EAD">
            <w:pPr>
              <w:rPr>
                <w:sz w:val="20"/>
                <w:szCs w:val="20"/>
              </w:rPr>
            </w:pPr>
            <w:r w:rsidRPr="00CD3889">
              <w:rPr>
                <w:sz w:val="20"/>
                <w:szCs w:val="20"/>
              </w:rPr>
              <w:t>(Harradence P.C.J.)</w:t>
            </w:r>
          </w:p>
          <w:p w:rsidR="00252EAB" w:rsidRPr="00CD3889" w:rsidRDefault="00252EAB" w:rsidP="00012EAD">
            <w:pPr>
              <w:rPr>
                <w:sz w:val="20"/>
                <w:szCs w:val="20"/>
              </w:rPr>
            </w:pPr>
            <w:r w:rsidRPr="00CD3889">
              <w:rPr>
                <w:sz w:val="20"/>
                <w:szCs w:val="20"/>
              </w:rPr>
              <w:t>2015 SKPC 95</w:t>
            </w:r>
          </w:p>
          <w:p w:rsidR="00252EAB" w:rsidRPr="00CD3889" w:rsidRDefault="0091574C" w:rsidP="00012EAD">
            <w:pPr>
              <w:rPr>
                <w:sz w:val="20"/>
                <w:szCs w:val="20"/>
              </w:rPr>
            </w:pPr>
            <w:hyperlink r:id="rId18" w:history="1">
              <w:r w:rsidR="00252EAB" w:rsidRPr="00CD3889">
                <w:rPr>
                  <w:rStyle w:val="Hyperlink"/>
                  <w:sz w:val="20"/>
                  <w:szCs w:val="20"/>
                </w:rPr>
                <w:t>http://canlii.ca/t/gjs2w</w:t>
              </w:r>
            </w:hyperlink>
          </w:p>
          <w:p w:rsidR="00252EAB" w:rsidRPr="00CD3889" w:rsidRDefault="00252EAB" w:rsidP="00012EAD">
            <w:pPr>
              <w:rPr>
                <w:sz w:val="20"/>
                <w:szCs w:val="20"/>
              </w:rPr>
            </w:pPr>
          </w:p>
        </w:tc>
        <w:tc>
          <w:tcPr>
            <w:tcW w:w="243" w:type="pct"/>
          </w:tcPr>
          <w:p w:rsidR="00252EAB" w:rsidRPr="00CD3889" w:rsidRDefault="00252EAB" w:rsidP="00012EAD">
            <w:pPr>
              <w:rPr>
                <w:sz w:val="20"/>
                <w:szCs w:val="20"/>
              </w:rPr>
            </w:pPr>
          </w:p>
        </w:tc>
        <w:tc>
          <w:tcPr>
            <w:tcW w:w="2330" w:type="pct"/>
          </w:tcPr>
          <w:p w:rsidR="00252EAB" w:rsidRPr="00CD3889" w:rsidRDefault="00252EAB" w:rsidP="00012EAD">
            <w:pPr>
              <w:rPr>
                <w:sz w:val="20"/>
                <w:szCs w:val="20"/>
              </w:rPr>
            </w:pPr>
            <w:r w:rsidRPr="00CD3889">
              <w:rPr>
                <w:sz w:val="20"/>
                <w:szCs w:val="20"/>
              </w:rPr>
              <w:t>Conviction: obstruct justice</w:t>
            </w:r>
          </w:p>
          <w:p w:rsidR="00252EAB" w:rsidRPr="00CD3889" w:rsidRDefault="00252EAB" w:rsidP="00012EAD">
            <w:pPr>
              <w:rPr>
                <w:sz w:val="20"/>
                <w:szCs w:val="20"/>
              </w:rPr>
            </w:pPr>
          </w:p>
          <w:p w:rsidR="00252EAB" w:rsidRPr="00CD3889" w:rsidRDefault="00252EAB" w:rsidP="00012EAD">
            <w:pPr>
              <w:rPr>
                <w:sz w:val="20"/>
                <w:szCs w:val="20"/>
              </w:rPr>
            </w:pPr>
          </w:p>
        </w:tc>
      </w:tr>
      <w:tr w:rsidR="00252EAB" w:rsidRPr="00CD3889" w:rsidTr="00012EAD">
        <w:tc>
          <w:tcPr>
            <w:tcW w:w="2427" w:type="pct"/>
            <w:gridSpan w:val="2"/>
          </w:tcPr>
          <w:p w:rsidR="00252EAB" w:rsidRPr="00CD3889" w:rsidRDefault="00252EAB" w:rsidP="00012EAD">
            <w:pPr>
              <w:rPr>
                <w:sz w:val="20"/>
                <w:szCs w:val="20"/>
              </w:rPr>
            </w:pPr>
            <w:r w:rsidRPr="00CD3889">
              <w:rPr>
                <w:sz w:val="20"/>
                <w:szCs w:val="20"/>
              </w:rPr>
              <w:t>September 29, 2016</w:t>
            </w:r>
          </w:p>
          <w:p w:rsidR="00252EAB" w:rsidRPr="00CD3889" w:rsidRDefault="00252EAB" w:rsidP="00012EAD">
            <w:pPr>
              <w:rPr>
                <w:sz w:val="20"/>
                <w:szCs w:val="20"/>
              </w:rPr>
            </w:pPr>
            <w:r w:rsidRPr="00CD3889">
              <w:rPr>
                <w:sz w:val="20"/>
                <w:szCs w:val="20"/>
              </w:rPr>
              <w:t>Court of Appeal for Saskatchewan</w:t>
            </w:r>
          </w:p>
          <w:p w:rsidR="00252EAB" w:rsidRPr="00CD3889" w:rsidRDefault="00252EAB" w:rsidP="00012EAD">
            <w:pPr>
              <w:rPr>
                <w:sz w:val="20"/>
                <w:szCs w:val="20"/>
              </w:rPr>
            </w:pPr>
            <w:r w:rsidRPr="00CD3889">
              <w:rPr>
                <w:sz w:val="20"/>
                <w:szCs w:val="20"/>
              </w:rPr>
              <w:t>(Lane, Jackson, Ottenbreit JJ.A.)</w:t>
            </w:r>
          </w:p>
          <w:p w:rsidR="00252EAB" w:rsidRPr="00CD3889" w:rsidRDefault="00252EAB" w:rsidP="00012EAD">
            <w:pPr>
              <w:rPr>
                <w:sz w:val="20"/>
                <w:szCs w:val="20"/>
              </w:rPr>
            </w:pPr>
            <w:r w:rsidRPr="00CD3889">
              <w:rPr>
                <w:sz w:val="20"/>
                <w:szCs w:val="20"/>
              </w:rPr>
              <w:t>2016 SKCA 127; CACR2667</w:t>
            </w:r>
          </w:p>
          <w:p w:rsidR="00252EAB" w:rsidRPr="00CD3889" w:rsidRDefault="0091574C" w:rsidP="00012EAD">
            <w:pPr>
              <w:rPr>
                <w:sz w:val="20"/>
                <w:szCs w:val="20"/>
              </w:rPr>
            </w:pPr>
            <w:hyperlink r:id="rId19" w:history="1">
              <w:r w:rsidR="00252EAB" w:rsidRPr="00CD3889">
                <w:rPr>
                  <w:rStyle w:val="Hyperlink"/>
                  <w:sz w:val="20"/>
                  <w:szCs w:val="20"/>
                </w:rPr>
                <w:t>http://canlii.ca/t/gtxxj</w:t>
              </w:r>
            </w:hyperlink>
          </w:p>
          <w:p w:rsidR="00252EAB" w:rsidRPr="00CD3889" w:rsidRDefault="00252EAB" w:rsidP="00012EAD">
            <w:pPr>
              <w:rPr>
                <w:sz w:val="20"/>
                <w:szCs w:val="20"/>
              </w:rPr>
            </w:pPr>
          </w:p>
        </w:tc>
        <w:tc>
          <w:tcPr>
            <w:tcW w:w="243" w:type="pct"/>
          </w:tcPr>
          <w:p w:rsidR="00252EAB" w:rsidRPr="00CD3889" w:rsidRDefault="00252EAB" w:rsidP="00012EAD">
            <w:pPr>
              <w:rPr>
                <w:sz w:val="20"/>
                <w:szCs w:val="20"/>
              </w:rPr>
            </w:pPr>
          </w:p>
        </w:tc>
        <w:tc>
          <w:tcPr>
            <w:tcW w:w="2330" w:type="pct"/>
          </w:tcPr>
          <w:p w:rsidR="00252EAB" w:rsidRPr="00CD3889" w:rsidRDefault="00252EAB" w:rsidP="00012EAD">
            <w:pPr>
              <w:rPr>
                <w:sz w:val="20"/>
                <w:szCs w:val="20"/>
              </w:rPr>
            </w:pPr>
            <w:r w:rsidRPr="00CD3889">
              <w:rPr>
                <w:sz w:val="20"/>
                <w:szCs w:val="20"/>
              </w:rPr>
              <w:t>Appeal allowed: new trial ordered</w:t>
            </w:r>
          </w:p>
          <w:p w:rsidR="00252EAB" w:rsidRPr="00CD3889" w:rsidRDefault="00252EAB" w:rsidP="00012EAD">
            <w:pPr>
              <w:rPr>
                <w:sz w:val="20"/>
                <w:szCs w:val="20"/>
              </w:rPr>
            </w:pPr>
          </w:p>
          <w:p w:rsidR="00252EAB" w:rsidRPr="00CD3889" w:rsidRDefault="00252EAB" w:rsidP="00012EAD">
            <w:pPr>
              <w:rPr>
                <w:sz w:val="20"/>
                <w:szCs w:val="20"/>
              </w:rPr>
            </w:pPr>
          </w:p>
        </w:tc>
      </w:tr>
      <w:tr w:rsidR="00252EAB" w:rsidRPr="00CD3889" w:rsidTr="00012EAD">
        <w:tc>
          <w:tcPr>
            <w:tcW w:w="2427" w:type="pct"/>
            <w:gridSpan w:val="2"/>
          </w:tcPr>
          <w:p w:rsidR="00252EAB" w:rsidRPr="00CD3889" w:rsidRDefault="00252EAB" w:rsidP="00012EAD">
            <w:pPr>
              <w:rPr>
                <w:sz w:val="20"/>
                <w:szCs w:val="20"/>
              </w:rPr>
            </w:pPr>
            <w:r w:rsidRPr="00CD3889">
              <w:rPr>
                <w:sz w:val="20"/>
                <w:szCs w:val="20"/>
              </w:rPr>
              <w:t>November 22, 2016</w:t>
            </w:r>
          </w:p>
          <w:p w:rsidR="00252EAB" w:rsidRPr="00CD3889" w:rsidRDefault="00252EAB" w:rsidP="00012EAD">
            <w:pPr>
              <w:rPr>
                <w:sz w:val="20"/>
                <w:szCs w:val="20"/>
              </w:rPr>
            </w:pPr>
            <w:r w:rsidRPr="00CD3889">
              <w:rPr>
                <w:sz w:val="20"/>
                <w:szCs w:val="20"/>
              </w:rPr>
              <w:t>Supreme Court of Canada</w:t>
            </w:r>
          </w:p>
        </w:tc>
        <w:tc>
          <w:tcPr>
            <w:tcW w:w="243" w:type="pct"/>
          </w:tcPr>
          <w:p w:rsidR="00252EAB" w:rsidRPr="00CD3889" w:rsidRDefault="00252EAB" w:rsidP="00012EAD">
            <w:pPr>
              <w:rPr>
                <w:sz w:val="20"/>
                <w:szCs w:val="20"/>
              </w:rPr>
            </w:pPr>
          </w:p>
        </w:tc>
        <w:tc>
          <w:tcPr>
            <w:tcW w:w="2330" w:type="pct"/>
          </w:tcPr>
          <w:p w:rsidR="00252EAB" w:rsidRPr="00CD3889" w:rsidRDefault="00252EAB" w:rsidP="00012EAD">
            <w:pPr>
              <w:rPr>
                <w:sz w:val="20"/>
                <w:szCs w:val="20"/>
              </w:rPr>
            </w:pPr>
            <w:r w:rsidRPr="00CD3889">
              <w:rPr>
                <w:sz w:val="20"/>
                <w:szCs w:val="20"/>
              </w:rPr>
              <w:t>Application for leave to appeal filed</w:t>
            </w:r>
          </w:p>
          <w:p w:rsidR="00252EAB" w:rsidRPr="00CD3889" w:rsidRDefault="00252EAB" w:rsidP="00012EAD">
            <w:pPr>
              <w:rPr>
                <w:sz w:val="20"/>
                <w:szCs w:val="20"/>
              </w:rPr>
            </w:pPr>
          </w:p>
        </w:tc>
      </w:tr>
    </w:tbl>
    <w:p w:rsidR="00252EAB" w:rsidRPr="00CD3889" w:rsidRDefault="0091574C" w:rsidP="00252EAB">
      <w:pPr>
        <w:rPr>
          <w:sz w:val="20"/>
          <w:szCs w:val="20"/>
        </w:rPr>
      </w:pPr>
      <w:r>
        <w:rPr>
          <w:sz w:val="20"/>
          <w:szCs w:val="20"/>
        </w:rPr>
        <w:pict>
          <v:rect id="_x0000_i1034"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rPr>
                <w:sz w:val="20"/>
                <w:szCs w:val="20"/>
                <w:lang w:val="fr-CA"/>
              </w:rPr>
            </w:pPr>
            <w:r w:rsidRPr="00CD3889">
              <w:rPr>
                <w:rStyle w:val="SCCFileNumberChar"/>
                <w:sz w:val="20"/>
                <w:szCs w:val="20"/>
                <w:lang w:val="fr-CA"/>
              </w:rPr>
              <w:lastRenderedPageBreak/>
              <w:t>37304</w:t>
            </w:r>
          </w:p>
        </w:tc>
        <w:tc>
          <w:tcPr>
            <w:tcW w:w="4457" w:type="pct"/>
            <w:gridSpan w:val="3"/>
          </w:tcPr>
          <w:p w:rsidR="00252EAB" w:rsidRPr="00CD3889" w:rsidRDefault="00252EAB" w:rsidP="00012EAD">
            <w:pPr>
              <w:pStyle w:val="SCCLsocParty"/>
              <w:jc w:val="left"/>
              <w:rPr>
                <w:b/>
                <w:sz w:val="20"/>
                <w:szCs w:val="20"/>
              </w:rPr>
            </w:pPr>
            <w:r w:rsidRPr="00CD3889">
              <w:rPr>
                <w:b/>
                <w:sz w:val="20"/>
                <w:szCs w:val="20"/>
              </w:rPr>
              <w:t>Sa Majesté la Reine c. Steven Lee Nelson</w:t>
            </w:r>
          </w:p>
          <w:p w:rsidR="00252EAB" w:rsidRPr="00CD3889" w:rsidRDefault="00252EAB" w:rsidP="00012EAD">
            <w:pPr>
              <w:rPr>
                <w:sz w:val="20"/>
                <w:szCs w:val="20"/>
                <w:lang w:val="fr-CA"/>
              </w:rPr>
            </w:pPr>
            <w:r w:rsidRPr="00CD3889">
              <w:rPr>
                <w:sz w:val="20"/>
                <w:szCs w:val="20"/>
                <w:lang w:val="fr-CA"/>
              </w:rPr>
              <w:t>(Sask.) (Criminelle) (Sur autorisation)</w:t>
            </w:r>
          </w:p>
        </w:tc>
      </w:tr>
      <w:tr w:rsidR="00012EAD" w:rsidRPr="0091574C" w:rsidTr="00012EAD">
        <w:tc>
          <w:tcPr>
            <w:tcW w:w="543" w:type="pct"/>
          </w:tcPr>
          <w:p w:rsidR="00012EAD" w:rsidRPr="00CD3889" w:rsidRDefault="00012EAD" w:rsidP="00012EAD">
            <w:pPr>
              <w:rPr>
                <w:rStyle w:val="SCCFileNumberChar"/>
                <w:sz w:val="20"/>
                <w:szCs w:val="20"/>
                <w:lang w:val="fr-CA"/>
              </w:rPr>
            </w:pPr>
            <w:r w:rsidRPr="00CD3889">
              <w:rPr>
                <w:rStyle w:val="SCCFileNumberChar"/>
                <w:sz w:val="20"/>
                <w:szCs w:val="20"/>
                <w:lang w:val="fr-CA"/>
              </w:rPr>
              <w:t>Coram :</w:t>
            </w:r>
          </w:p>
        </w:tc>
        <w:tc>
          <w:tcPr>
            <w:tcW w:w="4457" w:type="pct"/>
            <w:gridSpan w:val="3"/>
          </w:tcPr>
          <w:p w:rsidR="00012EAD" w:rsidRPr="00CD3889" w:rsidRDefault="001505D6" w:rsidP="00012EAD">
            <w:pPr>
              <w:pStyle w:val="SCCLsocParty"/>
              <w:jc w:val="left"/>
              <w:rPr>
                <w:rFonts w:eastAsiaTheme="minorEastAsia"/>
                <w:sz w:val="20"/>
                <w:szCs w:val="20"/>
                <w:lang w:val="fr-FR" w:eastAsia="en-CA"/>
              </w:rPr>
            </w:pPr>
            <w:r w:rsidRPr="00CD3889">
              <w:rPr>
                <w:rFonts w:eastAsiaTheme="minorEastAsia"/>
                <w:sz w:val="20"/>
                <w:szCs w:val="20"/>
                <w:lang w:val="fr-FR" w:eastAsia="en-CA"/>
              </w:rPr>
              <w:t>La juge en chef McLachlin et les juges Abella, Moldaver, Karakatsanis, Wagner, Gascon, Côté, Brown et Rowe</w:t>
            </w:r>
          </w:p>
          <w:p w:rsidR="001505D6" w:rsidRPr="00CD3889" w:rsidRDefault="001505D6" w:rsidP="001505D6">
            <w:pPr>
              <w:rPr>
                <w:lang w:val="fr-FR" w:eastAsia="en-CA"/>
              </w:rPr>
            </w:pPr>
          </w:p>
        </w:tc>
      </w:tr>
      <w:tr w:rsidR="00012EAD" w:rsidRPr="0091574C" w:rsidTr="00012EAD">
        <w:tc>
          <w:tcPr>
            <w:tcW w:w="5000" w:type="pct"/>
            <w:gridSpan w:val="4"/>
          </w:tcPr>
          <w:p w:rsidR="00012EAD" w:rsidRPr="00CD3889" w:rsidRDefault="001505D6" w:rsidP="00012EAD">
            <w:pPr>
              <w:pStyle w:val="SCCLsocParty"/>
              <w:jc w:val="left"/>
              <w:rPr>
                <w:sz w:val="20"/>
                <w:szCs w:val="20"/>
              </w:rPr>
            </w:pPr>
            <w:r w:rsidRPr="00CD3889">
              <w:rPr>
                <w:sz w:val="20"/>
                <w:szCs w:val="20"/>
              </w:rPr>
              <w:t xml:space="preserve">La demande d’autorisation d’appel de l’arrêt de la </w:t>
            </w:r>
            <w:r w:rsidRPr="00CD3889">
              <w:rPr>
                <w:sz w:val="20"/>
                <w:szCs w:val="20"/>
                <w:lang w:val="fr-FR"/>
              </w:rPr>
              <w:t>Cour d’appel de la Saskatchewan</w:t>
            </w:r>
            <w:r w:rsidRPr="00CD3889">
              <w:rPr>
                <w:sz w:val="20"/>
                <w:szCs w:val="20"/>
              </w:rPr>
              <w:t xml:space="preserve">, numéro </w:t>
            </w:r>
            <w:r w:rsidRPr="00CD3889">
              <w:rPr>
                <w:sz w:val="20"/>
                <w:szCs w:val="20"/>
                <w:lang w:val="fr-FR"/>
              </w:rPr>
              <w:t>CACR2667, 2016 SKCA 127</w:t>
            </w:r>
            <w:r w:rsidRPr="00CD3889">
              <w:rPr>
                <w:sz w:val="20"/>
                <w:szCs w:val="20"/>
              </w:rPr>
              <w:t xml:space="preserve">, daté du </w:t>
            </w:r>
            <w:r w:rsidRPr="00CD3889">
              <w:rPr>
                <w:sz w:val="20"/>
                <w:szCs w:val="20"/>
                <w:lang w:val="fr-FR"/>
              </w:rPr>
              <w:t>29 septembre 2016</w:t>
            </w:r>
            <w:r w:rsidRPr="00CD3889">
              <w:rPr>
                <w:sz w:val="20"/>
                <w:szCs w:val="20"/>
              </w:rPr>
              <w:t>, est rejetée.</w:t>
            </w:r>
          </w:p>
        </w:tc>
      </w:tr>
      <w:tr w:rsidR="00252EAB" w:rsidRPr="00CD3889" w:rsidTr="00012EAD">
        <w:tc>
          <w:tcPr>
            <w:tcW w:w="5000" w:type="pct"/>
            <w:gridSpan w:val="4"/>
          </w:tcPr>
          <w:p w:rsidR="00252EAB" w:rsidRPr="00CD3889" w:rsidRDefault="00252EAB" w:rsidP="00012EAD">
            <w:pPr>
              <w:rPr>
                <w:sz w:val="20"/>
                <w:szCs w:val="20"/>
                <w:lang w:val="fr-CA"/>
              </w:rPr>
            </w:pPr>
          </w:p>
          <w:p w:rsidR="00252EAB" w:rsidRPr="00CD3889" w:rsidRDefault="00252EAB" w:rsidP="00012EAD">
            <w:pPr>
              <w:rPr>
                <w:sz w:val="20"/>
                <w:szCs w:val="20"/>
                <w:lang w:val="fr-CA"/>
              </w:rPr>
            </w:pPr>
            <w:r w:rsidRPr="00CD3889">
              <w:rPr>
                <w:sz w:val="20"/>
                <w:szCs w:val="20"/>
                <w:lang w:val="fr-CA"/>
              </w:rPr>
              <w:t xml:space="preserve">Droit criminel – Infractions – Éléments de l’infraction – Entrave à la justice – La Cour d’appel a-t-elle commis une erreur en interprétant incorrectement la </w:t>
            </w:r>
            <w:r w:rsidRPr="00CD3889">
              <w:rPr>
                <w:i/>
                <w:sz w:val="20"/>
                <w:szCs w:val="20"/>
                <w:lang w:val="fr-CA"/>
              </w:rPr>
              <w:t>mens rea</w:t>
            </w:r>
            <w:r w:rsidRPr="00CD3889">
              <w:rPr>
                <w:sz w:val="20"/>
                <w:szCs w:val="20"/>
                <w:lang w:val="fr-CA"/>
              </w:rPr>
              <w:t xml:space="preserve"> de la tentative volontaire d’entrave à la justice, une infraction prévue à l’art. 139 du</w:t>
            </w:r>
            <w:r w:rsidRPr="00CD3889">
              <w:rPr>
                <w:i/>
                <w:sz w:val="20"/>
                <w:szCs w:val="20"/>
                <w:lang w:val="fr-CA"/>
              </w:rPr>
              <w:t xml:space="preserve"> Code criminel</w:t>
            </w:r>
            <w:r w:rsidRPr="00CD3889">
              <w:rPr>
                <w:sz w:val="20"/>
                <w:szCs w:val="20"/>
                <w:lang w:val="fr-CA"/>
              </w:rPr>
              <w:t>?</w:t>
            </w:r>
            <w:r w:rsidRPr="00CD3889">
              <w:rPr>
                <w:i/>
                <w:sz w:val="20"/>
                <w:szCs w:val="20"/>
                <w:lang w:val="fr-CA"/>
              </w:rPr>
              <w:t xml:space="preserve"> </w:t>
            </w:r>
            <w:r w:rsidRPr="00CD3889">
              <w:rPr>
                <w:sz w:val="20"/>
                <w:szCs w:val="20"/>
                <w:lang w:val="fr-CA"/>
              </w:rPr>
              <w:t xml:space="preserve">– </w:t>
            </w:r>
            <w:r w:rsidRPr="00CD3889">
              <w:rPr>
                <w:i/>
                <w:sz w:val="20"/>
                <w:szCs w:val="20"/>
                <w:lang w:val="fr-CA"/>
              </w:rPr>
              <w:t>Code criminel</w:t>
            </w:r>
            <w:r w:rsidRPr="00CD3889">
              <w:rPr>
                <w:sz w:val="20"/>
                <w:szCs w:val="20"/>
                <w:lang w:val="fr-CA"/>
              </w:rPr>
              <w:t>,</w:t>
            </w:r>
            <w:r w:rsidRPr="00CD3889">
              <w:rPr>
                <w:i/>
                <w:sz w:val="20"/>
                <w:szCs w:val="20"/>
                <w:lang w:val="fr-CA"/>
              </w:rPr>
              <w:t xml:space="preserve"> </w:t>
            </w:r>
            <w:r w:rsidRPr="00CD3889">
              <w:rPr>
                <w:sz w:val="20"/>
                <w:szCs w:val="20"/>
                <w:lang w:val="fr-CA"/>
              </w:rPr>
              <w:t>L.R.C. 1986, ch. C-46.</w:t>
            </w:r>
          </w:p>
        </w:tc>
      </w:tr>
      <w:tr w:rsidR="00252EAB" w:rsidRPr="00CD3889" w:rsidTr="00012EAD">
        <w:tc>
          <w:tcPr>
            <w:tcW w:w="5000" w:type="pct"/>
            <w:gridSpan w:val="4"/>
          </w:tcPr>
          <w:p w:rsidR="00252EAB" w:rsidRPr="00CD3889" w:rsidRDefault="00252EAB" w:rsidP="00012EAD">
            <w:pPr>
              <w:rPr>
                <w:sz w:val="20"/>
                <w:szCs w:val="20"/>
                <w:lang w:val="fr-CA"/>
              </w:rPr>
            </w:pPr>
          </w:p>
        </w:tc>
      </w:tr>
      <w:tr w:rsidR="00252EAB" w:rsidRPr="0091574C" w:rsidTr="00012EAD">
        <w:tc>
          <w:tcPr>
            <w:tcW w:w="5000" w:type="pct"/>
            <w:gridSpan w:val="4"/>
          </w:tcPr>
          <w:p w:rsidR="00252EAB" w:rsidRPr="00CD3889" w:rsidRDefault="00252EAB" w:rsidP="00012EAD">
            <w:pPr>
              <w:jc w:val="both"/>
              <w:rPr>
                <w:sz w:val="20"/>
                <w:szCs w:val="20"/>
                <w:lang w:val="fr-CA"/>
              </w:rPr>
            </w:pPr>
            <w:r w:rsidRPr="00CD3889">
              <w:rPr>
                <w:sz w:val="20"/>
                <w:szCs w:val="20"/>
                <w:lang w:val="fr-CA"/>
              </w:rPr>
              <w:t>L’intimé, l’agent Nelson, du service de police de Saskatoon, a enquêté sur un incident de violence familiale qui se serait produit à la résidence de Mme Johnson. L’intimé a constaté que Mme Johnson était blessée et qu’elle saignait. Après avoir obtenu un compte rendu verbal de Mme Johnson, l’intimé a obtenu une déclaration écrite dans laquelle elle affirme avoir été frappée par M. Campeau. Le lendemain, Mme Johnson a appelé l’intimé et lui a dit qu’elle avait menti au sujet de la violence et qu’elle allait revenir sur sa déclaration. L’intimé lui a dit qu’elle devait parler au ministère public. Mme Johnson s’est rendue au poste de police et a parlé à l’agent Melynchuk. Madame Johnson a rédigé une nouvelle déclaration elle est revenue sur la déclaration qu’elle avait donnée la veille. Il y a eu une conversation téléphonique entre l’agent Melynchuk et l’intimé. Dans son témoignage, l’agent Melynchuk a affirmé qu’il n’avait nullement eu l’intention de détruire cette nouvelle déclaration. Selon lui, ce n’est qu’à la fin de la conversation téléphonique qu’il s’est entendu avec l’intimé pour déchirer la déclaration en question. L’agent Melynchuk a affirmé avoir conservé la déclaration jusqu’au retour de l’intimé au poste de police plus tard ce soir-là et qu’il lui a ensuite remis en main propre. Personne n’a vu cette déclaration depuis cette nuit-là. Ni l’agent Melynchuk ni l’intimé n’ont pris de notes concernant la réception de cette deuxième déclaration ou de leur communication avec Mme Johnson le 13 août 2012 et ni l’un ni l’autre d’entre eux n’a déposé de rapport. Dans son témoignage, l’intimé a affirmé ne pas se souvenir des incidents de cette nuit-là. En contre-interrogatoire, l’intimé a reconnu qu’il avait mis à jour le dossier le 20 août 2012 après l’arrestation et la remise en liberté de Curtis Campeau, mais il n’a pas mentionné la déclaration de rétractation de Mme Johnson à ce moment-là. Dans son témoignage, l’intimé a reconnu avoir mal fait son travail de policier en n’ayant pas pris de notes ou en n’ayant pas fourni de rapport en lien avec la rétractation de Mme Johnson, mais il a soutenu qu’il n’avait pas tenté d’influencer intentionnellement ou volontairement le procès de M. Campeau ou de détruire la déclaration. Dans son témoignage, l’intimé a affirmé ne pas savoir ce qui était advenu de la déclaration, bien qu’il ait reconnu qu’il aurait pu la jeter par frustration. L’intimé a été déclaré coupable d’entrave à la justice. La Cour d’appel a accueilli l’appel et ordonné la tenue d’un nouveau procès.</w:t>
            </w:r>
          </w:p>
          <w:p w:rsidR="00252EAB" w:rsidRPr="00CD3889" w:rsidRDefault="00252EAB" w:rsidP="00012EAD">
            <w:pPr>
              <w:rPr>
                <w:sz w:val="20"/>
                <w:szCs w:val="20"/>
                <w:lang w:val="fr-CA"/>
              </w:rPr>
            </w:pPr>
          </w:p>
        </w:tc>
      </w:tr>
      <w:tr w:rsidR="00252EAB" w:rsidRPr="0091574C" w:rsidTr="00012EAD">
        <w:tc>
          <w:tcPr>
            <w:tcW w:w="2427" w:type="pct"/>
            <w:gridSpan w:val="2"/>
          </w:tcPr>
          <w:p w:rsidR="00252EAB" w:rsidRPr="00CD3889" w:rsidRDefault="00252EAB" w:rsidP="00012EAD">
            <w:pPr>
              <w:rPr>
                <w:sz w:val="20"/>
                <w:szCs w:val="20"/>
                <w:lang w:val="fr-CA"/>
              </w:rPr>
            </w:pPr>
            <w:r w:rsidRPr="00CD3889">
              <w:rPr>
                <w:sz w:val="20"/>
                <w:szCs w:val="20"/>
                <w:lang w:val="fr-CA"/>
              </w:rPr>
              <w:t>18 juin 2015</w:t>
            </w:r>
          </w:p>
          <w:p w:rsidR="00252EAB" w:rsidRPr="00CD3889" w:rsidRDefault="00252EAB" w:rsidP="00012EAD">
            <w:pPr>
              <w:rPr>
                <w:sz w:val="20"/>
                <w:szCs w:val="20"/>
                <w:lang w:val="fr-CA"/>
              </w:rPr>
            </w:pPr>
            <w:r w:rsidRPr="00CD3889">
              <w:rPr>
                <w:sz w:val="20"/>
                <w:szCs w:val="20"/>
                <w:lang w:val="fr-CA"/>
              </w:rPr>
              <w:t xml:space="preserve">Cour provinciale de Saskatchewan </w:t>
            </w:r>
          </w:p>
          <w:p w:rsidR="00252EAB" w:rsidRPr="00CD3889" w:rsidRDefault="00252EAB" w:rsidP="00012EAD">
            <w:pPr>
              <w:rPr>
                <w:sz w:val="20"/>
                <w:szCs w:val="20"/>
                <w:lang w:val="fr-CA"/>
              </w:rPr>
            </w:pPr>
            <w:r w:rsidRPr="00CD3889">
              <w:rPr>
                <w:sz w:val="20"/>
                <w:szCs w:val="20"/>
                <w:lang w:val="fr-CA"/>
              </w:rPr>
              <w:t>(Juge Harradence)</w:t>
            </w:r>
          </w:p>
          <w:p w:rsidR="00252EAB" w:rsidRPr="00CD3889" w:rsidRDefault="00252EAB" w:rsidP="00012EAD">
            <w:pPr>
              <w:rPr>
                <w:sz w:val="20"/>
                <w:szCs w:val="20"/>
                <w:lang w:val="fr-CA"/>
              </w:rPr>
            </w:pPr>
            <w:r w:rsidRPr="00CD3889">
              <w:rPr>
                <w:sz w:val="20"/>
                <w:szCs w:val="20"/>
                <w:lang w:val="fr-CA"/>
              </w:rPr>
              <w:t>2015 SKPC 95</w:t>
            </w:r>
          </w:p>
          <w:p w:rsidR="00252EAB" w:rsidRPr="00CD3889" w:rsidRDefault="0091574C" w:rsidP="00012EAD">
            <w:pPr>
              <w:rPr>
                <w:sz w:val="20"/>
                <w:szCs w:val="20"/>
                <w:lang w:val="fr-CA"/>
              </w:rPr>
            </w:pPr>
            <w:hyperlink r:id="rId20" w:history="1">
              <w:r w:rsidR="00252EAB" w:rsidRPr="00CD3889">
                <w:rPr>
                  <w:rStyle w:val="Hyperlink"/>
                  <w:sz w:val="20"/>
                  <w:szCs w:val="20"/>
                  <w:lang w:val="fr-CA"/>
                </w:rPr>
                <w:t>http://canlii.ca/t/gjs2w</w:t>
              </w:r>
            </w:hyperlink>
          </w:p>
          <w:p w:rsidR="00252EAB" w:rsidRPr="00CD3889" w:rsidRDefault="00252EAB" w:rsidP="00012EAD">
            <w:pPr>
              <w:rPr>
                <w:sz w:val="20"/>
                <w:szCs w:val="20"/>
                <w:lang w:val="fr-CA"/>
              </w:rPr>
            </w:pPr>
          </w:p>
        </w:tc>
        <w:tc>
          <w:tcPr>
            <w:tcW w:w="243" w:type="pct"/>
          </w:tcPr>
          <w:p w:rsidR="00252EAB" w:rsidRPr="00CD3889" w:rsidRDefault="00252EAB" w:rsidP="00012EAD">
            <w:pPr>
              <w:rPr>
                <w:sz w:val="20"/>
                <w:szCs w:val="20"/>
                <w:lang w:val="fr-CA"/>
              </w:rPr>
            </w:pPr>
          </w:p>
        </w:tc>
        <w:tc>
          <w:tcPr>
            <w:tcW w:w="2330" w:type="pct"/>
          </w:tcPr>
          <w:p w:rsidR="00252EAB" w:rsidRPr="00CD3889" w:rsidRDefault="00252EAB" w:rsidP="00012EAD">
            <w:pPr>
              <w:rPr>
                <w:sz w:val="20"/>
                <w:szCs w:val="20"/>
                <w:lang w:val="fr-CA"/>
              </w:rPr>
            </w:pPr>
            <w:r w:rsidRPr="00CD3889">
              <w:rPr>
                <w:sz w:val="20"/>
                <w:szCs w:val="20"/>
                <w:lang w:val="fr-CA"/>
              </w:rPr>
              <w:t>Déclaration de culpabilité d’entrave à la justice</w:t>
            </w:r>
          </w:p>
          <w:p w:rsidR="00252EAB" w:rsidRPr="00CD3889" w:rsidRDefault="00252EAB" w:rsidP="00012EAD">
            <w:pPr>
              <w:rPr>
                <w:sz w:val="20"/>
                <w:szCs w:val="20"/>
                <w:lang w:val="fr-CA"/>
              </w:rPr>
            </w:pPr>
          </w:p>
        </w:tc>
      </w:tr>
      <w:tr w:rsidR="00252EAB" w:rsidRPr="0091574C" w:rsidTr="00012EAD">
        <w:tc>
          <w:tcPr>
            <w:tcW w:w="2427" w:type="pct"/>
            <w:gridSpan w:val="2"/>
          </w:tcPr>
          <w:p w:rsidR="00252EAB" w:rsidRPr="00CD3889" w:rsidRDefault="00252EAB" w:rsidP="00012EAD">
            <w:pPr>
              <w:rPr>
                <w:sz w:val="20"/>
                <w:szCs w:val="20"/>
                <w:lang w:val="fr-CA"/>
              </w:rPr>
            </w:pPr>
            <w:r w:rsidRPr="00CD3889">
              <w:rPr>
                <w:sz w:val="20"/>
                <w:szCs w:val="20"/>
                <w:lang w:val="fr-CA"/>
              </w:rPr>
              <w:t>29 septembre 2016</w:t>
            </w:r>
          </w:p>
          <w:p w:rsidR="00252EAB" w:rsidRPr="00CD3889" w:rsidRDefault="00252EAB" w:rsidP="00012EAD">
            <w:pPr>
              <w:rPr>
                <w:sz w:val="20"/>
                <w:szCs w:val="20"/>
                <w:lang w:val="fr-CA"/>
              </w:rPr>
            </w:pPr>
            <w:r w:rsidRPr="00CD3889">
              <w:rPr>
                <w:sz w:val="20"/>
                <w:szCs w:val="20"/>
                <w:lang w:val="fr-CA"/>
              </w:rPr>
              <w:t xml:space="preserve">Cour d’appel de la Saskatchewan </w:t>
            </w:r>
          </w:p>
          <w:p w:rsidR="00252EAB" w:rsidRPr="00CD3889" w:rsidRDefault="00252EAB" w:rsidP="00012EAD">
            <w:pPr>
              <w:rPr>
                <w:sz w:val="20"/>
                <w:szCs w:val="20"/>
                <w:lang w:val="fr-CA"/>
              </w:rPr>
            </w:pPr>
            <w:r w:rsidRPr="00CD3889">
              <w:rPr>
                <w:sz w:val="20"/>
                <w:szCs w:val="20"/>
                <w:lang w:val="fr-CA"/>
              </w:rPr>
              <w:t>(Juges Lane, Jackson et Ottenbreit)</w:t>
            </w:r>
          </w:p>
          <w:p w:rsidR="00252EAB" w:rsidRPr="00CD3889" w:rsidRDefault="00252EAB" w:rsidP="00012EAD">
            <w:pPr>
              <w:rPr>
                <w:sz w:val="20"/>
                <w:szCs w:val="20"/>
              </w:rPr>
            </w:pPr>
            <w:r w:rsidRPr="00CD3889">
              <w:rPr>
                <w:sz w:val="20"/>
                <w:szCs w:val="20"/>
              </w:rPr>
              <w:t>2016 SKCA 127; CACR2667</w:t>
            </w:r>
          </w:p>
          <w:p w:rsidR="00252EAB" w:rsidRPr="00CD3889" w:rsidRDefault="0091574C" w:rsidP="00012EAD">
            <w:pPr>
              <w:rPr>
                <w:sz w:val="20"/>
                <w:szCs w:val="20"/>
              </w:rPr>
            </w:pPr>
            <w:hyperlink r:id="rId21" w:history="1">
              <w:r w:rsidR="00252EAB" w:rsidRPr="00CD3889">
                <w:rPr>
                  <w:rStyle w:val="Hyperlink"/>
                  <w:sz w:val="20"/>
                  <w:szCs w:val="20"/>
                </w:rPr>
                <w:t>http://canlii.ca/t/gtxxj</w:t>
              </w:r>
            </w:hyperlink>
          </w:p>
          <w:p w:rsidR="00252EAB" w:rsidRPr="00CD3889" w:rsidRDefault="00252EAB" w:rsidP="00012EAD">
            <w:pPr>
              <w:rPr>
                <w:sz w:val="20"/>
                <w:szCs w:val="20"/>
              </w:rPr>
            </w:pPr>
          </w:p>
        </w:tc>
        <w:tc>
          <w:tcPr>
            <w:tcW w:w="243" w:type="pct"/>
          </w:tcPr>
          <w:p w:rsidR="00252EAB" w:rsidRPr="00CD3889" w:rsidRDefault="00252EAB" w:rsidP="00012EAD">
            <w:pPr>
              <w:rPr>
                <w:sz w:val="20"/>
                <w:szCs w:val="20"/>
              </w:rPr>
            </w:pPr>
          </w:p>
        </w:tc>
        <w:tc>
          <w:tcPr>
            <w:tcW w:w="2330" w:type="pct"/>
          </w:tcPr>
          <w:p w:rsidR="00252EAB" w:rsidRPr="00CD3889" w:rsidRDefault="00252EAB" w:rsidP="00012EAD">
            <w:pPr>
              <w:jc w:val="both"/>
              <w:rPr>
                <w:sz w:val="20"/>
                <w:szCs w:val="20"/>
                <w:lang w:val="fr-CA"/>
              </w:rPr>
            </w:pPr>
            <w:r w:rsidRPr="00CD3889">
              <w:rPr>
                <w:sz w:val="20"/>
                <w:szCs w:val="20"/>
                <w:lang w:val="fr-CA"/>
              </w:rPr>
              <w:t>Arrêt accueillant l’appel et ordonnant la tenue d’un nouveau procès</w:t>
            </w:r>
          </w:p>
          <w:p w:rsidR="00252EAB" w:rsidRPr="00CD3889" w:rsidRDefault="00252EAB" w:rsidP="00012EAD">
            <w:pPr>
              <w:rPr>
                <w:sz w:val="20"/>
                <w:szCs w:val="20"/>
                <w:lang w:val="fr-CA"/>
              </w:rPr>
            </w:pPr>
          </w:p>
        </w:tc>
      </w:tr>
      <w:tr w:rsidR="00252EAB" w:rsidRPr="0091574C" w:rsidTr="00012EAD">
        <w:tc>
          <w:tcPr>
            <w:tcW w:w="2427" w:type="pct"/>
            <w:gridSpan w:val="2"/>
          </w:tcPr>
          <w:p w:rsidR="00252EAB" w:rsidRPr="00CD3889" w:rsidRDefault="00252EAB" w:rsidP="00012EAD">
            <w:pPr>
              <w:rPr>
                <w:sz w:val="20"/>
                <w:szCs w:val="20"/>
                <w:lang w:val="fr-CA"/>
              </w:rPr>
            </w:pPr>
            <w:r w:rsidRPr="00CD3889">
              <w:rPr>
                <w:sz w:val="20"/>
                <w:szCs w:val="20"/>
                <w:lang w:val="fr-CA"/>
              </w:rPr>
              <w:t>22 novembre 2016</w:t>
            </w:r>
          </w:p>
          <w:p w:rsidR="00252EAB" w:rsidRPr="00CD3889" w:rsidRDefault="00252EAB" w:rsidP="00012EAD">
            <w:pPr>
              <w:rPr>
                <w:sz w:val="20"/>
                <w:szCs w:val="20"/>
                <w:lang w:val="fr-CA"/>
              </w:rPr>
            </w:pPr>
            <w:r w:rsidRPr="00CD3889">
              <w:rPr>
                <w:sz w:val="20"/>
                <w:szCs w:val="20"/>
                <w:lang w:val="fr-CA"/>
              </w:rPr>
              <w:t>Cour suprême du Canada</w:t>
            </w:r>
          </w:p>
        </w:tc>
        <w:tc>
          <w:tcPr>
            <w:tcW w:w="243" w:type="pct"/>
          </w:tcPr>
          <w:p w:rsidR="00252EAB" w:rsidRPr="00CD3889" w:rsidRDefault="00252EAB" w:rsidP="00012EAD">
            <w:pPr>
              <w:rPr>
                <w:sz w:val="20"/>
                <w:szCs w:val="20"/>
                <w:lang w:val="fr-CA"/>
              </w:rPr>
            </w:pPr>
          </w:p>
        </w:tc>
        <w:tc>
          <w:tcPr>
            <w:tcW w:w="2330" w:type="pct"/>
          </w:tcPr>
          <w:p w:rsidR="00252EAB" w:rsidRPr="00CD3889" w:rsidRDefault="00252EAB" w:rsidP="00012EAD">
            <w:pPr>
              <w:rPr>
                <w:sz w:val="20"/>
                <w:szCs w:val="20"/>
                <w:lang w:val="fr-CA"/>
              </w:rPr>
            </w:pPr>
            <w:r w:rsidRPr="00CD3889">
              <w:rPr>
                <w:sz w:val="20"/>
                <w:szCs w:val="20"/>
                <w:lang w:val="fr-CA"/>
              </w:rPr>
              <w:t>Dépôt de la demande d’autorisation d’appel</w:t>
            </w:r>
          </w:p>
        </w:tc>
      </w:tr>
    </w:tbl>
    <w:p w:rsidR="00252EAB" w:rsidRPr="00CD3889" w:rsidRDefault="0091574C" w:rsidP="00252EAB">
      <w:pPr>
        <w:ind w:left="360" w:hanging="360"/>
        <w:rPr>
          <w:sz w:val="20"/>
          <w:lang w:val="fr-CA" w:eastAsia="en-CA"/>
        </w:rPr>
      </w:pPr>
      <w:r>
        <w:rPr>
          <w:sz w:val="20"/>
          <w:szCs w:val="20"/>
        </w:rPr>
        <w:pict>
          <v:rect id="_x0000_i1035"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rPr>
                <w:sz w:val="20"/>
              </w:rPr>
            </w:pPr>
            <w:r w:rsidRPr="00CD3889">
              <w:rPr>
                <w:rStyle w:val="SCCFileNumberChar"/>
                <w:sz w:val="20"/>
                <w:szCs w:val="20"/>
              </w:rPr>
              <w:lastRenderedPageBreak/>
              <w:t>37285</w:t>
            </w:r>
          </w:p>
        </w:tc>
        <w:tc>
          <w:tcPr>
            <w:tcW w:w="4457" w:type="pct"/>
            <w:gridSpan w:val="3"/>
          </w:tcPr>
          <w:p w:rsidR="00252EAB" w:rsidRPr="00CD3889" w:rsidRDefault="00252EAB" w:rsidP="00012EAD">
            <w:pPr>
              <w:pStyle w:val="SCCLsocParty"/>
              <w:jc w:val="left"/>
              <w:rPr>
                <w:b/>
                <w:sz w:val="20"/>
                <w:szCs w:val="20"/>
                <w:lang w:val="fr-FR"/>
              </w:rPr>
            </w:pPr>
            <w:r w:rsidRPr="00CD3889">
              <w:rPr>
                <w:b/>
                <w:sz w:val="20"/>
                <w:szCs w:val="20"/>
                <w:lang w:val="fr-FR"/>
              </w:rPr>
              <w:t>Emmanuel Cuenco Gonzalez v. Ellen D’Atri Gonzalez</w:t>
            </w:r>
          </w:p>
          <w:p w:rsidR="00252EAB" w:rsidRPr="00CD3889" w:rsidRDefault="00252EAB" w:rsidP="00012EAD">
            <w:pPr>
              <w:rPr>
                <w:sz w:val="20"/>
              </w:rPr>
            </w:pPr>
            <w:r w:rsidRPr="00CD3889">
              <w:rPr>
                <w:sz w:val="20"/>
              </w:rPr>
              <w:t>(B.C.) (Civil) (By Leave)</w:t>
            </w:r>
          </w:p>
        </w:tc>
      </w:tr>
      <w:tr w:rsidR="00012EAD" w:rsidRPr="00CD3889" w:rsidTr="00012EAD">
        <w:tc>
          <w:tcPr>
            <w:tcW w:w="543" w:type="pct"/>
          </w:tcPr>
          <w:p w:rsidR="00012EAD" w:rsidRPr="00CD3889" w:rsidRDefault="00012EAD" w:rsidP="00012EAD">
            <w:pPr>
              <w:rPr>
                <w:rStyle w:val="SCCFileNumberChar"/>
                <w:sz w:val="20"/>
                <w:szCs w:val="20"/>
              </w:rPr>
            </w:pPr>
            <w:r w:rsidRPr="00CD3889">
              <w:rPr>
                <w:rStyle w:val="SCCFileNumberChar"/>
                <w:sz w:val="20"/>
                <w:szCs w:val="20"/>
              </w:rPr>
              <w:t>Coram:</w:t>
            </w:r>
          </w:p>
        </w:tc>
        <w:tc>
          <w:tcPr>
            <w:tcW w:w="4457" w:type="pct"/>
            <w:gridSpan w:val="3"/>
          </w:tcPr>
          <w:p w:rsidR="00012EAD" w:rsidRPr="00CD3889" w:rsidRDefault="001505D6" w:rsidP="00012EAD">
            <w:pPr>
              <w:pStyle w:val="SCCLsocParty"/>
              <w:jc w:val="left"/>
              <w:rPr>
                <w:rFonts w:eastAsiaTheme="minorEastAsia"/>
                <w:sz w:val="20"/>
                <w:szCs w:val="20"/>
                <w:lang w:val="en-US" w:eastAsia="en-CA"/>
              </w:rPr>
            </w:pPr>
            <w:r w:rsidRPr="00CD3889">
              <w:rPr>
                <w:rFonts w:eastAsiaTheme="minorEastAsia"/>
                <w:sz w:val="20"/>
                <w:szCs w:val="20"/>
                <w:lang w:val="en-US" w:eastAsia="en-CA"/>
              </w:rPr>
              <w:t>McLachlin C.J. and Abella, Moldaver, Karakatsanis, Wagner, Gascon, Côté, Brown and Rowe JJ.</w:t>
            </w:r>
          </w:p>
          <w:p w:rsidR="001505D6" w:rsidRPr="00CD3889" w:rsidRDefault="001505D6" w:rsidP="001505D6">
            <w:pPr>
              <w:rPr>
                <w:lang w:val="en-US" w:eastAsia="en-CA"/>
              </w:rPr>
            </w:pPr>
          </w:p>
        </w:tc>
      </w:tr>
      <w:tr w:rsidR="00012EAD" w:rsidRPr="00CD3889" w:rsidTr="00012EAD">
        <w:tc>
          <w:tcPr>
            <w:tcW w:w="5000" w:type="pct"/>
            <w:gridSpan w:val="4"/>
          </w:tcPr>
          <w:p w:rsidR="00012EAD" w:rsidRPr="00CD3889" w:rsidRDefault="001505D6" w:rsidP="0091574C">
            <w:pPr>
              <w:pStyle w:val="SCCLsocParty"/>
              <w:jc w:val="both"/>
              <w:rPr>
                <w:sz w:val="20"/>
                <w:szCs w:val="20"/>
                <w:lang w:val="en-US"/>
              </w:rPr>
            </w:pPr>
            <w:r w:rsidRPr="00CD3889">
              <w:rPr>
                <w:sz w:val="20"/>
                <w:szCs w:val="20"/>
                <w:lang w:val="en-US"/>
              </w:rPr>
              <w:t>The application for leave to appeal from the judgment of the Court of Appeal for British Columbia (Vancouver), Number CA43468, 2016 BCCA 376, dated September 15, 2016, is dismissed with costs.</w:t>
            </w:r>
          </w:p>
        </w:tc>
      </w:tr>
      <w:tr w:rsidR="00252EAB" w:rsidRPr="00CD3889" w:rsidTr="00012EAD">
        <w:tc>
          <w:tcPr>
            <w:tcW w:w="5000" w:type="pct"/>
            <w:gridSpan w:val="4"/>
          </w:tcPr>
          <w:p w:rsidR="00252EAB" w:rsidRPr="00CD3889" w:rsidRDefault="00252EAB" w:rsidP="00012EAD">
            <w:pPr>
              <w:rPr>
                <w:sz w:val="20"/>
              </w:rPr>
            </w:pPr>
          </w:p>
          <w:p w:rsidR="00252EAB" w:rsidRPr="00CD3889" w:rsidRDefault="00252EAB" w:rsidP="0091574C">
            <w:pPr>
              <w:jc w:val="both"/>
              <w:rPr>
                <w:sz w:val="20"/>
              </w:rPr>
            </w:pPr>
            <w:r w:rsidRPr="00CD3889">
              <w:rPr>
                <w:sz w:val="20"/>
              </w:rPr>
              <w:t>Civil Procedure – Abuse of Process – Issue Estoppel – In what circumstances and upon what legal principles may a court summarily dismiss an action based solely on abuse of process – In what circumstances does an interlocutory decision in one action result in issue estoppel barring the litigant from seeking a final judgment in a second action.</w:t>
            </w:r>
          </w:p>
        </w:tc>
      </w:tr>
      <w:tr w:rsidR="00252EAB" w:rsidRPr="00CD3889" w:rsidTr="00012EAD">
        <w:tc>
          <w:tcPr>
            <w:tcW w:w="5000" w:type="pct"/>
            <w:gridSpan w:val="4"/>
          </w:tcPr>
          <w:p w:rsidR="00252EAB" w:rsidRPr="00CD3889" w:rsidRDefault="00252EAB" w:rsidP="00012EAD">
            <w:pPr>
              <w:rPr>
                <w:sz w:val="20"/>
              </w:rPr>
            </w:pPr>
          </w:p>
          <w:p w:rsidR="00252EAB" w:rsidRPr="00CD3889" w:rsidRDefault="00252EAB" w:rsidP="00012EAD">
            <w:pPr>
              <w:jc w:val="both"/>
              <w:rPr>
                <w:sz w:val="20"/>
              </w:rPr>
            </w:pPr>
            <w:r w:rsidRPr="00CD3889">
              <w:rPr>
                <w:sz w:val="20"/>
              </w:rPr>
              <w:t xml:space="preserve">The parties divorced after ten years of marriage and their three children live with the respondent. When the applicant stopped making his monthly support payments under the separation agreement, the respondent commenced proceedings under the </w:t>
            </w:r>
            <w:r w:rsidRPr="00CD3889">
              <w:rPr>
                <w:i/>
                <w:sz w:val="20"/>
              </w:rPr>
              <w:t>Family Law Act</w:t>
            </w:r>
            <w:r w:rsidRPr="00CD3889">
              <w:rPr>
                <w:sz w:val="20"/>
              </w:rPr>
              <w:t>. The applicant sought cancellation or reduction of his arrears, a variation of the child support and an order for production of documents. The respondent filed two affidavits, and the applicant brought unsuccessful applications to strike parts of an affidavit and certain exhibits referring to documents the respondent had retrieved from a computer in the home. The applicant claimed a reasonable expectation of privacy over the computer and demanded its return. On an unsuccessful rehearing of the applicant’s application to strike, a Judge found that the computer belonged to the respondent, had been used by other family members and was not password-protected, and that the applicant carried around a hard drive for his private documents. He found that the applicant had left the documents “in readily accessible conditions” and that “any expectation of privacy that he may have had would have been slight”.</w:t>
            </w:r>
          </w:p>
          <w:p w:rsidR="00252EAB" w:rsidRPr="00CD3889" w:rsidRDefault="00252EAB" w:rsidP="00012EAD">
            <w:pPr>
              <w:rPr>
                <w:sz w:val="20"/>
              </w:rPr>
            </w:pPr>
          </w:p>
          <w:p w:rsidR="00252EAB" w:rsidRPr="00CD3889" w:rsidRDefault="00252EAB" w:rsidP="00012EAD">
            <w:pPr>
              <w:jc w:val="both"/>
              <w:rPr>
                <w:sz w:val="20"/>
              </w:rPr>
            </w:pPr>
            <w:r w:rsidRPr="00CD3889">
              <w:rPr>
                <w:sz w:val="20"/>
              </w:rPr>
              <w:t xml:space="preserve">The applicant then commenced an action against his former spouse for invasion of privacy pursuant to the </w:t>
            </w:r>
            <w:r w:rsidRPr="00CD3889">
              <w:rPr>
                <w:i/>
                <w:sz w:val="20"/>
              </w:rPr>
              <w:t>Privacy Act</w:t>
            </w:r>
            <w:r w:rsidRPr="00CD3889">
              <w:rPr>
                <w:sz w:val="20"/>
              </w:rPr>
              <w:t>, R.S.B.C. 1996, c. 373. The respondent brought an application to strike the pleadings. A Judge of the Supreme Court of British Columbia struck the applicant’s claim on the basis of issue estoppel and abuse of process, finding that the issues had already been litigated before Butler J. The Court of Appeal for British Columbia agreed that the action was an abuse of process and dismissed the appeal.</w:t>
            </w:r>
          </w:p>
        </w:tc>
      </w:tr>
      <w:tr w:rsidR="00252EAB" w:rsidRPr="00CD3889" w:rsidTr="00012EAD">
        <w:tc>
          <w:tcPr>
            <w:tcW w:w="5000" w:type="pct"/>
            <w:gridSpan w:val="4"/>
          </w:tcPr>
          <w:p w:rsidR="00252EAB" w:rsidRPr="00CD3889" w:rsidRDefault="00252EAB" w:rsidP="00012EAD">
            <w:pPr>
              <w:rPr>
                <w:sz w:val="20"/>
              </w:rPr>
            </w:pPr>
          </w:p>
        </w:tc>
      </w:tr>
      <w:tr w:rsidR="00252EAB" w:rsidRPr="00CD3889" w:rsidTr="00012EAD">
        <w:tc>
          <w:tcPr>
            <w:tcW w:w="2427" w:type="pct"/>
            <w:gridSpan w:val="2"/>
          </w:tcPr>
          <w:p w:rsidR="00252EAB" w:rsidRPr="00CD3889" w:rsidRDefault="00252EAB" w:rsidP="00012EAD">
            <w:pPr>
              <w:rPr>
                <w:sz w:val="20"/>
              </w:rPr>
            </w:pPr>
            <w:r w:rsidRPr="00CD3889">
              <w:rPr>
                <w:sz w:val="20"/>
              </w:rPr>
              <w:t>February 3, 2016</w:t>
            </w:r>
          </w:p>
          <w:p w:rsidR="00252EAB" w:rsidRPr="00CD3889" w:rsidRDefault="00252EAB" w:rsidP="00012EAD">
            <w:pPr>
              <w:rPr>
                <w:sz w:val="20"/>
              </w:rPr>
            </w:pPr>
            <w:r w:rsidRPr="00CD3889">
              <w:rPr>
                <w:sz w:val="20"/>
              </w:rPr>
              <w:t>Supreme Court of British Columbia</w:t>
            </w:r>
          </w:p>
          <w:p w:rsidR="00252EAB" w:rsidRPr="00CD3889" w:rsidRDefault="00252EAB" w:rsidP="00012EAD">
            <w:pPr>
              <w:rPr>
                <w:sz w:val="20"/>
              </w:rPr>
            </w:pPr>
            <w:r w:rsidRPr="00CD3889">
              <w:rPr>
                <w:sz w:val="20"/>
              </w:rPr>
              <w:t>(Wong J.)</w:t>
            </w:r>
          </w:p>
          <w:p w:rsidR="00252EAB" w:rsidRPr="00CD3889" w:rsidRDefault="00252EAB" w:rsidP="00012EAD">
            <w:pPr>
              <w:rPr>
                <w:sz w:val="20"/>
              </w:rPr>
            </w:pPr>
            <w:r w:rsidRPr="00CD3889">
              <w:rPr>
                <w:sz w:val="20"/>
              </w:rPr>
              <w:t>S157195</w:t>
            </w:r>
          </w:p>
          <w:p w:rsidR="00252EAB" w:rsidRPr="00CD3889" w:rsidRDefault="00252EAB" w:rsidP="00012EAD">
            <w:pPr>
              <w:rPr>
                <w:sz w:val="20"/>
              </w:rPr>
            </w:pPr>
          </w:p>
        </w:tc>
        <w:tc>
          <w:tcPr>
            <w:tcW w:w="243" w:type="pct"/>
          </w:tcPr>
          <w:p w:rsidR="00252EAB" w:rsidRPr="00CD3889" w:rsidRDefault="00252EAB" w:rsidP="00012EAD">
            <w:pPr>
              <w:rPr>
                <w:sz w:val="20"/>
              </w:rPr>
            </w:pPr>
          </w:p>
        </w:tc>
        <w:tc>
          <w:tcPr>
            <w:tcW w:w="2330" w:type="pct"/>
          </w:tcPr>
          <w:p w:rsidR="00252EAB" w:rsidRPr="00CD3889" w:rsidRDefault="00252EAB" w:rsidP="00012EAD">
            <w:pPr>
              <w:jc w:val="both"/>
              <w:rPr>
                <w:sz w:val="20"/>
              </w:rPr>
            </w:pPr>
            <w:r w:rsidRPr="00CD3889">
              <w:rPr>
                <w:sz w:val="20"/>
              </w:rPr>
              <w:t>Order striking the applicant’s pleadings and awarding special costs to the respondent</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rPr>
                <w:sz w:val="20"/>
              </w:rPr>
            </w:pPr>
            <w:r w:rsidRPr="00CD3889">
              <w:rPr>
                <w:sz w:val="20"/>
              </w:rPr>
              <w:t>September 15, 2016</w:t>
            </w:r>
          </w:p>
          <w:p w:rsidR="00252EAB" w:rsidRPr="00CD3889" w:rsidRDefault="00252EAB" w:rsidP="00012EAD">
            <w:pPr>
              <w:rPr>
                <w:sz w:val="20"/>
              </w:rPr>
            </w:pPr>
            <w:r w:rsidRPr="00CD3889">
              <w:rPr>
                <w:sz w:val="20"/>
              </w:rPr>
              <w:t xml:space="preserve">Court of Appeal for British Columbia </w:t>
            </w:r>
          </w:p>
          <w:p w:rsidR="00252EAB" w:rsidRPr="00CD3889" w:rsidRDefault="00252EAB" w:rsidP="00012EAD">
            <w:pPr>
              <w:rPr>
                <w:sz w:val="20"/>
              </w:rPr>
            </w:pPr>
            <w:r w:rsidRPr="00CD3889">
              <w:rPr>
                <w:sz w:val="20"/>
              </w:rPr>
              <w:t>(Vancouver)</w:t>
            </w:r>
          </w:p>
          <w:p w:rsidR="00252EAB" w:rsidRPr="00CD3889" w:rsidRDefault="00252EAB" w:rsidP="00012EAD">
            <w:pPr>
              <w:rPr>
                <w:sz w:val="20"/>
              </w:rPr>
            </w:pPr>
            <w:r w:rsidRPr="00CD3889">
              <w:rPr>
                <w:sz w:val="20"/>
              </w:rPr>
              <w:t>(Bauman C.J., Newbury and Bennett JJ.A.)</w:t>
            </w:r>
          </w:p>
          <w:p w:rsidR="00252EAB" w:rsidRPr="00CD3889" w:rsidRDefault="0091574C" w:rsidP="00012EAD">
            <w:pPr>
              <w:rPr>
                <w:sz w:val="20"/>
              </w:rPr>
            </w:pPr>
            <w:hyperlink r:id="rId22" w:history="1">
              <w:r w:rsidR="00252EAB" w:rsidRPr="00CD3889">
                <w:rPr>
                  <w:rStyle w:val="Hyperlink"/>
                  <w:sz w:val="20"/>
                </w:rPr>
                <w:t>2016 BCCA 376</w:t>
              </w:r>
            </w:hyperlink>
            <w:r w:rsidR="00252EAB" w:rsidRPr="00CD3889">
              <w:rPr>
                <w:sz w:val="20"/>
              </w:rPr>
              <w:t>; CA43468</w:t>
            </w:r>
          </w:p>
          <w:p w:rsidR="00252EAB" w:rsidRPr="00CD3889" w:rsidRDefault="00252EAB" w:rsidP="00012EAD">
            <w:pPr>
              <w:rPr>
                <w:sz w:val="20"/>
              </w:rPr>
            </w:pPr>
          </w:p>
        </w:tc>
        <w:tc>
          <w:tcPr>
            <w:tcW w:w="243" w:type="pct"/>
          </w:tcPr>
          <w:p w:rsidR="00252EAB" w:rsidRPr="00CD3889" w:rsidRDefault="00252EAB" w:rsidP="00012EAD">
            <w:pPr>
              <w:rPr>
                <w:sz w:val="20"/>
              </w:rPr>
            </w:pPr>
          </w:p>
        </w:tc>
        <w:tc>
          <w:tcPr>
            <w:tcW w:w="2330" w:type="pct"/>
          </w:tcPr>
          <w:p w:rsidR="00252EAB" w:rsidRPr="00CD3889" w:rsidRDefault="00252EAB" w:rsidP="00012EAD">
            <w:pPr>
              <w:jc w:val="both"/>
              <w:rPr>
                <w:sz w:val="20"/>
              </w:rPr>
            </w:pPr>
            <w:r w:rsidRPr="00CD3889">
              <w:rPr>
                <w:sz w:val="20"/>
              </w:rPr>
              <w:t>Appeal dismissed and application for special costs of the appeal dismissed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rPr>
                <w:sz w:val="20"/>
              </w:rPr>
            </w:pPr>
            <w:r w:rsidRPr="00CD3889">
              <w:rPr>
                <w:sz w:val="20"/>
              </w:rPr>
              <w:t>November 9, 2016</w:t>
            </w:r>
          </w:p>
          <w:p w:rsidR="00252EAB" w:rsidRPr="00CD3889" w:rsidRDefault="00252EAB" w:rsidP="00012EAD">
            <w:pPr>
              <w:rPr>
                <w:sz w:val="20"/>
              </w:rPr>
            </w:pPr>
            <w:r w:rsidRPr="00CD3889">
              <w:rPr>
                <w:sz w:val="20"/>
              </w:rPr>
              <w:t>Supreme Court of Canada</w:t>
            </w:r>
          </w:p>
        </w:tc>
        <w:tc>
          <w:tcPr>
            <w:tcW w:w="243" w:type="pct"/>
          </w:tcPr>
          <w:p w:rsidR="00252EAB" w:rsidRPr="00CD3889" w:rsidRDefault="00252EAB" w:rsidP="00012EAD">
            <w:pPr>
              <w:rPr>
                <w:sz w:val="20"/>
              </w:rPr>
            </w:pPr>
          </w:p>
        </w:tc>
        <w:tc>
          <w:tcPr>
            <w:tcW w:w="2330" w:type="pct"/>
          </w:tcPr>
          <w:p w:rsidR="00252EAB" w:rsidRPr="00CD3889" w:rsidRDefault="00252EAB" w:rsidP="00012EAD">
            <w:pPr>
              <w:rPr>
                <w:sz w:val="20"/>
              </w:rPr>
            </w:pPr>
            <w:r w:rsidRPr="00CD3889">
              <w:rPr>
                <w:sz w:val="20"/>
              </w:rPr>
              <w:t>Application for leave to appeal filed</w:t>
            </w:r>
          </w:p>
          <w:p w:rsidR="00252EAB" w:rsidRPr="00CD3889" w:rsidRDefault="00252EAB" w:rsidP="00012EAD">
            <w:pPr>
              <w:rPr>
                <w:sz w:val="20"/>
              </w:rPr>
            </w:pPr>
          </w:p>
        </w:tc>
      </w:tr>
    </w:tbl>
    <w:p w:rsidR="00252EAB" w:rsidRPr="00CD3889" w:rsidRDefault="0091574C" w:rsidP="00252EAB">
      <w:pPr>
        <w:ind w:left="360" w:hanging="360"/>
        <w:rPr>
          <w:sz w:val="20"/>
          <w:lang w:eastAsia="en-CA"/>
        </w:rPr>
      </w:pPr>
      <w:r>
        <w:rPr>
          <w:sz w:val="20"/>
          <w:szCs w:val="20"/>
        </w:rPr>
        <w:pict>
          <v:rect id="_x0000_i1036" style="width:2in;height:1pt" o:hrpct="0" o:hralign="center" o:hrstd="t" o:hrnoshade="t" o:hr="t" fillcolor="black [3213]" stroked="f"/>
        </w:pict>
      </w:r>
    </w:p>
    <w:p w:rsidR="00252EAB" w:rsidRPr="00CD3889" w:rsidRDefault="00252EAB" w:rsidP="00252EAB">
      <w:pPr>
        <w:ind w:left="360" w:hanging="360"/>
        <w:rPr>
          <w:sz w:val="20"/>
          <w:lang w:eastAsia="en-CA"/>
        </w:rPr>
      </w:pPr>
    </w:p>
    <w:p w:rsidR="001505D6" w:rsidRPr="00CD3889" w:rsidRDefault="001505D6">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91574C" w:rsidTr="00012EAD">
        <w:tc>
          <w:tcPr>
            <w:tcW w:w="543" w:type="pct"/>
          </w:tcPr>
          <w:p w:rsidR="00252EAB" w:rsidRPr="00CD3889" w:rsidRDefault="00252EAB" w:rsidP="00012EAD">
            <w:pPr>
              <w:rPr>
                <w:sz w:val="20"/>
                <w:lang w:val="fr-CA"/>
              </w:rPr>
            </w:pPr>
            <w:r w:rsidRPr="00CD3889">
              <w:rPr>
                <w:rStyle w:val="SCCFileNumberChar"/>
                <w:sz w:val="20"/>
                <w:szCs w:val="20"/>
                <w:lang w:val="fr-CA"/>
              </w:rPr>
              <w:lastRenderedPageBreak/>
              <w:t>37285</w:t>
            </w:r>
          </w:p>
        </w:tc>
        <w:tc>
          <w:tcPr>
            <w:tcW w:w="4457" w:type="pct"/>
            <w:gridSpan w:val="3"/>
          </w:tcPr>
          <w:p w:rsidR="00252EAB" w:rsidRPr="00CD3889" w:rsidRDefault="00252EAB" w:rsidP="00012EAD">
            <w:pPr>
              <w:pStyle w:val="SCCLsocParty"/>
              <w:jc w:val="left"/>
              <w:rPr>
                <w:b/>
                <w:sz w:val="20"/>
                <w:szCs w:val="20"/>
              </w:rPr>
            </w:pPr>
            <w:r w:rsidRPr="00CD3889">
              <w:rPr>
                <w:b/>
                <w:sz w:val="20"/>
                <w:szCs w:val="20"/>
              </w:rPr>
              <w:t>Emmanuel Cuenco Gonzalez c. Ellen D</w:t>
            </w:r>
            <w:r w:rsidR="0030766F" w:rsidRPr="00CD3889">
              <w:rPr>
                <w:b/>
                <w:sz w:val="20"/>
                <w:szCs w:val="20"/>
              </w:rPr>
              <w:t>’</w:t>
            </w:r>
            <w:r w:rsidRPr="00CD3889">
              <w:rPr>
                <w:b/>
                <w:sz w:val="20"/>
                <w:szCs w:val="20"/>
              </w:rPr>
              <w:t>Atri Gonzalez</w:t>
            </w:r>
          </w:p>
          <w:p w:rsidR="00252EAB" w:rsidRPr="00CD3889" w:rsidRDefault="00252EAB" w:rsidP="00012EAD">
            <w:pPr>
              <w:rPr>
                <w:sz w:val="20"/>
                <w:lang w:val="fr-CA"/>
              </w:rPr>
            </w:pPr>
            <w:r w:rsidRPr="00CD3889">
              <w:rPr>
                <w:sz w:val="20"/>
                <w:lang w:val="fr-CA"/>
              </w:rPr>
              <w:t>(C.-B.) (Civile) (Sur autorisation)</w:t>
            </w:r>
          </w:p>
        </w:tc>
      </w:tr>
      <w:tr w:rsidR="00012EAD" w:rsidRPr="0091574C" w:rsidTr="00012EAD">
        <w:tc>
          <w:tcPr>
            <w:tcW w:w="543" w:type="pct"/>
          </w:tcPr>
          <w:p w:rsidR="00012EAD" w:rsidRPr="00CD3889" w:rsidRDefault="00012EAD" w:rsidP="00012EAD">
            <w:pPr>
              <w:rPr>
                <w:rStyle w:val="SCCFileNumberChar"/>
                <w:sz w:val="20"/>
                <w:szCs w:val="20"/>
                <w:lang w:val="fr-CA"/>
              </w:rPr>
            </w:pPr>
            <w:r w:rsidRPr="00CD3889">
              <w:rPr>
                <w:rStyle w:val="SCCFileNumberChar"/>
                <w:sz w:val="20"/>
                <w:szCs w:val="20"/>
                <w:lang w:val="fr-CA"/>
              </w:rPr>
              <w:t>Coram :</w:t>
            </w:r>
          </w:p>
        </w:tc>
        <w:tc>
          <w:tcPr>
            <w:tcW w:w="4457" w:type="pct"/>
            <w:gridSpan w:val="3"/>
          </w:tcPr>
          <w:p w:rsidR="00012EAD" w:rsidRPr="00CD3889" w:rsidRDefault="001505D6" w:rsidP="00012EAD">
            <w:pPr>
              <w:pStyle w:val="SCCLsocParty"/>
              <w:jc w:val="left"/>
              <w:rPr>
                <w:rFonts w:eastAsiaTheme="minorEastAsia"/>
                <w:sz w:val="20"/>
                <w:szCs w:val="20"/>
                <w:lang w:val="fr-FR" w:eastAsia="en-CA"/>
              </w:rPr>
            </w:pPr>
            <w:r w:rsidRPr="00CD3889">
              <w:rPr>
                <w:rFonts w:eastAsiaTheme="minorEastAsia"/>
                <w:sz w:val="20"/>
                <w:szCs w:val="20"/>
                <w:lang w:val="fr-FR" w:eastAsia="en-CA"/>
              </w:rPr>
              <w:t>La juge en chef McLachlin et les juges Abella, Moldaver, Karakatsanis, Wagner, Gascon, Côté, Brown et Rowe</w:t>
            </w:r>
          </w:p>
          <w:p w:rsidR="001505D6" w:rsidRPr="00CD3889" w:rsidRDefault="001505D6" w:rsidP="001505D6">
            <w:pPr>
              <w:rPr>
                <w:lang w:val="fr-FR" w:eastAsia="en-CA"/>
              </w:rPr>
            </w:pPr>
          </w:p>
        </w:tc>
      </w:tr>
      <w:tr w:rsidR="00012EAD" w:rsidRPr="0091574C" w:rsidTr="00012EAD">
        <w:tc>
          <w:tcPr>
            <w:tcW w:w="5000" w:type="pct"/>
            <w:gridSpan w:val="4"/>
          </w:tcPr>
          <w:p w:rsidR="00012EAD" w:rsidRPr="00CD3889" w:rsidRDefault="001505D6" w:rsidP="0091574C">
            <w:pPr>
              <w:pStyle w:val="SCCLsocParty"/>
              <w:jc w:val="both"/>
              <w:rPr>
                <w:sz w:val="20"/>
                <w:szCs w:val="20"/>
              </w:rPr>
            </w:pPr>
            <w:r w:rsidRPr="00CD3889">
              <w:rPr>
                <w:sz w:val="20"/>
                <w:szCs w:val="20"/>
              </w:rPr>
              <w:t xml:space="preserve">La demande d’autorisation d’appel de l’arrêt de la </w:t>
            </w:r>
            <w:r w:rsidRPr="00CD3889">
              <w:rPr>
                <w:sz w:val="20"/>
                <w:szCs w:val="20"/>
                <w:lang w:val="fr-FR"/>
              </w:rPr>
              <w:t>Cour d’appel de la Colombie-Britannique (Vancouver)</w:t>
            </w:r>
            <w:r w:rsidRPr="00CD3889">
              <w:rPr>
                <w:sz w:val="20"/>
                <w:szCs w:val="20"/>
              </w:rPr>
              <w:t xml:space="preserve">, numéro </w:t>
            </w:r>
            <w:r w:rsidRPr="00CD3889">
              <w:rPr>
                <w:sz w:val="20"/>
                <w:szCs w:val="20"/>
                <w:lang w:val="fr-FR"/>
              </w:rPr>
              <w:t>CA43468, 2016 BCCA 376</w:t>
            </w:r>
            <w:r w:rsidRPr="00CD3889">
              <w:rPr>
                <w:sz w:val="20"/>
                <w:szCs w:val="20"/>
              </w:rPr>
              <w:t xml:space="preserve">, daté du </w:t>
            </w:r>
            <w:r w:rsidRPr="00CD3889">
              <w:rPr>
                <w:sz w:val="20"/>
                <w:szCs w:val="20"/>
                <w:lang w:val="fr-FR"/>
              </w:rPr>
              <w:t>15 septembre 2016</w:t>
            </w:r>
            <w:r w:rsidRPr="00CD3889">
              <w:rPr>
                <w:sz w:val="20"/>
                <w:szCs w:val="20"/>
              </w:rPr>
              <w:t>, est rejetée avec dépens.</w:t>
            </w:r>
          </w:p>
          <w:p w:rsidR="001505D6" w:rsidRPr="00CD3889" w:rsidRDefault="001505D6" w:rsidP="001505D6">
            <w:pPr>
              <w:rPr>
                <w:lang w:val="fr-CA"/>
              </w:rPr>
            </w:pPr>
          </w:p>
        </w:tc>
      </w:tr>
      <w:tr w:rsidR="00252EAB" w:rsidRPr="0091574C" w:rsidTr="00012EAD">
        <w:tc>
          <w:tcPr>
            <w:tcW w:w="5000" w:type="pct"/>
            <w:gridSpan w:val="4"/>
          </w:tcPr>
          <w:p w:rsidR="00252EAB" w:rsidRPr="00CD3889" w:rsidRDefault="00252EAB" w:rsidP="00012EAD">
            <w:pPr>
              <w:jc w:val="both"/>
              <w:rPr>
                <w:sz w:val="20"/>
                <w:lang w:val="fr-CA"/>
              </w:rPr>
            </w:pPr>
            <w:r w:rsidRPr="00CD3889">
              <w:rPr>
                <w:sz w:val="20"/>
                <w:lang w:val="fr-CA"/>
              </w:rPr>
              <w:t>Procédure civile – Abus de procédure – Préclusion découlant d’une question déjà tranchée – Dans quelles situations et selon quels principes juridiques un tribunal peut-il sommairement rejeter une action sur le seul fondement de l’abus de procédure? – Dans quelles situations la décision interlocutoire rendue dans une action peut-elle donner lieu à la préclusion découlant d’une question déjà tranchée empêchant un plaideur d’obtenir un jugement définitif dans une deuxième action?</w:t>
            </w:r>
          </w:p>
        </w:tc>
      </w:tr>
      <w:tr w:rsidR="00252EAB" w:rsidRPr="0091574C" w:rsidTr="00012EAD">
        <w:tc>
          <w:tcPr>
            <w:tcW w:w="5000" w:type="pct"/>
            <w:gridSpan w:val="4"/>
          </w:tcPr>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 xml:space="preserve">Les parties se sont divorcées après dix ans de mariage et leurs trois enfants vivent avec l’intimée. Lorsque le demandeur a cessé de verser la pension alimentaire mensuelle qu’il était tenu de payer en exécution de l’accord de séparation, l’intimée a introduit une instance fondée sur la </w:t>
            </w:r>
            <w:r w:rsidRPr="00CD3889">
              <w:rPr>
                <w:i/>
                <w:sz w:val="20"/>
                <w:lang w:val="fr-CA"/>
              </w:rPr>
              <w:t>Family Law Act</w:t>
            </w:r>
            <w:r w:rsidRPr="00CD3889">
              <w:rPr>
                <w:sz w:val="20"/>
                <w:lang w:val="fr-CA"/>
              </w:rPr>
              <w:t>. Le demandeur a sollicité l’annulation ou la réduction de ses arriérés, une modification de la pension alimentaire pour enfants et une ordonnance de production de documents. L’intimée a déposé deux affidavits et le demandeur a présenté sans succès des demandes en radiation de parties d’un affidavit et de certaines pièces faisant référence à des documents que l’intimée avait récupérés d’un ordinateur dans la maison. Le demandeur a allégué une attente raisonnable en matière de vie privée à l’égard de l’ordinateur et a exigé son retour. Lors d’une nouvelle audition de la demande en radiation présentée par le demandeur, mais rejetée, le juge a conclu que l’ordinateur appartenait à l’intimée, qu’il avait été utilisé par d’autres membres de la famille et qu’il n’était pas protégé par mot de passe et que le demandeur transportait avec lui un disque dur pour ses documents privés. Le juge a conclu que le demandeur avait laissé les documents [</w:t>
            </w:r>
            <w:r w:rsidRPr="00CD3889">
              <w:rPr>
                <w:smallCaps/>
                <w:sz w:val="20"/>
                <w:lang w:val="fr-CA"/>
              </w:rPr>
              <w:t>traduction</w:t>
            </w:r>
            <w:r w:rsidRPr="00CD3889">
              <w:rPr>
                <w:sz w:val="20"/>
                <w:lang w:val="fr-CA"/>
              </w:rPr>
              <w:t>] « dans des conditions facilement accessibles » et que [</w:t>
            </w:r>
            <w:r w:rsidRPr="00CD3889">
              <w:rPr>
                <w:smallCaps/>
                <w:sz w:val="20"/>
                <w:lang w:val="fr-CA"/>
              </w:rPr>
              <w:t>traduction</w:t>
            </w:r>
            <w:r w:rsidRPr="00CD3889">
              <w:rPr>
                <w:sz w:val="20"/>
                <w:lang w:val="fr-CA"/>
              </w:rPr>
              <w:t>] « toute attente en matière de vie privée qu’il aurait pu avoir aurait été minime ».</w:t>
            </w:r>
          </w:p>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 xml:space="preserve">Le demandeur a ensuite intenté une action contre son ex-épouse pour atteinte à la vie privée sous le régime de la </w:t>
            </w:r>
            <w:r w:rsidRPr="00CD3889">
              <w:rPr>
                <w:i/>
                <w:sz w:val="20"/>
                <w:lang w:val="fr-CA"/>
              </w:rPr>
              <w:t>Privacy Act</w:t>
            </w:r>
            <w:r w:rsidRPr="00CD3889">
              <w:rPr>
                <w:sz w:val="20"/>
                <w:lang w:val="fr-CA"/>
              </w:rPr>
              <w:t>, R.S.B.C. 1996, ch. 373. L’intimée a présenté une requête en radiation des actes de procédure. Un juge de la Cour suprême de la Colombie-Britannique a radié l’action du demandeur sur le fondement de la préclusion découlant d’une question déjà tranchée et abus de procédure, concluant que les questions avaient déjà été débattues devant le juge Butler. La Cour d’appel de la Colombie-Britannique était d’accord pour dire que l’action était un abus de procédure et a rejeté l’appel.</w:t>
            </w:r>
          </w:p>
        </w:tc>
      </w:tr>
      <w:tr w:rsidR="00252EAB" w:rsidRPr="0091574C" w:rsidTr="00012EAD">
        <w:tc>
          <w:tcPr>
            <w:tcW w:w="5000" w:type="pct"/>
            <w:gridSpan w:val="4"/>
          </w:tcPr>
          <w:p w:rsidR="00252EAB" w:rsidRPr="00CD3889" w:rsidRDefault="00252EAB" w:rsidP="00012EAD">
            <w:pPr>
              <w:rPr>
                <w:sz w:val="20"/>
                <w:lang w:val="fr-CA"/>
              </w:rPr>
            </w:pPr>
          </w:p>
        </w:tc>
      </w:tr>
      <w:tr w:rsidR="00252EAB" w:rsidRPr="0091574C" w:rsidTr="00012EAD">
        <w:tc>
          <w:tcPr>
            <w:tcW w:w="2427" w:type="pct"/>
            <w:gridSpan w:val="2"/>
          </w:tcPr>
          <w:p w:rsidR="00252EAB" w:rsidRPr="00CD3889" w:rsidRDefault="00252EAB" w:rsidP="00012EAD">
            <w:pPr>
              <w:jc w:val="both"/>
              <w:rPr>
                <w:sz w:val="20"/>
                <w:lang w:val="fr-CA"/>
              </w:rPr>
            </w:pPr>
            <w:r w:rsidRPr="00CD3889">
              <w:rPr>
                <w:sz w:val="20"/>
                <w:lang w:val="fr-CA"/>
              </w:rPr>
              <w:t>3 février 2016</w:t>
            </w:r>
          </w:p>
          <w:p w:rsidR="00252EAB" w:rsidRPr="00CD3889" w:rsidRDefault="00252EAB" w:rsidP="00012EAD">
            <w:pPr>
              <w:jc w:val="both"/>
              <w:rPr>
                <w:sz w:val="20"/>
                <w:lang w:val="fr-CA"/>
              </w:rPr>
            </w:pPr>
            <w:r w:rsidRPr="00CD3889">
              <w:rPr>
                <w:sz w:val="20"/>
                <w:lang w:val="fr-CA"/>
              </w:rPr>
              <w:t>Cour suprême de la Colombie-Britannique</w:t>
            </w:r>
          </w:p>
          <w:p w:rsidR="00252EAB" w:rsidRPr="00CD3889" w:rsidRDefault="00252EAB" w:rsidP="00012EAD">
            <w:pPr>
              <w:jc w:val="both"/>
              <w:rPr>
                <w:sz w:val="20"/>
                <w:lang w:val="fr-CA"/>
              </w:rPr>
            </w:pPr>
            <w:r w:rsidRPr="00CD3889">
              <w:rPr>
                <w:sz w:val="20"/>
                <w:lang w:val="fr-CA"/>
              </w:rPr>
              <w:t>(Juge Wong)</w:t>
            </w:r>
          </w:p>
          <w:p w:rsidR="00252EAB" w:rsidRPr="00CD3889" w:rsidRDefault="00252EAB" w:rsidP="00012EAD">
            <w:pPr>
              <w:jc w:val="both"/>
              <w:rPr>
                <w:sz w:val="20"/>
                <w:lang w:val="fr-CA"/>
              </w:rPr>
            </w:pPr>
            <w:r w:rsidRPr="00CD3889">
              <w:rPr>
                <w:sz w:val="20"/>
                <w:lang w:val="fr-CA"/>
              </w:rPr>
              <w:t>S157195</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Ordonnance radiant les actes de procédure du demandeur et accordant des dépens spéciaux à l’intimée</w:t>
            </w:r>
          </w:p>
          <w:p w:rsidR="00252EAB" w:rsidRPr="00CD3889" w:rsidRDefault="00252EAB" w:rsidP="00012EAD">
            <w:pPr>
              <w:jc w:val="both"/>
              <w:rPr>
                <w:sz w:val="20"/>
                <w:lang w:val="fr-CA"/>
              </w:rPr>
            </w:pPr>
          </w:p>
        </w:tc>
      </w:tr>
      <w:tr w:rsidR="00252EAB" w:rsidRPr="0091574C" w:rsidTr="00012EAD">
        <w:tc>
          <w:tcPr>
            <w:tcW w:w="2427" w:type="pct"/>
            <w:gridSpan w:val="2"/>
          </w:tcPr>
          <w:p w:rsidR="00252EAB" w:rsidRPr="00CD3889" w:rsidRDefault="00252EAB" w:rsidP="00012EAD">
            <w:pPr>
              <w:jc w:val="both"/>
              <w:rPr>
                <w:sz w:val="20"/>
                <w:lang w:val="fr-CA"/>
              </w:rPr>
            </w:pPr>
            <w:r w:rsidRPr="00CD3889">
              <w:rPr>
                <w:sz w:val="20"/>
                <w:lang w:val="fr-CA"/>
              </w:rPr>
              <w:t>15 septembre 2016</w:t>
            </w:r>
          </w:p>
          <w:p w:rsidR="00252EAB" w:rsidRPr="00CD3889" w:rsidRDefault="00252EAB" w:rsidP="00012EAD">
            <w:pPr>
              <w:jc w:val="both"/>
              <w:rPr>
                <w:sz w:val="20"/>
                <w:lang w:val="fr-CA"/>
              </w:rPr>
            </w:pPr>
            <w:r w:rsidRPr="00CD3889">
              <w:rPr>
                <w:sz w:val="20"/>
                <w:lang w:val="fr-CA"/>
              </w:rPr>
              <w:t>Cour d’appel de la Colombie-Britannique</w:t>
            </w:r>
          </w:p>
          <w:p w:rsidR="00252EAB" w:rsidRPr="00CD3889" w:rsidRDefault="00252EAB" w:rsidP="00012EAD">
            <w:pPr>
              <w:jc w:val="both"/>
              <w:rPr>
                <w:sz w:val="20"/>
                <w:lang w:val="fr-CA"/>
              </w:rPr>
            </w:pPr>
            <w:r w:rsidRPr="00CD3889">
              <w:rPr>
                <w:sz w:val="20"/>
                <w:lang w:val="fr-CA"/>
              </w:rPr>
              <w:t>(Vancouver)</w:t>
            </w:r>
          </w:p>
          <w:p w:rsidR="00252EAB" w:rsidRPr="00CD3889" w:rsidRDefault="00252EAB" w:rsidP="00012EAD">
            <w:pPr>
              <w:jc w:val="both"/>
              <w:rPr>
                <w:sz w:val="20"/>
                <w:lang w:val="fr-CA"/>
              </w:rPr>
            </w:pPr>
            <w:r w:rsidRPr="00CD3889">
              <w:rPr>
                <w:sz w:val="20"/>
                <w:lang w:val="fr-CA"/>
              </w:rPr>
              <w:t>(Juge en chef Bauman, juges Newbury et Bennett)</w:t>
            </w:r>
          </w:p>
          <w:p w:rsidR="00252EAB" w:rsidRPr="00CD3889" w:rsidRDefault="0091574C" w:rsidP="00012EAD">
            <w:pPr>
              <w:jc w:val="both"/>
              <w:rPr>
                <w:sz w:val="20"/>
                <w:lang w:val="fr-CA"/>
              </w:rPr>
            </w:pPr>
            <w:hyperlink r:id="rId23" w:history="1">
              <w:r w:rsidR="00252EAB" w:rsidRPr="00CD3889">
                <w:rPr>
                  <w:rStyle w:val="Hyperlink"/>
                  <w:sz w:val="20"/>
                </w:rPr>
                <w:t>2016 BCCA 376</w:t>
              </w:r>
            </w:hyperlink>
            <w:r w:rsidR="00252EAB" w:rsidRPr="00CD3889">
              <w:rPr>
                <w:sz w:val="20"/>
                <w:lang w:val="fr-CA"/>
              </w:rPr>
              <w:t>; CA43468</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Rejet de l’appel et rejet de la demande de dépens spéciaux en appel</w:t>
            </w:r>
          </w:p>
          <w:p w:rsidR="00252EAB" w:rsidRPr="00CD3889" w:rsidRDefault="00252EAB" w:rsidP="00012EAD">
            <w:pPr>
              <w:jc w:val="both"/>
              <w:rPr>
                <w:sz w:val="20"/>
                <w:lang w:val="fr-CA"/>
              </w:rPr>
            </w:pPr>
          </w:p>
        </w:tc>
      </w:tr>
      <w:tr w:rsidR="00252EAB" w:rsidRPr="0091574C" w:rsidTr="00012EAD">
        <w:tc>
          <w:tcPr>
            <w:tcW w:w="2427" w:type="pct"/>
            <w:gridSpan w:val="2"/>
          </w:tcPr>
          <w:p w:rsidR="00252EAB" w:rsidRPr="00CD3889" w:rsidRDefault="00252EAB" w:rsidP="00012EAD">
            <w:pPr>
              <w:jc w:val="both"/>
              <w:rPr>
                <w:sz w:val="20"/>
                <w:lang w:val="fr-CA"/>
              </w:rPr>
            </w:pPr>
            <w:r w:rsidRPr="00CD3889">
              <w:rPr>
                <w:sz w:val="20"/>
                <w:lang w:val="fr-CA"/>
              </w:rPr>
              <w:t>9 novembre 2016</w:t>
            </w:r>
          </w:p>
          <w:p w:rsidR="00252EAB" w:rsidRPr="00CD3889" w:rsidRDefault="00252EAB" w:rsidP="00012EAD">
            <w:pPr>
              <w:jc w:val="both"/>
              <w:rPr>
                <w:sz w:val="20"/>
                <w:lang w:val="fr-CA"/>
              </w:rPr>
            </w:pPr>
            <w:r w:rsidRPr="00CD3889">
              <w:rPr>
                <w:sz w:val="20"/>
                <w:lang w:val="fr-CA"/>
              </w:rPr>
              <w:t>Cour suprême du Canada</w:t>
            </w: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demande d’autorisation d’appel</w:t>
            </w:r>
          </w:p>
          <w:p w:rsidR="00252EAB" w:rsidRPr="00CD3889" w:rsidRDefault="00252EAB" w:rsidP="00012EAD">
            <w:pPr>
              <w:jc w:val="both"/>
              <w:rPr>
                <w:sz w:val="20"/>
                <w:lang w:val="fr-CA"/>
              </w:rPr>
            </w:pPr>
          </w:p>
        </w:tc>
      </w:tr>
    </w:tbl>
    <w:p w:rsidR="00252EAB" w:rsidRPr="00CD3889" w:rsidRDefault="0091574C" w:rsidP="00252EAB">
      <w:pPr>
        <w:ind w:left="360" w:hanging="360"/>
        <w:jc w:val="both"/>
        <w:rPr>
          <w:sz w:val="20"/>
          <w:lang w:val="fr-CA" w:eastAsia="en-CA"/>
        </w:rPr>
      </w:pPr>
      <w:r>
        <w:rPr>
          <w:sz w:val="20"/>
          <w:szCs w:val="20"/>
        </w:rPr>
        <w:pict>
          <v:rect id="_x0000_i1037" style="width:2in;height:1pt" o:hrpct="0" o:hralign="center" o:hrstd="t" o:hrnoshade="t" o:hr="t" fillcolor="black [3213]" stroked="f"/>
        </w:pict>
      </w:r>
    </w:p>
    <w:p w:rsidR="00252EAB" w:rsidRPr="00CD3889" w:rsidRDefault="00252EAB" w:rsidP="00252EAB">
      <w:pPr>
        <w:ind w:left="360" w:hanging="360"/>
        <w:rPr>
          <w:sz w:val="20"/>
          <w:lang w:val="fr-CA" w:eastAsia="en-CA"/>
        </w:rPr>
      </w:pPr>
    </w:p>
    <w:p w:rsidR="001505D6" w:rsidRPr="00CD3889" w:rsidRDefault="001505D6">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rPr>
            </w:pPr>
            <w:r w:rsidRPr="00CD3889">
              <w:rPr>
                <w:rStyle w:val="SCCFileNumberChar"/>
                <w:sz w:val="20"/>
                <w:szCs w:val="20"/>
              </w:rPr>
              <w:lastRenderedPageBreak/>
              <w:t>36773</w:t>
            </w:r>
          </w:p>
        </w:tc>
        <w:tc>
          <w:tcPr>
            <w:tcW w:w="4457" w:type="pct"/>
            <w:gridSpan w:val="3"/>
          </w:tcPr>
          <w:p w:rsidR="00252EAB" w:rsidRPr="00CD3889" w:rsidRDefault="00252EAB" w:rsidP="00012EAD">
            <w:pPr>
              <w:pStyle w:val="SCCLsocParty"/>
              <w:jc w:val="both"/>
              <w:rPr>
                <w:b/>
                <w:sz w:val="20"/>
                <w:szCs w:val="20"/>
                <w:lang w:val="en-CA"/>
              </w:rPr>
            </w:pPr>
            <w:r w:rsidRPr="00CD3889">
              <w:rPr>
                <w:b/>
                <w:sz w:val="20"/>
                <w:szCs w:val="20"/>
                <w:lang w:val="en-CA"/>
              </w:rPr>
              <w:t>Mac’s Convenience Stores v. Attorney General of Canada and Agence du revenu du Québec</w:t>
            </w:r>
          </w:p>
          <w:p w:rsidR="00252EAB" w:rsidRPr="00CD3889" w:rsidRDefault="00252EAB" w:rsidP="00012EAD">
            <w:pPr>
              <w:jc w:val="both"/>
              <w:rPr>
                <w:sz w:val="20"/>
              </w:rPr>
            </w:pPr>
            <w:r w:rsidRPr="00CD3889">
              <w:rPr>
                <w:sz w:val="20"/>
              </w:rPr>
              <w:t>(Que.) (Civil) (By Leave)</w:t>
            </w:r>
          </w:p>
        </w:tc>
      </w:tr>
      <w:tr w:rsidR="00012EAD" w:rsidRPr="00CD3889" w:rsidTr="00012EAD">
        <w:tc>
          <w:tcPr>
            <w:tcW w:w="543" w:type="pct"/>
          </w:tcPr>
          <w:p w:rsidR="00012EAD" w:rsidRPr="00CD3889" w:rsidRDefault="00012EAD" w:rsidP="00012EAD">
            <w:pPr>
              <w:jc w:val="both"/>
              <w:rPr>
                <w:rStyle w:val="SCCFileNumberChar"/>
                <w:sz w:val="20"/>
                <w:szCs w:val="20"/>
              </w:rPr>
            </w:pPr>
            <w:r w:rsidRPr="00CD3889">
              <w:rPr>
                <w:rStyle w:val="SCCFileNumberChar"/>
                <w:sz w:val="20"/>
                <w:szCs w:val="20"/>
              </w:rPr>
              <w:t>Coram:</w:t>
            </w:r>
          </w:p>
        </w:tc>
        <w:tc>
          <w:tcPr>
            <w:tcW w:w="4457" w:type="pct"/>
            <w:gridSpan w:val="3"/>
          </w:tcPr>
          <w:p w:rsidR="00012EAD" w:rsidRPr="00CD3889" w:rsidRDefault="001505D6" w:rsidP="00012EAD">
            <w:pPr>
              <w:pStyle w:val="SCCLsocParty"/>
              <w:jc w:val="both"/>
              <w:rPr>
                <w:rFonts w:eastAsiaTheme="minorEastAsia"/>
                <w:sz w:val="20"/>
                <w:szCs w:val="20"/>
                <w:lang w:val="en-CA" w:eastAsia="en-CA"/>
              </w:rPr>
            </w:pPr>
            <w:r w:rsidRPr="00CD3889">
              <w:rPr>
                <w:rFonts w:eastAsiaTheme="minorEastAsia"/>
                <w:sz w:val="20"/>
                <w:szCs w:val="20"/>
                <w:lang w:val="en-CA" w:eastAsia="en-CA"/>
              </w:rPr>
              <w:t>McLachlin C.J. and Abella, Moldaver, Karakatsanis, Wagner, Gascon, Côté, Brown and Rowe JJ.</w:t>
            </w:r>
          </w:p>
          <w:p w:rsidR="001505D6" w:rsidRPr="00CD3889" w:rsidRDefault="001505D6" w:rsidP="001505D6">
            <w:pPr>
              <w:rPr>
                <w:lang w:eastAsia="en-CA"/>
              </w:rPr>
            </w:pPr>
          </w:p>
        </w:tc>
      </w:tr>
      <w:tr w:rsidR="00012EAD" w:rsidRPr="00CD3889" w:rsidTr="00012EAD">
        <w:tc>
          <w:tcPr>
            <w:tcW w:w="5000" w:type="pct"/>
            <w:gridSpan w:val="4"/>
          </w:tcPr>
          <w:p w:rsidR="00012EAD" w:rsidRPr="00CD3889" w:rsidRDefault="001505D6" w:rsidP="00012EAD">
            <w:pPr>
              <w:pStyle w:val="SCCLsocParty"/>
              <w:tabs>
                <w:tab w:val="left" w:pos="1260"/>
              </w:tabs>
              <w:jc w:val="both"/>
              <w:rPr>
                <w:sz w:val="20"/>
                <w:szCs w:val="20"/>
                <w:lang w:val="en-CA"/>
              </w:rPr>
            </w:pPr>
            <w:r w:rsidRPr="00CD3889">
              <w:rPr>
                <w:sz w:val="20"/>
                <w:szCs w:val="20"/>
                <w:lang w:val="en-CA"/>
              </w:rPr>
              <w:t>The motion for an extension of time to serve and file the application for leave to appeal is granted. The motion to expedite the application for leave to appeal is dismissed. The application for leave to appeal from the judgment of the Court of Appeal of Quebec (Montréal), 500-09-022851-125, Number 2015 QCCA 837, dated May 12, 2015, is dismissed with costs.</w:t>
            </w:r>
          </w:p>
        </w:tc>
      </w:tr>
      <w:tr w:rsidR="00252EAB" w:rsidRPr="00CD3889" w:rsidTr="00012EAD">
        <w:tc>
          <w:tcPr>
            <w:tcW w:w="5000" w:type="pct"/>
            <w:gridSpan w:val="4"/>
          </w:tcPr>
          <w:p w:rsidR="00252EAB" w:rsidRPr="00CD3889" w:rsidRDefault="00252EAB" w:rsidP="00012EAD">
            <w:pPr>
              <w:jc w:val="both"/>
              <w:rPr>
                <w:rStyle w:val="italic1"/>
                <w:i w:val="0"/>
                <w:color w:val="000000"/>
                <w:sz w:val="20"/>
              </w:rPr>
            </w:pPr>
          </w:p>
          <w:p w:rsidR="00252EAB" w:rsidRPr="00CD3889" w:rsidRDefault="00252EAB" w:rsidP="00012EAD">
            <w:pPr>
              <w:jc w:val="both"/>
              <w:rPr>
                <w:sz w:val="20"/>
              </w:rPr>
            </w:pPr>
            <w:r w:rsidRPr="00CD3889">
              <w:rPr>
                <w:rStyle w:val="italic1"/>
                <w:color w:val="000000"/>
                <w:sz w:val="20"/>
              </w:rPr>
              <w:t>Taxation – Income tax – Rectification – Whether courts below analyzed facts through distorting lens and whether their conclusion concerning identification of parties’ common intention must therefore be set aside</w:t>
            </w:r>
            <w:r w:rsidRPr="00CD3889">
              <w:rPr>
                <w:sz w:val="20"/>
              </w:rPr>
              <w:t xml:space="preserve"> – Whether Court of Appeal erred in finding object of prestation and contract to be indeterminate; (ii) in limiting remedy of rectification to cases in which all transactions required to achieve parties’ tax objective have been properly identified and characterized; and (iii) in limiting scope of remedy of rectification to cases in which all tax consequences were anticipated by parties </w:t>
            </w:r>
            <w:r w:rsidRPr="00CD3889">
              <w:rPr>
                <w:rStyle w:val="italic1"/>
                <w:color w:val="000000"/>
                <w:sz w:val="20"/>
              </w:rPr>
              <w:t>–</w:t>
            </w:r>
            <w:r w:rsidRPr="00CD3889">
              <w:rPr>
                <w:sz w:val="20"/>
              </w:rPr>
              <w:t xml:space="preserve"> </w:t>
            </w:r>
            <w:r w:rsidRPr="00CD3889">
              <w:rPr>
                <w:i/>
                <w:color w:val="000000"/>
                <w:sz w:val="20"/>
              </w:rPr>
              <w:t>Income Tax Act</w:t>
            </w:r>
            <w:r w:rsidRPr="00CD3889">
              <w:rPr>
                <w:color w:val="000000"/>
                <w:sz w:val="20"/>
              </w:rPr>
              <w:t xml:space="preserve">, R.S.C. c. 1 (5th Supp.) </w:t>
            </w:r>
            <w:r w:rsidRPr="00CD3889">
              <w:rPr>
                <w:rStyle w:val="italic1"/>
                <w:color w:val="000000"/>
                <w:sz w:val="20"/>
              </w:rPr>
              <w:t xml:space="preserve">– </w:t>
            </w:r>
            <w:r w:rsidRPr="00CD3889">
              <w:rPr>
                <w:i/>
                <w:color w:val="000000"/>
                <w:sz w:val="20"/>
              </w:rPr>
              <w:t xml:space="preserve">Civil Code of Québec, </w:t>
            </w:r>
            <w:r w:rsidRPr="00CD3889">
              <w:rPr>
                <w:color w:val="000000"/>
                <w:sz w:val="20"/>
              </w:rPr>
              <w:t>S</w:t>
            </w:r>
            <w:r w:rsidRPr="00CD3889">
              <w:rPr>
                <w:iCs/>
                <w:sz w:val="20"/>
              </w:rPr>
              <w:t>.Q. 1991, c. 64</w:t>
            </w:r>
            <w:r w:rsidRPr="00CD3889">
              <w:rPr>
                <w:i/>
                <w:iCs/>
                <w:sz w:val="20"/>
              </w:rPr>
              <w:t>.</w:t>
            </w:r>
          </w:p>
        </w:tc>
      </w:tr>
      <w:tr w:rsidR="00252EAB" w:rsidRPr="00CD3889" w:rsidTr="00012EAD">
        <w:tc>
          <w:tcPr>
            <w:tcW w:w="5000" w:type="pct"/>
            <w:gridSpan w:val="4"/>
          </w:tcPr>
          <w:p w:rsidR="00252EAB" w:rsidRPr="00CD3889" w:rsidRDefault="00252EAB" w:rsidP="00012EAD">
            <w:pPr>
              <w:jc w:val="both"/>
              <w:rPr>
                <w:color w:val="000000"/>
                <w:sz w:val="20"/>
              </w:rPr>
            </w:pPr>
          </w:p>
          <w:p w:rsidR="00252EAB" w:rsidRPr="00CD3889" w:rsidRDefault="00252EAB" w:rsidP="00012EAD">
            <w:pPr>
              <w:jc w:val="both"/>
              <w:rPr>
                <w:sz w:val="20"/>
              </w:rPr>
            </w:pPr>
            <w:r w:rsidRPr="00CD3889">
              <w:rPr>
                <w:color w:val="000000"/>
                <w:sz w:val="20"/>
              </w:rPr>
              <w:t>On April 14, 2005, the applicant took out a loan for $185 million from Sildel Corporation under which it had to pay interest. On April 25, 2006, while the loan was still in effect, the applicant declared and paid a dividend of $136,000,000 to Couche</w:t>
            </w:r>
            <w:r w:rsidRPr="00CD3889">
              <w:rPr>
                <w:color w:val="000000"/>
                <w:sz w:val="20"/>
              </w:rPr>
              <w:noBreakHyphen/>
              <w:t>Tard Inc., as recommended by a tax expert, to reduce its retained earnings. In 2007, the applicant learned that the decision had changed the ratio between its “borrowed capital” and “equity”, taking it above the maximum ratio and preventing the applicant from deducting the interest paid on its loan in computing its income. The Canada Revenue Agency disallowed the deduction of the interest paid on the $185 million loan. The applicant subsequently sought rectification of an instrument without restitution of prestations, that is, without reimbursement of the dividend of $136,000,000.</w:t>
            </w:r>
          </w:p>
        </w:tc>
      </w:tr>
      <w:tr w:rsidR="00252EAB" w:rsidRPr="00CD3889" w:rsidTr="00012EAD">
        <w:tc>
          <w:tcPr>
            <w:tcW w:w="5000" w:type="pct"/>
            <w:gridSpan w:val="4"/>
          </w:tcPr>
          <w:p w:rsidR="00252EAB" w:rsidRPr="00CD3889" w:rsidRDefault="00252EAB" w:rsidP="00012EAD">
            <w:pPr>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June 19, 2012</w:t>
            </w:r>
          </w:p>
          <w:p w:rsidR="00252EAB" w:rsidRPr="00CD3889" w:rsidRDefault="00252EAB" w:rsidP="00012EAD">
            <w:pPr>
              <w:jc w:val="both"/>
              <w:rPr>
                <w:sz w:val="20"/>
              </w:rPr>
            </w:pPr>
            <w:r w:rsidRPr="00CD3889">
              <w:rPr>
                <w:sz w:val="20"/>
              </w:rPr>
              <w:t>Quebec Superior Court</w:t>
            </w:r>
          </w:p>
          <w:p w:rsidR="00252EAB" w:rsidRPr="00CD3889" w:rsidRDefault="00252EAB" w:rsidP="00012EAD">
            <w:pPr>
              <w:jc w:val="both"/>
              <w:rPr>
                <w:sz w:val="20"/>
              </w:rPr>
            </w:pPr>
            <w:r w:rsidRPr="00CD3889">
              <w:rPr>
                <w:sz w:val="20"/>
              </w:rPr>
              <w:t>(Hallée J.)</w:t>
            </w:r>
          </w:p>
          <w:p w:rsidR="00252EAB" w:rsidRPr="00CD3889" w:rsidRDefault="0091574C" w:rsidP="00012EAD">
            <w:pPr>
              <w:jc w:val="both"/>
              <w:rPr>
                <w:sz w:val="20"/>
              </w:rPr>
            </w:pPr>
            <w:hyperlink r:id="rId24" w:history="1">
              <w:r w:rsidR="00252EAB" w:rsidRPr="00CD3889">
                <w:rPr>
                  <w:rStyle w:val="Hyperlink"/>
                  <w:sz w:val="20"/>
                </w:rPr>
                <w:t>2012 QCCS 2745</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lang w:eastAsia="en-CA"/>
              </w:rPr>
            </w:pPr>
            <w:r w:rsidRPr="00CD3889">
              <w:rPr>
                <w:sz w:val="20"/>
                <w:lang w:eastAsia="en-CA"/>
              </w:rPr>
              <w:t xml:space="preserve">Motion to institute proceedings to annul </w:t>
            </w:r>
            <w:r w:rsidRPr="00CD3889">
              <w:rPr>
                <w:i/>
                <w:sz w:val="20"/>
                <w:lang w:eastAsia="en-CA"/>
              </w:rPr>
              <w:t>ab initio</w:t>
            </w:r>
            <w:r w:rsidRPr="00CD3889">
              <w:rPr>
                <w:sz w:val="20"/>
                <w:lang w:eastAsia="en-CA"/>
              </w:rPr>
              <w:t xml:space="preserve"> dividend declared and paid to Couche</w:t>
            </w:r>
            <w:r w:rsidRPr="00CD3889">
              <w:rPr>
                <w:sz w:val="20"/>
                <w:lang w:eastAsia="en-CA"/>
              </w:rPr>
              <w:noBreakHyphen/>
              <w:t>Tard and replace it with reduction of capital dismissed.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May 12, 2015</w:t>
            </w:r>
          </w:p>
          <w:p w:rsidR="00252EAB" w:rsidRPr="00CD3889" w:rsidRDefault="00252EAB" w:rsidP="00012EAD">
            <w:pPr>
              <w:jc w:val="both"/>
              <w:rPr>
                <w:sz w:val="20"/>
              </w:rPr>
            </w:pPr>
            <w:r w:rsidRPr="00CD3889">
              <w:rPr>
                <w:sz w:val="20"/>
              </w:rPr>
              <w:t>Quebec Court of Appeal (Montréal)</w:t>
            </w:r>
          </w:p>
          <w:p w:rsidR="00252EAB" w:rsidRPr="00CD3889" w:rsidRDefault="00252EAB" w:rsidP="00012EAD">
            <w:pPr>
              <w:jc w:val="both"/>
              <w:rPr>
                <w:sz w:val="20"/>
              </w:rPr>
            </w:pPr>
            <w:r w:rsidRPr="00CD3889">
              <w:rPr>
                <w:sz w:val="20"/>
              </w:rPr>
              <w:t>(Chamberland, Giroux and Schrager JJ.A.)</w:t>
            </w:r>
          </w:p>
          <w:p w:rsidR="00252EAB" w:rsidRPr="00CD3889" w:rsidRDefault="0091574C" w:rsidP="00012EAD">
            <w:pPr>
              <w:jc w:val="both"/>
              <w:rPr>
                <w:sz w:val="20"/>
              </w:rPr>
            </w:pPr>
            <w:hyperlink r:id="rId25" w:history="1">
              <w:r w:rsidR="00252EAB" w:rsidRPr="00CD3889">
                <w:rPr>
                  <w:rStyle w:val="Hyperlink"/>
                  <w:sz w:val="20"/>
                </w:rPr>
                <w:t>2015 QCCA 837</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Appeal dismissed.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December 18, 2015</w:t>
            </w:r>
          </w:p>
          <w:p w:rsidR="00252EAB" w:rsidRPr="00CD3889" w:rsidRDefault="00252EAB" w:rsidP="00012EAD">
            <w:pPr>
              <w:jc w:val="both"/>
              <w:rPr>
                <w:sz w:val="20"/>
              </w:rPr>
            </w:pPr>
            <w:r w:rsidRPr="00CD3889">
              <w:rPr>
                <w:sz w:val="20"/>
              </w:rPr>
              <w:t>Supreme Court of Canada</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Application to extend time to serve and file leave application, application to expedite leave application and application for leave to appeal filed.</w:t>
            </w:r>
          </w:p>
        </w:tc>
      </w:tr>
    </w:tbl>
    <w:p w:rsidR="00252EAB" w:rsidRPr="00CD3889" w:rsidRDefault="0091574C" w:rsidP="00252EAB">
      <w:pPr>
        <w:ind w:left="360" w:hanging="360"/>
        <w:jc w:val="both"/>
        <w:rPr>
          <w:sz w:val="20"/>
          <w:lang w:eastAsia="en-CA"/>
        </w:rPr>
      </w:pPr>
      <w:r>
        <w:rPr>
          <w:sz w:val="20"/>
          <w:szCs w:val="20"/>
        </w:rPr>
        <w:pict>
          <v:rect id="_x0000_i1038" style="width:2in;height:1pt" o:hrpct="0" o:hralign="center" o:hrstd="t" o:hrnoshade="t" o:hr="t" fillcolor="black [3213]" stroked="f"/>
        </w:pict>
      </w:r>
    </w:p>
    <w:p w:rsidR="00252EAB" w:rsidRPr="00CD3889" w:rsidRDefault="00252EAB" w:rsidP="00252EAB">
      <w:pPr>
        <w:ind w:left="360" w:hanging="360"/>
        <w:rPr>
          <w:sz w:val="20"/>
          <w:lang w:eastAsia="en-CA"/>
        </w:rPr>
      </w:pPr>
    </w:p>
    <w:p w:rsidR="001505D6" w:rsidRPr="00CD3889" w:rsidRDefault="001505D6">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rPr>
            </w:pPr>
            <w:r w:rsidRPr="00CD3889">
              <w:rPr>
                <w:rStyle w:val="SCCFileNumberChar"/>
                <w:sz w:val="20"/>
                <w:szCs w:val="20"/>
              </w:rPr>
              <w:lastRenderedPageBreak/>
              <w:t>36773</w:t>
            </w:r>
          </w:p>
        </w:tc>
        <w:tc>
          <w:tcPr>
            <w:tcW w:w="4457" w:type="pct"/>
            <w:gridSpan w:val="3"/>
          </w:tcPr>
          <w:p w:rsidR="00252EAB" w:rsidRPr="00CD3889" w:rsidRDefault="00252EAB" w:rsidP="00012EAD">
            <w:pPr>
              <w:pStyle w:val="SCCLsocParty"/>
              <w:jc w:val="both"/>
              <w:rPr>
                <w:b/>
                <w:sz w:val="20"/>
                <w:szCs w:val="20"/>
              </w:rPr>
            </w:pPr>
            <w:r w:rsidRPr="00CD3889">
              <w:rPr>
                <w:b/>
                <w:sz w:val="20"/>
                <w:szCs w:val="20"/>
              </w:rPr>
              <w:t>Dépanneurs Mac’s c. Procureur général</w:t>
            </w:r>
            <w:r w:rsidR="00AF28E8" w:rsidRPr="00CD3889">
              <w:rPr>
                <w:b/>
                <w:sz w:val="20"/>
                <w:szCs w:val="20"/>
              </w:rPr>
              <w:t xml:space="preserve"> du Canada et</w:t>
            </w:r>
            <w:r w:rsidRPr="00CD3889">
              <w:rPr>
                <w:b/>
                <w:sz w:val="20"/>
                <w:szCs w:val="20"/>
              </w:rPr>
              <w:t xml:space="preserve"> Agence du revenu du Québec</w:t>
            </w:r>
          </w:p>
          <w:p w:rsidR="00252EAB" w:rsidRPr="00CD3889" w:rsidRDefault="00252EAB" w:rsidP="00012EAD">
            <w:pPr>
              <w:jc w:val="both"/>
              <w:rPr>
                <w:sz w:val="20"/>
              </w:rPr>
            </w:pPr>
            <w:r w:rsidRPr="00CD3889">
              <w:rPr>
                <w:sz w:val="20"/>
              </w:rPr>
              <w:t>(Qc) (Civile) (Autorisation)</w:t>
            </w:r>
          </w:p>
        </w:tc>
      </w:tr>
      <w:tr w:rsidR="00012EAD" w:rsidRPr="0091574C" w:rsidTr="00012EAD">
        <w:tc>
          <w:tcPr>
            <w:tcW w:w="543" w:type="pct"/>
          </w:tcPr>
          <w:p w:rsidR="00012EAD" w:rsidRPr="00CD3889" w:rsidRDefault="00012EAD" w:rsidP="00012EAD">
            <w:pPr>
              <w:jc w:val="both"/>
              <w:rPr>
                <w:rStyle w:val="SCCFileNumberChar"/>
                <w:sz w:val="20"/>
                <w:szCs w:val="20"/>
              </w:rPr>
            </w:pPr>
            <w:r w:rsidRPr="00CD3889">
              <w:rPr>
                <w:rStyle w:val="SCCFileNumberChar"/>
                <w:sz w:val="20"/>
                <w:szCs w:val="20"/>
              </w:rPr>
              <w:t>Coram:</w:t>
            </w:r>
          </w:p>
        </w:tc>
        <w:tc>
          <w:tcPr>
            <w:tcW w:w="4457" w:type="pct"/>
            <w:gridSpan w:val="3"/>
          </w:tcPr>
          <w:p w:rsidR="00012EAD" w:rsidRPr="00CD3889" w:rsidRDefault="001505D6" w:rsidP="00012EAD">
            <w:pPr>
              <w:pStyle w:val="SCCLsocParty"/>
              <w:jc w:val="both"/>
              <w:rPr>
                <w:rFonts w:eastAsiaTheme="minorEastAsia"/>
                <w:sz w:val="20"/>
                <w:szCs w:val="20"/>
                <w:lang w:eastAsia="en-CA"/>
              </w:rPr>
            </w:pPr>
            <w:r w:rsidRPr="00CD3889">
              <w:rPr>
                <w:rFonts w:eastAsiaTheme="minorEastAsia"/>
                <w:sz w:val="20"/>
                <w:szCs w:val="20"/>
                <w:lang w:val="fr-FR" w:eastAsia="en-CA"/>
              </w:rPr>
              <w:t xml:space="preserve">La juge en chef McLachlin et les juges Abella, </w:t>
            </w:r>
            <w:r w:rsidRPr="00CD3889">
              <w:rPr>
                <w:rFonts w:eastAsiaTheme="minorEastAsia"/>
                <w:sz w:val="20"/>
                <w:szCs w:val="20"/>
                <w:lang w:eastAsia="en-CA"/>
              </w:rPr>
              <w:t>Moldaver, Karakatsanis, Wagner, Gascon, Côté, Brown et Rowe </w:t>
            </w:r>
          </w:p>
          <w:p w:rsidR="001505D6" w:rsidRPr="00CD3889" w:rsidRDefault="001505D6" w:rsidP="001505D6">
            <w:pPr>
              <w:rPr>
                <w:lang w:val="fr-CA" w:eastAsia="en-CA"/>
              </w:rPr>
            </w:pPr>
          </w:p>
        </w:tc>
      </w:tr>
      <w:tr w:rsidR="00012EAD" w:rsidRPr="0091574C" w:rsidTr="00012EAD">
        <w:tc>
          <w:tcPr>
            <w:tcW w:w="5000" w:type="pct"/>
            <w:gridSpan w:val="4"/>
          </w:tcPr>
          <w:p w:rsidR="00012EAD" w:rsidRPr="00CD3889" w:rsidRDefault="001505D6" w:rsidP="00012EAD">
            <w:pPr>
              <w:pStyle w:val="SCCLsocParty"/>
              <w:jc w:val="both"/>
              <w:rPr>
                <w:sz w:val="20"/>
                <w:szCs w:val="20"/>
              </w:rPr>
            </w:pPr>
            <w:r w:rsidRPr="00CD3889">
              <w:rPr>
                <w:sz w:val="20"/>
                <w:szCs w:val="20"/>
              </w:rPr>
              <w:t>La requête en prorogation du délai de signification et de dépôt de la demande d’autorisation d’appel est accueillie. La requête visant à accélérer la procédure de la demande d’autorisation d’appel est rejetée. La demande d’autorisation d’appel de l’arrêt de la Cour d’appel du Québec (Montréal), 500-09-022851-125, numéro 2015 QCCA 837, daté du 12 mai 2015, est rejetée avec dépens.</w:t>
            </w:r>
          </w:p>
        </w:tc>
      </w:tr>
      <w:tr w:rsidR="00252EAB" w:rsidRPr="0091574C" w:rsidTr="00012EAD">
        <w:tc>
          <w:tcPr>
            <w:tcW w:w="5000" w:type="pct"/>
            <w:gridSpan w:val="4"/>
          </w:tcPr>
          <w:p w:rsidR="00252EAB" w:rsidRPr="00CD3889" w:rsidRDefault="00252EAB" w:rsidP="00012EAD">
            <w:pPr>
              <w:jc w:val="both"/>
              <w:rPr>
                <w:rStyle w:val="italic1"/>
                <w:i w:val="0"/>
                <w:color w:val="000000"/>
                <w:sz w:val="20"/>
                <w:lang w:val="fr-CA"/>
              </w:rPr>
            </w:pPr>
          </w:p>
          <w:p w:rsidR="00252EAB" w:rsidRPr="00CD3889" w:rsidRDefault="00252EAB" w:rsidP="00012EAD">
            <w:pPr>
              <w:jc w:val="both"/>
              <w:rPr>
                <w:sz w:val="20"/>
                <w:lang w:val="fr-CA"/>
              </w:rPr>
            </w:pPr>
            <w:r w:rsidRPr="00CD3889">
              <w:rPr>
                <w:rStyle w:val="italic1"/>
                <w:color w:val="000000"/>
                <w:sz w:val="20"/>
                <w:lang w:val="fr-CA"/>
              </w:rPr>
              <w:t xml:space="preserve">Droit fiscal – Impôt sur le revenu – Rectification – </w:t>
            </w:r>
            <w:r w:rsidRPr="00CD3889">
              <w:rPr>
                <w:rStyle w:val="italic1"/>
                <w:sz w:val="20"/>
                <w:lang w:val="fr-CA"/>
              </w:rPr>
              <w:t xml:space="preserve">Les cours inférieures </w:t>
            </w:r>
            <w:r w:rsidRPr="00CD3889">
              <w:rPr>
                <w:sz w:val="20"/>
                <w:lang w:val="fr-CA"/>
              </w:rPr>
              <w:t xml:space="preserve">ont elles analysé les faits à travers un prisme déformant et leur conclusion quant à l’identification de la volonté commune des parties, doit-elle donc être écartée? – Est-ce que la Cour d’appel a erré en concluant au caractère indéterminé de l’objet de la prestation et du contrat; (ii) en limitant le recours en rectification aux cas où toutes les opérations requises pour atteindre l’objectif fiscal des parties ont été correctement identifiées et qualifiées; et (iii) en restreignant la portée du recours en rectification aux cas où toutes les conséquences fiscales avaient été anticipées par les parties? </w:t>
            </w:r>
            <w:r w:rsidRPr="00CD3889">
              <w:rPr>
                <w:rStyle w:val="italic1"/>
                <w:color w:val="000000"/>
                <w:sz w:val="20"/>
                <w:lang w:val="fr-CA"/>
              </w:rPr>
              <w:t xml:space="preserve">– </w:t>
            </w:r>
            <w:r w:rsidRPr="00CD3889">
              <w:rPr>
                <w:i/>
                <w:color w:val="000000"/>
                <w:sz w:val="20"/>
                <w:lang w:val="fr-CA"/>
              </w:rPr>
              <w:t>Loi de l’impôt sur le revenu</w:t>
            </w:r>
            <w:r w:rsidRPr="00CD3889">
              <w:rPr>
                <w:color w:val="000000"/>
                <w:sz w:val="20"/>
                <w:lang w:val="fr-CA"/>
              </w:rPr>
              <w:t xml:space="preserve">, L.R.C. c.1 (5e supplément) </w:t>
            </w:r>
            <w:r w:rsidRPr="00CD3889">
              <w:rPr>
                <w:rStyle w:val="italic1"/>
                <w:color w:val="000000"/>
                <w:sz w:val="20"/>
                <w:lang w:val="fr-CA"/>
              </w:rPr>
              <w:t xml:space="preserve">– </w:t>
            </w:r>
            <w:r w:rsidRPr="00CD3889">
              <w:rPr>
                <w:i/>
                <w:color w:val="000000"/>
                <w:sz w:val="20"/>
                <w:lang w:val="fr-CA"/>
              </w:rPr>
              <w:t>Code civil du Québec</w:t>
            </w:r>
            <w:r w:rsidRPr="00CD3889">
              <w:rPr>
                <w:color w:val="000000"/>
                <w:sz w:val="20"/>
                <w:lang w:val="fr-CA"/>
              </w:rPr>
              <w:t>,</w:t>
            </w:r>
            <w:r w:rsidRPr="00CD3889">
              <w:rPr>
                <w:i/>
                <w:color w:val="000000"/>
                <w:sz w:val="20"/>
                <w:lang w:val="fr-CA"/>
              </w:rPr>
              <w:t xml:space="preserve"> </w:t>
            </w:r>
            <w:r w:rsidRPr="00CD3889">
              <w:rPr>
                <w:iCs/>
                <w:sz w:val="20"/>
                <w:lang w:val="fr-CA"/>
              </w:rPr>
              <w:t>L.Q. 1991, ch. 64</w:t>
            </w:r>
            <w:r w:rsidRPr="00CD3889">
              <w:rPr>
                <w:i/>
                <w:iCs/>
                <w:sz w:val="20"/>
                <w:lang w:val="fr-CA"/>
              </w:rPr>
              <w:t>.</w:t>
            </w:r>
          </w:p>
        </w:tc>
      </w:tr>
      <w:tr w:rsidR="00252EAB" w:rsidRPr="0091574C" w:rsidTr="00012EAD">
        <w:tc>
          <w:tcPr>
            <w:tcW w:w="5000" w:type="pct"/>
            <w:gridSpan w:val="4"/>
          </w:tcPr>
          <w:p w:rsidR="00252EAB" w:rsidRPr="00CD3889" w:rsidRDefault="00252EAB" w:rsidP="00012EAD">
            <w:pPr>
              <w:jc w:val="both"/>
              <w:rPr>
                <w:color w:val="000000"/>
                <w:sz w:val="20"/>
                <w:lang w:val="fr-CA"/>
              </w:rPr>
            </w:pPr>
          </w:p>
          <w:p w:rsidR="00252EAB" w:rsidRPr="00CD3889" w:rsidRDefault="00252EAB" w:rsidP="00012EAD">
            <w:pPr>
              <w:jc w:val="both"/>
              <w:rPr>
                <w:sz w:val="20"/>
                <w:lang w:val="fr-CA"/>
              </w:rPr>
            </w:pPr>
            <w:r w:rsidRPr="00CD3889">
              <w:rPr>
                <w:color w:val="000000"/>
                <w:sz w:val="20"/>
                <w:lang w:val="fr-CA"/>
              </w:rPr>
              <w:t>Le 14 avril 2005, la demanderesse a contracté un prêt de 185 million $ auprès de Sildel Corporation en vertu duquel elle devait payer des intérêts. Le 25 avril 2006, alors que le prêt est toujours en vigueur, la demanderesse a déclaré et payé un dividende de 136 000 000 $ au bénéfice de Couche-Tard inc., sur recommandation d’un fiscaliste, dans le but de réduire les bénéfices non répartis. En 2007, la demanderesse a appris que cette décision avait modifié le ratio existant entre ses “capitaux empruntés” et les “capitaux propres”, le rendant supérieur au ratio maximal et l’empêchant de déduire, dans le calcul de son revenu, les intérêts payés pour son prêt. L’Agence du Revenu du Canada refusait la déduction des intérêts payés sur ce prêt de 185 million $. La demanderesse recherche par la suite une rectification instrumentaire, sans restitution des prestations, c’est-à-dire sans le remboursement du dividende de 136 000 000 $.</w:t>
            </w:r>
          </w:p>
        </w:tc>
      </w:tr>
      <w:tr w:rsidR="00252EAB" w:rsidRPr="0091574C" w:rsidTr="00012EAD">
        <w:tc>
          <w:tcPr>
            <w:tcW w:w="5000" w:type="pct"/>
            <w:gridSpan w:val="4"/>
          </w:tcPr>
          <w:p w:rsidR="00252EAB" w:rsidRPr="00CD3889" w:rsidRDefault="00252EAB" w:rsidP="00012EAD">
            <w:pPr>
              <w:jc w:val="both"/>
              <w:rPr>
                <w:sz w:val="20"/>
                <w:lang w:val="fr-CA"/>
              </w:rPr>
            </w:pPr>
          </w:p>
        </w:tc>
      </w:tr>
      <w:tr w:rsidR="00252EAB" w:rsidRPr="0091574C" w:rsidTr="00012EAD">
        <w:tc>
          <w:tcPr>
            <w:tcW w:w="2427" w:type="pct"/>
            <w:gridSpan w:val="2"/>
          </w:tcPr>
          <w:p w:rsidR="00252EAB" w:rsidRPr="00CD3889" w:rsidRDefault="00252EAB" w:rsidP="00012EAD">
            <w:pPr>
              <w:jc w:val="both"/>
              <w:rPr>
                <w:sz w:val="20"/>
                <w:lang w:val="fr-CA"/>
              </w:rPr>
            </w:pPr>
            <w:r w:rsidRPr="00CD3889">
              <w:rPr>
                <w:sz w:val="20"/>
                <w:lang w:val="fr-CA"/>
              </w:rPr>
              <w:t>Le 19 juin 2012</w:t>
            </w:r>
          </w:p>
          <w:p w:rsidR="00252EAB" w:rsidRPr="00CD3889" w:rsidRDefault="00252EAB" w:rsidP="00012EAD">
            <w:pPr>
              <w:jc w:val="both"/>
              <w:rPr>
                <w:sz w:val="20"/>
                <w:lang w:val="fr-CA"/>
              </w:rPr>
            </w:pPr>
            <w:r w:rsidRPr="00CD3889">
              <w:rPr>
                <w:sz w:val="20"/>
                <w:lang w:val="fr-CA"/>
              </w:rPr>
              <w:t>Cour supérieure du Québec</w:t>
            </w:r>
          </w:p>
          <w:p w:rsidR="00252EAB" w:rsidRPr="00CD3889" w:rsidRDefault="00252EAB" w:rsidP="00012EAD">
            <w:pPr>
              <w:jc w:val="both"/>
              <w:rPr>
                <w:sz w:val="20"/>
              </w:rPr>
            </w:pPr>
            <w:r w:rsidRPr="00CD3889">
              <w:rPr>
                <w:sz w:val="20"/>
              </w:rPr>
              <w:t>(La juge Hallée)</w:t>
            </w:r>
          </w:p>
          <w:p w:rsidR="00252EAB" w:rsidRPr="00CD3889" w:rsidRDefault="0091574C" w:rsidP="00012EAD">
            <w:pPr>
              <w:jc w:val="both"/>
              <w:rPr>
                <w:sz w:val="20"/>
              </w:rPr>
            </w:pPr>
            <w:hyperlink r:id="rId26" w:history="1">
              <w:r w:rsidR="00252EAB" w:rsidRPr="00CD3889">
                <w:rPr>
                  <w:rStyle w:val="Hyperlink"/>
                  <w:sz w:val="20"/>
                </w:rPr>
                <w:t>2012 QCCS 2745</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lang w:val="fr-CA" w:eastAsia="en-CA"/>
              </w:rPr>
            </w:pPr>
            <w:r w:rsidRPr="00CD3889">
              <w:rPr>
                <w:sz w:val="20"/>
                <w:lang w:val="fr-CA" w:eastAsia="en-CA"/>
              </w:rPr>
              <w:t xml:space="preserve">Requête introductive d’instance pour l’annulation </w:t>
            </w:r>
            <w:r w:rsidRPr="00CD3889">
              <w:rPr>
                <w:i/>
                <w:sz w:val="20"/>
                <w:lang w:val="fr-CA" w:eastAsia="en-CA"/>
              </w:rPr>
              <w:t>ab initio</w:t>
            </w:r>
            <w:r w:rsidRPr="00CD3889">
              <w:rPr>
                <w:sz w:val="20"/>
                <w:lang w:val="fr-CA" w:eastAsia="en-CA"/>
              </w:rPr>
              <w:t xml:space="preserve"> d’un dividende déclaré et payé au bénéfice de Couche-Tard et son remplacement par une réduction de capital, rejetée.</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Le 12 mai 2015</w:t>
            </w:r>
          </w:p>
          <w:p w:rsidR="00252EAB" w:rsidRPr="00CD3889" w:rsidRDefault="00252EAB" w:rsidP="00012EAD">
            <w:pPr>
              <w:jc w:val="both"/>
              <w:rPr>
                <w:sz w:val="20"/>
                <w:lang w:val="fr-CA"/>
              </w:rPr>
            </w:pPr>
            <w:r w:rsidRPr="00CD3889">
              <w:rPr>
                <w:sz w:val="20"/>
                <w:lang w:val="fr-CA"/>
              </w:rPr>
              <w:t>Cour d’appel du Québec (Montréal)</w:t>
            </w:r>
          </w:p>
          <w:p w:rsidR="00252EAB" w:rsidRPr="00CD3889" w:rsidRDefault="00252EAB" w:rsidP="00012EAD">
            <w:pPr>
              <w:jc w:val="both"/>
              <w:rPr>
                <w:sz w:val="20"/>
                <w:lang w:val="fr-CA"/>
              </w:rPr>
            </w:pPr>
            <w:r w:rsidRPr="00CD3889">
              <w:rPr>
                <w:sz w:val="20"/>
                <w:lang w:val="fr-CA"/>
              </w:rPr>
              <w:t>(Les juges Chamberland, Giroux et Schrager)</w:t>
            </w:r>
          </w:p>
          <w:p w:rsidR="00252EAB" w:rsidRPr="00CD3889" w:rsidRDefault="0091574C" w:rsidP="00012EAD">
            <w:pPr>
              <w:jc w:val="both"/>
              <w:rPr>
                <w:sz w:val="20"/>
              </w:rPr>
            </w:pPr>
            <w:hyperlink r:id="rId27" w:history="1">
              <w:r w:rsidR="00252EAB" w:rsidRPr="00CD3889">
                <w:rPr>
                  <w:rStyle w:val="Hyperlink"/>
                  <w:sz w:val="20"/>
                </w:rPr>
                <w:t>2015 QCCA 837</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Appel rejeté.</w:t>
            </w:r>
          </w:p>
          <w:p w:rsidR="00252EAB" w:rsidRPr="00CD3889" w:rsidRDefault="00252EAB" w:rsidP="00012EAD">
            <w:pPr>
              <w:jc w:val="both"/>
              <w:rPr>
                <w:sz w:val="20"/>
              </w:rPr>
            </w:pPr>
          </w:p>
        </w:tc>
      </w:tr>
    </w:tbl>
    <w:p w:rsidR="00252EAB" w:rsidRPr="00CD3889" w:rsidRDefault="00252EAB" w:rsidP="00252EAB"/>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2EAB" w:rsidRPr="0091574C" w:rsidTr="00012EAD">
        <w:tc>
          <w:tcPr>
            <w:tcW w:w="2427" w:type="pct"/>
          </w:tcPr>
          <w:p w:rsidR="00252EAB" w:rsidRPr="00CD3889" w:rsidRDefault="00252EAB" w:rsidP="00012EAD">
            <w:pPr>
              <w:jc w:val="both"/>
              <w:rPr>
                <w:sz w:val="20"/>
                <w:lang w:val="fr-CA"/>
              </w:rPr>
            </w:pPr>
            <w:r w:rsidRPr="00CD3889">
              <w:rPr>
                <w:sz w:val="20"/>
                <w:lang w:val="fr-CA"/>
              </w:rPr>
              <w:t>Le 18 décembre 2015</w:t>
            </w:r>
          </w:p>
          <w:p w:rsidR="00252EAB" w:rsidRPr="00CD3889" w:rsidRDefault="00252EAB" w:rsidP="00012EAD">
            <w:pPr>
              <w:jc w:val="both"/>
              <w:rPr>
                <w:sz w:val="20"/>
                <w:lang w:val="fr-CA"/>
              </w:rPr>
            </w:pPr>
            <w:r w:rsidRPr="00CD3889">
              <w:rPr>
                <w:sz w:val="20"/>
                <w:lang w:val="fr-CA"/>
              </w:rPr>
              <w:t>Cour suprême du Canada</w:t>
            </w:r>
          </w:p>
          <w:p w:rsidR="00252EAB" w:rsidRPr="00CD3889" w:rsidRDefault="00252EAB" w:rsidP="00012EAD">
            <w:pPr>
              <w:jc w:val="both"/>
              <w:rPr>
                <w:sz w:val="20"/>
                <w:lang w:val="fr-CA"/>
              </w:rPr>
            </w:pP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Demande de prorogation de délai pour signifier et déposer la demande d’autorisation, demande pour accélérer le traitement de la demande d’autorisation et demande d’autorisation d’appel déposées.</w:t>
            </w:r>
          </w:p>
        </w:tc>
      </w:tr>
    </w:tbl>
    <w:p w:rsidR="00252EAB" w:rsidRPr="00CD3889" w:rsidRDefault="0091574C" w:rsidP="00252EAB">
      <w:pPr>
        <w:ind w:left="360" w:hanging="360"/>
        <w:rPr>
          <w:sz w:val="20"/>
          <w:lang w:val="fr-CA" w:eastAsia="en-CA"/>
        </w:rPr>
      </w:pPr>
      <w:r>
        <w:rPr>
          <w:sz w:val="20"/>
          <w:szCs w:val="20"/>
        </w:rPr>
        <w:pict>
          <v:rect id="_x0000_i1039" style="width:2in;height:1pt" o:hrpct="0" o:hralign="center" o:hrstd="t" o:hrnoshade="t" o:hr="t" fillcolor="black [3213]" stroked="f"/>
        </w:pict>
      </w:r>
    </w:p>
    <w:p w:rsidR="00252EAB" w:rsidRPr="00CD3889" w:rsidRDefault="00252EAB" w:rsidP="00252EAB">
      <w:pPr>
        <w:ind w:left="360" w:hanging="360"/>
        <w:rPr>
          <w:sz w:val="20"/>
          <w:lang w:val="fr-CA" w:eastAsia="en-CA"/>
        </w:rPr>
      </w:pPr>
    </w:p>
    <w:p w:rsidR="001505D6" w:rsidRPr="00CD3889" w:rsidRDefault="001505D6">
      <w:r w:rsidRPr="00CD3889">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52EAB" w:rsidRPr="00CD3889" w:rsidTr="00012EAD">
        <w:trPr>
          <w:gridAfter w:val="1"/>
          <w:wAfter w:w="48" w:type="pct"/>
        </w:trPr>
        <w:tc>
          <w:tcPr>
            <w:tcW w:w="538" w:type="pct"/>
          </w:tcPr>
          <w:p w:rsidR="00252EAB" w:rsidRPr="00CD3889" w:rsidRDefault="00252EAB" w:rsidP="00012EAD">
            <w:pPr>
              <w:rPr>
                <w:sz w:val="20"/>
              </w:rPr>
            </w:pPr>
            <w:r w:rsidRPr="00CD3889">
              <w:rPr>
                <w:rStyle w:val="SCCFileNumberChar"/>
                <w:sz w:val="20"/>
                <w:szCs w:val="20"/>
              </w:rPr>
              <w:lastRenderedPageBreak/>
              <w:t>36924</w:t>
            </w:r>
          </w:p>
        </w:tc>
        <w:tc>
          <w:tcPr>
            <w:tcW w:w="4414" w:type="pct"/>
            <w:gridSpan w:val="3"/>
          </w:tcPr>
          <w:p w:rsidR="00252EAB" w:rsidRPr="00CD3889" w:rsidRDefault="00252EAB" w:rsidP="001505D6">
            <w:pPr>
              <w:pStyle w:val="SCCLsocParty"/>
              <w:jc w:val="both"/>
              <w:rPr>
                <w:sz w:val="20"/>
                <w:szCs w:val="20"/>
                <w:lang w:val="en-CA"/>
              </w:rPr>
            </w:pPr>
            <w:r w:rsidRPr="00CD3889">
              <w:rPr>
                <w:b/>
                <w:sz w:val="20"/>
                <w:szCs w:val="20"/>
                <w:u w:val="single"/>
                <w:lang w:val="en-CA"/>
              </w:rPr>
              <w:t>Jean Grondin, both personally and in his capacity as tutor to his minor child Coralie Grondin</w:t>
            </w:r>
            <w:r w:rsidR="001505D6" w:rsidRPr="00CD3889">
              <w:rPr>
                <w:b/>
                <w:sz w:val="20"/>
                <w:szCs w:val="20"/>
                <w:u w:val="single"/>
                <w:lang w:val="en-CA"/>
              </w:rPr>
              <w:t xml:space="preserve"> and</w:t>
            </w:r>
            <w:r w:rsidRPr="00CD3889">
              <w:rPr>
                <w:b/>
                <w:sz w:val="20"/>
                <w:szCs w:val="20"/>
                <w:u w:val="single"/>
                <w:lang w:val="en-CA"/>
              </w:rPr>
              <w:t xml:space="preserve"> Sandra Lamothe, both personally and in her capacity as tutor to her minor child Coralie Grondin v. Marie-Claude Nadeau, Marcelo Lannes, the late Hélène Langis, Maxime Descoteaux</w:t>
            </w:r>
            <w:r w:rsidR="001505D6" w:rsidRPr="00CD3889">
              <w:rPr>
                <w:b/>
                <w:sz w:val="20"/>
                <w:szCs w:val="20"/>
                <w:u w:val="single"/>
                <w:lang w:val="en-CA"/>
              </w:rPr>
              <w:t xml:space="preserve"> and</w:t>
            </w:r>
            <w:r w:rsidRPr="00CD3889">
              <w:rPr>
                <w:b/>
                <w:sz w:val="20"/>
                <w:szCs w:val="20"/>
                <w:u w:val="single"/>
                <w:lang w:val="en-CA"/>
              </w:rPr>
              <w:t xml:space="preserve"> Pierre-Olivier Descoteaux</w:t>
            </w:r>
            <w:r w:rsidRPr="00CD3889">
              <w:rPr>
                <w:sz w:val="20"/>
                <w:szCs w:val="20"/>
                <w:lang w:val="en-CA"/>
              </w:rPr>
              <w:t xml:space="preserve"> (Que.) (Civil) (By Leave)</w:t>
            </w:r>
          </w:p>
        </w:tc>
      </w:tr>
      <w:tr w:rsidR="00012EAD" w:rsidRPr="00CD3889" w:rsidTr="00012EAD">
        <w:trPr>
          <w:gridAfter w:val="1"/>
          <w:wAfter w:w="48" w:type="pct"/>
        </w:trPr>
        <w:tc>
          <w:tcPr>
            <w:tcW w:w="538" w:type="pct"/>
          </w:tcPr>
          <w:p w:rsidR="00012EAD" w:rsidRPr="00CD3889" w:rsidRDefault="00012EAD" w:rsidP="00012EAD">
            <w:pPr>
              <w:rPr>
                <w:rStyle w:val="SCCFileNumberChar"/>
                <w:sz w:val="20"/>
                <w:szCs w:val="20"/>
              </w:rPr>
            </w:pPr>
            <w:r w:rsidRPr="00CD3889">
              <w:rPr>
                <w:rStyle w:val="SCCFileNumberChar"/>
                <w:sz w:val="20"/>
                <w:szCs w:val="20"/>
              </w:rPr>
              <w:t>Coram:</w:t>
            </w:r>
          </w:p>
        </w:tc>
        <w:tc>
          <w:tcPr>
            <w:tcW w:w="4414" w:type="pct"/>
            <w:gridSpan w:val="3"/>
          </w:tcPr>
          <w:p w:rsidR="00012EAD" w:rsidRPr="00CD3889" w:rsidRDefault="001505D6" w:rsidP="00012EAD">
            <w:pPr>
              <w:pStyle w:val="SCCLsocParty"/>
              <w:jc w:val="both"/>
              <w:rPr>
                <w:rFonts w:eastAsiaTheme="minorEastAsia"/>
                <w:sz w:val="20"/>
                <w:szCs w:val="20"/>
                <w:lang w:val="en-CA" w:eastAsia="en-CA"/>
              </w:rPr>
            </w:pPr>
            <w:r w:rsidRPr="00CD3889">
              <w:rPr>
                <w:rFonts w:eastAsiaTheme="minorEastAsia"/>
                <w:sz w:val="20"/>
                <w:szCs w:val="20"/>
                <w:lang w:val="en-CA" w:eastAsia="en-CA"/>
              </w:rPr>
              <w:t>McLachlin C.J. and Abella, Moldaver, Karakatsanis, Wagner, Gascon, Côté, Brown and Rowe JJ.</w:t>
            </w:r>
          </w:p>
          <w:p w:rsidR="001505D6" w:rsidRPr="00CD3889" w:rsidRDefault="001505D6" w:rsidP="001505D6">
            <w:pPr>
              <w:rPr>
                <w:lang w:eastAsia="en-CA"/>
              </w:rPr>
            </w:pPr>
          </w:p>
        </w:tc>
      </w:tr>
      <w:tr w:rsidR="00012EAD" w:rsidRPr="00CD3889" w:rsidTr="00012EAD">
        <w:trPr>
          <w:gridAfter w:val="1"/>
          <w:wAfter w:w="48" w:type="pct"/>
        </w:trPr>
        <w:tc>
          <w:tcPr>
            <w:tcW w:w="4952" w:type="pct"/>
            <w:gridSpan w:val="4"/>
          </w:tcPr>
          <w:p w:rsidR="00012EAD" w:rsidRPr="00CD3889" w:rsidRDefault="001505D6" w:rsidP="00012EAD">
            <w:pPr>
              <w:pStyle w:val="SCCLsocParty"/>
              <w:jc w:val="both"/>
              <w:rPr>
                <w:sz w:val="20"/>
                <w:szCs w:val="20"/>
                <w:u w:val="single"/>
                <w:lang w:val="en-CA"/>
              </w:rPr>
            </w:pPr>
            <w:r w:rsidRPr="00CD3889">
              <w:rPr>
                <w:sz w:val="20"/>
                <w:szCs w:val="20"/>
                <w:lang w:val="en-CA"/>
              </w:rPr>
              <w:t xml:space="preserve">The application for leave to appeal was held in abeyance pending the consideration of the appeal in </w:t>
            </w:r>
            <w:r w:rsidRPr="00CD3889">
              <w:rPr>
                <w:i/>
                <w:sz w:val="20"/>
                <w:szCs w:val="20"/>
                <w:lang w:val="en-US"/>
              </w:rPr>
              <w:t>Benhaim v. St</w:t>
            </w:r>
            <w:r w:rsidRPr="00CD3889">
              <w:rPr>
                <w:rFonts w:ascii="MS Mincho" w:eastAsia="MS Mincho" w:hAnsi="MS Mincho" w:cs="MS Mincho" w:hint="eastAsia"/>
                <w:i/>
                <w:sz w:val="20"/>
                <w:szCs w:val="20"/>
                <w:lang w:val="en-US"/>
              </w:rPr>
              <w:t>‑</w:t>
            </w:r>
            <w:r w:rsidRPr="00CD3889">
              <w:rPr>
                <w:i/>
                <w:sz w:val="20"/>
                <w:szCs w:val="20"/>
                <w:lang w:val="en-US"/>
              </w:rPr>
              <w:t>Germain</w:t>
            </w:r>
            <w:r w:rsidRPr="00CD3889">
              <w:rPr>
                <w:sz w:val="20"/>
                <w:szCs w:val="20"/>
                <w:lang w:val="en-US"/>
              </w:rPr>
              <w:t xml:space="preserve">, 2016 SCC 48. The decision was rendered on November 10, 2016. </w:t>
            </w:r>
            <w:r w:rsidRPr="00CD3889">
              <w:rPr>
                <w:sz w:val="20"/>
                <w:szCs w:val="20"/>
                <w:lang w:val="en-CA"/>
              </w:rPr>
              <w:t xml:space="preserve">The application for leave to appeal from the judgment of the Court of Appeal of Quebec (Montréal), Number </w:t>
            </w:r>
            <w:r w:rsidRPr="00CD3889">
              <w:rPr>
                <w:sz w:val="20"/>
                <w:szCs w:val="20"/>
                <w:lang w:val="en-US"/>
              </w:rPr>
              <w:t>500-09-023387-137</w:t>
            </w:r>
            <w:r w:rsidRPr="00CD3889">
              <w:rPr>
                <w:sz w:val="20"/>
                <w:szCs w:val="20"/>
                <w:lang w:val="en-CA"/>
              </w:rPr>
              <w:t xml:space="preserve">, </w:t>
            </w:r>
            <w:r w:rsidRPr="00CD3889">
              <w:rPr>
                <w:sz w:val="20"/>
                <w:szCs w:val="20"/>
                <w:lang w:val="en-US"/>
              </w:rPr>
              <w:t>2016 QCCA 167</w:t>
            </w:r>
            <w:r w:rsidRPr="00CD3889">
              <w:rPr>
                <w:sz w:val="20"/>
                <w:szCs w:val="20"/>
                <w:lang w:val="en-CA"/>
              </w:rPr>
              <w:t>, dated February 2, 2016, is dismissed with costs.</w:t>
            </w:r>
          </w:p>
        </w:tc>
      </w:tr>
      <w:tr w:rsidR="00252EAB" w:rsidRPr="00CD3889" w:rsidTr="00012EAD">
        <w:trPr>
          <w:gridAfter w:val="1"/>
          <w:wAfter w:w="48" w:type="pct"/>
        </w:trPr>
        <w:tc>
          <w:tcPr>
            <w:tcW w:w="4952" w:type="pct"/>
            <w:gridSpan w:val="4"/>
          </w:tcPr>
          <w:p w:rsidR="00252EAB" w:rsidRPr="00CD3889" w:rsidRDefault="00252EAB" w:rsidP="00012EAD">
            <w:pPr>
              <w:jc w:val="both"/>
              <w:rPr>
                <w:sz w:val="20"/>
              </w:rPr>
            </w:pPr>
          </w:p>
          <w:p w:rsidR="00252EAB" w:rsidRPr="00CD3889" w:rsidRDefault="00252EAB" w:rsidP="00012EAD">
            <w:pPr>
              <w:jc w:val="both"/>
              <w:rPr>
                <w:sz w:val="20"/>
              </w:rPr>
            </w:pPr>
            <w:r w:rsidRPr="00CD3889">
              <w:rPr>
                <w:sz w:val="20"/>
              </w:rPr>
              <w:t xml:space="preserve">Civil liability – Civil procedure – Order of witnesses – Damages – Professional liability – Physician – Postnatal care requiring intubation – Structure of objective judicial analysis with respect to civil liability, and whether it was adhered to in this case – Standard of deference where structured standard of analysis not applied and where rules of natural justice breached. </w:t>
            </w:r>
          </w:p>
          <w:p w:rsidR="00252EAB" w:rsidRPr="00CD3889" w:rsidRDefault="00252EAB" w:rsidP="00012EAD">
            <w:pPr>
              <w:jc w:val="both"/>
              <w:rPr>
                <w:sz w:val="20"/>
              </w:rPr>
            </w:pPr>
          </w:p>
        </w:tc>
      </w:tr>
      <w:tr w:rsidR="00252EAB" w:rsidRPr="00CD3889" w:rsidTr="00012EAD">
        <w:trPr>
          <w:gridAfter w:val="1"/>
          <w:wAfter w:w="48" w:type="pct"/>
        </w:trPr>
        <w:tc>
          <w:tcPr>
            <w:tcW w:w="4952" w:type="pct"/>
            <w:gridSpan w:val="4"/>
          </w:tcPr>
          <w:p w:rsidR="00252EAB" w:rsidRPr="00CD3889" w:rsidRDefault="00252EAB" w:rsidP="00012EAD">
            <w:pPr>
              <w:jc w:val="both"/>
              <w:rPr>
                <w:sz w:val="20"/>
              </w:rPr>
            </w:pPr>
            <w:r w:rsidRPr="00CD3889">
              <w:rPr>
                <w:sz w:val="20"/>
              </w:rPr>
              <w:t>The applicants filed a medical malpractice suit against the respondents, physicians who had treated their daughter, who was born prematurely and had periventricular leukomalacia and cerebral palsy. The courts below dismissed the action and found that the respondents were not at fault. The applicants are challenging those decisions.</w:t>
            </w:r>
          </w:p>
          <w:p w:rsidR="00252EAB" w:rsidRPr="00CD3889" w:rsidRDefault="00252EAB" w:rsidP="00012EAD">
            <w:pPr>
              <w:jc w:val="both"/>
              <w:rPr>
                <w:sz w:val="20"/>
              </w:rPr>
            </w:pPr>
          </w:p>
        </w:tc>
      </w:tr>
      <w:tr w:rsidR="00252EAB" w:rsidRPr="00CD3889" w:rsidTr="00012EAD">
        <w:tblPrEx>
          <w:tblCellMar>
            <w:bottom w:w="0" w:type="dxa"/>
          </w:tblCellMar>
        </w:tblPrEx>
        <w:tc>
          <w:tcPr>
            <w:tcW w:w="2367" w:type="pct"/>
            <w:gridSpan w:val="2"/>
          </w:tcPr>
          <w:p w:rsidR="00252EAB" w:rsidRPr="00CD3889" w:rsidRDefault="00252EAB" w:rsidP="00012EAD">
            <w:pPr>
              <w:rPr>
                <w:sz w:val="20"/>
              </w:rPr>
            </w:pPr>
            <w:r w:rsidRPr="00CD3889">
              <w:rPr>
                <w:sz w:val="20"/>
              </w:rPr>
              <w:t>January 31, 2013</w:t>
            </w:r>
          </w:p>
          <w:p w:rsidR="00252EAB" w:rsidRPr="00CD3889" w:rsidRDefault="00252EAB" w:rsidP="00012EAD">
            <w:pPr>
              <w:rPr>
                <w:sz w:val="20"/>
              </w:rPr>
            </w:pPr>
            <w:r w:rsidRPr="00CD3889">
              <w:rPr>
                <w:sz w:val="20"/>
              </w:rPr>
              <w:t>Quebec Superior Court</w:t>
            </w:r>
          </w:p>
          <w:p w:rsidR="00252EAB" w:rsidRPr="00CD3889" w:rsidRDefault="00252EAB" w:rsidP="00012EAD">
            <w:pPr>
              <w:rPr>
                <w:sz w:val="20"/>
              </w:rPr>
            </w:pPr>
            <w:r w:rsidRPr="00CD3889">
              <w:rPr>
                <w:sz w:val="20"/>
              </w:rPr>
              <w:t>(Matteau J.)</w:t>
            </w:r>
          </w:p>
          <w:p w:rsidR="00252EAB" w:rsidRPr="00CD3889" w:rsidRDefault="0091574C" w:rsidP="00012EAD">
            <w:pPr>
              <w:rPr>
                <w:sz w:val="20"/>
              </w:rPr>
            </w:pPr>
            <w:hyperlink r:id="rId28" w:history="1">
              <w:r w:rsidR="00252EAB" w:rsidRPr="00CD3889">
                <w:rPr>
                  <w:rStyle w:val="Hyperlink"/>
                  <w:sz w:val="20"/>
                </w:rPr>
                <w:t>2013 QCCS 410</w:t>
              </w:r>
            </w:hyperlink>
          </w:p>
          <w:p w:rsidR="00252EAB" w:rsidRPr="00CD3889" w:rsidRDefault="00252EAB" w:rsidP="00012EAD">
            <w:pPr>
              <w:rPr>
                <w:sz w:val="20"/>
              </w:rPr>
            </w:pPr>
          </w:p>
        </w:tc>
        <w:tc>
          <w:tcPr>
            <w:tcW w:w="267" w:type="pct"/>
          </w:tcPr>
          <w:p w:rsidR="00252EAB" w:rsidRPr="00CD3889" w:rsidRDefault="00252EAB" w:rsidP="00012EAD">
            <w:pPr>
              <w:rPr>
                <w:sz w:val="20"/>
              </w:rPr>
            </w:pPr>
          </w:p>
        </w:tc>
        <w:tc>
          <w:tcPr>
            <w:tcW w:w="2366" w:type="pct"/>
            <w:gridSpan w:val="2"/>
          </w:tcPr>
          <w:p w:rsidR="00252EAB" w:rsidRPr="00CD3889" w:rsidRDefault="00252EAB" w:rsidP="00012EAD">
            <w:pPr>
              <w:rPr>
                <w:sz w:val="20"/>
              </w:rPr>
            </w:pPr>
            <w:r w:rsidRPr="00CD3889">
              <w:rPr>
                <w:sz w:val="20"/>
              </w:rPr>
              <w:t>Medical malpractice suit dismissed</w:t>
            </w:r>
          </w:p>
          <w:p w:rsidR="00252EAB" w:rsidRPr="00CD3889" w:rsidRDefault="00252EAB" w:rsidP="00012EAD">
            <w:pPr>
              <w:rPr>
                <w:sz w:val="20"/>
              </w:rPr>
            </w:pPr>
          </w:p>
        </w:tc>
      </w:tr>
      <w:tr w:rsidR="00252EAB" w:rsidRPr="00CD3889" w:rsidTr="00012EAD">
        <w:tblPrEx>
          <w:tblCellMar>
            <w:bottom w:w="0" w:type="dxa"/>
          </w:tblCellMar>
        </w:tblPrEx>
        <w:tc>
          <w:tcPr>
            <w:tcW w:w="2367" w:type="pct"/>
            <w:gridSpan w:val="2"/>
          </w:tcPr>
          <w:p w:rsidR="00252EAB" w:rsidRPr="00CD3889" w:rsidRDefault="00252EAB" w:rsidP="00012EAD">
            <w:pPr>
              <w:rPr>
                <w:sz w:val="20"/>
              </w:rPr>
            </w:pPr>
            <w:r w:rsidRPr="00CD3889">
              <w:rPr>
                <w:sz w:val="20"/>
              </w:rPr>
              <w:t>February 2, 2016</w:t>
            </w:r>
          </w:p>
          <w:p w:rsidR="00252EAB" w:rsidRPr="00CD3889" w:rsidRDefault="00252EAB" w:rsidP="00012EAD">
            <w:pPr>
              <w:rPr>
                <w:sz w:val="20"/>
              </w:rPr>
            </w:pPr>
            <w:r w:rsidRPr="00CD3889">
              <w:rPr>
                <w:sz w:val="20"/>
              </w:rPr>
              <w:t>Quebec Court of Appeal (Montréal)</w:t>
            </w:r>
          </w:p>
          <w:p w:rsidR="00252EAB" w:rsidRPr="00CD3889" w:rsidRDefault="00252EAB" w:rsidP="00012EAD">
            <w:pPr>
              <w:rPr>
                <w:sz w:val="20"/>
              </w:rPr>
            </w:pPr>
            <w:r w:rsidRPr="00CD3889">
              <w:rPr>
                <w:sz w:val="20"/>
              </w:rPr>
              <w:t>(Morissette, Bich and St-Pierre JJ.A.)</w:t>
            </w:r>
          </w:p>
          <w:p w:rsidR="00252EAB" w:rsidRPr="00CD3889" w:rsidRDefault="0091574C" w:rsidP="00012EAD">
            <w:pPr>
              <w:rPr>
                <w:sz w:val="20"/>
              </w:rPr>
            </w:pPr>
            <w:hyperlink r:id="rId29" w:history="1">
              <w:r w:rsidR="00252EAB" w:rsidRPr="00CD3889">
                <w:rPr>
                  <w:rStyle w:val="Hyperlink"/>
                  <w:sz w:val="20"/>
                </w:rPr>
                <w:t>2016 QCCA 167</w:t>
              </w:r>
            </w:hyperlink>
          </w:p>
          <w:p w:rsidR="00252EAB" w:rsidRPr="00CD3889" w:rsidRDefault="00252EAB" w:rsidP="00012EAD">
            <w:pPr>
              <w:rPr>
                <w:sz w:val="20"/>
              </w:rPr>
            </w:pPr>
          </w:p>
        </w:tc>
        <w:tc>
          <w:tcPr>
            <w:tcW w:w="267" w:type="pct"/>
          </w:tcPr>
          <w:p w:rsidR="00252EAB" w:rsidRPr="00CD3889" w:rsidRDefault="00252EAB" w:rsidP="00012EAD">
            <w:pPr>
              <w:rPr>
                <w:sz w:val="20"/>
              </w:rPr>
            </w:pPr>
          </w:p>
        </w:tc>
        <w:tc>
          <w:tcPr>
            <w:tcW w:w="2366" w:type="pct"/>
            <w:gridSpan w:val="2"/>
          </w:tcPr>
          <w:p w:rsidR="00252EAB" w:rsidRPr="00CD3889" w:rsidRDefault="00252EAB" w:rsidP="00012EAD">
            <w:pPr>
              <w:rPr>
                <w:sz w:val="20"/>
              </w:rPr>
            </w:pPr>
            <w:r w:rsidRPr="00CD3889">
              <w:rPr>
                <w:sz w:val="20"/>
              </w:rPr>
              <w:t xml:space="preserve">Appeal dismissed </w:t>
            </w:r>
          </w:p>
          <w:p w:rsidR="00252EAB" w:rsidRPr="00CD3889" w:rsidRDefault="00252EAB" w:rsidP="00012EAD">
            <w:pPr>
              <w:rPr>
                <w:sz w:val="20"/>
              </w:rPr>
            </w:pPr>
          </w:p>
        </w:tc>
      </w:tr>
      <w:tr w:rsidR="00252EAB" w:rsidRPr="00CD3889" w:rsidTr="00012EAD">
        <w:tblPrEx>
          <w:tblCellMar>
            <w:bottom w:w="0" w:type="dxa"/>
          </w:tblCellMar>
        </w:tblPrEx>
        <w:tc>
          <w:tcPr>
            <w:tcW w:w="2367" w:type="pct"/>
            <w:gridSpan w:val="2"/>
          </w:tcPr>
          <w:p w:rsidR="00252EAB" w:rsidRPr="00CD3889" w:rsidRDefault="00252EAB" w:rsidP="00012EAD">
            <w:pPr>
              <w:rPr>
                <w:sz w:val="20"/>
              </w:rPr>
            </w:pPr>
            <w:r w:rsidRPr="00CD3889">
              <w:rPr>
                <w:sz w:val="20"/>
              </w:rPr>
              <w:t>April 4, 2016</w:t>
            </w:r>
          </w:p>
          <w:p w:rsidR="00252EAB" w:rsidRPr="00CD3889" w:rsidRDefault="00252EAB" w:rsidP="00012EAD">
            <w:pPr>
              <w:rPr>
                <w:sz w:val="20"/>
              </w:rPr>
            </w:pPr>
            <w:r w:rsidRPr="00CD3889">
              <w:rPr>
                <w:sz w:val="20"/>
              </w:rPr>
              <w:t>Supreme Court of Canada</w:t>
            </w:r>
          </w:p>
        </w:tc>
        <w:tc>
          <w:tcPr>
            <w:tcW w:w="267" w:type="pct"/>
          </w:tcPr>
          <w:p w:rsidR="00252EAB" w:rsidRPr="00CD3889" w:rsidRDefault="00252EAB" w:rsidP="00012EAD">
            <w:pPr>
              <w:rPr>
                <w:sz w:val="20"/>
              </w:rPr>
            </w:pPr>
          </w:p>
        </w:tc>
        <w:tc>
          <w:tcPr>
            <w:tcW w:w="2366" w:type="pct"/>
            <w:gridSpan w:val="2"/>
          </w:tcPr>
          <w:p w:rsidR="00252EAB" w:rsidRPr="00CD3889" w:rsidRDefault="00252EAB" w:rsidP="00012EAD">
            <w:pPr>
              <w:rPr>
                <w:sz w:val="20"/>
              </w:rPr>
            </w:pPr>
            <w:r w:rsidRPr="00CD3889">
              <w:rPr>
                <w:sz w:val="20"/>
              </w:rPr>
              <w:t>Application for leave to appeal filed</w:t>
            </w:r>
          </w:p>
        </w:tc>
      </w:tr>
    </w:tbl>
    <w:p w:rsidR="00252EAB" w:rsidRPr="00CD3889" w:rsidRDefault="0091574C" w:rsidP="00252EAB">
      <w:pPr>
        <w:ind w:left="360" w:hanging="360"/>
        <w:rPr>
          <w:sz w:val="20"/>
          <w:lang w:eastAsia="en-CA"/>
        </w:rPr>
      </w:pPr>
      <w:r>
        <w:rPr>
          <w:sz w:val="20"/>
          <w:szCs w:val="20"/>
        </w:rPr>
        <w:pict>
          <v:rect id="_x0000_i1040" style="width:2in;height:1pt" o:hrpct="0" o:hralign="center" o:hrstd="t" o:hrnoshade="t" o:hr="t" fillcolor="black [3213]" stroked="f"/>
        </w:pict>
      </w:r>
    </w:p>
    <w:p w:rsidR="00252EAB" w:rsidRPr="00CD3889" w:rsidRDefault="00252EAB" w:rsidP="00252EAB">
      <w:pPr>
        <w:ind w:left="360" w:hanging="360"/>
        <w:rPr>
          <w:sz w:val="20"/>
          <w:lang w:eastAsia="en-CA"/>
        </w:rPr>
      </w:pPr>
    </w:p>
    <w:tbl>
      <w:tblPr>
        <w:tblW w:w="4998" w:type="pct"/>
        <w:tblLayout w:type="fixed"/>
        <w:tblCellMar>
          <w:left w:w="0" w:type="dxa"/>
          <w:bottom w:w="99" w:type="dxa"/>
          <w:right w:w="0" w:type="dxa"/>
        </w:tblCellMar>
        <w:tblLook w:val="04A0" w:firstRow="1" w:lastRow="0" w:firstColumn="1" w:lastColumn="0" w:noHBand="0" w:noVBand="1"/>
      </w:tblPr>
      <w:tblGrid>
        <w:gridCol w:w="1037"/>
        <w:gridCol w:w="3515"/>
        <w:gridCol w:w="515"/>
        <w:gridCol w:w="4548"/>
      </w:tblGrid>
      <w:tr w:rsidR="00252EAB" w:rsidRPr="0091574C" w:rsidTr="00012EAD">
        <w:tc>
          <w:tcPr>
            <w:tcW w:w="539" w:type="pct"/>
          </w:tcPr>
          <w:p w:rsidR="00252EAB" w:rsidRPr="00CD3889" w:rsidRDefault="00252EAB" w:rsidP="00012EAD">
            <w:pPr>
              <w:rPr>
                <w:sz w:val="20"/>
              </w:rPr>
            </w:pPr>
            <w:r w:rsidRPr="00CD3889">
              <w:rPr>
                <w:rStyle w:val="SCCFileNumberChar"/>
                <w:sz w:val="20"/>
                <w:szCs w:val="20"/>
              </w:rPr>
              <w:t>36924</w:t>
            </w:r>
          </w:p>
        </w:tc>
        <w:tc>
          <w:tcPr>
            <w:tcW w:w="4461" w:type="pct"/>
            <w:gridSpan w:val="3"/>
          </w:tcPr>
          <w:p w:rsidR="00252EAB" w:rsidRPr="00CD3889" w:rsidRDefault="00252EAB" w:rsidP="00A930E4">
            <w:pPr>
              <w:pStyle w:val="SCCLsocParty"/>
              <w:jc w:val="left"/>
              <w:rPr>
                <w:sz w:val="20"/>
                <w:szCs w:val="20"/>
              </w:rPr>
            </w:pPr>
            <w:r w:rsidRPr="00CD3889">
              <w:rPr>
                <w:b/>
                <w:sz w:val="20"/>
                <w:szCs w:val="20"/>
                <w:u w:val="single"/>
              </w:rPr>
              <w:t>Jean Grondin, tant personnellement qu</w:t>
            </w:r>
            <w:r w:rsidR="00A930E4" w:rsidRPr="00CD3889">
              <w:rPr>
                <w:b/>
                <w:sz w:val="20"/>
                <w:szCs w:val="20"/>
                <w:u w:val="single"/>
              </w:rPr>
              <w:t>’</w:t>
            </w:r>
            <w:r w:rsidRPr="00CD3889">
              <w:rPr>
                <w:b/>
                <w:sz w:val="20"/>
                <w:szCs w:val="20"/>
                <w:u w:val="single"/>
              </w:rPr>
              <w:t xml:space="preserve">en sa qualité de tuteur à son enfant mineure Coralie Grondin, Sandra Lamothe, tant personnellement qu'en sa qualité de tuteur à son enfant mineure Coralie Grondin c. Marie-Claude Nadeau, Marcelo Lannes, Feu Hélène Langis, Maxime Descoteaux, Pierre-Olivier Descoteaux </w:t>
            </w:r>
            <w:r w:rsidRPr="00CD3889">
              <w:rPr>
                <w:sz w:val="20"/>
                <w:szCs w:val="20"/>
              </w:rPr>
              <w:t>(Qc) (Civile) (Autorisation)</w:t>
            </w:r>
          </w:p>
        </w:tc>
      </w:tr>
      <w:tr w:rsidR="00012EAD" w:rsidRPr="0091574C" w:rsidTr="00012EAD">
        <w:tc>
          <w:tcPr>
            <w:tcW w:w="539" w:type="pct"/>
          </w:tcPr>
          <w:p w:rsidR="00012EAD" w:rsidRPr="00CD3889" w:rsidRDefault="00012EAD" w:rsidP="00012EAD">
            <w:pPr>
              <w:rPr>
                <w:rStyle w:val="SCCFileNumberChar"/>
                <w:sz w:val="20"/>
                <w:szCs w:val="20"/>
              </w:rPr>
            </w:pPr>
            <w:r w:rsidRPr="00CD3889">
              <w:rPr>
                <w:rStyle w:val="SCCFileNumberChar"/>
                <w:sz w:val="20"/>
                <w:szCs w:val="20"/>
              </w:rPr>
              <w:t>Coram:</w:t>
            </w:r>
          </w:p>
        </w:tc>
        <w:tc>
          <w:tcPr>
            <w:tcW w:w="4461" w:type="pct"/>
            <w:gridSpan w:val="3"/>
          </w:tcPr>
          <w:p w:rsidR="00012EAD" w:rsidRPr="00CD3889" w:rsidRDefault="001505D6" w:rsidP="0091574C">
            <w:pPr>
              <w:pStyle w:val="SCCLsocParty"/>
              <w:jc w:val="both"/>
              <w:rPr>
                <w:rFonts w:eastAsiaTheme="minorEastAsia"/>
                <w:sz w:val="20"/>
                <w:szCs w:val="20"/>
                <w:lang w:eastAsia="en-CA"/>
              </w:rPr>
            </w:pPr>
            <w:r w:rsidRPr="00CD3889">
              <w:rPr>
                <w:rFonts w:eastAsiaTheme="minorEastAsia"/>
                <w:sz w:val="20"/>
                <w:szCs w:val="20"/>
                <w:lang w:val="fr-FR" w:eastAsia="en-CA"/>
              </w:rPr>
              <w:t xml:space="preserve">La juge en chef McLachlin et les juges Abella, </w:t>
            </w:r>
            <w:r w:rsidRPr="00CD3889">
              <w:rPr>
                <w:rFonts w:eastAsiaTheme="minorEastAsia"/>
                <w:sz w:val="20"/>
                <w:szCs w:val="20"/>
                <w:lang w:eastAsia="en-CA"/>
              </w:rPr>
              <w:t>Moldaver, Karakatsanis, Wagner, Gascon, Côté, Brown et Rowe </w:t>
            </w:r>
          </w:p>
          <w:p w:rsidR="001505D6" w:rsidRPr="00CD3889" w:rsidRDefault="001505D6" w:rsidP="001505D6">
            <w:pPr>
              <w:rPr>
                <w:lang w:val="fr-CA" w:eastAsia="en-CA"/>
              </w:rPr>
            </w:pPr>
          </w:p>
        </w:tc>
      </w:tr>
      <w:tr w:rsidR="00012EAD" w:rsidRPr="0091574C" w:rsidTr="00012EAD">
        <w:tc>
          <w:tcPr>
            <w:tcW w:w="5000" w:type="pct"/>
            <w:gridSpan w:val="4"/>
          </w:tcPr>
          <w:p w:rsidR="00012EAD" w:rsidRPr="00CD3889" w:rsidRDefault="001505D6" w:rsidP="001505D6">
            <w:pPr>
              <w:pStyle w:val="SCCLsocParty"/>
              <w:jc w:val="both"/>
              <w:rPr>
                <w:sz w:val="20"/>
                <w:szCs w:val="20"/>
                <w:u w:val="single"/>
              </w:rPr>
            </w:pPr>
            <w:r w:rsidRPr="00CD3889">
              <w:rPr>
                <w:sz w:val="20"/>
                <w:szCs w:val="20"/>
              </w:rPr>
              <w:t xml:space="preserve">La demande d’autorisation d’appel a été suspendue dans l’attente de l’arrêt de la Cour dans </w:t>
            </w:r>
            <w:r w:rsidRPr="00CD3889">
              <w:rPr>
                <w:i/>
                <w:sz w:val="20"/>
                <w:szCs w:val="20"/>
              </w:rPr>
              <w:t>Benhaim c. St</w:t>
            </w:r>
            <w:r w:rsidRPr="00CD3889">
              <w:rPr>
                <w:rFonts w:ascii="MS Mincho" w:eastAsia="MS Mincho" w:hAnsi="MS Mincho" w:cs="MS Mincho" w:hint="eastAsia"/>
                <w:i/>
                <w:sz w:val="20"/>
                <w:szCs w:val="20"/>
              </w:rPr>
              <w:t>‑</w:t>
            </w:r>
            <w:r w:rsidRPr="00CD3889">
              <w:rPr>
                <w:i/>
                <w:sz w:val="20"/>
                <w:szCs w:val="20"/>
              </w:rPr>
              <w:t>Germain</w:t>
            </w:r>
            <w:r w:rsidRPr="00CD3889">
              <w:rPr>
                <w:sz w:val="20"/>
                <w:szCs w:val="20"/>
              </w:rPr>
              <w:t>, 2016 CSC 48. La décision a été rendue le 10 novembre 2016. La demande d’autorisation d’appel de l’arrêt de la Cour d’appel du Québec (Montréal), numéro 500-09-023387-137, 2016 QCCA 167, daté du 2 février 2016, est rejetée avec dépens.</w:t>
            </w:r>
          </w:p>
        </w:tc>
      </w:tr>
      <w:tr w:rsidR="00252EAB" w:rsidRPr="00CD3889" w:rsidTr="00012EAD">
        <w:tc>
          <w:tcPr>
            <w:tcW w:w="5000" w:type="pct"/>
            <w:gridSpan w:val="4"/>
          </w:tcPr>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 xml:space="preserve">Responsabilité civile – Procédure civile – Ordre des témoins – Dommages – Responsabilité professionnelle – Médecin – Soins postnataux nécessitant intubation – Quelle est la structure d’analyse judiciaire objective en matière de responsabilité civile et a-t-elle été respectée en l’espèce? – Quelle est la norme de déférence lorsque la norme structurée d’analyse n’a pas été suivie et qu’il y a eu contravention aux règles de justice naturelle?  </w:t>
            </w:r>
          </w:p>
          <w:p w:rsidR="00252EAB" w:rsidRPr="00CD3889" w:rsidRDefault="00252EAB" w:rsidP="00012EAD">
            <w:pPr>
              <w:jc w:val="both"/>
              <w:rPr>
                <w:sz w:val="20"/>
                <w:lang w:val="fr-CA"/>
              </w:rPr>
            </w:pPr>
          </w:p>
        </w:tc>
      </w:tr>
      <w:tr w:rsidR="00252EAB" w:rsidRPr="00CD3889" w:rsidTr="00012EAD">
        <w:tc>
          <w:tcPr>
            <w:tcW w:w="5000" w:type="pct"/>
            <w:gridSpan w:val="4"/>
          </w:tcPr>
          <w:p w:rsidR="00252EAB" w:rsidRPr="00CD3889" w:rsidRDefault="00252EAB" w:rsidP="00012EAD">
            <w:pPr>
              <w:jc w:val="both"/>
              <w:rPr>
                <w:sz w:val="20"/>
              </w:rPr>
            </w:pPr>
            <w:r w:rsidRPr="00CD3889">
              <w:rPr>
                <w:sz w:val="20"/>
                <w:lang w:val="fr-CA"/>
              </w:rPr>
              <w:lastRenderedPageBreak/>
              <w:t xml:space="preserve">Les demandeurs intentent une action en responsabilité médicale contre les intimés, des médecins étant intervenus auprès de leur fille née prématurément et étant atteinte d’une leucomalacie périventriculaire et d’une paralysie cérébrale. Les tribunaux inférieurs ont rejeté l’action et conclu à une absence de faute de la part des intimés. </w:t>
            </w:r>
            <w:r w:rsidRPr="00CD3889">
              <w:rPr>
                <w:sz w:val="20"/>
              </w:rPr>
              <w:t>Les demandeurs contestent ces décisions.</w:t>
            </w:r>
          </w:p>
          <w:p w:rsidR="00012EAD" w:rsidRPr="00CD3889" w:rsidRDefault="00012EAD" w:rsidP="00012EAD">
            <w:pPr>
              <w:jc w:val="both"/>
              <w:rPr>
                <w:sz w:val="20"/>
              </w:rPr>
            </w:pPr>
          </w:p>
        </w:tc>
      </w:tr>
      <w:tr w:rsidR="00252EAB" w:rsidRPr="00CD3889" w:rsidTr="00012EAD">
        <w:tblPrEx>
          <w:tblCellMar>
            <w:bottom w:w="0" w:type="dxa"/>
          </w:tblCellMar>
        </w:tblPrEx>
        <w:tc>
          <w:tcPr>
            <w:tcW w:w="2367" w:type="pct"/>
            <w:gridSpan w:val="2"/>
          </w:tcPr>
          <w:p w:rsidR="00252EAB" w:rsidRPr="00CD3889" w:rsidRDefault="00252EAB" w:rsidP="00012EAD">
            <w:pPr>
              <w:jc w:val="both"/>
              <w:rPr>
                <w:sz w:val="20"/>
                <w:lang w:val="fr-CA"/>
              </w:rPr>
            </w:pPr>
            <w:r w:rsidRPr="00CD3889">
              <w:rPr>
                <w:sz w:val="20"/>
                <w:lang w:val="fr-CA"/>
              </w:rPr>
              <w:t>Le 31 janvier 2013</w:t>
            </w:r>
          </w:p>
          <w:p w:rsidR="00252EAB" w:rsidRPr="00CD3889" w:rsidRDefault="00252EAB" w:rsidP="00012EAD">
            <w:pPr>
              <w:jc w:val="both"/>
              <w:rPr>
                <w:sz w:val="20"/>
                <w:lang w:val="fr-CA"/>
              </w:rPr>
            </w:pPr>
            <w:r w:rsidRPr="00CD3889">
              <w:rPr>
                <w:sz w:val="20"/>
                <w:lang w:val="fr-CA"/>
              </w:rPr>
              <w:t>Cour supérieure du Québec</w:t>
            </w:r>
          </w:p>
          <w:p w:rsidR="00252EAB" w:rsidRPr="00CD3889" w:rsidRDefault="00252EAB" w:rsidP="00012EAD">
            <w:pPr>
              <w:jc w:val="both"/>
              <w:rPr>
                <w:sz w:val="20"/>
              </w:rPr>
            </w:pPr>
            <w:r w:rsidRPr="00CD3889">
              <w:rPr>
                <w:sz w:val="20"/>
              </w:rPr>
              <w:t>(La juge Matteau)</w:t>
            </w:r>
          </w:p>
          <w:p w:rsidR="00252EAB" w:rsidRPr="00CD3889" w:rsidRDefault="0091574C" w:rsidP="00012EAD">
            <w:pPr>
              <w:jc w:val="both"/>
              <w:rPr>
                <w:sz w:val="20"/>
              </w:rPr>
            </w:pPr>
            <w:hyperlink r:id="rId30" w:history="1">
              <w:r w:rsidR="00252EAB" w:rsidRPr="00CD3889">
                <w:rPr>
                  <w:rStyle w:val="Hyperlink"/>
                  <w:sz w:val="20"/>
                </w:rPr>
                <w:t>2013 QCCS 410</w:t>
              </w:r>
            </w:hyperlink>
          </w:p>
          <w:p w:rsidR="00252EAB" w:rsidRPr="00CD3889" w:rsidRDefault="00252EAB" w:rsidP="00012EAD">
            <w:pPr>
              <w:jc w:val="both"/>
              <w:rPr>
                <w:sz w:val="20"/>
              </w:rPr>
            </w:pPr>
          </w:p>
        </w:tc>
        <w:tc>
          <w:tcPr>
            <w:tcW w:w="268" w:type="pct"/>
          </w:tcPr>
          <w:p w:rsidR="00252EAB" w:rsidRPr="00CD3889" w:rsidRDefault="00252EAB" w:rsidP="00012EAD">
            <w:pPr>
              <w:jc w:val="both"/>
              <w:rPr>
                <w:sz w:val="20"/>
              </w:rPr>
            </w:pPr>
          </w:p>
        </w:tc>
        <w:tc>
          <w:tcPr>
            <w:tcW w:w="2365" w:type="pct"/>
          </w:tcPr>
          <w:p w:rsidR="00252EAB" w:rsidRPr="00CD3889" w:rsidRDefault="00252EAB" w:rsidP="00012EAD">
            <w:pPr>
              <w:jc w:val="both"/>
              <w:rPr>
                <w:sz w:val="20"/>
                <w:lang w:val="fr-CA"/>
              </w:rPr>
            </w:pPr>
            <w:r w:rsidRPr="00CD3889">
              <w:rPr>
                <w:sz w:val="20"/>
                <w:lang w:val="fr-CA"/>
              </w:rPr>
              <w:t>Rejet de l’action en responsabilité médicale</w:t>
            </w:r>
          </w:p>
          <w:p w:rsidR="00252EAB" w:rsidRPr="00CD3889" w:rsidRDefault="00252EAB" w:rsidP="00012EAD">
            <w:pPr>
              <w:jc w:val="both"/>
              <w:rPr>
                <w:sz w:val="20"/>
                <w:lang w:val="fr-CA"/>
              </w:rPr>
            </w:pPr>
          </w:p>
        </w:tc>
      </w:tr>
      <w:tr w:rsidR="00252EAB" w:rsidRPr="00CD3889" w:rsidTr="00012EAD">
        <w:tblPrEx>
          <w:tblCellMar>
            <w:bottom w:w="0" w:type="dxa"/>
          </w:tblCellMar>
        </w:tblPrEx>
        <w:tc>
          <w:tcPr>
            <w:tcW w:w="2367" w:type="pct"/>
            <w:gridSpan w:val="2"/>
          </w:tcPr>
          <w:p w:rsidR="00252EAB" w:rsidRPr="00CD3889" w:rsidRDefault="00252EAB" w:rsidP="00012EAD">
            <w:pPr>
              <w:rPr>
                <w:sz w:val="20"/>
                <w:lang w:val="fr-CA"/>
              </w:rPr>
            </w:pPr>
            <w:r w:rsidRPr="00CD3889">
              <w:rPr>
                <w:sz w:val="20"/>
                <w:lang w:val="fr-CA"/>
              </w:rPr>
              <w:t>Le 2 février 2016</w:t>
            </w:r>
          </w:p>
          <w:p w:rsidR="00252EAB" w:rsidRPr="00CD3889" w:rsidRDefault="00252EAB" w:rsidP="00012EAD">
            <w:pPr>
              <w:rPr>
                <w:sz w:val="20"/>
                <w:lang w:val="fr-CA"/>
              </w:rPr>
            </w:pPr>
            <w:r w:rsidRPr="00CD3889">
              <w:rPr>
                <w:sz w:val="20"/>
                <w:lang w:val="fr-CA"/>
              </w:rPr>
              <w:t>Cour d’appel du Québec (Montréal)</w:t>
            </w:r>
          </w:p>
          <w:p w:rsidR="00252EAB" w:rsidRPr="00CD3889" w:rsidRDefault="00252EAB" w:rsidP="00012EAD">
            <w:pPr>
              <w:rPr>
                <w:sz w:val="20"/>
                <w:lang w:val="fr-CA"/>
              </w:rPr>
            </w:pPr>
            <w:r w:rsidRPr="00CD3889">
              <w:rPr>
                <w:sz w:val="20"/>
                <w:lang w:val="fr-CA"/>
              </w:rPr>
              <w:t>(Les juges Morissette, Bich et St-Pierre)</w:t>
            </w:r>
          </w:p>
          <w:p w:rsidR="00252EAB" w:rsidRPr="00CD3889" w:rsidRDefault="0091574C" w:rsidP="00012EAD">
            <w:pPr>
              <w:rPr>
                <w:sz w:val="20"/>
              </w:rPr>
            </w:pPr>
            <w:hyperlink r:id="rId31" w:history="1">
              <w:r w:rsidR="00252EAB" w:rsidRPr="00CD3889">
                <w:rPr>
                  <w:rStyle w:val="Hyperlink"/>
                  <w:sz w:val="20"/>
                </w:rPr>
                <w:t>2016 QCCA 167</w:t>
              </w:r>
            </w:hyperlink>
          </w:p>
          <w:p w:rsidR="00252EAB" w:rsidRPr="00CD3889" w:rsidRDefault="00252EAB" w:rsidP="00012EAD">
            <w:pPr>
              <w:rPr>
                <w:sz w:val="20"/>
              </w:rPr>
            </w:pPr>
          </w:p>
        </w:tc>
        <w:tc>
          <w:tcPr>
            <w:tcW w:w="268" w:type="pct"/>
          </w:tcPr>
          <w:p w:rsidR="00252EAB" w:rsidRPr="00CD3889" w:rsidRDefault="00252EAB" w:rsidP="00012EAD">
            <w:pPr>
              <w:rPr>
                <w:sz w:val="20"/>
              </w:rPr>
            </w:pPr>
          </w:p>
        </w:tc>
        <w:tc>
          <w:tcPr>
            <w:tcW w:w="2365" w:type="pct"/>
          </w:tcPr>
          <w:p w:rsidR="00252EAB" w:rsidRPr="00CD3889" w:rsidRDefault="00252EAB" w:rsidP="00012EAD">
            <w:pPr>
              <w:rPr>
                <w:sz w:val="20"/>
              </w:rPr>
            </w:pPr>
            <w:r w:rsidRPr="00CD3889">
              <w:rPr>
                <w:sz w:val="20"/>
              </w:rPr>
              <w:t xml:space="preserve">Rejet de l’appel </w:t>
            </w:r>
          </w:p>
          <w:p w:rsidR="00252EAB" w:rsidRPr="00CD3889" w:rsidRDefault="00252EAB" w:rsidP="00012EAD">
            <w:pPr>
              <w:rPr>
                <w:sz w:val="20"/>
              </w:rPr>
            </w:pPr>
          </w:p>
        </w:tc>
      </w:tr>
      <w:tr w:rsidR="00252EAB" w:rsidRPr="00CD3889" w:rsidTr="00012EAD">
        <w:tblPrEx>
          <w:tblCellMar>
            <w:bottom w:w="0" w:type="dxa"/>
          </w:tblCellMar>
        </w:tblPrEx>
        <w:tc>
          <w:tcPr>
            <w:tcW w:w="2367" w:type="pct"/>
            <w:gridSpan w:val="2"/>
          </w:tcPr>
          <w:p w:rsidR="00252EAB" w:rsidRPr="00CD3889" w:rsidRDefault="00252EAB" w:rsidP="00012EAD">
            <w:pPr>
              <w:rPr>
                <w:sz w:val="20"/>
                <w:lang w:val="fr-CA"/>
              </w:rPr>
            </w:pPr>
            <w:r w:rsidRPr="00CD3889">
              <w:rPr>
                <w:sz w:val="20"/>
                <w:lang w:val="fr-CA"/>
              </w:rPr>
              <w:t>Le 4 avril 2016</w:t>
            </w:r>
          </w:p>
          <w:p w:rsidR="00252EAB" w:rsidRPr="00CD3889" w:rsidRDefault="00252EAB" w:rsidP="00012EAD">
            <w:pPr>
              <w:rPr>
                <w:sz w:val="20"/>
                <w:lang w:val="fr-CA"/>
              </w:rPr>
            </w:pPr>
            <w:r w:rsidRPr="00CD3889">
              <w:rPr>
                <w:sz w:val="20"/>
                <w:lang w:val="fr-CA"/>
              </w:rPr>
              <w:t>Cour suprême du Canada</w:t>
            </w:r>
          </w:p>
        </w:tc>
        <w:tc>
          <w:tcPr>
            <w:tcW w:w="268" w:type="pct"/>
          </w:tcPr>
          <w:p w:rsidR="00252EAB" w:rsidRPr="00CD3889" w:rsidRDefault="00252EAB" w:rsidP="00012EAD">
            <w:pPr>
              <w:rPr>
                <w:sz w:val="20"/>
                <w:lang w:val="fr-CA"/>
              </w:rPr>
            </w:pPr>
          </w:p>
        </w:tc>
        <w:tc>
          <w:tcPr>
            <w:tcW w:w="2365" w:type="pct"/>
          </w:tcPr>
          <w:p w:rsidR="00252EAB" w:rsidRPr="00CD3889" w:rsidRDefault="00252EAB" w:rsidP="00012EAD">
            <w:pPr>
              <w:rPr>
                <w:sz w:val="20"/>
              </w:rPr>
            </w:pPr>
            <w:r w:rsidRPr="00CD3889">
              <w:rPr>
                <w:sz w:val="20"/>
              </w:rPr>
              <w:t>Demande d'autorisation d'appel déposée</w:t>
            </w:r>
          </w:p>
        </w:tc>
      </w:tr>
    </w:tbl>
    <w:p w:rsidR="00252EAB" w:rsidRPr="00CD3889" w:rsidRDefault="0091574C" w:rsidP="00252EAB">
      <w:pPr>
        <w:ind w:left="360" w:hanging="360"/>
        <w:rPr>
          <w:sz w:val="20"/>
          <w:lang w:eastAsia="en-CA"/>
        </w:rPr>
      </w:pPr>
      <w:r>
        <w:rPr>
          <w:sz w:val="20"/>
          <w:szCs w:val="20"/>
        </w:rPr>
        <w:pict>
          <v:rect id="_x0000_i1041" style="width:2in;height:1pt" o:hrpct="0" o:hralign="center" o:hrstd="t" o:hrnoshade="t" o:hr="t" fillcolor="black [3213]" stroked="f"/>
        </w:pict>
      </w:r>
    </w:p>
    <w:p w:rsidR="00252EAB" w:rsidRPr="00CD3889" w:rsidRDefault="00252EAB" w:rsidP="00252EA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rFonts w:eastAsia="Calibri"/>
                <w:sz w:val="20"/>
              </w:rPr>
            </w:pPr>
            <w:r w:rsidRPr="00CD3889">
              <w:rPr>
                <w:rFonts w:eastAsia="Calibri"/>
                <w:b/>
                <w:sz w:val="20"/>
              </w:rPr>
              <w:t>36974</w:t>
            </w:r>
          </w:p>
        </w:tc>
        <w:tc>
          <w:tcPr>
            <w:tcW w:w="4457" w:type="pct"/>
            <w:gridSpan w:val="3"/>
          </w:tcPr>
          <w:p w:rsidR="00252EAB" w:rsidRPr="00CD3889" w:rsidRDefault="00252EAB" w:rsidP="00012EAD">
            <w:pPr>
              <w:jc w:val="both"/>
              <w:rPr>
                <w:rFonts w:eastAsia="Calibri"/>
                <w:b/>
                <w:sz w:val="20"/>
              </w:rPr>
            </w:pPr>
            <w:r w:rsidRPr="00CD3889">
              <w:rPr>
                <w:rFonts w:eastAsia="Calibri"/>
                <w:b/>
                <w:sz w:val="20"/>
              </w:rPr>
              <w:t>Ahmed Baig v. Meridian Credit Union Limited - and - Miller Thomson LLP</w:t>
            </w:r>
            <w:r w:rsidR="00B0059E" w:rsidRPr="00CD3889">
              <w:rPr>
                <w:rFonts w:eastAsia="Calibri"/>
                <w:b/>
                <w:sz w:val="20"/>
              </w:rPr>
              <w:t xml:space="preserve"> and </w:t>
            </w:r>
            <w:r w:rsidRPr="00CD3889">
              <w:rPr>
                <w:rFonts w:eastAsia="Calibri"/>
                <w:b/>
                <w:sz w:val="20"/>
              </w:rPr>
              <w:t>Peter Kiborn</w:t>
            </w:r>
          </w:p>
          <w:p w:rsidR="00252EAB" w:rsidRPr="00CD3889" w:rsidRDefault="00252EAB" w:rsidP="00012EAD">
            <w:pPr>
              <w:jc w:val="both"/>
              <w:rPr>
                <w:rFonts w:eastAsia="Calibri"/>
                <w:sz w:val="20"/>
              </w:rPr>
            </w:pPr>
            <w:r w:rsidRPr="00CD3889">
              <w:rPr>
                <w:rFonts w:eastAsia="Calibri"/>
                <w:sz w:val="20"/>
              </w:rPr>
              <w:t>(Ont.) (Civil) (By Leave)</w:t>
            </w:r>
          </w:p>
        </w:tc>
      </w:tr>
      <w:tr w:rsidR="00012EAD" w:rsidRPr="00CD3889" w:rsidTr="00012EAD">
        <w:tc>
          <w:tcPr>
            <w:tcW w:w="543" w:type="pct"/>
          </w:tcPr>
          <w:p w:rsidR="00012EAD" w:rsidRPr="00CD3889" w:rsidRDefault="00012EAD" w:rsidP="00012EAD">
            <w:pPr>
              <w:jc w:val="both"/>
              <w:rPr>
                <w:rFonts w:eastAsia="Calibri"/>
                <w:b/>
                <w:sz w:val="20"/>
              </w:rPr>
            </w:pPr>
            <w:r w:rsidRPr="00CD3889">
              <w:rPr>
                <w:rFonts w:eastAsia="Calibri"/>
                <w:b/>
                <w:sz w:val="20"/>
              </w:rPr>
              <w:t>Coram:</w:t>
            </w:r>
          </w:p>
        </w:tc>
        <w:tc>
          <w:tcPr>
            <w:tcW w:w="4457" w:type="pct"/>
            <w:gridSpan w:val="3"/>
          </w:tcPr>
          <w:p w:rsidR="00012EAD" w:rsidRPr="00CD3889" w:rsidRDefault="0005273F" w:rsidP="00012EAD">
            <w:pPr>
              <w:jc w:val="both"/>
              <w:rPr>
                <w:rFonts w:eastAsiaTheme="minorEastAsia"/>
                <w:sz w:val="20"/>
                <w:szCs w:val="20"/>
              </w:rPr>
            </w:pPr>
            <w:r w:rsidRPr="00CD3889">
              <w:rPr>
                <w:rFonts w:eastAsiaTheme="minorEastAsia"/>
                <w:sz w:val="20"/>
                <w:szCs w:val="20"/>
              </w:rPr>
              <w:t>McLachlin C.J. and Abella, Moldaver, Karakatsanis, Wagner, Gascon, Côté, Brown and Rowe JJ.</w:t>
            </w:r>
          </w:p>
          <w:p w:rsidR="0005273F" w:rsidRPr="00CD3889" w:rsidRDefault="0005273F" w:rsidP="00012EAD">
            <w:pPr>
              <w:jc w:val="both"/>
              <w:rPr>
                <w:rFonts w:eastAsia="Calibri"/>
                <w:sz w:val="20"/>
              </w:rPr>
            </w:pPr>
          </w:p>
        </w:tc>
      </w:tr>
      <w:tr w:rsidR="00012EAD" w:rsidRPr="00CD3889" w:rsidTr="00012EAD">
        <w:tc>
          <w:tcPr>
            <w:tcW w:w="5000" w:type="pct"/>
            <w:gridSpan w:val="4"/>
          </w:tcPr>
          <w:p w:rsidR="00012EAD" w:rsidRPr="00CD3889" w:rsidRDefault="0005273F" w:rsidP="00012EAD">
            <w:pPr>
              <w:jc w:val="both"/>
              <w:rPr>
                <w:rFonts w:eastAsia="Calibri"/>
                <w:sz w:val="20"/>
              </w:rPr>
            </w:pPr>
            <w:r w:rsidRPr="00CD3889">
              <w:rPr>
                <w:sz w:val="20"/>
                <w:szCs w:val="20"/>
              </w:rPr>
              <w:t>The application for leave to appeal from the judgment of the Court of Appeal for Ontario, Number C59249, 2016 ONCA 150, dated February 25, 2016, is dismissed with costs.</w:t>
            </w:r>
          </w:p>
        </w:tc>
      </w:tr>
      <w:tr w:rsidR="00252EAB" w:rsidRPr="00CD3889" w:rsidTr="00012EAD">
        <w:tc>
          <w:tcPr>
            <w:tcW w:w="5000" w:type="pct"/>
            <w:gridSpan w:val="4"/>
          </w:tcPr>
          <w:p w:rsidR="00252EAB" w:rsidRPr="00CD3889" w:rsidRDefault="00252EAB" w:rsidP="00012EAD">
            <w:pPr>
              <w:jc w:val="both"/>
              <w:rPr>
                <w:rFonts w:eastAsia="Calibri"/>
                <w:sz w:val="20"/>
              </w:rPr>
            </w:pPr>
          </w:p>
          <w:p w:rsidR="00252EAB" w:rsidRPr="00CD3889" w:rsidRDefault="00252EAB" w:rsidP="00012EAD">
            <w:pPr>
              <w:jc w:val="both"/>
              <w:rPr>
                <w:rFonts w:eastAsia="Calibri"/>
                <w:sz w:val="20"/>
              </w:rPr>
            </w:pPr>
            <w:r w:rsidRPr="00CD3889">
              <w:rPr>
                <w:rFonts w:eastAsia="Calibri"/>
                <w:sz w:val="20"/>
              </w:rPr>
              <w:t xml:space="preserve">Civil procedure – Abuse of process – Parties – Torts – Fraudulent misrepresentation – Client found liable for fraudulent misrepresentation when property being sold to him by court appointed receiver was re-sold to a third party – Are non-culpable clients liable for the fraud of their lawyer – Is there an exemption from the application of </w:t>
            </w:r>
            <w:r w:rsidRPr="00CD3889">
              <w:rPr>
                <w:rFonts w:eastAsia="Calibri"/>
                <w:i/>
                <w:sz w:val="20"/>
              </w:rPr>
              <w:t>res judicata</w:t>
            </w:r>
            <w:r w:rsidRPr="00CD3889">
              <w:rPr>
                <w:rFonts w:eastAsia="Calibri"/>
                <w:sz w:val="20"/>
              </w:rPr>
              <w:t xml:space="preserve"> or abuse of process for non-party participants in an action.</w:t>
            </w:r>
          </w:p>
        </w:tc>
      </w:tr>
      <w:tr w:rsidR="00252EAB" w:rsidRPr="00CD3889" w:rsidTr="00012EAD">
        <w:tc>
          <w:tcPr>
            <w:tcW w:w="5000" w:type="pct"/>
            <w:gridSpan w:val="4"/>
          </w:tcPr>
          <w:p w:rsidR="00252EAB" w:rsidRPr="00CD3889" w:rsidRDefault="00252EAB" w:rsidP="00012EAD">
            <w:pPr>
              <w:jc w:val="both"/>
              <w:rPr>
                <w:rFonts w:eastAsia="Calibri"/>
                <w:sz w:val="20"/>
              </w:rPr>
            </w:pPr>
          </w:p>
          <w:p w:rsidR="00252EAB" w:rsidRPr="00CD3889" w:rsidRDefault="00252EAB" w:rsidP="00012EAD">
            <w:pPr>
              <w:jc w:val="both"/>
              <w:rPr>
                <w:rFonts w:eastAsia="Calibri"/>
                <w:sz w:val="20"/>
              </w:rPr>
            </w:pPr>
            <w:r w:rsidRPr="00CD3889">
              <w:rPr>
                <w:rFonts w:eastAsia="Calibri"/>
                <w:sz w:val="20"/>
              </w:rPr>
              <w:t>The respondent was the first priority creditor of a property sold by a court appointed receiver.  The applicant offered to buy the property for approximately $6.2 million, but it was later discovered that prior to closing, he agreed to resell it to a third party for $9 million. Although the applicant could direct that the property be transferred into the name of a corporation incorporated for the purpose of holding title, he could only assign his rights under the purchase agreement to a third party with the consent of the receiver. The title direction and other documents prepared and executed by the applicant and his lawyer caused the receiver to believe the transferee was not a non-arm’s length corporation. The receiver claims that had it known about the re-sale, it would not have recommended court approval of the sale to the applicant. Since the respondent had not recovered the full amount owed to it, it took an assignment of the receiver’s cause of action against the applicant, seeking an accounting of his profit on the re-sale or damages of $2.1 million for breach of contract, fraudulent misrepresentation and conspiracy. The applicant brought a motion for summary judgment to dismiss the action against him. The Ontario Superior Court of Justice dismissed the motion and found the applicant liable for fraudulent misrepresentation in an amount to be determined at trial. The Ontario Court of Appeal dismissed his appeal and his motion for reconsideration.</w:t>
            </w:r>
          </w:p>
          <w:p w:rsidR="00252EAB" w:rsidRPr="00CD3889" w:rsidRDefault="00252EAB" w:rsidP="00012EAD">
            <w:pPr>
              <w:jc w:val="both"/>
              <w:rPr>
                <w:rFonts w:eastAsia="Calibri"/>
                <w:sz w:val="20"/>
              </w:rPr>
            </w:pPr>
          </w:p>
        </w:tc>
      </w:tr>
      <w:tr w:rsidR="00252EAB" w:rsidRPr="00CD3889" w:rsidTr="00012EAD">
        <w:tc>
          <w:tcPr>
            <w:tcW w:w="2427" w:type="pct"/>
            <w:gridSpan w:val="2"/>
          </w:tcPr>
          <w:p w:rsidR="00252EAB" w:rsidRPr="00CD3889" w:rsidRDefault="00252EAB" w:rsidP="00012EAD">
            <w:pPr>
              <w:jc w:val="both"/>
              <w:rPr>
                <w:rFonts w:eastAsia="Calibri"/>
                <w:sz w:val="20"/>
              </w:rPr>
            </w:pPr>
            <w:r w:rsidRPr="00CD3889">
              <w:rPr>
                <w:rFonts w:eastAsia="Calibri"/>
                <w:sz w:val="20"/>
              </w:rPr>
              <w:t>August 15, 2014</w:t>
            </w:r>
          </w:p>
          <w:p w:rsidR="00252EAB" w:rsidRPr="00CD3889" w:rsidRDefault="00252EAB" w:rsidP="00012EAD">
            <w:pPr>
              <w:jc w:val="both"/>
              <w:rPr>
                <w:rFonts w:eastAsia="Calibri"/>
                <w:sz w:val="20"/>
              </w:rPr>
            </w:pPr>
            <w:r w:rsidRPr="00CD3889">
              <w:rPr>
                <w:rFonts w:eastAsia="Calibri"/>
                <w:sz w:val="20"/>
              </w:rPr>
              <w:t>Ontario Superior Court of Justice</w:t>
            </w:r>
          </w:p>
          <w:p w:rsidR="00252EAB" w:rsidRPr="00CD3889" w:rsidRDefault="00252EAB" w:rsidP="00012EAD">
            <w:pPr>
              <w:jc w:val="both"/>
              <w:rPr>
                <w:rFonts w:eastAsia="Calibri"/>
                <w:sz w:val="20"/>
              </w:rPr>
            </w:pPr>
            <w:r w:rsidRPr="00CD3889">
              <w:rPr>
                <w:rFonts w:eastAsia="Calibri"/>
                <w:sz w:val="20"/>
              </w:rPr>
              <w:t>(Myers J.)</w:t>
            </w:r>
          </w:p>
          <w:p w:rsidR="00252EAB" w:rsidRPr="00CD3889" w:rsidRDefault="0091574C" w:rsidP="00012EAD">
            <w:pPr>
              <w:jc w:val="both"/>
              <w:rPr>
                <w:rFonts w:eastAsia="Calibri"/>
                <w:sz w:val="20"/>
              </w:rPr>
            </w:pPr>
            <w:hyperlink r:id="rId32" w:history="1">
              <w:r w:rsidR="00252EAB" w:rsidRPr="00CD3889">
                <w:rPr>
                  <w:rFonts w:eastAsia="Calibri"/>
                  <w:color w:val="0563C1"/>
                  <w:sz w:val="20"/>
                  <w:u w:val="single"/>
                </w:rPr>
                <w:t>2014 ONSC 4717</w:t>
              </w:r>
            </w:hyperlink>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rPr>
            </w:pPr>
            <w:r w:rsidRPr="00CD3889">
              <w:rPr>
                <w:rFonts w:eastAsia="Calibri"/>
                <w:sz w:val="20"/>
              </w:rPr>
              <w:t>Applicant’s motion for summary judgment dismissed; Applicant held liable to respondent for fraudulent misrepresentation in an amount to be determined by court</w:t>
            </w:r>
          </w:p>
          <w:p w:rsidR="00252EAB" w:rsidRPr="00CD3889" w:rsidRDefault="00252EAB" w:rsidP="00012EAD">
            <w:pPr>
              <w:jc w:val="both"/>
              <w:rPr>
                <w:rFonts w:eastAsia="Calibri"/>
                <w:sz w:val="20"/>
              </w:rPr>
            </w:pPr>
          </w:p>
        </w:tc>
      </w:tr>
    </w:tbl>
    <w:p w:rsidR="0005273F" w:rsidRPr="00CD3889" w:rsidRDefault="0005273F">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2EAB" w:rsidRPr="00CD3889" w:rsidTr="00012EAD">
        <w:tc>
          <w:tcPr>
            <w:tcW w:w="2427" w:type="pct"/>
          </w:tcPr>
          <w:p w:rsidR="00252EAB" w:rsidRPr="00CD3889" w:rsidRDefault="00252EAB" w:rsidP="00012EAD">
            <w:pPr>
              <w:jc w:val="both"/>
              <w:rPr>
                <w:rFonts w:eastAsia="Calibri"/>
                <w:sz w:val="20"/>
              </w:rPr>
            </w:pPr>
            <w:r w:rsidRPr="00CD3889">
              <w:rPr>
                <w:rFonts w:eastAsia="Calibri"/>
                <w:sz w:val="20"/>
              </w:rPr>
              <w:lastRenderedPageBreak/>
              <w:t>February 25, 2016</w:t>
            </w:r>
          </w:p>
          <w:p w:rsidR="00252EAB" w:rsidRPr="00CD3889" w:rsidRDefault="00252EAB" w:rsidP="00012EAD">
            <w:pPr>
              <w:jc w:val="both"/>
              <w:rPr>
                <w:rFonts w:eastAsia="Calibri"/>
                <w:sz w:val="20"/>
              </w:rPr>
            </w:pPr>
            <w:r w:rsidRPr="00CD3889">
              <w:rPr>
                <w:rFonts w:eastAsia="Calibri"/>
                <w:sz w:val="20"/>
              </w:rPr>
              <w:t>Court of Appeal for Ontario</w:t>
            </w:r>
          </w:p>
          <w:p w:rsidR="00252EAB" w:rsidRPr="00CD3889" w:rsidRDefault="00252EAB" w:rsidP="00012EAD">
            <w:pPr>
              <w:jc w:val="both"/>
              <w:rPr>
                <w:rFonts w:eastAsia="Calibri"/>
                <w:sz w:val="20"/>
              </w:rPr>
            </w:pPr>
            <w:r w:rsidRPr="00CD3889">
              <w:rPr>
                <w:rFonts w:eastAsia="Calibri"/>
                <w:sz w:val="20"/>
              </w:rPr>
              <w:t>(Strathy J. (ad hoc), LaForme and Huscroft)</w:t>
            </w:r>
          </w:p>
          <w:p w:rsidR="00252EAB" w:rsidRPr="00CD3889" w:rsidRDefault="0091574C" w:rsidP="00012EAD">
            <w:pPr>
              <w:jc w:val="both"/>
              <w:rPr>
                <w:rFonts w:eastAsia="Calibri"/>
                <w:color w:val="0563C1"/>
                <w:sz w:val="20"/>
                <w:u w:val="single"/>
              </w:rPr>
            </w:pPr>
            <w:hyperlink r:id="rId33" w:history="1">
              <w:r w:rsidR="00252EAB" w:rsidRPr="00CD3889">
                <w:rPr>
                  <w:rFonts w:eastAsia="Calibri"/>
                  <w:color w:val="0563C1"/>
                  <w:sz w:val="20"/>
                  <w:u w:val="single"/>
                </w:rPr>
                <w:t>2016 ONCA 150</w:t>
              </w:r>
            </w:hyperlink>
          </w:p>
          <w:p w:rsidR="00252EAB" w:rsidRPr="00CD3889" w:rsidRDefault="00252EAB" w:rsidP="00012EAD">
            <w:pPr>
              <w:jc w:val="both"/>
              <w:rPr>
                <w:rFonts w:eastAsia="Calibri"/>
                <w:sz w:val="20"/>
              </w:rPr>
            </w:pPr>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rPr>
            </w:pPr>
            <w:r w:rsidRPr="00CD3889">
              <w:rPr>
                <w:rFonts w:eastAsia="Calibri"/>
                <w:sz w:val="20"/>
              </w:rPr>
              <w:t>Appeal dismissed</w:t>
            </w:r>
          </w:p>
        </w:tc>
      </w:tr>
      <w:tr w:rsidR="00252EAB" w:rsidRPr="00CD3889" w:rsidTr="00012EAD">
        <w:tc>
          <w:tcPr>
            <w:tcW w:w="2427" w:type="pct"/>
          </w:tcPr>
          <w:p w:rsidR="00252EAB" w:rsidRPr="00CD3889" w:rsidRDefault="00252EAB" w:rsidP="00012EAD">
            <w:pPr>
              <w:jc w:val="both"/>
              <w:rPr>
                <w:rFonts w:eastAsia="Calibri"/>
                <w:sz w:val="20"/>
              </w:rPr>
            </w:pPr>
            <w:r w:rsidRPr="00CD3889">
              <w:rPr>
                <w:rFonts w:eastAsia="Calibri"/>
                <w:sz w:val="20"/>
              </w:rPr>
              <w:t>December 15, 2016</w:t>
            </w:r>
          </w:p>
          <w:p w:rsidR="00252EAB" w:rsidRPr="00CD3889" w:rsidRDefault="00252EAB" w:rsidP="00012EAD">
            <w:pPr>
              <w:jc w:val="both"/>
              <w:rPr>
                <w:rFonts w:eastAsia="Calibri"/>
                <w:sz w:val="20"/>
              </w:rPr>
            </w:pPr>
            <w:r w:rsidRPr="00CD3889">
              <w:rPr>
                <w:rFonts w:eastAsia="Calibri"/>
                <w:sz w:val="20"/>
              </w:rPr>
              <w:t>Court of Appeal for Ontario</w:t>
            </w:r>
          </w:p>
          <w:p w:rsidR="00252EAB" w:rsidRPr="00CD3889" w:rsidRDefault="00252EAB" w:rsidP="00012EAD">
            <w:pPr>
              <w:jc w:val="both"/>
              <w:rPr>
                <w:rFonts w:eastAsia="Calibri"/>
                <w:sz w:val="20"/>
              </w:rPr>
            </w:pPr>
            <w:r w:rsidRPr="00CD3889">
              <w:rPr>
                <w:rFonts w:eastAsia="Calibri"/>
                <w:sz w:val="20"/>
              </w:rPr>
              <w:t>(Strathy J. (ad hoc), LaForme and Huscroft)</w:t>
            </w:r>
          </w:p>
          <w:p w:rsidR="00252EAB" w:rsidRPr="00CD3889" w:rsidRDefault="0091574C" w:rsidP="00012EAD">
            <w:pPr>
              <w:jc w:val="both"/>
              <w:rPr>
                <w:rFonts w:eastAsia="Calibri"/>
                <w:sz w:val="20"/>
              </w:rPr>
            </w:pPr>
            <w:hyperlink r:id="rId34" w:history="1">
              <w:r w:rsidR="00252EAB" w:rsidRPr="00CD3889">
                <w:rPr>
                  <w:rFonts w:eastAsia="Calibri"/>
                  <w:color w:val="0563C1"/>
                  <w:sz w:val="20"/>
                  <w:u w:val="single"/>
                </w:rPr>
                <w:t>2016 ONCA 942</w:t>
              </w:r>
            </w:hyperlink>
          </w:p>
          <w:p w:rsidR="00252EAB" w:rsidRPr="00CD3889" w:rsidRDefault="00252EAB" w:rsidP="00012EAD">
            <w:pPr>
              <w:jc w:val="both"/>
              <w:rPr>
                <w:rFonts w:eastAsia="Calibri"/>
                <w:sz w:val="20"/>
              </w:rPr>
            </w:pPr>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rPr>
            </w:pPr>
            <w:r w:rsidRPr="00CD3889">
              <w:rPr>
                <w:rFonts w:eastAsia="Calibri"/>
                <w:sz w:val="20"/>
              </w:rPr>
              <w:t>Motion for reconsideration dismissed</w:t>
            </w:r>
          </w:p>
        </w:tc>
      </w:tr>
      <w:tr w:rsidR="00252EAB" w:rsidRPr="00CD3889" w:rsidTr="00012EAD">
        <w:tc>
          <w:tcPr>
            <w:tcW w:w="2427" w:type="pct"/>
          </w:tcPr>
          <w:p w:rsidR="00252EAB" w:rsidRPr="00CD3889" w:rsidRDefault="00252EAB" w:rsidP="00012EAD">
            <w:pPr>
              <w:jc w:val="both"/>
              <w:rPr>
                <w:rFonts w:eastAsia="Calibri"/>
                <w:sz w:val="20"/>
              </w:rPr>
            </w:pPr>
            <w:r w:rsidRPr="00CD3889">
              <w:rPr>
                <w:rFonts w:eastAsia="Calibri"/>
                <w:sz w:val="20"/>
              </w:rPr>
              <w:t>April 25, 2016</w:t>
            </w:r>
          </w:p>
          <w:p w:rsidR="00252EAB" w:rsidRPr="00CD3889" w:rsidRDefault="00252EAB" w:rsidP="00012EAD">
            <w:pPr>
              <w:jc w:val="both"/>
              <w:rPr>
                <w:rFonts w:eastAsia="Calibri"/>
                <w:sz w:val="20"/>
              </w:rPr>
            </w:pPr>
            <w:r w:rsidRPr="00CD3889">
              <w:rPr>
                <w:rFonts w:eastAsia="Calibri"/>
                <w:sz w:val="20"/>
              </w:rPr>
              <w:t>Supreme Court of Canada</w:t>
            </w:r>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rPr>
            </w:pPr>
            <w:r w:rsidRPr="00CD3889">
              <w:rPr>
                <w:rFonts w:eastAsia="Calibri"/>
                <w:sz w:val="20"/>
              </w:rPr>
              <w:t>Application for leave to appeal filed</w:t>
            </w:r>
          </w:p>
        </w:tc>
      </w:tr>
    </w:tbl>
    <w:p w:rsidR="00252EAB" w:rsidRPr="00CD3889" w:rsidRDefault="0091574C" w:rsidP="00252EAB">
      <w:pPr>
        <w:ind w:left="360" w:hanging="360"/>
        <w:rPr>
          <w:sz w:val="20"/>
          <w:lang w:eastAsia="en-CA"/>
        </w:rPr>
      </w:pPr>
      <w:r>
        <w:rPr>
          <w:sz w:val="20"/>
          <w:szCs w:val="20"/>
        </w:rPr>
        <w:pict>
          <v:rect id="_x0000_i1042" style="width:2in;height:1pt" o:hrpct="0" o:hralign="center" o:hrstd="t" o:hrnoshade="t" o:hr="t" fillcolor="black [3213]" stroked="f"/>
        </w:pict>
      </w:r>
    </w:p>
    <w:p w:rsidR="00252EAB" w:rsidRPr="00CD3889" w:rsidRDefault="00252EAB" w:rsidP="00252EA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rFonts w:eastAsia="Calibri"/>
                <w:sz w:val="20"/>
              </w:rPr>
            </w:pPr>
            <w:r w:rsidRPr="00CD3889">
              <w:rPr>
                <w:rFonts w:eastAsia="Calibri"/>
                <w:b/>
                <w:sz w:val="20"/>
              </w:rPr>
              <w:t>36974</w:t>
            </w:r>
          </w:p>
        </w:tc>
        <w:tc>
          <w:tcPr>
            <w:tcW w:w="4457" w:type="pct"/>
            <w:gridSpan w:val="3"/>
          </w:tcPr>
          <w:p w:rsidR="00252EAB" w:rsidRPr="00CD3889" w:rsidRDefault="00252EAB" w:rsidP="00012EAD">
            <w:pPr>
              <w:jc w:val="both"/>
              <w:rPr>
                <w:rFonts w:eastAsia="Calibri"/>
                <w:b/>
                <w:sz w:val="20"/>
              </w:rPr>
            </w:pPr>
            <w:r w:rsidRPr="00CD3889">
              <w:rPr>
                <w:rFonts w:eastAsia="Calibri"/>
                <w:b/>
                <w:sz w:val="20"/>
              </w:rPr>
              <w:t>Ahmed Baig c. Meridian Credit Union Limited - et - Miller Thomson S.E.N.C.R.L.</w:t>
            </w:r>
            <w:r w:rsidR="00B0059E" w:rsidRPr="00CD3889">
              <w:rPr>
                <w:rFonts w:eastAsia="Calibri"/>
                <w:b/>
                <w:sz w:val="20"/>
              </w:rPr>
              <w:t xml:space="preserve"> et</w:t>
            </w:r>
            <w:r w:rsidRPr="00CD3889">
              <w:rPr>
                <w:rFonts w:eastAsia="Calibri"/>
                <w:b/>
                <w:sz w:val="20"/>
              </w:rPr>
              <w:t xml:space="preserve"> Peter Kiborn</w:t>
            </w:r>
          </w:p>
          <w:p w:rsidR="00252EAB" w:rsidRPr="00CD3889" w:rsidRDefault="00252EAB" w:rsidP="00012EAD">
            <w:pPr>
              <w:jc w:val="both"/>
              <w:rPr>
                <w:rFonts w:eastAsia="Calibri"/>
                <w:sz w:val="20"/>
                <w:lang w:val="fr-CA"/>
              </w:rPr>
            </w:pPr>
            <w:r w:rsidRPr="00CD3889">
              <w:rPr>
                <w:rFonts w:eastAsia="Calibri"/>
                <w:sz w:val="20"/>
                <w:lang w:val="fr-CA"/>
              </w:rPr>
              <w:t>(Ont.) (Civile) (Sur autorisation)</w:t>
            </w:r>
          </w:p>
        </w:tc>
      </w:tr>
      <w:tr w:rsidR="00012EAD" w:rsidRPr="00CD3889" w:rsidTr="00012EAD">
        <w:tc>
          <w:tcPr>
            <w:tcW w:w="543" w:type="pct"/>
          </w:tcPr>
          <w:p w:rsidR="00012EAD" w:rsidRPr="00CD3889" w:rsidRDefault="00012EAD" w:rsidP="00012EAD">
            <w:pPr>
              <w:jc w:val="both"/>
              <w:rPr>
                <w:rFonts w:eastAsia="Calibri"/>
                <w:b/>
                <w:sz w:val="20"/>
              </w:rPr>
            </w:pPr>
            <w:r w:rsidRPr="00CD3889">
              <w:rPr>
                <w:rFonts w:eastAsia="Calibri"/>
                <w:b/>
                <w:sz w:val="20"/>
              </w:rPr>
              <w:t>Coram:</w:t>
            </w:r>
          </w:p>
        </w:tc>
        <w:tc>
          <w:tcPr>
            <w:tcW w:w="4457" w:type="pct"/>
            <w:gridSpan w:val="3"/>
          </w:tcPr>
          <w:p w:rsidR="00012EAD" w:rsidRPr="00CD3889" w:rsidRDefault="0005273F" w:rsidP="00012EAD">
            <w:pPr>
              <w:jc w:val="both"/>
              <w:rPr>
                <w:rFonts w:eastAsiaTheme="minorEastAsia"/>
                <w:sz w:val="20"/>
                <w:szCs w:val="20"/>
                <w:lang w:val="fr-CA"/>
              </w:rPr>
            </w:pPr>
            <w:r w:rsidRPr="00CD3889">
              <w:rPr>
                <w:rFonts w:eastAsiaTheme="minorEastAsia"/>
                <w:sz w:val="20"/>
                <w:szCs w:val="20"/>
                <w:lang w:val="fr-FR"/>
              </w:rPr>
              <w:t xml:space="preserve">La juge en chef McLachlin et les juges Abella, </w:t>
            </w:r>
            <w:r w:rsidRPr="00CD3889">
              <w:rPr>
                <w:rFonts w:eastAsiaTheme="minorEastAsia"/>
                <w:sz w:val="20"/>
                <w:szCs w:val="20"/>
                <w:lang w:val="fr-CA"/>
              </w:rPr>
              <w:t>Moldaver, Karakatsanis, Wagner, Gascon, Côté, Brown et Rowe</w:t>
            </w:r>
          </w:p>
          <w:p w:rsidR="0005273F" w:rsidRPr="00CD3889" w:rsidRDefault="0005273F" w:rsidP="00012EAD">
            <w:pPr>
              <w:jc w:val="both"/>
              <w:rPr>
                <w:rFonts w:eastAsia="Calibri"/>
                <w:sz w:val="20"/>
                <w:lang w:val="fr-CA"/>
              </w:rPr>
            </w:pPr>
          </w:p>
        </w:tc>
      </w:tr>
      <w:tr w:rsidR="00012EAD" w:rsidRPr="00CD3889" w:rsidTr="00012EAD">
        <w:tc>
          <w:tcPr>
            <w:tcW w:w="5000" w:type="pct"/>
            <w:gridSpan w:val="4"/>
          </w:tcPr>
          <w:p w:rsidR="00012EAD" w:rsidRPr="00CD3889" w:rsidRDefault="0005273F" w:rsidP="00012EAD">
            <w:pPr>
              <w:jc w:val="both"/>
              <w:rPr>
                <w:rFonts w:eastAsia="Calibri"/>
                <w:sz w:val="20"/>
                <w:lang w:val="fr-CA"/>
              </w:rPr>
            </w:pPr>
            <w:r w:rsidRPr="00CD3889">
              <w:rPr>
                <w:sz w:val="20"/>
                <w:szCs w:val="20"/>
                <w:lang w:val="fr-CA"/>
              </w:rPr>
              <w:t>La demande d’autorisation d’appel de l’arrêt de la Cour d’appel de l’Ontario, numéro C59249, 2016 ONCA 150, daté du 25 février 2016, est rejetée avec dépens.</w:t>
            </w:r>
          </w:p>
        </w:tc>
      </w:tr>
      <w:tr w:rsidR="00252EAB" w:rsidRPr="00CD3889" w:rsidTr="00012EAD">
        <w:tc>
          <w:tcPr>
            <w:tcW w:w="5000" w:type="pct"/>
            <w:gridSpan w:val="4"/>
          </w:tcPr>
          <w:p w:rsidR="00252EAB" w:rsidRPr="00CD3889" w:rsidRDefault="00252EAB" w:rsidP="00012EAD">
            <w:pPr>
              <w:jc w:val="both"/>
              <w:rPr>
                <w:rFonts w:eastAsia="Calibri"/>
                <w:sz w:val="20"/>
                <w:lang w:val="fr-CA"/>
              </w:rPr>
            </w:pPr>
          </w:p>
          <w:p w:rsidR="00252EAB" w:rsidRPr="00CD3889" w:rsidRDefault="00252EAB" w:rsidP="00012EAD">
            <w:pPr>
              <w:jc w:val="both"/>
              <w:rPr>
                <w:rFonts w:eastAsia="Calibri"/>
                <w:sz w:val="20"/>
                <w:lang w:val="fr-CA"/>
              </w:rPr>
            </w:pPr>
            <w:r w:rsidRPr="00CD3889">
              <w:rPr>
                <w:rFonts w:eastAsia="Calibri"/>
                <w:sz w:val="20"/>
                <w:lang w:val="fr-CA"/>
              </w:rPr>
              <w:t xml:space="preserve">Procédure civile – Abus de procédure – Parties – Responsabilité délictuelle – Déclaration inexacte frauduleuse – Client tenu responsable d’une déclaration inexacte frauduleuse qu’il a faite lors de la revente à un tiers d’une propriété qui lui avait été vendue par le séquestre nommé par le tribunal  – Les clients non coupables sont-ils responsables de la fraude de leur avocat? – Les personnes qui prennent part à une instance sans y être parties sont-elles soustraites à l’application du principe de l’autorité de la chose jugée ou de celui de l’abus de procédure? </w:t>
            </w:r>
          </w:p>
        </w:tc>
      </w:tr>
      <w:tr w:rsidR="00252EAB" w:rsidRPr="00CD3889" w:rsidTr="00012EAD">
        <w:tc>
          <w:tcPr>
            <w:tcW w:w="5000" w:type="pct"/>
            <w:gridSpan w:val="4"/>
          </w:tcPr>
          <w:p w:rsidR="00252EAB" w:rsidRPr="00CD3889" w:rsidRDefault="00252EAB" w:rsidP="00012EAD">
            <w:pPr>
              <w:jc w:val="both"/>
              <w:rPr>
                <w:rFonts w:eastAsia="Calibri"/>
                <w:sz w:val="20"/>
                <w:lang w:val="fr-CA"/>
              </w:rPr>
            </w:pPr>
          </w:p>
          <w:p w:rsidR="00252EAB" w:rsidRPr="00CD3889" w:rsidRDefault="00252EAB" w:rsidP="00012EAD">
            <w:pPr>
              <w:jc w:val="both"/>
              <w:rPr>
                <w:rFonts w:eastAsia="Calibri"/>
                <w:sz w:val="20"/>
                <w:lang w:val="fr-CA"/>
              </w:rPr>
            </w:pPr>
            <w:r w:rsidRPr="00CD3889">
              <w:rPr>
                <w:rFonts w:eastAsia="Calibri"/>
                <w:sz w:val="20"/>
                <w:lang w:val="fr-CA"/>
              </w:rPr>
              <w:t>L’intimée était la créancière de premier rang d’une propriété vendue par un séquestre nommé par le tribunal. Le demandeur a offert d’acquérir la propriété pour environ 6,2 millions de dollars, mais on a découvert par la suite qu’avant la conclusion de la vente, il avait accepté de la revendre à un tiers pour 9 millions de dollars. Même si le demandeur pouvait faire en sorte que la propriété soit enregistrée au nom d’une société constituée pour détenir le titre, il ne pouvait céder à un tiers les droits que lui accordait la convention d’achat qu’avec le consentement du séquestre. La directive concernant le titre et d’autres documents rédigés et signés par le demandeur et son avocat ont amené le séquestre à croire que la destinataire n’était pas une société dépourvue de lien de dépendance. Le séquestre prétend que, s’il avait eu connaissance de la revente, il n’aurait pas recommandé au tribunal d’approuver la vente au demandeur. Puisque l’intimée n’a pas récupéré la somme intégrale qui lui était due, elle a obtenu la cession du droit d’action du séquestre contre le demandeur et sollicité la reddition de compte relativement au profit qu’il avait réalisé sur la revente ou des dommages-intérêts de 2,1 millions de dollars pour violation de contrat, déclaration inexacte frauduleuse et complot. Le demandeur a présenté une motion en jugement sommaire pour faire rejeter l’action intentée contre lui. La Cour supérieure de justice de l’Ontario a rejeté la motion et condamné le demandeur à verser des dommages-intérêts d’un montant à établir au procès pour déclaration inexacte frauduleuse. La Cour d’appel de l’Ontario a rejeté son appel et sa motion en réexamen.</w:t>
            </w:r>
          </w:p>
          <w:p w:rsidR="00252EAB" w:rsidRPr="00CD3889" w:rsidRDefault="00252EAB" w:rsidP="00012EAD">
            <w:pPr>
              <w:jc w:val="both"/>
              <w:rPr>
                <w:rFonts w:eastAsia="Calibri"/>
                <w:sz w:val="20"/>
                <w:lang w:val="fr-CA"/>
              </w:rPr>
            </w:pPr>
          </w:p>
        </w:tc>
      </w:tr>
      <w:tr w:rsidR="00252EAB" w:rsidRPr="00CD3889" w:rsidTr="00012EAD">
        <w:tc>
          <w:tcPr>
            <w:tcW w:w="2427" w:type="pct"/>
            <w:gridSpan w:val="2"/>
          </w:tcPr>
          <w:p w:rsidR="00252EAB" w:rsidRPr="00CD3889" w:rsidRDefault="00252EAB" w:rsidP="00012EAD">
            <w:pPr>
              <w:jc w:val="both"/>
              <w:rPr>
                <w:rFonts w:eastAsia="Calibri"/>
                <w:sz w:val="20"/>
                <w:lang w:val="fr-CA"/>
              </w:rPr>
            </w:pPr>
            <w:r w:rsidRPr="00CD3889">
              <w:rPr>
                <w:rFonts w:eastAsia="Calibri"/>
                <w:sz w:val="20"/>
                <w:lang w:val="fr-CA"/>
              </w:rPr>
              <w:t>15 août 2014</w:t>
            </w:r>
          </w:p>
          <w:p w:rsidR="00252EAB" w:rsidRPr="00CD3889" w:rsidRDefault="00252EAB" w:rsidP="00012EAD">
            <w:pPr>
              <w:jc w:val="both"/>
              <w:rPr>
                <w:rFonts w:eastAsia="Calibri"/>
                <w:sz w:val="20"/>
                <w:lang w:val="fr-CA"/>
              </w:rPr>
            </w:pPr>
            <w:r w:rsidRPr="00CD3889">
              <w:rPr>
                <w:rFonts w:eastAsia="Calibri"/>
                <w:sz w:val="20"/>
                <w:lang w:val="fr-CA"/>
              </w:rPr>
              <w:t xml:space="preserve">Cour supérieure de justice de l’Ontario </w:t>
            </w:r>
          </w:p>
          <w:p w:rsidR="00252EAB" w:rsidRPr="00CD3889" w:rsidRDefault="00252EAB" w:rsidP="00012EAD">
            <w:pPr>
              <w:jc w:val="both"/>
              <w:rPr>
                <w:rFonts w:eastAsia="Calibri"/>
                <w:sz w:val="20"/>
              </w:rPr>
            </w:pPr>
            <w:r w:rsidRPr="00CD3889">
              <w:rPr>
                <w:rFonts w:eastAsia="Calibri"/>
                <w:sz w:val="20"/>
              </w:rPr>
              <w:t>(Juge Myers)</w:t>
            </w:r>
          </w:p>
          <w:p w:rsidR="00252EAB" w:rsidRPr="00CD3889" w:rsidRDefault="0091574C" w:rsidP="00012EAD">
            <w:pPr>
              <w:jc w:val="both"/>
              <w:rPr>
                <w:rFonts w:eastAsia="Calibri"/>
                <w:sz w:val="20"/>
              </w:rPr>
            </w:pPr>
            <w:hyperlink r:id="rId35" w:history="1">
              <w:r w:rsidR="00252EAB" w:rsidRPr="00CD3889">
                <w:rPr>
                  <w:rFonts w:eastAsia="Calibri"/>
                  <w:color w:val="0563C1"/>
                  <w:sz w:val="20"/>
                  <w:u w:val="single"/>
                </w:rPr>
                <w:t>2014 ONSC 4717</w:t>
              </w:r>
            </w:hyperlink>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lang w:val="fr-CA"/>
              </w:rPr>
            </w:pPr>
            <w:r w:rsidRPr="00CD3889">
              <w:rPr>
                <w:rFonts w:eastAsia="Calibri"/>
                <w:sz w:val="20"/>
                <w:lang w:val="fr-CA"/>
              </w:rPr>
              <w:t>Rejet de la motion du demandeur en jugement sommaire; demandeur tenu de payer à l’intimée des dommages-intérêts d’un montant qui est à déterminer par le tribunal pour déclaration inexacte frauduleuse</w:t>
            </w:r>
          </w:p>
          <w:p w:rsidR="00252EAB" w:rsidRPr="00CD3889" w:rsidRDefault="00252EAB" w:rsidP="00012EAD">
            <w:pPr>
              <w:jc w:val="both"/>
              <w:rPr>
                <w:rFonts w:eastAsia="Calibri"/>
                <w:sz w:val="20"/>
                <w:lang w:val="fr-CA"/>
              </w:rPr>
            </w:pPr>
          </w:p>
        </w:tc>
      </w:tr>
    </w:tbl>
    <w:p w:rsidR="0005273F" w:rsidRPr="00CD3889" w:rsidRDefault="0005273F">
      <w:pPr>
        <w:rPr>
          <w:lang w:val="fr-CA"/>
        </w:rPr>
      </w:pPr>
      <w:r w:rsidRPr="00CD388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2EAB" w:rsidRPr="00CD3889" w:rsidTr="00012EAD">
        <w:tc>
          <w:tcPr>
            <w:tcW w:w="2427" w:type="pct"/>
          </w:tcPr>
          <w:p w:rsidR="00252EAB" w:rsidRPr="00CD3889" w:rsidRDefault="00252EAB" w:rsidP="00012EAD">
            <w:pPr>
              <w:jc w:val="both"/>
              <w:rPr>
                <w:rFonts w:eastAsia="Calibri"/>
                <w:sz w:val="20"/>
                <w:lang w:val="fr-CA"/>
              </w:rPr>
            </w:pPr>
            <w:r w:rsidRPr="00CD3889">
              <w:rPr>
                <w:rFonts w:eastAsia="Calibri"/>
                <w:sz w:val="20"/>
                <w:lang w:val="fr-CA"/>
              </w:rPr>
              <w:lastRenderedPageBreak/>
              <w:t>25 février 2016</w:t>
            </w:r>
          </w:p>
          <w:p w:rsidR="00252EAB" w:rsidRPr="00CD3889" w:rsidRDefault="00252EAB" w:rsidP="00012EAD">
            <w:pPr>
              <w:jc w:val="both"/>
              <w:rPr>
                <w:rFonts w:eastAsia="Calibri"/>
                <w:sz w:val="20"/>
                <w:lang w:val="fr-CA"/>
              </w:rPr>
            </w:pPr>
            <w:r w:rsidRPr="00CD3889">
              <w:rPr>
                <w:rFonts w:eastAsia="Calibri"/>
                <w:sz w:val="20"/>
                <w:lang w:val="fr-CA"/>
              </w:rPr>
              <w:t>Cour d’appel de l’Ontario</w:t>
            </w:r>
          </w:p>
          <w:p w:rsidR="00252EAB" w:rsidRPr="00CD3889" w:rsidRDefault="00252EAB" w:rsidP="00012EAD">
            <w:pPr>
              <w:jc w:val="both"/>
              <w:rPr>
                <w:rFonts w:eastAsia="Calibri"/>
                <w:sz w:val="20"/>
                <w:lang w:val="fr-CA"/>
              </w:rPr>
            </w:pPr>
            <w:r w:rsidRPr="00CD3889">
              <w:rPr>
                <w:rFonts w:eastAsia="Calibri"/>
                <w:sz w:val="20"/>
                <w:lang w:val="fr-CA"/>
              </w:rPr>
              <w:t>(Juges Strathy (suppléant), LaForme et Huscroft)</w:t>
            </w:r>
          </w:p>
          <w:p w:rsidR="00252EAB" w:rsidRPr="00CD3889" w:rsidRDefault="0091574C" w:rsidP="00012EAD">
            <w:pPr>
              <w:jc w:val="both"/>
              <w:rPr>
                <w:rFonts w:eastAsia="Calibri"/>
                <w:color w:val="0563C1"/>
                <w:sz w:val="20"/>
                <w:u w:val="single"/>
              </w:rPr>
            </w:pPr>
            <w:hyperlink r:id="rId36" w:history="1">
              <w:r w:rsidR="00252EAB" w:rsidRPr="00CD3889">
                <w:rPr>
                  <w:rFonts w:eastAsia="Calibri"/>
                  <w:color w:val="0563C1"/>
                  <w:sz w:val="20"/>
                  <w:u w:val="single"/>
                </w:rPr>
                <w:t>2016 ONCA 150</w:t>
              </w:r>
            </w:hyperlink>
          </w:p>
          <w:p w:rsidR="00252EAB" w:rsidRPr="00CD3889" w:rsidRDefault="00252EAB" w:rsidP="00012EAD">
            <w:pPr>
              <w:jc w:val="both"/>
              <w:rPr>
                <w:rFonts w:eastAsia="Calibri"/>
                <w:sz w:val="20"/>
              </w:rPr>
            </w:pPr>
          </w:p>
        </w:tc>
        <w:tc>
          <w:tcPr>
            <w:tcW w:w="243" w:type="pct"/>
          </w:tcPr>
          <w:p w:rsidR="00252EAB" w:rsidRPr="00CD3889" w:rsidRDefault="00252EAB" w:rsidP="00012EAD">
            <w:pPr>
              <w:jc w:val="both"/>
              <w:rPr>
                <w:rFonts w:eastAsia="Calibri"/>
                <w:sz w:val="20"/>
              </w:rPr>
            </w:pPr>
          </w:p>
        </w:tc>
        <w:tc>
          <w:tcPr>
            <w:tcW w:w="2330" w:type="pct"/>
          </w:tcPr>
          <w:p w:rsidR="00252EAB" w:rsidRPr="00CD3889" w:rsidRDefault="00252EAB" w:rsidP="00012EAD">
            <w:pPr>
              <w:jc w:val="both"/>
              <w:rPr>
                <w:rFonts w:eastAsia="Calibri"/>
                <w:sz w:val="20"/>
              </w:rPr>
            </w:pPr>
            <w:r w:rsidRPr="00CD3889">
              <w:rPr>
                <w:rFonts w:eastAsia="Calibri"/>
                <w:sz w:val="20"/>
              </w:rPr>
              <w:t>Rejet de l’appel</w:t>
            </w:r>
          </w:p>
        </w:tc>
      </w:tr>
      <w:tr w:rsidR="00252EAB" w:rsidRPr="00CD3889" w:rsidTr="00012EAD">
        <w:tc>
          <w:tcPr>
            <w:tcW w:w="2427" w:type="pct"/>
          </w:tcPr>
          <w:p w:rsidR="00252EAB" w:rsidRPr="00CD3889" w:rsidRDefault="00252EAB" w:rsidP="00012EAD">
            <w:pPr>
              <w:jc w:val="both"/>
              <w:rPr>
                <w:rFonts w:eastAsia="Calibri"/>
                <w:sz w:val="20"/>
                <w:lang w:val="fr-CA"/>
              </w:rPr>
            </w:pPr>
            <w:r w:rsidRPr="00CD3889">
              <w:rPr>
                <w:rFonts w:eastAsia="Calibri"/>
                <w:sz w:val="20"/>
                <w:lang w:val="fr-CA"/>
              </w:rPr>
              <w:t>15 décembre 2016</w:t>
            </w:r>
          </w:p>
          <w:p w:rsidR="00252EAB" w:rsidRPr="00CD3889" w:rsidRDefault="00252EAB" w:rsidP="00012EAD">
            <w:pPr>
              <w:jc w:val="both"/>
              <w:rPr>
                <w:rFonts w:eastAsia="Calibri"/>
                <w:sz w:val="20"/>
                <w:lang w:val="fr-CA"/>
              </w:rPr>
            </w:pPr>
            <w:r w:rsidRPr="00CD3889">
              <w:rPr>
                <w:rFonts w:eastAsia="Calibri"/>
                <w:sz w:val="20"/>
                <w:lang w:val="fr-CA"/>
              </w:rPr>
              <w:t>Cour d’appel de l’Ontario</w:t>
            </w:r>
          </w:p>
          <w:p w:rsidR="00252EAB" w:rsidRPr="00CD3889" w:rsidRDefault="00252EAB" w:rsidP="00012EAD">
            <w:pPr>
              <w:jc w:val="both"/>
              <w:rPr>
                <w:rFonts w:eastAsia="Calibri"/>
                <w:sz w:val="20"/>
                <w:lang w:val="fr-CA"/>
              </w:rPr>
            </w:pPr>
            <w:r w:rsidRPr="00CD3889">
              <w:rPr>
                <w:rFonts w:eastAsia="Calibri"/>
                <w:sz w:val="20"/>
                <w:lang w:val="fr-CA"/>
              </w:rPr>
              <w:t>(Juges Strathy (suppléant), LaForme et Huscroft)</w:t>
            </w:r>
          </w:p>
          <w:p w:rsidR="00252EAB" w:rsidRPr="00CD3889" w:rsidRDefault="0091574C" w:rsidP="00012EAD">
            <w:pPr>
              <w:jc w:val="both"/>
              <w:rPr>
                <w:rFonts w:eastAsia="Calibri"/>
                <w:sz w:val="20"/>
                <w:lang w:val="fr-CA"/>
              </w:rPr>
            </w:pPr>
            <w:hyperlink r:id="rId37" w:history="1">
              <w:r w:rsidR="00252EAB" w:rsidRPr="00CD3889">
                <w:rPr>
                  <w:rFonts w:eastAsia="Calibri"/>
                  <w:color w:val="0563C1"/>
                  <w:sz w:val="20"/>
                  <w:u w:val="single"/>
                  <w:lang w:val="fr-CA"/>
                </w:rPr>
                <w:t>2016 ONCA 942</w:t>
              </w:r>
            </w:hyperlink>
          </w:p>
          <w:p w:rsidR="00252EAB" w:rsidRPr="00CD3889" w:rsidRDefault="00252EAB" w:rsidP="00012EAD">
            <w:pPr>
              <w:jc w:val="both"/>
              <w:rPr>
                <w:rFonts w:eastAsia="Calibri"/>
                <w:sz w:val="20"/>
                <w:lang w:val="fr-CA"/>
              </w:rPr>
            </w:pPr>
          </w:p>
        </w:tc>
        <w:tc>
          <w:tcPr>
            <w:tcW w:w="243" w:type="pct"/>
          </w:tcPr>
          <w:p w:rsidR="00252EAB" w:rsidRPr="00CD3889" w:rsidRDefault="00252EAB" w:rsidP="00012EAD">
            <w:pPr>
              <w:jc w:val="both"/>
              <w:rPr>
                <w:rFonts w:eastAsia="Calibri"/>
                <w:sz w:val="20"/>
                <w:lang w:val="fr-CA"/>
              </w:rPr>
            </w:pPr>
          </w:p>
        </w:tc>
        <w:tc>
          <w:tcPr>
            <w:tcW w:w="2330" w:type="pct"/>
          </w:tcPr>
          <w:p w:rsidR="00252EAB" w:rsidRPr="00CD3889" w:rsidRDefault="00252EAB" w:rsidP="00012EAD">
            <w:pPr>
              <w:jc w:val="both"/>
              <w:rPr>
                <w:rFonts w:eastAsia="Calibri"/>
                <w:sz w:val="20"/>
                <w:lang w:val="fr-CA"/>
              </w:rPr>
            </w:pPr>
            <w:r w:rsidRPr="00CD3889">
              <w:rPr>
                <w:rFonts w:eastAsia="Calibri"/>
                <w:sz w:val="20"/>
                <w:lang w:val="fr-CA"/>
              </w:rPr>
              <w:t>Rejet de la motion en réexamen</w:t>
            </w:r>
          </w:p>
        </w:tc>
      </w:tr>
      <w:tr w:rsidR="00252EAB" w:rsidRPr="00CD3889" w:rsidTr="00012EAD">
        <w:tc>
          <w:tcPr>
            <w:tcW w:w="2427" w:type="pct"/>
          </w:tcPr>
          <w:p w:rsidR="00252EAB" w:rsidRPr="00CD3889" w:rsidRDefault="00252EAB" w:rsidP="00012EAD">
            <w:pPr>
              <w:jc w:val="both"/>
              <w:rPr>
                <w:rFonts w:eastAsia="Calibri"/>
                <w:sz w:val="20"/>
                <w:lang w:val="fr-CA"/>
              </w:rPr>
            </w:pPr>
            <w:r w:rsidRPr="00CD3889">
              <w:rPr>
                <w:rFonts w:eastAsia="Calibri"/>
                <w:sz w:val="20"/>
                <w:lang w:val="fr-CA"/>
              </w:rPr>
              <w:t>25 avril 2016</w:t>
            </w:r>
          </w:p>
          <w:p w:rsidR="00252EAB" w:rsidRPr="00CD3889" w:rsidRDefault="00252EAB" w:rsidP="00012EAD">
            <w:pPr>
              <w:jc w:val="both"/>
              <w:rPr>
                <w:rFonts w:eastAsia="Calibri"/>
                <w:sz w:val="20"/>
                <w:lang w:val="fr-CA"/>
              </w:rPr>
            </w:pPr>
            <w:r w:rsidRPr="00CD3889">
              <w:rPr>
                <w:rFonts w:eastAsia="Calibri"/>
                <w:sz w:val="20"/>
                <w:lang w:val="fr-CA"/>
              </w:rPr>
              <w:t>Cour suprême du Canada</w:t>
            </w:r>
          </w:p>
        </w:tc>
        <w:tc>
          <w:tcPr>
            <w:tcW w:w="243" w:type="pct"/>
          </w:tcPr>
          <w:p w:rsidR="00252EAB" w:rsidRPr="00CD3889" w:rsidRDefault="00252EAB" w:rsidP="00012EAD">
            <w:pPr>
              <w:jc w:val="both"/>
              <w:rPr>
                <w:rFonts w:eastAsia="Calibri"/>
                <w:sz w:val="20"/>
                <w:lang w:val="fr-CA"/>
              </w:rPr>
            </w:pPr>
          </w:p>
        </w:tc>
        <w:tc>
          <w:tcPr>
            <w:tcW w:w="2330" w:type="pct"/>
          </w:tcPr>
          <w:p w:rsidR="00252EAB" w:rsidRPr="00CD3889" w:rsidRDefault="00252EAB" w:rsidP="00012EAD">
            <w:pPr>
              <w:jc w:val="both"/>
              <w:rPr>
                <w:rFonts w:eastAsia="Calibri"/>
                <w:sz w:val="20"/>
                <w:lang w:val="fr-CA"/>
              </w:rPr>
            </w:pPr>
            <w:r w:rsidRPr="00CD3889">
              <w:rPr>
                <w:rFonts w:eastAsia="Calibri"/>
                <w:sz w:val="20"/>
                <w:lang w:val="fr-CA"/>
              </w:rPr>
              <w:t>Dépôt de la demande d’autorisation d’appel</w:t>
            </w:r>
          </w:p>
        </w:tc>
      </w:tr>
    </w:tbl>
    <w:p w:rsidR="00252EAB" w:rsidRPr="00CD3889" w:rsidRDefault="0091574C" w:rsidP="00252EAB">
      <w:pPr>
        <w:ind w:left="360" w:hanging="360"/>
        <w:rPr>
          <w:sz w:val="20"/>
          <w:lang w:val="fr-CA" w:eastAsia="en-CA"/>
        </w:rPr>
      </w:pPr>
      <w:r>
        <w:rPr>
          <w:sz w:val="20"/>
          <w:szCs w:val="20"/>
        </w:rPr>
        <w:pict>
          <v:rect id="_x0000_i1043" style="width:2in;height:1pt" o:hrpct="0" o:hralign="center" o:hrstd="t" o:hrnoshade="t" o:hr="t" fillcolor="black [3213]" stroked="f"/>
        </w:pict>
      </w:r>
    </w:p>
    <w:p w:rsidR="00252EAB" w:rsidRPr="00CD3889" w:rsidRDefault="00252EAB" w:rsidP="00252EAB">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rPr>
            </w:pPr>
            <w:r w:rsidRPr="00CD3889">
              <w:rPr>
                <w:b/>
                <w:sz w:val="20"/>
              </w:rPr>
              <w:t>37156</w:t>
            </w:r>
          </w:p>
        </w:tc>
        <w:tc>
          <w:tcPr>
            <w:tcW w:w="4457" w:type="pct"/>
            <w:gridSpan w:val="3"/>
          </w:tcPr>
          <w:p w:rsidR="00252EAB" w:rsidRPr="00CD3889" w:rsidRDefault="00252EAB" w:rsidP="00012EAD">
            <w:pPr>
              <w:jc w:val="both"/>
              <w:rPr>
                <w:b/>
                <w:sz w:val="20"/>
              </w:rPr>
            </w:pPr>
            <w:r w:rsidRPr="00CD3889">
              <w:rPr>
                <w:b/>
                <w:sz w:val="20"/>
              </w:rPr>
              <w:t>CanMar Contracting Ltd. v. Labourers International Union of North America, Local 615, Labour Board (Nova Scotia), Sean Patrick McSween, Carlos Lopez and George Panteleios</w:t>
            </w:r>
          </w:p>
          <w:p w:rsidR="00252EAB" w:rsidRPr="00CD3889" w:rsidRDefault="00252EAB" w:rsidP="00012EAD">
            <w:pPr>
              <w:jc w:val="both"/>
              <w:rPr>
                <w:sz w:val="20"/>
              </w:rPr>
            </w:pPr>
            <w:r w:rsidRPr="00CD3889">
              <w:rPr>
                <w:sz w:val="20"/>
              </w:rPr>
              <w:t>(N.S.) (Civil) (By Leave)</w:t>
            </w:r>
          </w:p>
        </w:tc>
      </w:tr>
      <w:tr w:rsidR="00012EAD" w:rsidRPr="00CD3889" w:rsidTr="00012EAD">
        <w:tc>
          <w:tcPr>
            <w:tcW w:w="543" w:type="pct"/>
          </w:tcPr>
          <w:p w:rsidR="00012EAD" w:rsidRPr="00CD3889" w:rsidRDefault="00012EAD" w:rsidP="00012EAD">
            <w:pPr>
              <w:jc w:val="both"/>
              <w:rPr>
                <w:b/>
                <w:sz w:val="20"/>
              </w:rPr>
            </w:pPr>
            <w:r w:rsidRPr="00CD3889">
              <w:rPr>
                <w:b/>
                <w:sz w:val="20"/>
              </w:rPr>
              <w:t>Coram:</w:t>
            </w:r>
          </w:p>
        </w:tc>
        <w:tc>
          <w:tcPr>
            <w:tcW w:w="4457" w:type="pct"/>
            <w:gridSpan w:val="3"/>
          </w:tcPr>
          <w:p w:rsidR="0005273F" w:rsidRPr="00CD3889" w:rsidRDefault="0005273F" w:rsidP="0005273F">
            <w:pPr>
              <w:rPr>
                <w:sz w:val="20"/>
                <w:szCs w:val="20"/>
                <w:lang w:val="en-US"/>
              </w:rPr>
            </w:pPr>
            <w:r w:rsidRPr="00CD3889">
              <w:rPr>
                <w:rFonts w:eastAsiaTheme="minorEastAsia"/>
                <w:sz w:val="20"/>
                <w:szCs w:val="20"/>
              </w:rPr>
              <w:t>McLachlin C.J. and Abella, Moldaver, Karakatsanis, Wagner, Gascon, Côté, Brown and Rowe JJ.</w:t>
            </w:r>
          </w:p>
          <w:p w:rsidR="00012EAD" w:rsidRPr="00CD3889" w:rsidRDefault="00012EAD" w:rsidP="00012EAD">
            <w:pPr>
              <w:jc w:val="both"/>
              <w:rPr>
                <w:sz w:val="20"/>
                <w:lang w:val="en-US"/>
              </w:rPr>
            </w:pPr>
          </w:p>
        </w:tc>
      </w:tr>
      <w:tr w:rsidR="00012EAD" w:rsidRPr="00CD3889" w:rsidTr="00012EAD">
        <w:tc>
          <w:tcPr>
            <w:tcW w:w="5000" w:type="pct"/>
            <w:gridSpan w:val="4"/>
          </w:tcPr>
          <w:p w:rsidR="00012EAD" w:rsidRPr="00CD3889" w:rsidRDefault="0005273F" w:rsidP="00012EAD">
            <w:pPr>
              <w:jc w:val="both"/>
              <w:rPr>
                <w:sz w:val="20"/>
              </w:rPr>
            </w:pPr>
            <w:r w:rsidRPr="00CD3889">
              <w:rPr>
                <w:rFonts w:cs="Times New Roman"/>
                <w:sz w:val="20"/>
                <w:szCs w:val="20"/>
              </w:rPr>
              <w:t>The motion for an extension of time to serve and file the reply is granted. The application for leave to appeal from the judgment of the Nova Scotia Court of Appeal, Number CA 441370, 2016 NSCA 40, dated May 31, 2016, is dismissed with costs to the respondent, Labourers International Union of North America, Local 615.</w:t>
            </w:r>
          </w:p>
        </w:tc>
      </w:tr>
      <w:tr w:rsidR="00252EAB" w:rsidRPr="00CD3889" w:rsidTr="00012EAD">
        <w:tc>
          <w:tcPr>
            <w:tcW w:w="5000" w:type="pct"/>
            <w:gridSpan w:val="4"/>
          </w:tcPr>
          <w:p w:rsidR="00252EAB" w:rsidRPr="00CD3889" w:rsidRDefault="00252EAB" w:rsidP="00012EAD">
            <w:pPr>
              <w:jc w:val="both"/>
              <w:rPr>
                <w:sz w:val="20"/>
              </w:rPr>
            </w:pPr>
          </w:p>
          <w:p w:rsidR="00252EAB" w:rsidRPr="00CD3889" w:rsidRDefault="00252EAB" w:rsidP="00012EAD">
            <w:pPr>
              <w:jc w:val="both"/>
              <w:rPr>
                <w:sz w:val="20"/>
              </w:rPr>
            </w:pPr>
            <w:r w:rsidRPr="00CD3889">
              <w:rPr>
                <w:sz w:val="20"/>
              </w:rPr>
              <w:t>Administrative law — Boards and tribunals — Labour Board of Nova Scotia — Judicial review — Union’s application for certification granted by Board — Board decision set aside on judicial review — Court of Appeal overturning decision and restoring Board decision — What is proper role of reasons given by administrative decision maker — Whether reviewing court should look only to reasons provided or whether reviewing court can declare outcome “reasonable”, but for different reasons.</w:t>
            </w:r>
          </w:p>
          <w:p w:rsidR="00252EAB" w:rsidRPr="00CD3889" w:rsidRDefault="00252EAB" w:rsidP="00012EAD">
            <w:pPr>
              <w:jc w:val="both"/>
              <w:rPr>
                <w:sz w:val="20"/>
              </w:rPr>
            </w:pPr>
          </w:p>
        </w:tc>
      </w:tr>
      <w:tr w:rsidR="00252EAB" w:rsidRPr="00CD3889" w:rsidTr="00012EAD">
        <w:tc>
          <w:tcPr>
            <w:tcW w:w="5000" w:type="pct"/>
            <w:gridSpan w:val="4"/>
          </w:tcPr>
          <w:p w:rsidR="00252EAB" w:rsidRPr="00CD3889" w:rsidRDefault="00252EAB" w:rsidP="00012EAD">
            <w:pPr>
              <w:jc w:val="both"/>
              <w:rPr>
                <w:sz w:val="20"/>
                <w:lang w:eastAsia="en-CA"/>
              </w:rPr>
            </w:pPr>
            <w:r w:rsidRPr="00CD3889">
              <w:rPr>
                <w:sz w:val="20"/>
                <w:lang w:eastAsia="en-CA"/>
              </w:rPr>
              <w:t xml:space="preserve">The respondent, Local 615 of the Labourers International Union applied to the Labour Board to be certified for a unit of labourers employed by the applicant, CanMar Contracting Ltd. The Board found that the Local 615 had supplied membership evidence of over 50% of the employees in the appropriate unit, and certified Local 615 without a vote under Part II of the </w:t>
            </w:r>
            <w:r w:rsidRPr="00CD3889">
              <w:rPr>
                <w:i/>
                <w:sz w:val="20"/>
                <w:lang w:eastAsia="en-CA"/>
              </w:rPr>
              <w:t>Trade Union Act</w:t>
            </w:r>
            <w:r w:rsidRPr="00CD3889">
              <w:rPr>
                <w:sz w:val="20"/>
                <w:lang w:eastAsia="en-CA"/>
              </w:rPr>
              <w:t xml:space="preserve">. CanMar claimed that membership cards signed by some employees did not represent their true wishes. But those employees didn’t intervene with the Board to support CanMar’s assertion. The Board held that, without an intervention by the employee whose wishes are questioned, CanMar had no standing to challenge the cards. Then, following its established policy, the Board considered the wishes of employees who were on site performing labourers’ work on the day of the application for certification. This meant that the views of two employees, on leave that day, were not counted. </w:t>
            </w:r>
          </w:p>
          <w:p w:rsidR="00252EAB" w:rsidRPr="00CD3889" w:rsidRDefault="00252EAB" w:rsidP="00012EAD">
            <w:pPr>
              <w:jc w:val="both"/>
              <w:rPr>
                <w:sz w:val="20"/>
                <w:lang w:eastAsia="en-CA"/>
              </w:rPr>
            </w:pPr>
          </w:p>
          <w:p w:rsidR="00252EAB" w:rsidRPr="00CD3889" w:rsidRDefault="00252EAB" w:rsidP="00012EAD">
            <w:pPr>
              <w:jc w:val="both"/>
              <w:rPr>
                <w:sz w:val="20"/>
              </w:rPr>
            </w:pPr>
            <w:r w:rsidRPr="00CD3889">
              <w:rPr>
                <w:sz w:val="20"/>
                <w:lang w:eastAsia="en-CA"/>
              </w:rPr>
              <w:t xml:space="preserve">CanMar sought judicial review. The Supreme Court of Nova Scotia set aside the Board’s certification order. The Union appealed. CanMar cross-appealed. The Court of Appeal allowed the appeal, overturned the decision on judicial review and restored the Board’s decision. </w:t>
            </w:r>
          </w:p>
        </w:tc>
      </w:tr>
      <w:tr w:rsidR="00252EAB" w:rsidRPr="00CD3889" w:rsidTr="00012EAD">
        <w:tc>
          <w:tcPr>
            <w:tcW w:w="5000" w:type="pct"/>
            <w:gridSpan w:val="4"/>
          </w:tcPr>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November 27, 2014</w:t>
            </w:r>
          </w:p>
          <w:p w:rsidR="00252EAB" w:rsidRPr="00CD3889" w:rsidRDefault="00252EAB" w:rsidP="00012EAD">
            <w:pPr>
              <w:jc w:val="both"/>
              <w:rPr>
                <w:sz w:val="20"/>
              </w:rPr>
            </w:pPr>
            <w:r w:rsidRPr="00CD3889">
              <w:rPr>
                <w:sz w:val="20"/>
              </w:rPr>
              <w:t>Labour Board of Nova Scotia</w:t>
            </w:r>
          </w:p>
          <w:p w:rsidR="00252EAB" w:rsidRPr="00CD3889" w:rsidRDefault="00252EAB" w:rsidP="00012EAD">
            <w:pPr>
              <w:jc w:val="both"/>
              <w:rPr>
                <w:sz w:val="20"/>
              </w:rPr>
            </w:pPr>
            <w:r w:rsidRPr="00CD3889">
              <w:rPr>
                <w:sz w:val="20"/>
              </w:rPr>
              <w:t>(Hartley, D., Acting Chief Executive Officer)</w:t>
            </w:r>
          </w:p>
          <w:p w:rsidR="00252EAB" w:rsidRPr="00CD3889" w:rsidRDefault="00252EAB" w:rsidP="00012EAD">
            <w:pPr>
              <w:jc w:val="both"/>
              <w:rPr>
                <w:sz w:val="20"/>
              </w:rPr>
            </w:pPr>
            <w:r w:rsidRPr="00CD3889">
              <w:rPr>
                <w:sz w:val="20"/>
              </w:rPr>
              <w:t>2014 NLSB 265</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 xml:space="preserve">Union’s application for certification of CanMar employees granted. </w:t>
            </w:r>
          </w:p>
        </w:tc>
      </w:tr>
      <w:tr w:rsidR="00252EAB" w:rsidRPr="00CD3889" w:rsidTr="00012EAD">
        <w:tc>
          <w:tcPr>
            <w:tcW w:w="2427" w:type="pct"/>
            <w:gridSpan w:val="2"/>
          </w:tcPr>
          <w:p w:rsidR="00252EAB" w:rsidRPr="00CD3889" w:rsidRDefault="00252EAB" w:rsidP="00012EAD">
            <w:pPr>
              <w:jc w:val="both"/>
              <w:rPr>
                <w:sz w:val="20"/>
              </w:rPr>
            </w:pPr>
            <w:r w:rsidRPr="00CD3889">
              <w:rPr>
                <w:sz w:val="20"/>
              </w:rPr>
              <w:lastRenderedPageBreak/>
              <w:t>March 26, 2015</w:t>
            </w:r>
          </w:p>
          <w:p w:rsidR="00252EAB" w:rsidRPr="00CD3889" w:rsidRDefault="00252EAB" w:rsidP="00012EAD">
            <w:pPr>
              <w:jc w:val="both"/>
              <w:rPr>
                <w:sz w:val="20"/>
              </w:rPr>
            </w:pPr>
            <w:r w:rsidRPr="00CD3889">
              <w:rPr>
                <w:sz w:val="20"/>
              </w:rPr>
              <w:t>Supreme Court of Nova Scotia</w:t>
            </w:r>
          </w:p>
          <w:p w:rsidR="00252EAB" w:rsidRPr="00CD3889" w:rsidRDefault="00252EAB" w:rsidP="00012EAD">
            <w:pPr>
              <w:jc w:val="both"/>
              <w:rPr>
                <w:sz w:val="20"/>
              </w:rPr>
            </w:pPr>
            <w:r w:rsidRPr="00CD3889">
              <w:rPr>
                <w:sz w:val="20"/>
              </w:rPr>
              <w:t>(Wood J.)</w:t>
            </w:r>
          </w:p>
          <w:p w:rsidR="00252EAB" w:rsidRPr="00CD3889" w:rsidRDefault="0091574C" w:rsidP="00012EAD">
            <w:pPr>
              <w:jc w:val="both"/>
              <w:rPr>
                <w:sz w:val="20"/>
              </w:rPr>
            </w:pPr>
            <w:hyperlink r:id="rId38" w:history="1">
              <w:r w:rsidR="00252EAB" w:rsidRPr="00CD3889">
                <w:rPr>
                  <w:color w:val="0000FF" w:themeColor="hyperlink"/>
                  <w:sz w:val="20"/>
                  <w:u w:val="single"/>
                </w:rPr>
                <w:t>2015 NSSC 89</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Board order set aside. Judicial review application granted on all issues, except effective date of certification, and returned to Board for reconsideration.</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May 31, 2016</w:t>
            </w:r>
          </w:p>
          <w:p w:rsidR="00252EAB" w:rsidRPr="00CD3889" w:rsidRDefault="00252EAB" w:rsidP="00012EAD">
            <w:pPr>
              <w:jc w:val="both"/>
              <w:rPr>
                <w:sz w:val="20"/>
              </w:rPr>
            </w:pPr>
            <w:r w:rsidRPr="00CD3889">
              <w:rPr>
                <w:sz w:val="20"/>
              </w:rPr>
              <w:t>Nova Scotia Court of Appeal</w:t>
            </w:r>
          </w:p>
          <w:p w:rsidR="00252EAB" w:rsidRPr="00CD3889" w:rsidRDefault="00252EAB" w:rsidP="00012EAD">
            <w:pPr>
              <w:jc w:val="both"/>
              <w:rPr>
                <w:sz w:val="20"/>
              </w:rPr>
            </w:pPr>
            <w:r w:rsidRPr="00CD3889">
              <w:rPr>
                <w:sz w:val="20"/>
              </w:rPr>
              <w:t>(MacDonald, C.J.N.S. and Fichaud and Bryson JJ.A.)</w:t>
            </w:r>
          </w:p>
          <w:p w:rsidR="00252EAB" w:rsidRPr="00CD3889" w:rsidRDefault="0091574C" w:rsidP="00012EAD">
            <w:pPr>
              <w:jc w:val="both"/>
              <w:rPr>
                <w:sz w:val="20"/>
              </w:rPr>
            </w:pPr>
            <w:hyperlink r:id="rId39" w:history="1">
              <w:r w:rsidR="00252EAB" w:rsidRPr="00CD3889">
                <w:rPr>
                  <w:color w:val="0000FF" w:themeColor="hyperlink"/>
                  <w:sz w:val="20"/>
                  <w:u w:val="single"/>
                </w:rPr>
                <w:t>2016 NSCA 40</w:t>
              </w:r>
            </w:hyperlink>
          </w:p>
          <w:p w:rsidR="00252EAB" w:rsidRPr="00CD3889" w:rsidRDefault="00252EAB" w:rsidP="00012EAD">
            <w:pPr>
              <w:jc w:val="both"/>
              <w:rPr>
                <w:sz w:val="20"/>
              </w:rPr>
            </w:pPr>
            <w:r w:rsidRPr="00CD3889">
              <w:rPr>
                <w:sz w:val="20"/>
              </w:rPr>
              <w:t>File No.: CA441370</w:t>
            </w: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 xml:space="preserve">Appeal allowed; Order of Supreme Court overturned and order of Labour Board restored. CanMar cross-appeal dismissed. Notice of Contention by Mr. Lopez and Mr. Panteleios dismissed. </w:t>
            </w:r>
          </w:p>
        </w:tc>
      </w:tr>
      <w:tr w:rsidR="00252EAB" w:rsidRPr="00CD3889" w:rsidTr="00012EAD">
        <w:tc>
          <w:tcPr>
            <w:tcW w:w="2427" w:type="pct"/>
            <w:gridSpan w:val="2"/>
          </w:tcPr>
          <w:p w:rsidR="00252EAB" w:rsidRPr="00CD3889" w:rsidRDefault="00252EAB" w:rsidP="00012EAD">
            <w:pPr>
              <w:jc w:val="both"/>
              <w:rPr>
                <w:sz w:val="20"/>
              </w:rPr>
            </w:pPr>
            <w:r w:rsidRPr="00CD3889">
              <w:rPr>
                <w:sz w:val="20"/>
              </w:rPr>
              <w:t>August 26, 2016</w:t>
            </w:r>
          </w:p>
          <w:p w:rsidR="00252EAB" w:rsidRPr="00CD3889" w:rsidRDefault="00252EAB" w:rsidP="00012EAD">
            <w:pPr>
              <w:jc w:val="both"/>
              <w:rPr>
                <w:sz w:val="20"/>
              </w:rPr>
            </w:pPr>
            <w:r w:rsidRPr="00CD3889">
              <w:rPr>
                <w:sz w:val="20"/>
              </w:rPr>
              <w:t>Supreme Court of Canada</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Application for leave to appeal filed.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October 7, 2016</w:t>
            </w:r>
          </w:p>
          <w:p w:rsidR="00252EAB" w:rsidRPr="00CD3889" w:rsidRDefault="00252EAB" w:rsidP="00012EAD">
            <w:pPr>
              <w:jc w:val="both"/>
              <w:rPr>
                <w:sz w:val="20"/>
              </w:rPr>
            </w:pPr>
            <w:r w:rsidRPr="00CD3889">
              <w:rPr>
                <w:sz w:val="20"/>
              </w:rPr>
              <w:t>Supreme Court of Canada</w:t>
            </w: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Motion for extension of time to serve and file reply.</w:t>
            </w:r>
          </w:p>
        </w:tc>
      </w:tr>
    </w:tbl>
    <w:p w:rsidR="00252EAB" w:rsidRPr="00CD3889" w:rsidRDefault="0091574C" w:rsidP="00252EAB">
      <w:pPr>
        <w:ind w:left="360" w:hanging="360"/>
        <w:rPr>
          <w:sz w:val="20"/>
          <w:lang w:eastAsia="en-CA"/>
        </w:rPr>
      </w:pPr>
      <w:r>
        <w:rPr>
          <w:sz w:val="20"/>
          <w:szCs w:val="20"/>
        </w:rPr>
        <w:pict>
          <v:rect id="_x0000_i1044" style="width:2in;height:1pt" o:hrpct="0" o:hralign="center" o:hrstd="t" o:hrnoshade="t" o:hr="t" fillcolor="black [3213]" stroked="f"/>
        </w:pict>
      </w:r>
    </w:p>
    <w:p w:rsidR="00252EAB" w:rsidRPr="00CD3889" w:rsidRDefault="00252EAB" w:rsidP="00252EA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lang w:val="fr-CA"/>
              </w:rPr>
            </w:pPr>
            <w:r w:rsidRPr="00CD3889">
              <w:rPr>
                <w:b/>
                <w:sz w:val="20"/>
                <w:lang w:val="fr-CA"/>
              </w:rPr>
              <w:t>37156</w:t>
            </w:r>
          </w:p>
        </w:tc>
        <w:tc>
          <w:tcPr>
            <w:tcW w:w="4457" w:type="pct"/>
            <w:gridSpan w:val="3"/>
          </w:tcPr>
          <w:p w:rsidR="00252EAB" w:rsidRPr="00CD3889" w:rsidRDefault="00252EAB" w:rsidP="00B0059E">
            <w:pPr>
              <w:jc w:val="both"/>
              <w:rPr>
                <w:sz w:val="20"/>
                <w:lang w:val="fr-CA"/>
              </w:rPr>
            </w:pPr>
            <w:r w:rsidRPr="00CD3889">
              <w:rPr>
                <w:b/>
                <w:sz w:val="20"/>
                <w:lang w:val="en-US"/>
              </w:rPr>
              <w:t xml:space="preserve">CanMar Contracting Ltd. c. </w:t>
            </w:r>
            <w:r w:rsidR="00B0059E" w:rsidRPr="00CD3889">
              <w:rPr>
                <w:b/>
                <w:sz w:val="20"/>
                <w:lang w:val="en-US"/>
              </w:rPr>
              <w:t>Labourers International Union of North America, Local 615</w:t>
            </w:r>
            <w:r w:rsidRPr="00CD3889">
              <w:rPr>
                <w:b/>
                <w:sz w:val="20"/>
                <w:lang w:val="en-US"/>
              </w:rPr>
              <w:t xml:space="preserve">, Labour Board (Nouvelle-Écosse), Sean Patrick McSween, Carlos Lopez et George Panteleios </w:t>
            </w:r>
            <w:r w:rsidRPr="00CD3889">
              <w:rPr>
                <w:sz w:val="20"/>
                <w:lang w:val="en-US"/>
              </w:rPr>
              <w:t xml:space="preserve">(N.-É.) </w:t>
            </w:r>
            <w:r w:rsidRPr="00CD3889">
              <w:rPr>
                <w:sz w:val="20"/>
                <w:lang w:val="fr-CA"/>
              </w:rPr>
              <w:t>(Civile) (Sur autorisation)</w:t>
            </w:r>
          </w:p>
        </w:tc>
      </w:tr>
      <w:tr w:rsidR="00B957C5" w:rsidRPr="00CD3889" w:rsidTr="00012EAD">
        <w:tc>
          <w:tcPr>
            <w:tcW w:w="543" w:type="pct"/>
          </w:tcPr>
          <w:p w:rsidR="00B957C5" w:rsidRPr="00CD3889" w:rsidRDefault="00B957C5" w:rsidP="00012EAD">
            <w:pPr>
              <w:jc w:val="both"/>
              <w:rPr>
                <w:b/>
                <w:sz w:val="20"/>
                <w:lang w:val="fr-CA"/>
              </w:rPr>
            </w:pPr>
            <w:r w:rsidRPr="00CD3889">
              <w:rPr>
                <w:b/>
                <w:sz w:val="20"/>
                <w:lang w:val="fr-CA"/>
              </w:rPr>
              <w:t>Coram :</w:t>
            </w:r>
          </w:p>
        </w:tc>
        <w:tc>
          <w:tcPr>
            <w:tcW w:w="4457" w:type="pct"/>
            <w:gridSpan w:val="3"/>
          </w:tcPr>
          <w:p w:rsidR="00B957C5" w:rsidRPr="00CD3889" w:rsidRDefault="0005273F" w:rsidP="00012EAD">
            <w:pPr>
              <w:jc w:val="both"/>
              <w:rPr>
                <w:rFonts w:eastAsiaTheme="minorEastAsia"/>
                <w:sz w:val="20"/>
                <w:szCs w:val="20"/>
                <w:lang w:val="fr-CA"/>
              </w:rPr>
            </w:pPr>
            <w:r w:rsidRPr="00CD3889">
              <w:rPr>
                <w:rFonts w:eastAsiaTheme="minorEastAsia"/>
                <w:sz w:val="20"/>
                <w:szCs w:val="20"/>
                <w:lang w:val="fr-FR"/>
              </w:rPr>
              <w:t xml:space="preserve">La juge en chef McLachlin et les juges Abella, </w:t>
            </w:r>
            <w:r w:rsidRPr="00CD3889">
              <w:rPr>
                <w:rFonts w:eastAsiaTheme="minorEastAsia"/>
                <w:sz w:val="20"/>
                <w:szCs w:val="20"/>
                <w:lang w:val="fr-CA"/>
              </w:rPr>
              <w:t>Moldaver, Karakatsanis, Wagner, Gascon, Côté, Brown et Rowe</w:t>
            </w:r>
          </w:p>
          <w:p w:rsidR="0005273F" w:rsidRPr="00CD3889" w:rsidRDefault="0005273F" w:rsidP="00012EAD">
            <w:pPr>
              <w:jc w:val="both"/>
              <w:rPr>
                <w:sz w:val="20"/>
                <w:lang w:val="fr-CA"/>
              </w:rPr>
            </w:pPr>
          </w:p>
        </w:tc>
      </w:tr>
      <w:tr w:rsidR="00B957C5" w:rsidRPr="00CD3889" w:rsidTr="00B957C5">
        <w:tc>
          <w:tcPr>
            <w:tcW w:w="5000" w:type="pct"/>
            <w:gridSpan w:val="4"/>
          </w:tcPr>
          <w:p w:rsidR="00B957C5" w:rsidRPr="00CD3889" w:rsidRDefault="0005273F" w:rsidP="00012EAD">
            <w:pPr>
              <w:jc w:val="both"/>
              <w:rPr>
                <w:sz w:val="20"/>
                <w:lang w:val="fr-CA"/>
              </w:rPr>
            </w:pPr>
            <w:r w:rsidRPr="00CD3889">
              <w:rPr>
                <w:rFonts w:cs="Times New Roman"/>
                <w:sz w:val="20"/>
                <w:szCs w:val="20"/>
                <w:lang w:val="fr-CA"/>
              </w:rPr>
              <w:t>La requête en prorogation du délai de signification et de dépôt de la réplique est accueillie. La demande d’autorisation d’appel de l’arrêt de la Cour d’appel de la Nouvelle-Écosse, numéro CA 441370, 2016 NSCA 40, daté du 31 mai 2016, est rejetée avec dépens en faveur de l’intimée, Labourers International Union of North America, Local 615.</w:t>
            </w:r>
          </w:p>
        </w:tc>
      </w:tr>
      <w:tr w:rsidR="00252EAB" w:rsidRPr="00CD3889" w:rsidTr="00012EAD">
        <w:tc>
          <w:tcPr>
            <w:tcW w:w="5000" w:type="pct"/>
            <w:gridSpan w:val="4"/>
          </w:tcPr>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Droit administratif ― Organismes et tribunaux administratifs ― Labour Board de la Nouvelle-Écosse ― Contrôle judiciaire ― La Labour Board (la « commission ») a accueilli la demande d’accréditation du syndicat ― La décision de la commission a été annulée lors d’un contrôle judiciaire ― La Cour d’appel a infirmé le jugement de première instance et rétabli la décision de la commission ― Quel rôle jouent les motifs donnés par le décideur administratif? ― La cour de révision doit-elle limiter son examen aux motifs fournis ou peut-elle déclarer le résultat « raisonnable », mais pour des motifs différents?</w:t>
            </w:r>
          </w:p>
          <w:p w:rsidR="00252EAB" w:rsidRPr="00CD3889" w:rsidRDefault="00252EAB" w:rsidP="00012EAD">
            <w:pPr>
              <w:jc w:val="both"/>
              <w:rPr>
                <w:sz w:val="20"/>
                <w:lang w:val="fr-CA"/>
              </w:rPr>
            </w:pPr>
          </w:p>
        </w:tc>
      </w:tr>
      <w:tr w:rsidR="00252EAB" w:rsidRPr="00CD3889" w:rsidTr="00012EAD">
        <w:tc>
          <w:tcPr>
            <w:tcW w:w="5000" w:type="pct"/>
            <w:gridSpan w:val="4"/>
          </w:tcPr>
          <w:p w:rsidR="00252EAB" w:rsidRPr="00CD3889" w:rsidRDefault="00252EAB" w:rsidP="00012EAD">
            <w:pPr>
              <w:jc w:val="both"/>
              <w:rPr>
                <w:sz w:val="20"/>
                <w:lang w:val="fr-CA" w:eastAsia="en-CA"/>
              </w:rPr>
            </w:pPr>
            <w:r w:rsidRPr="00CD3889">
              <w:rPr>
                <w:sz w:val="20"/>
                <w:lang w:val="fr-CA" w:eastAsia="en-CA"/>
              </w:rPr>
              <w:t xml:space="preserve">L’intimée, la section locale 615 de l’Union internationale des journaliers, a demandé au Labour Board (la « commission ») son accréditation pour une unité de journaliers au service de la demanderesse, CanMar Contracting Ltd. La commission a conclu que la section locale 615 avait fourni une preuve d’adhésion de plus de 50 % des employés dans l’unité appropriée et a accrédité la section locale sans la tenue d’un vote en application de la Partie II de la </w:t>
            </w:r>
            <w:r w:rsidRPr="00CD3889">
              <w:rPr>
                <w:i/>
                <w:sz w:val="20"/>
                <w:lang w:val="fr-CA" w:eastAsia="en-CA"/>
              </w:rPr>
              <w:t>Trade Union Act</w:t>
            </w:r>
            <w:r w:rsidRPr="00CD3889">
              <w:rPr>
                <w:sz w:val="20"/>
                <w:lang w:val="fr-CA" w:eastAsia="en-CA"/>
              </w:rPr>
              <w:t xml:space="preserve">. CanMar a allégué que les cartes de membres signées par certains employés ne représentaient pas leur volonté véritable. Toutefois, ces employés ne sont pas intervenus devant la commission pour appuyer l’allégation de CanMar. La commission a statué qu’en l’absence d’intervention des employés dont la volonté était mise en doute, CanMar n’avait pas qualité pour contester les cartes. Puis, conformément à sa politique établie, la commission a pris en considération la volonté des employés qui étaient sur place en train d’effectuer le travail des journaliers le jour de la demande d’accréditation. Par conséquent, les avis de deux employés en congé ce jour-là n’ont pas été comptés. </w:t>
            </w:r>
          </w:p>
          <w:p w:rsidR="00252EAB" w:rsidRPr="00CD3889" w:rsidRDefault="00252EAB" w:rsidP="00012EAD">
            <w:pPr>
              <w:jc w:val="both"/>
              <w:rPr>
                <w:sz w:val="20"/>
                <w:lang w:val="fr-CA" w:eastAsia="en-CA"/>
              </w:rPr>
            </w:pPr>
          </w:p>
          <w:p w:rsidR="00252EAB" w:rsidRPr="00CD3889" w:rsidRDefault="00252EAB" w:rsidP="00012EAD">
            <w:pPr>
              <w:jc w:val="both"/>
              <w:rPr>
                <w:sz w:val="20"/>
                <w:lang w:val="fr-CA"/>
              </w:rPr>
            </w:pPr>
            <w:r w:rsidRPr="00CD3889">
              <w:rPr>
                <w:sz w:val="20"/>
                <w:lang w:val="fr-CA" w:eastAsia="en-CA"/>
              </w:rPr>
              <w:t xml:space="preserve">CanMar a demandé le contrôle judiciaire. La Cour suprême de la Nouvelle-Écosse a annulé l’ordonnance d’accréditation de la commission. Le syndicat a interjeté appel. CanMar a interjeté un appel incident. La Cour d’appel a accueilli l’appel, infirmé la décision rendue lors du contrôle judiciaire et rétabli la décision de la commission. </w:t>
            </w:r>
          </w:p>
        </w:tc>
      </w:tr>
      <w:tr w:rsidR="00252EAB" w:rsidRPr="00CD3889" w:rsidTr="00012EAD">
        <w:tc>
          <w:tcPr>
            <w:tcW w:w="5000" w:type="pct"/>
            <w:gridSpan w:val="4"/>
          </w:tcPr>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lastRenderedPageBreak/>
              <w:t>27 novembre 2014</w:t>
            </w:r>
          </w:p>
          <w:p w:rsidR="00252EAB" w:rsidRPr="00CD3889" w:rsidRDefault="00252EAB" w:rsidP="00012EAD">
            <w:pPr>
              <w:jc w:val="both"/>
              <w:rPr>
                <w:sz w:val="20"/>
              </w:rPr>
            </w:pPr>
            <w:r w:rsidRPr="00CD3889">
              <w:rPr>
                <w:sz w:val="20"/>
              </w:rPr>
              <w:t>Labour Board of Nova Scotia</w:t>
            </w:r>
          </w:p>
          <w:p w:rsidR="00252EAB" w:rsidRPr="00CD3889" w:rsidRDefault="00252EAB" w:rsidP="00012EAD">
            <w:pPr>
              <w:jc w:val="both"/>
              <w:rPr>
                <w:sz w:val="20"/>
                <w:lang w:val="fr-CA"/>
              </w:rPr>
            </w:pPr>
            <w:r w:rsidRPr="00CD3889">
              <w:rPr>
                <w:sz w:val="20"/>
                <w:lang w:val="fr-CA"/>
              </w:rPr>
              <w:t>(Mme Hartley, première dirigeante intérimaire)</w:t>
            </w:r>
          </w:p>
          <w:p w:rsidR="00252EAB" w:rsidRPr="00CD3889" w:rsidRDefault="00252EAB" w:rsidP="00012EAD">
            <w:pPr>
              <w:jc w:val="both"/>
              <w:rPr>
                <w:sz w:val="20"/>
                <w:lang w:val="fr-CA"/>
              </w:rPr>
            </w:pPr>
            <w:r w:rsidRPr="00CD3889">
              <w:rPr>
                <w:sz w:val="20"/>
                <w:lang w:val="fr-CA"/>
              </w:rPr>
              <w:t>2014 NLSB 265</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 xml:space="preserve">Décision accueillant la demande d’accréditation du syndicat relativement aux employés de  CanMar. </w:t>
            </w: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26 mars 2015</w:t>
            </w:r>
          </w:p>
          <w:p w:rsidR="00252EAB" w:rsidRPr="00CD3889" w:rsidRDefault="00252EAB" w:rsidP="00012EAD">
            <w:pPr>
              <w:jc w:val="both"/>
              <w:rPr>
                <w:sz w:val="20"/>
                <w:lang w:val="fr-CA"/>
              </w:rPr>
            </w:pPr>
            <w:r w:rsidRPr="00CD3889">
              <w:rPr>
                <w:sz w:val="20"/>
                <w:lang w:val="fr-CA"/>
              </w:rPr>
              <w:t xml:space="preserve">Cour suprême de la Nouvelle-Écosse </w:t>
            </w:r>
          </w:p>
          <w:p w:rsidR="00252EAB" w:rsidRPr="00CD3889" w:rsidRDefault="00252EAB" w:rsidP="00012EAD">
            <w:pPr>
              <w:jc w:val="both"/>
              <w:rPr>
                <w:sz w:val="20"/>
                <w:lang w:val="fr-CA"/>
              </w:rPr>
            </w:pPr>
            <w:r w:rsidRPr="00CD3889">
              <w:rPr>
                <w:sz w:val="20"/>
                <w:lang w:val="fr-CA"/>
              </w:rPr>
              <w:t>(Juge Wood)</w:t>
            </w:r>
          </w:p>
          <w:p w:rsidR="00252EAB" w:rsidRPr="00CD3889" w:rsidRDefault="0091574C" w:rsidP="00012EAD">
            <w:pPr>
              <w:jc w:val="both"/>
              <w:rPr>
                <w:sz w:val="20"/>
                <w:lang w:val="fr-CA"/>
              </w:rPr>
            </w:pPr>
            <w:hyperlink r:id="rId40" w:history="1">
              <w:r w:rsidR="00252EAB" w:rsidRPr="00CD3889">
                <w:rPr>
                  <w:color w:val="0000FF" w:themeColor="hyperlink"/>
                  <w:sz w:val="20"/>
                  <w:u w:val="single"/>
                  <w:lang w:val="fr-CA"/>
                </w:rPr>
                <w:t>2015 NSSC 89</w:t>
              </w:r>
            </w:hyperlink>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Annulation de l’ordonnance de la commission. Jugement accueillant la demande de contrôle judiciaire sur toutes les questions, sauf celle de la date d’entrée en vigueur de l’accréditation et renvoi du dossier à la commission pour nouvel examen.</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31 mai 2016</w:t>
            </w:r>
          </w:p>
          <w:p w:rsidR="00252EAB" w:rsidRPr="00CD3889" w:rsidRDefault="00252EAB" w:rsidP="00012EAD">
            <w:pPr>
              <w:jc w:val="both"/>
              <w:rPr>
                <w:sz w:val="20"/>
                <w:lang w:val="fr-CA"/>
              </w:rPr>
            </w:pPr>
            <w:r w:rsidRPr="00CD3889">
              <w:rPr>
                <w:sz w:val="20"/>
                <w:lang w:val="fr-CA"/>
              </w:rPr>
              <w:t xml:space="preserve">Cour d’appel de la Nouvelle-Écosse </w:t>
            </w:r>
          </w:p>
          <w:p w:rsidR="00252EAB" w:rsidRPr="00CD3889" w:rsidRDefault="00252EAB" w:rsidP="00012EAD">
            <w:pPr>
              <w:jc w:val="both"/>
              <w:rPr>
                <w:sz w:val="20"/>
                <w:lang w:val="fr-CA"/>
              </w:rPr>
            </w:pPr>
            <w:r w:rsidRPr="00CD3889">
              <w:rPr>
                <w:sz w:val="20"/>
                <w:lang w:val="fr-CA"/>
              </w:rPr>
              <w:t>(Juge en chef MacDonald, juges Fichaud et Bryson)</w:t>
            </w:r>
          </w:p>
          <w:p w:rsidR="00252EAB" w:rsidRPr="00CD3889" w:rsidRDefault="0091574C" w:rsidP="00012EAD">
            <w:pPr>
              <w:jc w:val="both"/>
              <w:rPr>
                <w:sz w:val="20"/>
                <w:lang w:val="fr-CA"/>
              </w:rPr>
            </w:pPr>
            <w:hyperlink r:id="rId41" w:history="1">
              <w:r w:rsidR="00252EAB" w:rsidRPr="00CD3889">
                <w:rPr>
                  <w:color w:val="0000FF" w:themeColor="hyperlink"/>
                  <w:sz w:val="20"/>
                  <w:u w:val="single"/>
                  <w:lang w:val="fr-CA"/>
                </w:rPr>
                <w:t>2016 NSCA 40</w:t>
              </w:r>
            </w:hyperlink>
          </w:p>
          <w:p w:rsidR="00252EAB" w:rsidRPr="00CD3889" w:rsidRDefault="00252EAB" w:rsidP="00012EAD">
            <w:pPr>
              <w:jc w:val="both"/>
              <w:rPr>
                <w:sz w:val="20"/>
                <w:lang w:val="fr-CA"/>
              </w:rPr>
            </w:pPr>
            <w:r w:rsidRPr="00CD3889">
              <w:rPr>
                <w:sz w:val="20"/>
                <w:lang w:val="fr-CA"/>
              </w:rPr>
              <w:t>N</w:t>
            </w:r>
            <w:r w:rsidRPr="00CD3889">
              <w:rPr>
                <w:sz w:val="20"/>
                <w:vertAlign w:val="superscript"/>
                <w:lang w:val="fr-CA"/>
              </w:rPr>
              <w:t>o</w:t>
            </w:r>
            <w:r w:rsidRPr="00CD3889">
              <w:rPr>
                <w:sz w:val="20"/>
                <w:lang w:val="fr-CA"/>
              </w:rPr>
              <w:t xml:space="preserve"> de dossier : CA441370</w:t>
            </w: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 xml:space="preserve">Arrêt accueillant l’appel, infirmant l’ordonnance de la Cour suprême et rétablissant l’ordonnance de la commission; rejet de l’appel incident de CanMar. Rejet de l’avis de désaccord de M. Lopez et de M. Panteleios. </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26 août 2016</w:t>
            </w:r>
          </w:p>
          <w:p w:rsidR="00252EAB" w:rsidRPr="00CD3889" w:rsidRDefault="00252EAB" w:rsidP="00012EAD">
            <w:pPr>
              <w:jc w:val="both"/>
              <w:rPr>
                <w:sz w:val="20"/>
                <w:lang w:val="fr-CA"/>
              </w:rPr>
            </w:pPr>
            <w:r w:rsidRPr="00CD3889">
              <w:rPr>
                <w:sz w:val="20"/>
                <w:lang w:val="fr-CA"/>
              </w:rPr>
              <w:t>Cour suprême du Canada</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demande d’autorisation d’appel.</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7 octobre 2016</w:t>
            </w:r>
          </w:p>
          <w:p w:rsidR="00252EAB" w:rsidRPr="00CD3889" w:rsidRDefault="00252EAB" w:rsidP="00012EAD">
            <w:pPr>
              <w:jc w:val="both"/>
              <w:rPr>
                <w:sz w:val="20"/>
                <w:lang w:val="fr-CA"/>
              </w:rPr>
            </w:pPr>
            <w:r w:rsidRPr="00CD3889">
              <w:rPr>
                <w:sz w:val="20"/>
                <w:lang w:val="fr-CA"/>
              </w:rPr>
              <w:t>Cour suprême du Canada</w:t>
            </w: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requête en prorogation du délai de signification et de dépôt de la réplique.</w:t>
            </w:r>
          </w:p>
        </w:tc>
      </w:tr>
    </w:tbl>
    <w:p w:rsidR="00252EAB" w:rsidRPr="00CD3889" w:rsidRDefault="0091574C" w:rsidP="00252EAB">
      <w:pPr>
        <w:ind w:left="360" w:hanging="360"/>
        <w:rPr>
          <w:sz w:val="20"/>
          <w:lang w:val="fr-CA" w:eastAsia="en-CA"/>
        </w:rPr>
      </w:pPr>
      <w:r>
        <w:rPr>
          <w:sz w:val="20"/>
          <w:szCs w:val="20"/>
        </w:rPr>
        <w:pict>
          <v:rect id="_x0000_i1045" style="width:2in;height:1pt" o:hrpct="0" o:hralign="center" o:hrstd="t" o:hrnoshade="t" o:hr="t" fillcolor="black [3213]" stroked="f"/>
        </w:pict>
      </w:r>
    </w:p>
    <w:p w:rsidR="00252EAB" w:rsidRPr="00CD3889" w:rsidRDefault="00252EAB" w:rsidP="00252EAB">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rPr>
            </w:pPr>
            <w:r w:rsidRPr="00CD3889">
              <w:rPr>
                <w:b/>
                <w:sz w:val="20"/>
              </w:rPr>
              <w:t>37296</w:t>
            </w:r>
          </w:p>
        </w:tc>
        <w:tc>
          <w:tcPr>
            <w:tcW w:w="4457" w:type="pct"/>
            <w:gridSpan w:val="3"/>
          </w:tcPr>
          <w:p w:rsidR="00252EAB" w:rsidRPr="00CD3889" w:rsidRDefault="00252EAB" w:rsidP="00012EAD">
            <w:pPr>
              <w:jc w:val="both"/>
              <w:rPr>
                <w:sz w:val="20"/>
              </w:rPr>
            </w:pPr>
            <w:r w:rsidRPr="00CD3889">
              <w:rPr>
                <w:b/>
                <w:sz w:val="20"/>
              </w:rPr>
              <w:t xml:space="preserve">Dylan Robert Douglas Gogan v. Her Majesty the Queen </w:t>
            </w:r>
            <w:r w:rsidRPr="00CD3889">
              <w:rPr>
                <w:sz w:val="20"/>
              </w:rPr>
              <w:t>(N.S.) (Criminal) (By Leave)</w:t>
            </w:r>
          </w:p>
          <w:p w:rsidR="00B957C5" w:rsidRPr="00CD3889" w:rsidRDefault="00B957C5" w:rsidP="00012EAD">
            <w:pPr>
              <w:jc w:val="both"/>
              <w:rPr>
                <w:sz w:val="20"/>
              </w:rPr>
            </w:pPr>
          </w:p>
        </w:tc>
      </w:tr>
      <w:tr w:rsidR="00B957C5" w:rsidRPr="00CD3889" w:rsidTr="00012EAD">
        <w:tc>
          <w:tcPr>
            <w:tcW w:w="543" w:type="pct"/>
          </w:tcPr>
          <w:p w:rsidR="00B957C5" w:rsidRPr="00CD3889" w:rsidRDefault="00B957C5" w:rsidP="00012EAD">
            <w:pPr>
              <w:jc w:val="both"/>
              <w:rPr>
                <w:b/>
                <w:sz w:val="20"/>
              </w:rPr>
            </w:pPr>
            <w:r w:rsidRPr="00CD3889">
              <w:rPr>
                <w:b/>
                <w:sz w:val="20"/>
              </w:rPr>
              <w:t>Coram:</w:t>
            </w:r>
          </w:p>
        </w:tc>
        <w:tc>
          <w:tcPr>
            <w:tcW w:w="4457" w:type="pct"/>
            <w:gridSpan w:val="3"/>
          </w:tcPr>
          <w:p w:rsidR="00B957C5" w:rsidRPr="00CD3889" w:rsidRDefault="00355061" w:rsidP="00012EAD">
            <w:pPr>
              <w:jc w:val="both"/>
              <w:rPr>
                <w:rFonts w:eastAsiaTheme="minorEastAsia"/>
                <w:sz w:val="20"/>
                <w:szCs w:val="20"/>
              </w:rPr>
            </w:pPr>
            <w:r w:rsidRPr="00CD3889">
              <w:rPr>
                <w:rFonts w:eastAsiaTheme="minorEastAsia"/>
                <w:sz w:val="20"/>
                <w:szCs w:val="20"/>
              </w:rPr>
              <w:t>McLachlin C.J. and Abella, Moldaver, Karakatsanis, Wagner, Gascon, Côté, Brown and Rowe JJ.</w:t>
            </w:r>
          </w:p>
          <w:p w:rsidR="00355061" w:rsidRPr="00CD3889" w:rsidRDefault="00355061" w:rsidP="00012EAD">
            <w:pPr>
              <w:jc w:val="both"/>
              <w:rPr>
                <w:sz w:val="20"/>
              </w:rPr>
            </w:pPr>
          </w:p>
        </w:tc>
      </w:tr>
      <w:tr w:rsidR="00B957C5" w:rsidRPr="00CD3889" w:rsidTr="00B957C5">
        <w:tc>
          <w:tcPr>
            <w:tcW w:w="5000" w:type="pct"/>
            <w:gridSpan w:val="4"/>
          </w:tcPr>
          <w:p w:rsidR="00B957C5" w:rsidRPr="00CD3889" w:rsidRDefault="00355061" w:rsidP="00012EAD">
            <w:pPr>
              <w:jc w:val="both"/>
              <w:rPr>
                <w:sz w:val="20"/>
                <w:szCs w:val="20"/>
              </w:rPr>
            </w:pPr>
            <w:r w:rsidRPr="00CD3889">
              <w:rPr>
                <w:sz w:val="20"/>
                <w:szCs w:val="20"/>
              </w:rPr>
              <w:t>The motion for an extension of time to serve and file the application for leave to appeal is granted. The application for leave to appeal from the judgment of the Nova Scotia Court of Appeal, Number CAC 434047, 2016 NSCA 26, dated April 14, 2016, is dismissed.</w:t>
            </w:r>
          </w:p>
          <w:p w:rsidR="00355061" w:rsidRPr="00CD3889" w:rsidRDefault="00355061" w:rsidP="00012EAD">
            <w:pPr>
              <w:jc w:val="both"/>
              <w:rPr>
                <w:sz w:val="20"/>
              </w:rPr>
            </w:pPr>
          </w:p>
        </w:tc>
      </w:tr>
      <w:tr w:rsidR="00252EAB" w:rsidRPr="00CD3889" w:rsidTr="00012EAD">
        <w:tc>
          <w:tcPr>
            <w:tcW w:w="5000" w:type="pct"/>
            <w:gridSpan w:val="4"/>
          </w:tcPr>
          <w:p w:rsidR="00252EAB" w:rsidRPr="00CD3889" w:rsidRDefault="00252EAB" w:rsidP="00012EAD">
            <w:pPr>
              <w:jc w:val="both"/>
              <w:rPr>
                <w:sz w:val="20"/>
              </w:rPr>
            </w:pPr>
            <w:r w:rsidRPr="00CD3889">
              <w:rPr>
                <w:sz w:val="20"/>
              </w:rPr>
              <w:t>Criminal Law – Appeal – Leave to Appeal – Whether applicant raises a legal issue – Whether issue is of public importance.</w:t>
            </w:r>
          </w:p>
        </w:tc>
      </w:tr>
      <w:tr w:rsidR="00252EAB" w:rsidRPr="00CD3889" w:rsidTr="00012EAD">
        <w:tc>
          <w:tcPr>
            <w:tcW w:w="5000" w:type="pct"/>
            <w:gridSpan w:val="4"/>
          </w:tcPr>
          <w:p w:rsidR="00252EAB" w:rsidRPr="00CD3889" w:rsidRDefault="00252EAB" w:rsidP="00012EAD">
            <w:pPr>
              <w:jc w:val="both"/>
              <w:rPr>
                <w:sz w:val="20"/>
              </w:rPr>
            </w:pPr>
          </w:p>
        </w:tc>
      </w:tr>
      <w:tr w:rsidR="00252EAB" w:rsidRPr="00CD3889" w:rsidTr="00012EAD">
        <w:tc>
          <w:tcPr>
            <w:tcW w:w="5000" w:type="pct"/>
            <w:gridSpan w:val="4"/>
          </w:tcPr>
          <w:p w:rsidR="00252EAB" w:rsidRPr="00CD3889" w:rsidRDefault="00252EAB" w:rsidP="00012EAD">
            <w:pPr>
              <w:jc w:val="both"/>
              <w:rPr>
                <w:sz w:val="20"/>
              </w:rPr>
            </w:pPr>
            <w:r w:rsidRPr="00CD3889">
              <w:rPr>
                <w:sz w:val="20"/>
              </w:rPr>
              <w:t xml:space="preserve">A television and other items were stolen from a victim’s residence and shed. Mr. Gogan was convicted of break and enter with intent. Two Crown witnesses testified that, on the night of the theft, Mr. Gogan visited them and asked for help retrieving a television. He claimed that it was a gift left for him by a friend who had moved. He borrowed a wagon and retrieved a television from another residence. He left with the television in a taxi. He took the television to his father’s address. A witness heard the victim’s dogs barking, heard someone at the victim’s shed, and saw an individual walk down the street with a wagon carrying things. The victim’s television cords had been cut. Other items were missing from his house and shed. When the police arrested Mr. Gogan, he was hiding in a freezer. They searched his father’s residence and found a television matching the description of the stolen set, with cut cords. </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September 10, 2014</w:t>
            </w:r>
          </w:p>
          <w:p w:rsidR="00252EAB" w:rsidRPr="00CD3889" w:rsidRDefault="00252EAB" w:rsidP="00012EAD">
            <w:pPr>
              <w:jc w:val="both"/>
              <w:rPr>
                <w:sz w:val="20"/>
              </w:rPr>
            </w:pPr>
            <w:r w:rsidRPr="00CD3889">
              <w:rPr>
                <w:sz w:val="20"/>
              </w:rPr>
              <w:t>Provincial Court of Nova Scotia</w:t>
            </w:r>
          </w:p>
          <w:p w:rsidR="00252EAB" w:rsidRPr="00CD3889" w:rsidRDefault="00252EAB" w:rsidP="00012EAD">
            <w:pPr>
              <w:jc w:val="both"/>
              <w:rPr>
                <w:sz w:val="20"/>
              </w:rPr>
            </w:pPr>
            <w:r w:rsidRPr="00CD3889">
              <w:rPr>
                <w:sz w:val="20"/>
              </w:rPr>
              <w:t>(Curran J.)</w:t>
            </w:r>
          </w:p>
          <w:p w:rsidR="00252EAB" w:rsidRPr="00CD3889" w:rsidRDefault="00252EAB" w:rsidP="00012EAD">
            <w:pPr>
              <w:jc w:val="both"/>
              <w:rPr>
                <w:sz w:val="20"/>
              </w:rPr>
            </w:pPr>
            <w:r w:rsidRPr="00CD3889">
              <w:rPr>
                <w:sz w:val="20"/>
              </w:rPr>
              <w:t>(Unreported)</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Conviction for break and enter with intent; stay of count of possession of stolen property</w:t>
            </w:r>
          </w:p>
          <w:p w:rsidR="00252EAB" w:rsidRPr="00CD3889" w:rsidRDefault="00252EAB" w:rsidP="00012EAD">
            <w:pPr>
              <w:jc w:val="both"/>
              <w:rPr>
                <w:sz w:val="20"/>
              </w:rPr>
            </w:pPr>
          </w:p>
        </w:tc>
      </w:tr>
    </w:tbl>
    <w:p w:rsidR="00355061" w:rsidRPr="00CD3889" w:rsidRDefault="00355061">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2EAB" w:rsidRPr="00CD3889" w:rsidTr="00012EAD">
        <w:tc>
          <w:tcPr>
            <w:tcW w:w="2427" w:type="pct"/>
          </w:tcPr>
          <w:p w:rsidR="00252EAB" w:rsidRPr="00CD3889" w:rsidRDefault="00252EAB" w:rsidP="00012EAD">
            <w:pPr>
              <w:jc w:val="both"/>
              <w:rPr>
                <w:sz w:val="20"/>
              </w:rPr>
            </w:pPr>
            <w:r w:rsidRPr="00CD3889">
              <w:rPr>
                <w:sz w:val="20"/>
              </w:rPr>
              <w:lastRenderedPageBreak/>
              <w:t>April 14, 2016</w:t>
            </w:r>
          </w:p>
          <w:p w:rsidR="00252EAB" w:rsidRPr="00CD3889" w:rsidRDefault="00252EAB" w:rsidP="00012EAD">
            <w:pPr>
              <w:jc w:val="both"/>
              <w:rPr>
                <w:sz w:val="20"/>
              </w:rPr>
            </w:pPr>
            <w:r w:rsidRPr="00CD3889">
              <w:rPr>
                <w:sz w:val="20"/>
              </w:rPr>
              <w:t>Nova Scotia Court of Appeal</w:t>
            </w:r>
          </w:p>
          <w:p w:rsidR="00252EAB" w:rsidRPr="00CD3889" w:rsidRDefault="00252EAB" w:rsidP="00012EAD">
            <w:pPr>
              <w:jc w:val="both"/>
              <w:rPr>
                <w:sz w:val="20"/>
              </w:rPr>
            </w:pPr>
            <w:r w:rsidRPr="00CD3889">
              <w:rPr>
                <w:sz w:val="20"/>
              </w:rPr>
              <w:t>(Beveridge, Farrar, Scanlan JJ.A.)</w:t>
            </w:r>
          </w:p>
          <w:p w:rsidR="00252EAB" w:rsidRPr="00CD3889" w:rsidRDefault="00252EAB" w:rsidP="00012EAD">
            <w:pPr>
              <w:jc w:val="both"/>
              <w:rPr>
                <w:sz w:val="20"/>
              </w:rPr>
            </w:pPr>
            <w:r w:rsidRPr="00CD3889">
              <w:rPr>
                <w:sz w:val="20"/>
              </w:rPr>
              <w:t xml:space="preserve">CAC 434047; </w:t>
            </w:r>
            <w:hyperlink r:id="rId42" w:history="1">
              <w:r w:rsidRPr="00CD3889">
                <w:rPr>
                  <w:color w:val="0000FF" w:themeColor="hyperlink"/>
                  <w:sz w:val="20"/>
                  <w:u w:val="single"/>
                </w:rPr>
                <w:t>2016 ONCA 26</w:t>
              </w:r>
            </w:hyperlink>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Appeal dismissed</w:t>
            </w:r>
          </w:p>
          <w:p w:rsidR="00252EAB" w:rsidRPr="00CD3889" w:rsidRDefault="00252EAB" w:rsidP="00012EAD">
            <w:pPr>
              <w:jc w:val="both"/>
              <w:rPr>
                <w:sz w:val="20"/>
              </w:rPr>
            </w:pPr>
          </w:p>
        </w:tc>
      </w:tr>
      <w:tr w:rsidR="00252EAB" w:rsidRPr="00CD3889" w:rsidTr="00012EAD">
        <w:tc>
          <w:tcPr>
            <w:tcW w:w="2427" w:type="pct"/>
          </w:tcPr>
          <w:p w:rsidR="00252EAB" w:rsidRPr="00CD3889" w:rsidRDefault="00252EAB" w:rsidP="00012EAD">
            <w:pPr>
              <w:jc w:val="both"/>
              <w:rPr>
                <w:sz w:val="20"/>
              </w:rPr>
            </w:pPr>
            <w:r w:rsidRPr="00CD3889">
              <w:rPr>
                <w:sz w:val="20"/>
              </w:rPr>
              <w:t>September 30, 2016</w:t>
            </w:r>
          </w:p>
          <w:p w:rsidR="00252EAB" w:rsidRPr="00CD3889" w:rsidRDefault="00252EAB" w:rsidP="00012EAD">
            <w:pPr>
              <w:jc w:val="both"/>
              <w:rPr>
                <w:sz w:val="20"/>
              </w:rPr>
            </w:pPr>
            <w:r w:rsidRPr="00CD3889">
              <w:rPr>
                <w:sz w:val="20"/>
              </w:rPr>
              <w:t>Supreme Court of Canada</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Application for leave to appeal filed</w:t>
            </w:r>
          </w:p>
        </w:tc>
      </w:tr>
      <w:tr w:rsidR="00252EAB" w:rsidRPr="00CD3889" w:rsidTr="00012EAD">
        <w:tc>
          <w:tcPr>
            <w:tcW w:w="2427" w:type="pct"/>
          </w:tcPr>
          <w:p w:rsidR="00252EAB" w:rsidRPr="00CD3889" w:rsidRDefault="00252EAB" w:rsidP="00012EAD">
            <w:pPr>
              <w:jc w:val="both"/>
              <w:rPr>
                <w:sz w:val="20"/>
              </w:rPr>
            </w:pPr>
            <w:r w:rsidRPr="00CD3889">
              <w:rPr>
                <w:sz w:val="20"/>
              </w:rPr>
              <w:t>November 2, 2016</w:t>
            </w:r>
          </w:p>
          <w:p w:rsidR="00252EAB" w:rsidRPr="00CD3889" w:rsidRDefault="00252EAB" w:rsidP="00012EAD">
            <w:pPr>
              <w:jc w:val="both"/>
              <w:rPr>
                <w:sz w:val="20"/>
              </w:rPr>
            </w:pPr>
            <w:r w:rsidRPr="00CD3889">
              <w:rPr>
                <w:sz w:val="20"/>
              </w:rPr>
              <w:t>Supreme Court of Canada</w:t>
            </w: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Application for extension of time to serve and file application for leave to appeal filed</w:t>
            </w:r>
          </w:p>
        </w:tc>
      </w:tr>
    </w:tbl>
    <w:p w:rsidR="00252EAB" w:rsidRPr="00CD3889" w:rsidRDefault="0091574C" w:rsidP="00252EAB">
      <w:pPr>
        <w:ind w:left="360" w:hanging="360"/>
        <w:rPr>
          <w:sz w:val="20"/>
          <w:lang w:eastAsia="en-CA"/>
        </w:rPr>
      </w:pPr>
      <w:r>
        <w:rPr>
          <w:sz w:val="20"/>
          <w:szCs w:val="20"/>
        </w:rPr>
        <w:pict>
          <v:rect id="_x0000_i1046" style="width:2in;height:1pt" o:hrpct="0" o:hralign="center" o:hrstd="t" o:hrnoshade="t" o:hr="t" fillcolor="black [3213]" stroked="f"/>
        </w:pict>
      </w:r>
    </w:p>
    <w:p w:rsidR="00252EAB" w:rsidRPr="00CD3889" w:rsidRDefault="00252EAB" w:rsidP="00252EA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lang w:val="fr-CA"/>
              </w:rPr>
            </w:pPr>
            <w:r w:rsidRPr="00CD3889">
              <w:rPr>
                <w:b/>
                <w:sz w:val="20"/>
                <w:lang w:val="fr-CA"/>
              </w:rPr>
              <w:t>37296</w:t>
            </w:r>
          </w:p>
        </w:tc>
        <w:tc>
          <w:tcPr>
            <w:tcW w:w="4457" w:type="pct"/>
            <w:gridSpan w:val="3"/>
          </w:tcPr>
          <w:p w:rsidR="00252EAB" w:rsidRPr="00CD3889" w:rsidRDefault="00252EAB" w:rsidP="00012EAD">
            <w:pPr>
              <w:jc w:val="both"/>
              <w:rPr>
                <w:sz w:val="20"/>
                <w:lang w:val="fr-CA"/>
              </w:rPr>
            </w:pPr>
            <w:r w:rsidRPr="00CD3889">
              <w:rPr>
                <w:b/>
                <w:sz w:val="20"/>
                <w:lang w:val="fr-CA"/>
              </w:rPr>
              <w:t xml:space="preserve">Dylan Robert Douglas Gogan c. Sa Majesté la Reine </w:t>
            </w:r>
            <w:r w:rsidRPr="00CD3889">
              <w:rPr>
                <w:sz w:val="20"/>
                <w:lang w:val="fr-CA"/>
              </w:rPr>
              <w:t>(N.-É.) (Criminelle) (Sur autorisation)</w:t>
            </w:r>
          </w:p>
          <w:p w:rsidR="00355061" w:rsidRPr="00CD3889" w:rsidRDefault="00355061" w:rsidP="00012EAD">
            <w:pPr>
              <w:jc w:val="both"/>
              <w:rPr>
                <w:sz w:val="20"/>
                <w:lang w:val="fr-CA"/>
              </w:rPr>
            </w:pPr>
          </w:p>
        </w:tc>
      </w:tr>
      <w:tr w:rsidR="00B957C5" w:rsidRPr="00CD3889" w:rsidTr="00012EAD">
        <w:tc>
          <w:tcPr>
            <w:tcW w:w="543" w:type="pct"/>
          </w:tcPr>
          <w:p w:rsidR="00B957C5" w:rsidRPr="00CD3889" w:rsidRDefault="00B957C5" w:rsidP="00012EAD">
            <w:pPr>
              <w:jc w:val="both"/>
              <w:rPr>
                <w:b/>
                <w:sz w:val="20"/>
                <w:lang w:val="fr-CA"/>
              </w:rPr>
            </w:pPr>
            <w:r w:rsidRPr="00CD3889">
              <w:rPr>
                <w:b/>
                <w:sz w:val="20"/>
                <w:lang w:val="fr-CA"/>
              </w:rPr>
              <w:t>Coram :</w:t>
            </w:r>
          </w:p>
        </w:tc>
        <w:tc>
          <w:tcPr>
            <w:tcW w:w="4457" w:type="pct"/>
            <w:gridSpan w:val="3"/>
          </w:tcPr>
          <w:p w:rsidR="00B957C5" w:rsidRPr="00CD3889" w:rsidRDefault="00355061" w:rsidP="00012EAD">
            <w:pPr>
              <w:jc w:val="both"/>
              <w:rPr>
                <w:rFonts w:eastAsiaTheme="minorEastAsia"/>
                <w:sz w:val="20"/>
                <w:szCs w:val="20"/>
                <w:lang w:val="fr-CA"/>
              </w:rPr>
            </w:pPr>
            <w:r w:rsidRPr="00CD3889">
              <w:rPr>
                <w:rFonts w:eastAsiaTheme="minorEastAsia"/>
                <w:sz w:val="20"/>
                <w:szCs w:val="20"/>
                <w:lang w:val="fr-FR"/>
              </w:rPr>
              <w:t xml:space="preserve">La juge en chef McLachlin et les juges Abella, </w:t>
            </w:r>
            <w:r w:rsidRPr="00CD3889">
              <w:rPr>
                <w:rFonts w:eastAsiaTheme="minorEastAsia"/>
                <w:sz w:val="20"/>
                <w:szCs w:val="20"/>
                <w:lang w:val="fr-CA"/>
              </w:rPr>
              <w:t>Moldaver, Karakatsanis, Wagner, Gascon, Côté, Brown et Rowe</w:t>
            </w:r>
          </w:p>
          <w:p w:rsidR="00355061" w:rsidRPr="00CD3889" w:rsidRDefault="00355061" w:rsidP="00012EAD">
            <w:pPr>
              <w:jc w:val="both"/>
              <w:rPr>
                <w:sz w:val="20"/>
                <w:lang w:val="fr-CA"/>
              </w:rPr>
            </w:pPr>
          </w:p>
        </w:tc>
      </w:tr>
      <w:tr w:rsidR="00B957C5" w:rsidRPr="00CD3889" w:rsidTr="00B957C5">
        <w:tc>
          <w:tcPr>
            <w:tcW w:w="5000" w:type="pct"/>
            <w:gridSpan w:val="4"/>
          </w:tcPr>
          <w:p w:rsidR="00B957C5" w:rsidRPr="00CD3889" w:rsidRDefault="00355061" w:rsidP="00012EAD">
            <w:pPr>
              <w:jc w:val="both"/>
              <w:rPr>
                <w:sz w:val="20"/>
                <w:lang w:val="fr-CA"/>
              </w:rPr>
            </w:pPr>
            <w:r w:rsidRPr="00CD3889">
              <w:rPr>
                <w:sz w:val="20"/>
                <w:szCs w:val="20"/>
                <w:lang w:val="fr-CA"/>
              </w:rPr>
              <w:t>La requête en prorogation du délai en signification et de dépôt de la demande d’autorisation d’appel est accueillie. La demande d’autorisation d’appel de l’arrêt de la Cour d’appel de la Nouvelle-Écosse, numéro CAC 434047, 2016 NSCA 26, daté du 14 avril 2016, est rejetée.</w:t>
            </w:r>
          </w:p>
        </w:tc>
      </w:tr>
      <w:tr w:rsidR="00252EAB" w:rsidRPr="00CD3889" w:rsidTr="00012EAD">
        <w:tc>
          <w:tcPr>
            <w:tcW w:w="5000" w:type="pct"/>
            <w:gridSpan w:val="4"/>
          </w:tcPr>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Droit criminel – Appel – Autorisation d’appel – Le demandeur soulève-t-il une question de droit? – La question revêt-elle de l’importance pour le public?</w:t>
            </w:r>
          </w:p>
        </w:tc>
      </w:tr>
      <w:tr w:rsidR="00252EAB" w:rsidRPr="00CD3889" w:rsidTr="00012EAD">
        <w:tc>
          <w:tcPr>
            <w:tcW w:w="5000" w:type="pct"/>
            <w:gridSpan w:val="4"/>
          </w:tcPr>
          <w:p w:rsidR="00252EAB" w:rsidRPr="00CD3889" w:rsidRDefault="00252EAB" w:rsidP="00012EAD">
            <w:pPr>
              <w:jc w:val="both"/>
              <w:rPr>
                <w:sz w:val="20"/>
                <w:lang w:val="fr-CA"/>
              </w:rPr>
            </w:pPr>
          </w:p>
        </w:tc>
      </w:tr>
      <w:tr w:rsidR="00252EAB" w:rsidRPr="00CD3889" w:rsidTr="00012EAD">
        <w:tc>
          <w:tcPr>
            <w:tcW w:w="5000" w:type="pct"/>
            <w:gridSpan w:val="4"/>
          </w:tcPr>
          <w:p w:rsidR="00252EAB" w:rsidRPr="00CD3889" w:rsidRDefault="00252EAB" w:rsidP="00012EAD">
            <w:pPr>
              <w:jc w:val="both"/>
              <w:rPr>
                <w:sz w:val="20"/>
                <w:lang w:val="fr-CA"/>
              </w:rPr>
            </w:pPr>
            <w:r w:rsidRPr="00CD3889">
              <w:rPr>
                <w:sz w:val="20"/>
                <w:lang w:val="fr-CA"/>
              </w:rPr>
              <w:t xml:space="preserve">Un téléviseur et d’autres articles ont été volés de la résidence et de la remise de la victime. Monsieur Gogan a été déclaré coupable d’introduction par effraction avec intention. Deux témoins du ministère public ont affirmé que la nuit du vol, M. Gogan leur avait rendu visite et demandé de l’aide pour récupérer un téléviseur. Selon ses dires, il s’agissait d’un cadeau que lui avait laissé un ami qui avait déménagé. Il a emprunté un chariot et a récupéré un téléviseur d’une autre résidence. Il est parti avec le téléviseur à bord d’un taxi. Il a apporté le téléviseur chez son père. Un témoin a entendu aboyer les chiens de la victime, ils ont entendu quelqu’un dans la remise de la victime et ils ont aperçu quelqu’un marchant dans la rue avec un chariot transportant des choses. Les câbles du téléviseur de la victime avaient été coupés. D’autres articles de la maison manquaient. Lorsque les policiers ont arrêté M. Gogan, il se cachait dans un congélateur. Ils ont perquisitionné la résidence de son père et ont trouvé un téléviseur qui correspondait à la description de l’appareil volé, avec les câbles coupés. </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10 septembre 2014</w:t>
            </w:r>
          </w:p>
          <w:p w:rsidR="00252EAB" w:rsidRPr="00CD3889" w:rsidRDefault="00252EAB" w:rsidP="00012EAD">
            <w:pPr>
              <w:jc w:val="both"/>
              <w:rPr>
                <w:sz w:val="20"/>
                <w:lang w:val="fr-CA"/>
              </w:rPr>
            </w:pPr>
            <w:r w:rsidRPr="00CD3889">
              <w:rPr>
                <w:sz w:val="20"/>
                <w:lang w:val="fr-CA"/>
              </w:rPr>
              <w:t>Cour provinciale de la Nouvelle-Écosse</w:t>
            </w:r>
          </w:p>
          <w:p w:rsidR="00252EAB" w:rsidRPr="00CD3889" w:rsidRDefault="00252EAB" w:rsidP="00012EAD">
            <w:pPr>
              <w:jc w:val="both"/>
              <w:rPr>
                <w:sz w:val="20"/>
                <w:lang w:val="fr-CA"/>
              </w:rPr>
            </w:pPr>
            <w:r w:rsidRPr="00CD3889">
              <w:rPr>
                <w:sz w:val="20"/>
                <w:lang w:val="fr-CA"/>
              </w:rPr>
              <w:t>(Juge Curran)</w:t>
            </w:r>
          </w:p>
          <w:p w:rsidR="00252EAB" w:rsidRPr="00CD3889" w:rsidRDefault="00252EAB" w:rsidP="00012EAD">
            <w:pPr>
              <w:jc w:val="both"/>
              <w:rPr>
                <w:sz w:val="20"/>
                <w:lang w:val="fr-CA"/>
              </w:rPr>
            </w:pPr>
            <w:r w:rsidRPr="00CD3889">
              <w:rPr>
                <w:sz w:val="20"/>
                <w:lang w:val="fr-CA"/>
              </w:rPr>
              <w:t>(Non publié)</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Déclaration de culpabilité d’introduction par effraction avec intention; suspension du chef d’accusation de recel</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14 avril 2016</w:t>
            </w:r>
          </w:p>
          <w:p w:rsidR="00252EAB" w:rsidRPr="00CD3889" w:rsidRDefault="00252EAB" w:rsidP="00012EAD">
            <w:pPr>
              <w:jc w:val="both"/>
              <w:rPr>
                <w:sz w:val="20"/>
                <w:lang w:val="fr-CA"/>
              </w:rPr>
            </w:pPr>
            <w:r w:rsidRPr="00CD3889">
              <w:rPr>
                <w:sz w:val="20"/>
                <w:lang w:val="fr-CA"/>
              </w:rPr>
              <w:t>Cour d’appel de la Nouvelle-Écosse</w:t>
            </w:r>
          </w:p>
          <w:p w:rsidR="00252EAB" w:rsidRPr="00CD3889" w:rsidRDefault="00252EAB" w:rsidP="00012EAD">
            <w:pPr>
              <w:jc w:val="both"/>
              <w:rPr>
                <w:sz w:val="20"/>
                <w:lang w:val="fr-CA"/>
              </w:rPr>
            </w:pPr>
            <w:r w:rsidRPr="00CD3889">
              <w:rPr>
                <w:sz w:val="20"/>
                <w:lang w:val="fr-CA"/>
              </w:rPr>
              <w:t>(Juges Beveridge, Farrar et Scanlan)</w:t>
            </w:r>
          </w:p>
          <w:p w:rsidR="00252EAB" w:rsidRPr="00CD3889" w:rsidRDefault="00252EAB" w:rsidP="00012EAD">
            <w:pPr>
              <w:jc w:val="both"/>
              <w:rPr>
                <w:sz w:val="20"/>
                <w:lang w:val="fr-CA"/>
              </w:rPr>
            </w:pPr>
            <w:r w:rsidRPr="00CD3889">
              <w:rPr>
                <w:sz w:val="20"/>
                <w:lang w:val="fr-CA"/>
              </w:rPr>
              <w:t xml:space="preserve">CAC 434047; </w:t>
            </w:r>
            <w:hyperlink r:id="rId43" w:history="1">
              <w:r w:rsidRPr="00CD3889">
                <w:rPr>
                  <w:color w:val="0000FF" w:themeColor="hyperlink"/>
                  <w:sz w:val="20"/>
                  <w:u w:val="single"/>
                  <w:lang w:val="fr-CA"/>
                </w:rPr>
                <w:t>2016 ONCA 26</w:t>
              </w:r>
            </w:hyperlink>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Rejet de l’appel</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30 septembre 2016</w:t>
            </w:r>
          </w:p>
          <w:p w:rsidR="00252EAB" w:rsidRPr="00CD3889" w:rsidRDefault="00252EAB" w:rsidP="00012EAD">
            <w:pPr>
              <w:jc w:val="both"/>
              <w:rPr>
                <w:sz w:val="20"/>
                <w:lang w:val="fr-CA"/>
              </w:rPr>
            </w:pPr>
            <w:r w:rsidRPr="00CD3889">
              <w:rPr>
                <w:sz w:val="20"/>
                <w:lang w:val="fr-CA"/>
              </w:rPr>
              <w:t>Cour suprême du Canada</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demande d’autorisation d’appel</w:t>
            </w: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lastRenderedPageBreak/>
              <w:t>2 novembre 2016</w:t>
            </w:r>
          </w:p>
          <w:p w:rsidR="00252EAB" w:rsidRPr="00CD3889" w:rsidRDefault="00252EAB" w:rsidP="00012EAD">
            <w:pPr>
              <w:jc w:val="both"/>
              <w:rPr>
                <w:sz w:val="20"/>
                <w:lang w:val="fr-CA"/>
              </w:rPr>
            </w:pPr>
            <w:r w:rsidRPr="00CD3889">
              <w:rPr>
                <w:sz w:val="20"/>
                <w:lang w:val="fr-CA"/>
              </w:rPr>
              <w:t>Cour suprême du Canada</w:t>
            </w: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requête en prorogation du délai de signification de dépôt de la demande d’autorisation d’appel</w:t>
            </w:r>
          </w:p>
        </w:tc>
      </w:tr>
    </w:tbl>
    <w:p w:rsidR="00252EAB" w:rsidRPr="00CD3889" w:rsidRDefault="0091574C" w:rsidP="00252EAB">
      <w:pPr>
        <w:ind w:left="360" w:hanging="360"/>
        <w:rPr>
          <w:sz w:val="20"/>
          <w:lang w:val="fr-CA" w:eastAsia="en-CA"/>
        </w:rPr>
      </w:pPr>
      <w:r>
        <w:rPr>
          <w:sz w:val="20"/>
          <w:szCs w:val="20"/>
        </w:rPr>
        <w:pict>
          <v:rect id="_x0000_i1047" style="width:2in;height:1pt" o:hrpct="0" o:hralign="center" o:hrstd="t" o:hrnoshade="t" o:hr="t" fillcolor="black [3213]" stroked="f"/>
        </w:pict>
      </w:r>
    </w:p>
    <w:p w:rsidR="00252EAB" w:rsidRPr="00CD3889" w:rsidRDefault="00252EAB" w:rsidP="00252EAB">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rPr>
            </w:pPr>
            <w:r w:rsidRPr="00CD3889">
              <w:rPr>
                <w:b/>
                <w:sz w:val="20"/>
              </w:rPr>
              <w:t>37326</w:t>
            </w:r>
          </w:p>
        </w:tc>
        <w:tc>
          <w:tcPr>
            <w:tcW w:w="4457" w:type="pct"/>
            <w:gridSpan w:val="3"/>
          </w:tcPr>
          <w:p w:rsidR="00252EAB" w:rsidRPr="00CD3889" w:rsidRDefault="00252EAB" w:rsidP="00012EAD">
            <w:pPr>
              <w:jc w:val="both"/>
              <w:rPr>
                <w:b/>
                <w:sz w:val="20"/>
              </w:rPr>
            </w:pPr>
            <w:r w:rsidRPr="00CD3889">
              <w:rPr>
                <w:b/>
                <w:sz w:val="20"/>
              </w:rPr>
              <w:t>Lynda Arcari v. John A. Dawson</w:t>
            </w:r>
            <w:r w:rsidR="00C6254C" w:rsidRPr="00CD3889">
              <w:rPr>
                <w:b/>
                <w:sz w:val="20"/>
              </w:rPr>
              <w:t>, Corporation of the City of Kitchener and Region of Waterloo</w:t>
            </w:r>
          </w:p>
          <w:p w:rsidR="00252EAB" w:rsidRPr="00CD3889" w:rsidRDefault="00252EAB" w:rsidP="00012EAD">
            <w:pPr>
              <w:jc w:val="both"/>
              <w:rPr>
                <w:sz w:val="20"/>
              </w:rPr>
            </w:pPr>
            <w:r w:rsidRPr="00CD3889">
              <w:rPr>
                <w:sz w:val="20"/>
              </w:rPr>
              <w:t>(Ont.) (Civil) (By Leave)</w:t>
            </w:r>
          </w:p>
        </w:tc>
      </w:tr>
      <w:tr w:rsidR="00C77E3F" w:rsidRPr="00CD3889" w:rsidTr="00012EAD">
        <w:tc>
          <w:tcPr>
            <w:tcW w:w="543" w:type="pct"/>
          </w:tcPr>
          <w:p w:rsidR="00C77E3F" w:rsidRPr="00CD3889" w:rsidRDefault="00C77E3F" w:rsidP="00012EAD">
            <w:pPr>
              <w:jc w:val="both"/>
              <w:rPr>
                <w:b/>
                <w:sz w:val="20"/>
              </w:rPr>
            </w:pPr>
            <w:r w:rsidRPr="00CD3889">
              <w:rPr>
                <w:b/>
                <w:sz w:val="20"/>
              </w:rPr>
              <w:t>Coram:</w:t>
            </w:r>
          </w:p>
        </w:tc>
        <w:tc>
          <w:tcPr>
            <w:tcW w:w="4457" w:type="pct"/>
            <w:gridSpan w:val="3"/>
          </w:tcPr>
          <w:p w:rsidR="00C77E3F" w:rsidRPr="00CD3889" w:rsidRDefault="00355061" w:rsidP="00012EAD">
            <w:pPr>
              <w:jc w:val="both"/>
              <w:rPr>
                <w:sz w:val="20"/>
                <w:szCs w:val="20"/>
              </w:rPr>
            </w:pPr>
            <w:r w:rsidRPr="00CD3889">
              <w:rPr>
                <w:sz w:val="20"/>
                <w:szCs w:val="20"/>
              </w:rPr>
              <w:t>McLachlin C.J. and Abella, Moldaver, Karakatsanis, Wagner, Gascon, Côté, Brown and Rowe JJ.</w:t>
            </w:r>
          </w:p>
          <w:p w:rsidR="00355061" w:rsidRPr="00CD3889" w:rsidRDefault="00355061" w:rsidP="00012EAD">
            <w:pPr>
              <w:jc w:val="both"/>
              <w:rPr>
                <w:sz w:val="20"/>
              </w:rPr>
            </w:pPr>
          </w:p>
        </w:tc>
      </w:tr>
      <w:tr w:rsidR="00C77E3F" w:rsidRPr="00CD3889" w:rsidTr="00C77E3F">
        <w:tc>
          <w:tcPr>
            <w:tcW w:w="5000" w:type="pct"/>
            <w:gridSpan w:val="4"/>
          </w:tcPr>
          <w:p w:rsidR="00C77E3F" w:rsidRPr="00CD3889" w:rsidRDefault="00355061" w:rsidP="00012EAD">
            <w:pPr>
              <w:jc w:val="both"/>
              <w:rPr>
                <w:sz w:val="20"/>
                <w:szCs w:val="20"/>
              </w:rPr>
            </w:pPr>
            <w:r w:rsidRPr="00CD3889">
              <w:rPr>
                <w:sz w:val="20"/>
                <w:szCs w:val="20"/>
              </w:rPr>
              <w:t>The motion to add the Corporation of the City of Kitchener and the Region of Waterloo as a respondents on the application for leave to appeal is granted. The application for leave to appeal from the judgment of the Court of Appeal for Ontario, Number C61273, 2016 ONCA 715, dated September 30, 2016, is dismissed with costs.</w:t>
            </w:r>
          </w:p>
          <w:p w:rsidR="00355061" w:rsidRPr="00CD3889" w:rsidRDefault="00355061" w:rsidP="00012EAD">
            <w:pPr>
              <w:jc w:val="both"/>
              <w:rPr>
                <w:sz w:val="20"/>
              </w:rPr>
            </w:pPr>
          </w:p>
        </w:tc>
      </w:tr>
      <w:tr w:rsidR="00252EAB" w:rsidRPr="00CD3889" w:rsidTr="00012EAD">
        <w:tc>
          <w:tcPr>
            <w:tcW w:w="5000" w:type="pct"/>
            <w:gridSpan w:val="4"/>
          </w:tcPr>
          <w:p w:rsidR="00252EAB" w:rsidRPr="00CD3889" w:rsidRDefault="00252EAB" w:rsidP="00012EAD">
            <w:pPr>
              <w:jc w:val="both"/>
              <w:rPr>
                <w:sz w:val="20"/>
              </w:rPr>
            </w:pPr>
            <w:r w:rsidRPr="00CD3889">
              <w:rPr>
                <w:sz w:val="20"/>
              </w:rPr>
              <w:t xml:space="preserve">Limitation of actions — Discoverability — Ought to have known — Due diligence — Whether the Court of Appeal incorrectly failed to apply the principles of equity when considering the application the </w:t>
            </w:r>
            <w:r w:rsidRPr="00CD3889">
              <w:rPr>
                <w:i/>
                <w:sz w:val="20"/>
              </w:rPr>
              <w:t>Limitations Act, 2002</w:t>
            </w:r>
            <w:r w:rsidRPr="00CD3889">
              <w:rPr>
                <w:sz w:val="20"/>
              </w:rPr>
              <w:t xml:space="preserve">, S.O. 2002, c. 24, s. 5(2) — Whether the Court of Appeal created confusion in the “ought to have discovered” portion of the due diligence inquiry under the </w:t>
            </w:r>
            <w:r w:rsidRPr="00CD3889">
              <w:rPr>
                <w:i/>
                <w:sz w:val="20"/>
              </w:rPr>
              <w:t>Limitations Act, 2002</w:t>
            </w:r>
            <w:r w:rsidRPr="00CD3889">
              <w:rPr>
                <w:sz w:val="20"/>
              </w:rPr>
              <w:t xml:space="preserve"> — Whether the Court of Appeal failed to address the impossibility of discovery of sign/barrier regulations — Whether the Court of Appeal erred in failing to set a clear rule hiring an engineer satisfies the due diligence portion of the “ought to know” test in signage cases.</w:t>
            </w:r>
          </w:p>
        </w:tc>
      </w:tr>
      <w:tr w:rsidR="00252EAB" w:rsidRPr="00CD3889" w:rsidTr="00012EAD">
        <w:tc>
          <w:tcPr>
            <w:tcW w:w="5000" w:type="pct"/>
            <w:gridSpan w:val="4"/>
          </w:tcPr>
          <w:p w:rsidR="00252EAB" w:rsidRPr="00CD3889" w:rsidRDefault="00252EAB" w:rsidP="00012EAD">
            <w:pPr>
              <w:jc w:val="both"/>
              <w:rPr>
                <w:sz w:val="20"/>
              </w:rPr>
            </w:pPr>
          </w:p>
        </w:tc>
      </w:tr>
      <w:tr w:rsidR="00252EAB" w:rsidRPr="00CD3889" w:rsidTr="00012EAD">
        <w:tc>
          <w:tcPr>
            <w:tcW w:w="5000" w:type="pct"/>
            <w:gridSpan w:val="4"/>
          </w:tcPr>
          <w:p w:rsidR="00252EAB" w:rsidRPr="00CD3889" w:rsidRDefault="00252EAB" w:rsidP="00012EAD">
            <w:pPr>
              <w:jc w:val="both"/>
              <w:rPr>
                <w:sz w:val="20"/>
              </w:rPr>
            </w:pPr>
            <w:r w:rsidRPr="00CD3889">
              <w:rPr>
                <w:sz w:val="20"/>
              </w:rPr>
              <w:t>Ms. Arcari, a pedestrian, was struck by a motor vehicle on December 2, 2009. She hired a lawyer, who in turn hired an engineer to do accident reconstruction. In December 2010, a statement of claim was issued against the driver. A statement of defence was filed, discoveries were completed by March 2014, and the matter was set down for trial.</w:t>
            </w:r>
          </w:p>
          <w:p w:rsidR="00252EAB" w:rsidRPr="00CD3889" w:rsidRDefault="00252EAB" w:rsidP="00012EAD">
            <w:pPr>
              <w:jc w:val="both"/>
              <w:rPr>
                <w:sz w:val="20"/>
              </w:rPr>
            </w:pPr>
          </w:p>
          <w:p w:rsidR="00252EAB" w:rsidRPr="00CD3889" w:rsidRDefault="00252EAB" w:rsidP="00012EAD">
            <w:pPr>
              <w:jc w:val="both"/>
              <w:rPr>
                <w:sz w:val="20"/>
              </w:rPr>
            </w:pPr>
            <w:r w:rsidRPr="00CD3889">
              <w:rPr>
                <w:sz w:val="20"/>
              </w:rPr>
              <w:t>Ms. Arcari then changed counsel. Her new lawyer had a background in construction. Upon attending the accident scene, he concluded that obvious design flaws and missing safety features at the crosswalk had contributed to the accident. He moved to add the City of Kitchener and the Regional Municipality of Waterloo as party defendants. He sought to have the two-year limitation period extended to allow them to be added or, in the alternative, for the proposed defendants to be allowed to plead the limitation period so that the trial judge could rule on the issue.</w:t>
            </w:r>
          </w:p>
          <w:p w:rsidR="00252EAB" w:rsidRPr="00CD3889" w:rsidRDefault="00252EAB" w:rsidP="00012EAD">
            <w:pPr>
              <w:jc w:val="both"/>
              <w:rPr>
                <w:sz w:val="20"/>
              </w:rPr>
            </w:pPr>
          </w:p>
          <w:p w:rsidR="00252EAB" w:rsidRPr="00CD3889" w:rsidRDefault="00252EAB" w:rsidP="00012EAD">
            <w:pPr>
              <w:jc w:val="both"/>
              <w:rPr>
                <w:sz w:val="20"/>
              </w:rPr>
            </w:pPr>
            <w:r w:rsidRPr="00CD3889">
              <w:rPr>
                <w:sz w:val="20"/>
              </w:rPr>
              <w:t>The motions judge dismissed the motion and the Court of Appeal dismissed her further appeal.</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October 2, 2015</w:t>
            </w:r>
          </w:p>
          <w:p w:rsidR="00252EAB" w:rsidRPr="00CD3889" w:rsidRDefault="00252EAB" w:rsidP="00012EAD">
            <w:pPr>
              <w:jc w:val="both"/>
              <w:rPr>
                <w:sz w:val="20"/>
              </w:rPr>
            </w:pPr>
            <w:r w:rsidRPr="00CD3889">
              <w:rPr>
                <w:sz w:val="20"/>
              </w:rPr>
              <w:t>Ontario Superior Court of Justice</w:t>
            </w:r>
          </w:p>
          <w:p w:rsidR="00252EAB" w:rsidRPr="00CD3889" w:rsidRDefault="00252EAB" w:rsidP="00012EAD">
            <w:pPr>
              <w:jc w:val="both"/>
              <w:rPr>
                <w:sz w:val="20"/>
              </w:rPr>
            </w:pPr>
            <w:r w:rsidRPr="00CD3889">
              <w:rPr>
                <w:sz w:val="20"/>
              </w:rPr>
              <w:t>(Sloan J.)</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Motion to add the City of Kitchener and the Region of Waterloo as defendants dismissed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September 30, 2016</w:t>
            </w:r>
          </w:p>
          <w:p w:rsidR="00252EAB" w:rsidRPr="00CD3889" w:rsidRDefault="00252EAB" w:rsidP="00012EAD">
            <w:pPr>
              <w:jc w:val="both"/>
              <w:rPr>
                <w:sz w:val="20"/>
              </w:rPr>
            </w:pPr>
            <w:r w:rsidRPr="00CD3889">
              <w:rPr>
                <w:sz w:val="20"/>
              </w:rPr>
              <w:t>Court of Appeal for Ontario</w:t>
            </w:r>
          </w:p>
          <w:p w:rsidR="00252EAB" w:rsidRPr="00CD3889" w:rsidRDefault="00252EAB" w:rsidP="00012EAD">
            <w:pPr>
              <w:jc w:val="both"/>
              <w:rPr>
                <w:sz w:val="20"/>
              </w:rPr>
            </w:pPr>
            <w:r w:rsidRPr="00CD3889">
              <w:rPr>
                <w:sz w:val="20"/>
              </w:rPr>
              <w:t>(Hoy, Lauwers, Benotto JJ.A.)</w:t>
            </w:r>
          </w:p>
          <w:p w:rsidR="00252EAB" w:rsidRPr="00CD3889" w:rsidRDefault="00252EAB" w:rsidP="00012EAD">
            <w:pPr>
              <w:jc w:val="both"/>
              <w:rPr>
                <w:sz w:val="20"/>
              </w:rPr>
            </w:pPr>
            <w:r w:rsidRPr="00CD3889">
              <w:rPr>
                <w:sz w:val="20"/>
              </w:rPr>
              <w:t>2016 ONCA 715</w:t>
            </w:r>
          </w:p>
          <w:p w:rsidR="00252EAB" w:rsidRPr="00CD3889" w:rsidRDefault="00252EAB" w:rsidP="00012EAD">
            <w:pPr>
              <w:jc w:val="both"/>
              <w:rPr>
                <w:sz w:val="20"/>
              </w:rPr>
            </w:pP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Appeal dismissed</w:t>
            </w:r>
          </w:p>
          <w:p w:rsidR="00252EAB" w:rsidRPr="00CD3889" w:rsidRDefault="00252EAB" w:rsidP="00012EAD">
            <w:pPr>
              <w:jc w:val="both"/>
              <w:rPr>
                <w:sz w:val="20"/>
              </w:rPr>
            </w:pPr>
          </w:p>
        </w:tc>
      </w:tr>
      <w:tr w:rsidR="00252EAB" w:rsidRPr="00CD3889" w:rsidTr="00012EAD">
        <w:tc>
          <w:tcPr>
            <w:tcW w:w="2427" w:type="pct"/>
            <w:gridSpan w:val="2"/>
          </w:tcPr>
          <w:p w:rsidR="00252EAB" w:rsidRPr="00CD3889" w:rsidRDefault="00252EAB" w:rsidP="00012EAD">
            <w:pPr>
              <w:jc w:val="both"/>
              <w:rPr>
                <w:sz w:val="20"/>
              </w:rPr>
            </w:pPr>
            <w:r w:rsidRPr="00CD3889">
              <w:rPr>
                <w:sz w:val="20"/>
              </w:rPr>
              <w:t>November 28, 2016</w:t>
            </w:r>
          </w:p>
          <w:p w:rsidR="00252EAB" w:rsidRPr="00CD3889" w:rsidRDefault="00252EAB" w:rsidP="00012EAD">
            <w:pPr>
              <w:jc w:val="both"/>
              <w:rPr>
                <w:sz w:val="20"/>
              </w:rPr>
            </w:pPr>
            <w:r w:rsidRPr="00CD3889">
              <w:rPr>
                <w:sz w:val="20"/>
              </w:rPr>
              <w:t>Supreme Court of Canada</w:t>
            </w:r>
          </w:p>
        </w:tc>
        <w:tc>
          <w:tcPr>
            <w:tcW w:w="243" w:type="pct"/>
          </w:tcPr>
          <w:p w:rsidR="00252EAB" w:rsidRPr="00CD3889" w:rsidRDefault="00252EAB" w:rsidP="00012EAD">
            <w:pPr>
              <w:jc w:val="both"/>
              <w:rPr>
                <w:sz w:val="20"/>
              </w:rPr>
            </w:pPr>
          </w:p>
        </w:tc>
        <w:tc>
          <w:tcPr>
            <w:tcW w:w="2330" w:type="pct"/>
          </w:tcPr>
          <w:p w:rsidR="00252EAB" w:rsidRPr="00CD3889" w:rsidRDefault="00252EAB" w:rsidP="00012EAD">
            <w:pPr>
              <w:jc w:val="both"/>
              <w:rPr>
                <w:sz w:val="20"/>
              </w:rPr>
            </w:pPr>
            <w:r w:rsidRPr="00CD3889">
              <w:rPr>
                <w:sz w:val="20"/>
              </w:rPr>
              <w:t>Application for leave to appeal and motion to add City of Kitchener and Region of Waterloo as respondents on application for leave to appeal filed</w:t>
            </w:r>
          </w:p>
        </w:tc>
      </w:tr>
    </w:tbl>
    <w:p w:rsidR="00252EAB" w:rsidRPr="00CD3889" w:rsidRDefault="0091574C" w:rsidP="00252EAB">
      <w:pPr>
        <w:ind w:left="360" w:hanging="360"/>
        <w:rPr>
          <w:sz w:val="20"/>
          <w:lang w:eastAsia="en-CA"/>
        </w:rPr>
      </w:pPr>
      <w:r>
        <w:rPr>
          <w:sz w:val="20"/>
          <w:szCs w:val="20"/>
        </w:rPr>
        <w:pict>
          <v:rect id="_x0000_i1048" style="width:2in;height:1pt" o:hrpct="0" o:hralign="center" o:hrstd="t" o:hrnoshade="t" o:hr="t" fillcolor="black [3213]" stroked="f"/>
        </w:pict>
      </w:r>
    </w:p>
    <w:p w:rsidR="00252EAB" w:rsidRPr="00CD3889" w:rsidRDefault="00252EAB" w:rsidP="00252EAB">
      <w:pPr>
        <w:ind w:left="360" w:hanging="360"/>
        <w:rPr>
          <w:sz w:val="20"/>
          <w:lang w:eastAsia="en-CA"/>
        </w:rPr>
      </w:pPr>
    </w:p>
    <w:p w:rsidR="005D0418" w:rsidRPr="00CD3889" w:rsidRDefault="005D0418">
      <w:r w:rsidRPr="00CD388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2EAB" w:rsidRPr="00CD3889" w:rsidTr="00012EAD">
        <w:tc>
          <w:tcPr>
            <w:tcW w:w="543" w:type="pct"/>
          </w:tcPr>
          <w:p w:rsidR="00252EAB" w:rsidRPr="00CD3889" w:rsidRDefault="00252EAB" w:rsidP="00012EAD">
            <w:pPr>
              <w:jc w:val="both"/>
              <w:rPr>
                <w:sz w:val="20"/>
                <w:lang w:val="fr-CA"/>
              </w:rPr>
            </w:pPr>
            <w:r w:rsidRPr="00CD3889">
              <w:rPr>
                <w:b/>
                <w:sz w:val="20"/>
                <w:lang w:val="fr-CA"/>
              </w:rPr>
              <w:lastRenderedPageBreak/>
              <w:t>37326</w:t>
            </w:r>
          </w:p>
        </w:tc>
        <w:tc>
          <w:tcPr>
            <w:tcW w:w="4457" w:type="pct"/>
            <w:gridSpan w:val="3"/>
          </w:tcPr>
          <w:p w:rsidR="00252EAB" w:rsidRPr="00CD3889" w:rsidRDefault="00252EAB" w:rsidP="00012EAD">
            <w:pPr>
              <w:jc w:val="both"/>
              <w:rPr>
                <w:b/>
                <w:sz w:val="20"/>
                <w:lang w:val="en-US"/>
              </w:rPr>
            </w:pPr>
            <w:r w:rsidRPr="00CD3889">
              <w:rPr>
                <w:b/>
                <w:sz w:val="20"/>
                <w:lang w:val="en-US"/>
              </w:rPr>
              <w:t>Lynda Arcari c. John A. Dawson</w:t>
            </w:r>
            <w:r w:rsidR="00C6254C" w:rsidRPr="00CD3889">
              <w:rPr>
                <w:b/>
                <w:sz w:val="20"/>
                <w:lang w:val="en-US"/>
              </w:rPr>
              <w:t>, Corporation of the City of Kitechener et Region of Waterloo</w:t>
            </w:r>
          </w:p>
          <w:p w:rsidR="00252EAB" w:rsidRPr="00CD3889" w:rsidRDefault="00252EAB" w:rsidP="00012EAD">
            <w:pPr>
              <w:jc w:val="both"/>
              <w:rPr>
                <w:sz w:val="20"/>
                <w:lang w:val="fr-CA"/>
              </w:rPr>
            </w:pPr>
            <w:r w:rsidRPr="00CD3889">
              <w:rPr>
                <w:sz w:val="20"/>
                <w:lang w:val="fr-CA"/>
              </w:rPr>
              <w:t>(Ont.) (Civile) (Sur autorisation)</w:t>
            </w:r>
          </w:p>
        </w:tc>
      </w:tr>
      <w:tr w:rsidR="00C77E3F" w:rsidRPr="00CD3889" w:rsidTr="00012EAD">
        <w:tc>
          <w:tcPr>
            <w:tcW w:w="543" w:type="pct"/>
          </w:tcPr>
          <w:p w:rsidR="00C77E3F" w:rsidRPr="00CD3889" w:rsidRDefault="00C77E3F" w:rsidP="00012EAD">
            <w:pPr>
              <w:jc w:val="both"/>
              <w:rPr>
                <w:b/>
                <w:sz w:val="20"/>
                <w:lang w:val="fr-CA"/>
              </w:rPr>
            </w:pPr>
            <w:r w:rsidRPr="00CD3889">
              <w:rPr>
                <w:b/>
                <w:sz w:val="20"/>
                <w:lang w:val="fr-CA"/>
              </w:rPr>
              <w:t>Coram :</w:t>
            </w:r>
          </w:p>
        </w:tc>
        <w:tc>
          <w:tcPr>
            <w:tcW w:w="4457" w:type="pct"/>
            <w:gridSpan w:val="3"/>
          </w:tcPr>
          <w:p w:rsidR="00C77E3F" w:rsidRPr="00CD3889" w:rsidRDefault="00355061" w:rsidP="00012EAD">
            <w:pPr>
              <w:jc w:val="both"/>
              <w:rPr>
                <w:sz w:val="20"/>
                <w:szCs w:val="20"/>
                <w:lang w:val="fr-CA"/>
              </w:rPr>
            </w:pPr>
            <w:r w:rsidRPr="00CD3889">
              <w:rPr>
                <w:sz w:val="20"/>
                <w:szCs w:val="20"/>
                <w:lang w:val="fr-CA"/>
              </w:rPr>
              <w:t>La juge en chef McLachlin et les juges Abella, Moldaver, Karakatsanis, Wagner, Gascon, Côté, Brown et Rowe</w:t>
            </w:r>
          </w:p>
          <w:p w:rsidR="00355061" w:rsidRPr="00CD3889" w:rsidRDefault="00355061" w:rsidP="00012EAD">
            <w:pPr>
              <w:jc w:val="both"/>
              <w:rPr>
                <w:sz w:val="20"/>
                <w:lang w:val="fr-CA"/>
              </w:rPr>
            </w:pPr>
          </w:p>
        </w:tc>
      </w:tr>
      <w:tr w:rsidR="00C77E3F" w:rsidRPr="00CD3889" w:rsidTr="00C77E3F">
        <w:tc>
          <w:tcPr>
            <w:tcW w:w="5000" w:type="pct"/>
            <w:gridSpan w:val="4"/>
          </w:tcPr>
          <w:p w:rsidR="00C77E3F" w:rsidRPr="00CD3889" w:rsidRDefault="00355061" w:rsidP="00C77E3F">
            <w:pPr>
              <w:tabs>
                <w:tab w:val="left" w:pos="1164"/>
              </w:tabs>
              <w:jc w:val="both"/>
              <w:rPr>
                <w:sz w:val="20"/>
                <w:lang w:val="fr-CA"/>
              </w:rPr>
            </w:pPr>
            <w:r w:rsidRPr="00CD3889">
              <w:rPr>
                <w:sz w:val="20"/>
                <w:szCs w:val="20"/>
                <w:lang w:val="fr-CA"/>
              </w:rPr>
              <w:t>La requête en vue d’ajouter la Corporation of the City of Kitchener et la Region of Waterloo comme intimées à la demande d’autorisation d’appel est accueillie. La demande d’autorisation d’appel de l’arrêt de la Cour d’appel de l’Ontario, numéro C61273, 2016 ONCA 715, daté du 30 septembre 2016, est rejetée avec dépens.</w:t>
            </w:r>
          </w:p>
        </w:tc>
      </w:tr>
      <w:tr w:rsidR="00252EAB" w:rsidRPr="00CD3889" w:rsidTr="00012EAD">
        <w:tc>
          <w:tcPr>
            <w:tcW w:w="5000" w:type="pct"/>
            <w:gridSpan w:val="4"/>
          </w:tcPr>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 xml:space="preserve">Prescription — Possibilité de découvrir le dommage — Connaissance présumée — Diligence raisonnable — La Cour d’appel a-t-elle indûment omis d’appliquer les principes d’equity en examinant l’application de la </w:t>
            </w:r>
            <w:r w:rsidRPr="00CD3889">
              <w:rPr>
                <w:i/>
                <w:sz w:val="20"/>
                <w:lang w:val="fr-CA"/>
              </w:rPr>
              <w:t>Loi de 2002 sur la prescription des actions</w:t>
            </w:r>
            <w:r w:rsidRPr="00CD3889">
              <w:rPr>
                <w:sz w:val="20"/>
                <w:lang w:val="fr-CA"/>
              </w:rPr>
              <w:t xml:space="preserve">, L.O. 2002, ch. 24, par. 5(2)? — La Cour d’appel a-t-elle créé de la confusion en ce qui concerne l’élément de la « découverte présumée » de l’enquête portant sur la diligence raisonnable en application de la </w:t>
            </w:r>
            <w:r w:rsidRPr="00CD3889">
              <w:rPr>
                <w:i/>
                <w:sz w:val="20"/>
                <w:lang w:val="fr-CA"/>
              </w:rPr>
              <w:t>Loi de 2002 sur la prescription des actions</w:t>
            </w:r>
            <w:r w:rsidRPr="00CD3889">
              <w:rPr>
                <w:sz w:val="20"/>
                <w:lang w:val="fr-CA"/>
              </w:rPr>
              <w:t>?</w:t>
            </w:r>
            <w:r w:rsidRPr="00CD3889">
              <w:rPr>
                <w:i/>
                <w:sz w:val="20"/>
                <w:lang w:val="fr-CA"/>
              </w:rPr>
              <w:t xml:space="preserve"> </w:t>
            </w:r>
            <w:r w:rsidRPr="00CD3889">
              <w:rPr>
                <w:sz w:val="20"/>
                <w:lang w:val="fr-CA"/>
              </w:rPr>
              <w:t>— La Cour d’appel a-t-elle omis de traiter l’impossibilité de découvrir des règlements portant sur les enseignes ou les barrières? — La Cour d’appel a-t-elle omis d’établir une règle claire selon laquelle l’embauche d’un ingénieur répond à l’élément relatif à la diligence raisonnable du critère de la « connaissance présumée » dans les affaires portant sur la signalisation?</w:t>
            </w:r>
          </w:p>
        </w:tc>
      </w:tr>
      <w:tr w:rsidR="00252EAB" w:rsidRPr="00CD3889" w:rsidTr="00012EAD">
        <w:tc>
          <w:tcPr>
            <w:tcW w:w="5000" w:type="pct"/>
            <w:gridSpan w:val="4"/>
          </w:tcPr>
          <w:p w:rsidR="00252EAB" w:rsidRPr="00CD3889" w:rsidRDefault="00252EAB" w:rsidP="00012EAD">
            <w:pPr>
              <w:jc w:val="both"/>
              <w:rPr>
                <w:sz w:val="20"/>
                <w:lang w:val="fr-CA"/>
              </w:rPr>
            </w:pPr>
          </w:p>
        </w:tc>
      </w:tr>
      <w:tr w:rsidR="00252EAB" w:rsidRPr="00CD3889" w:rsidTr="00012EAD">
        <w:tc>
          <w:tcPr>
            <w:tcW w:w="5000" w:type="pct"/>
            <w:gridSpan w:val="4"/>
          </w:tcPr>
          <w:p w:rsidR="00252EAB" w:rsidRPr="00CD3889" w:rsidRDefault="00252EAB" w:rsidP="00012EAD">
            <w:pPr>
              <w:jc w:val="both"/>
              <w:rPr>
                <w:sz w:val="20"/>
                <w:lang w:val="fr-CA"/>
              </w:rPr>
            </w:pPr>
            <w:r w:rsidRPr="00CD3889">
              <w:rPr>
                <w:sz w:val="20"/>
                <w:lang w:val="fr-CA"/>
              </w:rPr>
              <w:t>Madame Arcari, une piétonne, a été heurtée par un véhicule automobile le 2 décembre 2009. Elle a engagé un avocat qui, à son tour, a engagé un ingénieur pour faire la reconstruction de l’accident. En décembre 2010, une déclaration a été délivrée contre le conducteur. Une défense a été déposée, les communications préalables ont été complétées en mars 2014 et l’affaire a été inscrite pour instruction.</w:t>
            </w:r>
          </w:p>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Madame Arcari a ensuite changé d’avocat. Son nouvel avocat avait de l’expérience en construction. Lorsqu’il s’est présenté sur les lieux de l’accident, il a conclu que des déficiences évidentes de conception et des caractéristiques de sécurité manquantes au passage piétonnier avaient contribué à l’accident. Il a présenté une motion pour que la municipalité de Kitchener et la municipalité régionale de Waterloo soient jointes comme défenderesses. Il a demandé la prorogation du délai de prescription de deux ans pour permettre la jonction de ces parties ou, subsidiairement, pour autoriser les défenderesses projetées à plaider le délai de prescription pour que le juge du procès puisse statuer sur la question.</w:t>
            </w:r>
          </w:p>
          <w:p w:rsidR="00252EAB" w:rsidRPr="00CD3889" w:rsidRDefault="00252EAB" w:rsidP="00012EAD">
            <w:pPr>
              <w:jc w:val="both"/>
              <w:rPr>
                <w:sz w:val="20"/>
                <w:lang w:val="fr-CA"/>
              </w:rPr>
            </w:pPr>
          </w:p>
          <w:p w:rsidR="00252EAB" w:rsidRPr="00CD3889" w:rsidRDefault="00252EAB" w:rsidP="00012EAD">
            <w:pPr>
              <w:jc w:val="both"/>
              <w:rPr>
                <w:sz w:val="20"/>
                <w:lang w:val="fr-CA"/>
              </w:rPr>
            </w:pPr>
            <w:r w:rsidRPr="00CD3889">
              <w:rPr>
                <w:sz w:val="20"/>
                <w:lang w:val="fr-CA"/>
              </w:rPr>
              <w:t>Le juge de première instance a rejeté la motion et la Cour d’appel a rejeté son appel.</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2 octobre 2015</w:t>
            </w:r>
          </w:p>
          <w:p w:rsidR="00252EAB" w:rsidRPr="00CD3889" w:rsidRDefault="00252EAB" w:rsidP="00012EAD">
            <w:pPr>
              <w:jc w:val="both"/>
              <w:rPr>
                <w:sz w:val="20"/>
                <w:lang w:val="fr-CA"/>
              </w:rPr>
            </w:pPr>
            <w:r w:rsidRPr="00CD3889">
              <w:rPr>
                <w:sz w:val="20"/>
                <w:lang w:val="fr-CA"/>
              </w:rPr>
              <w:t xml:space="preserve">Cour supérieure de justice de l’Ontario </w:t>
            </w:r>
          </w:p>
          <w:p w:rsidR="00252EAB" w:rsidRPr="00CD3889" w:rsidRDefault="00252EAB" w:rsidP="00012EAD">
            <w:pPr>
              <w:jc w:val="both"/>
              <w:rPr>
                <w:sz w:val="20"/>
                <w:lang w:val="fr-CA"/>
              </w:rPr>
            </w:pPr>
            <w:r w:rsidRPr="00CD3889">
              <w:rPr>
                <w:sz w:val="20"/>
                <w:lang w:val="fr-CA"/>
              </w:rPr>
              <w:t>(Juge Sloan)</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Rejet de la motion pour que la ville de Kitchener et la région de Waterloo soient jointes comme défenderesses</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30 septembre 2016</w:t>
            </w:r>
          </w:p>
          <w:p w:rsidR="00252EAB" w:rsidRPr="00CD3889" w:rsidRDefault="00252EAB" w:rsidP="00012EAD">
            <w:pPr>
              <w:jc w:val="both"/>
              <w:rPr>
                <w:sz w:val="20"/>
                <w:lang w:val="fr-CA"/>
              </w:rPr>
            </w:pPr>
            <w:r w:rsidRPr="00CD3889">
              <w:rPr>
                <w:sz w:val="20"/>
                <w:lang w:val="fr-CA"/>
              </w:rPr>
              <w:t xml:space="preserve">Cour d’appel de l’Ontario </w:t>
            </w:r>
          </w:p>
          <w:p w:rsidR="00252EAB" w:rsidRPr="00CD3889" w:rsidRDefault="00252EAB" w:rsidP="00012EAD">
            <w:pPr>
              <w:jc w:val="both"/>
              <w:rPr>
                <w:sz w:val="20"/>
                <w:lang w:val="fr-CA"/>
              </w:rPr>
            </w:pPr>
            <w:r w:rsidRPr="00CD3889">
              <w:rPr>
                <w:sz w:val="20"/>
                <w:lang w:val="fr-CA"/>
              </w:rPr>
              <w:t>(Juges Hoy, Lauwers et Benotto)</w:t>
            </w:r>
          </w:p>
          <w:p w:rsidR="00252EAB" w:rsidRPr="00CD3889" w:rsidRDefault="00252EAB" w:rsidP="00012EAD">
            <w:pPr>
              <w:jc w:val="both"/>
              <w:rPr>
                <w:sz w:val="20"/>
                <w:lang w:val="fr-CA"/>
              </w:rPr>
            </w:pPr>
            <w:r w:rsidRPr="00CD3889">
              <w:rPr>
                <w:sz w:val="20"/>
                <w:lang w:val="fr-CA"/>
              </w:rPr>
              <w:t>2016 ONCA 715</w:t>
            </w:r>
          </w:p>
          <w:p w:rsidR="00252EAB" w:rsidRPr="00CD3889" w:rsidRDefault="00252EAB" w:rsidP="00012EAD">
            <w:pPr>
              <w:jc w:val="both"/>
              <w:rPr>
                <w:sz w:val="20"/>
                <w:lang w:val="fr-CA"/>
              </w:rPr>
            </w:pP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Rejet de l’appel</w:t>
            </w:r>
          </w:p>
          <w:p w:rsidR="00252EAB" w:rsidRPr="00CD3889" w:rsidRDefault="00252EAB" w:rsidP="00012EAD">
            <w:pPr>
              <w:jc w:val="both"/>
              <w:rPr>
                <w:sz w:val="20"/>
                <w:lang w:val="fr-CA"/>
              </w:rPr>
            </w:pPr>
          </w:p>
        </w:tc>
      </w:tr>
      <w:tr w:rsidR="00252EAB" w:rsidRPr="00CD3889" w:rsidTr="00012EAD">
        <w:tc>
          <w:tcPr>
            <w:tcW w:w="2427" w:type="pct"/>
            <w:gridSpan w:val="2"/>
          </w:tcPr>
          <w:p w:rsidR="00252EAB" w:rsidRPr="00CD3889" w:rsidRDefault="00252EAB" w:rsidP="00012EAD">
            <w:pPr>
              <w:jc w:val="both"/>
              <w:rPr>
                <w:sz w:val="20"/>
                <w:lang w:val="fr-CA"/>
              </w:rPr>
            </w:pPr>
            <w:r w:rsidRPr="00CD3889">
              <w:rPr>
                <w:sz w:val="20"/>
                <w:lang w:val="fr-CA"/>
              </w:rPr>
              <w:t>28 novembre 2016</w:t>
            </w:r>
          </w:p>
          <w:p w:rsidR="00252EAB" w:rsidRPr="00CD3889" w:rsidRDefault="00252EAB" w:rsidP="00012EAD">
            <w:pPr>
              <w:jc w:val="both"/>
              <w:rPr>
                <w:sz w:val="20"/>
                <w:lang w:val="fr-CA"/>
              </w:rPr>
            </w:pPr>
            <w:r w:rsidRPr="00CD3889">
              <w:rPr>
                <w:sz w:val="20"/>
                <w:lang w:val="fr-CA"/>
              </w:rPr>
              <w:t>Cour suprême du Canada</w:t>
            </w:r>
          </w:p>
        </w:tc>
        <w:tc>
          <w:tcPr>
            <w:tcW w:w="243" w:type="pct"/>
          </w:tcPr>
          <w:p w:rsidR="00252EAB" w:rsidRPr="00CD3889" w:rsidRDefault="00252EAB" w:rsidP="00012EAD">
            <w:pPr>
              <w:jc w:val="both"/>
              <w:rPr>
                <w:sz w:val="20"/>
                <w:lang w:val="fr-CA"/>
              </w:rPr>
            </w:pPr>
          </w:p>
        </w:tc>
        <w:tc>
          <w:tcPr>
            <w:tcW w:w="2330" w:type="pct"/>
          </w:tcPr>
          <w:p w:rsidR="00252EAB" w:rsidRPr="00CD3889" w:rsidRDefault="00252EAB" w:rsidP="00012EAD">
            <w:pPr>
              <w:jc w:val="both"/>
              <w:rPr>
                <w:sz w:val="20"/>
                <w:lang w:val="fr-CA"/>
              </w:rPr>
            </w:pPr>
            <w:r w:rsidRPr="00CD3889">
              <w:rPr>
                <w:sz w:val="20"/>
                <w:lang w:val="fr-CA"/>
              </w:rPr>
              <w:t>Dépôt de la demande d’autorisation d’appel et de la requête pour que la ville de Kitchener et la région Waterloo soient jointes comme intimées dans la demande d’autorisation d’appel</w:t>
            </w:r>
          </w:p>
        </w:tc>
      </w:tr>
    </w:tbl>
    <w:p w:rsidR="00252EAB" w:rsidRPr="00CD3889" w:rsidRDefault="00252EAB" w:rsidP="00E8544A">
      <w:pPr>
        <w:rPr>
          <w:sz w:val="20"/>
          <w:szCs w:val="20"/>
          <w:lang w:val="fr-CA"/>
        </w:rPr>
      </w:pPr>
    </w:p>
    <w:p w:rsidR="00E8544A" w:rsidRPr="00CD3889" w:rsidRDefault="0091574C" w:rsidP="00E8544A">
      <w:pPr>
        <w:jc w:val="both"/>
        <w:rPr>
          <w:sz w:val="20"/>
        </w:rPr>
      </w:pPr>
      <w:r>
        <w:rPr>
          <w:sz w:val="20"/>
          <w:szCs w:val="20"/>
        </w:rPr>
        <w:pict>
          <v:rect id="_x0000_i1049" style="width:2in;height:1pt" o:hrpct="0" o:hralign="center" o:hrstd="t" o:hrnoshade="t" o:hr="t" fillcolor="black" stroked="f"/>
        </w:pict>
      </w:r>
    </w:p>
    <w:p w:rsidR="008D292F" w:rsidRPr="00CD3889" w:rsidRDefault="008D292F" w:rsidP="008D292F">
      <w:pPr>
        <w:rPr>
          <w:sz w:val="20"/>
          <w:szCs w:val="20"/>
          <w:lang w:val="fr-CA"/>
        </w:rPr>
      </w:pPr>
    </w:p>
    <w:p w:rsidR="00890FEB" w:rsidRPr="00CD3889" w:rsidRDefault="00890FEB" w:rsidP="008D292F">
      <w:pPr>
        <w:rPr>
          <w:sz w:val="20"/>
          <w:szCs w:val="20"/>
          <w:lang w:val="fr-CA"/>
        </w:rPr>
      </w:pPr>
    </w:p>
    <w:p w:rsidR="00890FEB" w:rsidRPr="00CD3889" w:rsidRDefault="00890FEB" w:rsidP="008D292F">
      <w:pPr>
        <w:rPr>
          <w:b/>
          <w:sz w:val="20"/>
          <w:szCs w:val="20"/>
          <w:lang w:val="fr-CA"/>
        </w:rPr>
        <w:sectPr w:rsidR="00890FEB" w:rsidRPr="00CD3889" w:rsidSect="008D292F">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D3889" w:rsidTr="00BA6468">
        <w:tc>
          <w:tcPr>
            <w:tcW w:w="4230" w:type="dxa"/>
            <w:shd w:val="clear" w:color="auto" w:fill="auto"/>
            <w:tcMar>
              <w:left w:w="0" w:type="dxa"/>
              <w:right w:w="0" w:type="dxa"/>
            </w:tcMar>
          </w:tcPr>
          <w:p w:rsidR="00890FEB" w:rsidRPr="00CD3889" w:rsidRDefault="00890FEB" w:rsidP="00EB2B90">
            <w:pPr>
              <w:keepNext/>
              <w:keepLines/>
              <w:tabs>
                <w:tab w:val="left" w:pos="-1440"/>
                <w:tab w:val="left" w:pos="-720"/>
              </w:tabs>
              <w:jc w:val="both"/>
              <w:rPr>
                <w:szCs w:val="24"/>
              </w:rPr>
            </w:pPr>
            <w:r w:rsidRPr="00CD3889">
              <w:rPr>
                <w:b/>
                <w:szCs w:val="24"/>
              </w:rPr>
              <w:lastRenderedPageBreak/>
              <w:t>MOTIONS</w:t>
            </w:r>
          </w:p>
        </w:tc>
        <w:tc>
          <w:tcPr>
            <w:tcW w:w="1170" w:type="dxa"/>
            <w:shd w:val="clear" w:color="auto" w:fill="auto"/>
            <w:tcMar>
              <w:left w:w="0" w:type="dxa"/>
              <w:right w:w="0" w:type="dxa"/>
            </w:tcMar>
          </w:tcPr>
          <w:p w:rsidR="00890FEB" w:rsidRPr="00CD3889" w:rsidRDefault="00890FEB" w:rsidP="00890FEB">
            <w:pPr>
              <w:keepNext/>
              <w:keepLines/>
              <w:tabs>
                <w:tab w:val="left" w:pos="-1440"/>
                <w:tab w:val="left" w:pos="-720"/>
              </w:tabs>
              <w:jc w:val="center"/>
              <w:rPr>
                <w:szCs w:val="24"/>
              </w:rPr>
            </w:pPr>
          </w:p>
          <w:p w:rsidR="00890FEB" w:rsidRPr="00CD3889"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D3889" w:rsidRDefault="00890FEB" w:rsidP="00831CA9">
            <w:pPr>
              <w:keepNext/>
              <w:keepLines/>
              <w:tabs>
                <w:tab w:val="left" w:pos="-1440"/>
                <w:tab w:val="left" w:pos="-720"/>
              </w:tabs>
              <w:rPr>
                <w:szCs w:val="24"/>
                <w:lang w:val="fr-CA"/>
              </w:rPr>
            </w:pPr>
            <w:r w:rsidRPr="00CD3889">
              <w:rPr>
                <w:b/>
                <w:szCs w:val="24"/>
                <w:lang w:val="fr-CA"/>
              </w:rPr>
              <w:t>REQUÊTES</w:t>
            </w:r>
          </w:p>
        </w:tc>
      </w:tr>
    </w:tbl>
    <w:p w:rsidR="00890FEB" w:rsidRPr="00CD3889" w:rsidRDefault="00890FEB" w:rsidP="00890FEB">
      <w:pPr>
        <w:rPr>
          <w:sz w:val="20"/>
          <w:szCs w:val="20"/>
        </w:rPr>
      </w:pPr>
    </w:p>
    <w:p w:rsidR="005D0418" w:rsidRPr="00CD3889" w:rsidRDefault="005D0418" w:rsidP="005D0418">
      <w:pPr>
        <w:tabs>
          <w:tab w:val="left" w:pos="-1440"/>
          <w:tab w:val="left" w:pos="-720"/>
        </w:tabs>
        <w:jc w:val="both"/>
        <w:rPr>
          <w:sz w:val="20"/>
          <w:szCs w:val="20"/>
          <w:lang w:val="fr-CA"/>
        </w:rPr>
      </w:pPr>
      <w:r w:rsidRPr="00CD3889">
        <w:rPr>
          <w:sz w:val="20"/>
          <w:szCs w:val="20"/>
          <w:lang w:val="fr-CA"/>
        </w:rPr>
        <w:t>10.02.2017</w:t>
      </w:r>
    </w:p>
    <w:p w:rsidR="005D0418" w:rsidRPr="00CD3889" w:rsidRDefault="005D0418" w:rsidP="005D0418">
      <w:pPr>
        <w:tabs>
          <w:tab w:val="left" w:pos="-1440"/>
          <w:tab w:val="left" w:pos="-720"/>
        </w:tabs>
        <w:jc w:val="both"/>
        <w:rPr>
          <w:sz w:val="20"/>
          <w:szCs w:val="20"/>
          <w:lang w:val="fr-CA"/>
        </w:rPr>
      </w:pPr>
    </w:p>
    <w:p w:rsidR="005D0418" w:rsidRPr="00CD3889" w:rsidRDefault="005D0418" w:rsidP="005D0418">
      <w:pPr>
        <w:tabs>
          <w:tab w:val="left" w:pos="-1440"/>
          <w:tab w:val="left" w:pos="-720"/>
        </w:tabs>
        <w:jc w:val="both"/>
        <w:rPr>
          <w:sz w:val="20"/>
          <w:szCs w:val="20"/>
          <w:lang w:val="fr-CA"/>
        </w:rPr>
      </w:pPr>
      <w:r w:rsidRPr="00CD3889">
        <w:rPr>
          <w:sz w:val="20"/>
          <w:szCs w:val="20"/>
          <w:lang w:val="fr-CA"/>
        </w:rPr>
        <w:t>Before / Devant:   THE REGISTRAR / LE REGISTRAIRE</w:t>
      </w:r>
    </w:p>
    <w:p w:rsidR="005D0418" w:rsidRPr="00CD3889" w:rsidRDefault="005D0418" w:rsidP="005D041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5D0418" w:rsidRPr="00CD3889" w:rsidTr="005D0418">
        <w:tc>
          <w:tcPr>
            <w:tcW w:w="4338" w:type="dxa"/>
          </w:tcPr>
          <w:p w:rsidR="005D0418" w:rsidRPr="00CD3889" w:rsidRDefault="005D0418" w:rsidP="005D0418">
            <w:pPr>
              <w:tabs>
                <w:tab w:val="left" w:pos="-1440"/>
                <w:tab w:val="left" w:pos="-720"/>
              </w:tabs>
              <w:jc w:val="both"/>
              <w:rPr>
                <w:b/>
                <w:sz w:val="20"/>
                <w:szCs w:val="20"/>
                <w:lang w:val="fr-CA"/>
              </w:rPr>
            </w:pP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b/>
                <w:bCs/>
                <w:sz w:val="20"/>
                <w:szCs w:val="20"/>
                <w:lang w:val="fr-CA"/>
              </w:rPr>
              <w:t>Motion to extend time</w:t>
            </w:r>
          </w:p>
        </w:tc>
        <w:tc>
          <w:tcPr>
            <w:tcW w:w="1170" w:type="dxa"/>
          </w:tcPr>
          <w:p w:rsidR="005D0418" w:rsidRPr="00CD3889" w:rsidRDefault="005D0418" w:rsidP="005D0418">
            <w:pPr>
              <w:tabs>
                <w:tab w:val="left" w:pos="-1440"/>
                <w:tab w:val="left" w:pos="-720"/>
              </w:tabs>
              <w:jc w:val="both"/>
              <w:rPr>
                <w:sz w:val="20"/>
                <w:szCs w:val="20"/>
                <w:lang w:val="fr-CA"/>
              </w:rPr>
            </w:pPr>
          </w:p>
          <w:p w:rsidR="005D0418" w:rsidRPr="00CD3889" w:rsidRDefault="005D0418" w:rsidP="005D0418">
            <w:pPr>
              <w:tabs>
                <w:tab w:val="left" w:pos="-1440"/>
                <w:tab w:val="left" w:pos="-720"/>
              </w:tabs>
              <w:jc w:val="both"/>
              <w:rPr>
                <w:sz w:val="20"/>
                <w:szCs w:val="20"/>
                <w:lang w:val="fr-CA"/>
              </w:rPr>
            </w:pPr>
          </w:p>
        </w:tc>
        <w:tc>
          <w:tcPr>
            <w:tcW w:w="4327" w:type="dxa"/>
          </w:tcPr>
          <w:p w:rsidR="005D0418" w:rsidRPr="00CD3889" w:rsidRDefault="005D0418" w:rsidP="005D0418">
            <w:pPr>
              <w:tabs>
                <w:tab w:val="left" w:pos="-1440"/>
                <w:tab w:val="left" w:pos="-720"/>
              </w:tabs>
              <w:jc w:val="both"/>
              <w:rPr>
                <w:sz w:val="20"/>
                <w:szCs w:val="20"/>
                <w:lang w:val="fr-CA"/>
              </w:rPr>
            </w:pPr>
            <w:r w:rsidRPr="00CD3889">
              <w:rPr>
                <w:b/>
                <w:bCs/>
                <w:color w:val="000000"/>
                <w:sz w:val="20"/>
                <w:szCs w:val="20"/>
                <w:lang w:val="fr-CA"/>
              </w:rPr>
              <w:t>Requête en prorogation de délai</w:t>
            </w:r>
            <w:r w:rsidRPr="00CD3889">
              <w:rPr>
                <w:sz w:val="20"/>
                <w:szCs w:val="20"/>
                <w:lang w:val="fr-CA"/>
              </w:rPr>
              <w:t xml:space="preserve"> </w:t>
            </w: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p>
        </w:tc>
      </w:tr>
      <w:tr w:rsidR="005D0418" w:rsidRPr="00CD3889" w:rsidTr="005D0418">
        <w:tc>
          <w:tcPr>
            <w:tcW w:w="4338" w:type="dxa"/>
          </w:tcPr>
          <w:p w:rsidR="005D0418" w:rsidRPr="00CD3889" w:rsidRDefault="005D0418" w:rsidP="005D0418">
            <w:pPr>
              <w:tabs>
                <w:tab w:val="left" w:pos="-1440"/>
                <w:tab w:val="left" w:pos="-720"/>
              </w:tabs>
              <w:jc w:val="both"/>
              <w:rPr>
                <w:sz w:val="20"/>
                <w:szCs w:val="20"/>
              </w:rPr>
            </w:pPr>
            <w:r w:rsidRPr="00CD3889">
              <w:rPr>
                <w:sz w:val="20"/>
                <w:szCs w:val="20"/>
              </w:rPr>
              <w:t>Benjamin Robinson</w:t>
            </w:r>
          </w:p>
          <w:p w:rsidR="005D0418" w:rsidRPr="00CD3889" w:rsidRDefault="005D0418" w:rsidP="005D0418">
            <w:pPr>
              <w:tabs>
                <w:tab w:val="left" w:pos="-1440"/>
                <w:tab w:val="left" w:pos="-720"/>
              </w:tabs>
              <w:jc w:val="both"/>
              <w:rPr>
                <w:sz w:val="20"/>
                <w:szCs w:val="20"/>
              </w:rPr>
            </w:pPr>
          </w:p>
          <w:p w:rsidR="005D0418" w:rsidRPr="00CD3889" w:rsidRDefault="005D0418" w:rsidP="005D0418">
            <w:pPr>
              <w:tabs>
                <w:tab w:val="left" w:pos="-1440"/>
                <w:tab w:val="left" w:pos="-720"/>
              </w:tabs>
              <w:jc w:val="both"/>
              <w:rPr>
                <w:sz w:val="20"/>
                <w:szCs w:val="20"/>
              </w:rPr>
            </w:pPr>
            <w:r w:rsidRPr="00CD3889">
              <w:rPr>
                <w:sz w:val="20"/>
                <w:szCs w:val="20"/>
              </w:rPr>
              <w:tab/>
              <w:t>v. (37411)</w:t>
            </w:r>
          </w:p>
          <w:p w:rsidR="005D0418" w:rsidRPr="00CD3889" w:rsidRDefault="005D0418" w:rsidP="005D0418">
            <w:pPr>
              <w:tabs>
                <w:tab w:val="left" w:pos="-1440"/>
                <w:tab w:val="left" w:pos="-720"/>
              </w:tabs>
              <w:jc w:val="both"/>
              <w:rPr>
                <w:sz w:val="20"/>
                <w:szCs w:val="20"/>
              </w:rPr>
            </w:pPr>
          </w:p>
          <w:p w:rsidR="005D0418" w:rsidRPr="00CD3889" w:rsidRDefault="005D0418" w:rsidP="005D0418">
            <w:pPr>
              <w:tabs>
                <w:tab w:val="left" w:pos="-1440"/>
                <w:tab w:val="left" w:pos="-720"/>
              </w:tabs>
              <w:jc w:val="both"/>
              <w:rPr>
                <w:sz w:val="20"/>
                <w:szCs w:val="20"/>
                <w:lang w:val="en-US"/>
              </w:rPr>
            </w:pPr>
            <w:r w:rsidRPr="00CD3889">
              <w:rPr>
                <w:sz w:val="20"/>
                <w:szCs w:val="20"/>
              </w:rPr>
              <w:t>Her Majesty the Queen (B.C.)</w:t>
            </w:r>
          </w:p>
        </w:tc>
        <w:tc>
          <w:tcPr>
            <w:tcW w:w="1170" w:type="dxa"/>
          </w:tcPr>
          <w:p w:rsidR="005D0418" w:rsidRPr="00CD3889" w:rsidRDefault="005D0418" w:rsidP="005D0418">
            <w:pPr>
              <w:tabs>
                <w:tab w:val="left" w:pos="-1440"/>
                <w:tab w:val="left" w:pos="-720"/>
              </w:tabs>
              <w:jc w:val="both"/>
              <w:rPr>
                <w:sz w:val="20"/>
                <w:szCs w:val="20"/>
                <w:lang w:val="en-US"/>
              </w:rPr>
            </w:pPr>
          </w:p>
        </w:tc>
        <w:tc>
          <w:tcPr>
            <w:tcW w:w="4327" w:type="dxa"/>
          </w:tcPr>
          <w:p w:rsidR="005D0418" w:rsidRPr="00CD3889" w:rsidRDefault="005D0418" w:rsidP="005D0418">
            <w:pPr>
              <w:tabs>
                <w:tab w:val="left" w:pos="-1440"/>
                <w:tab w:val="left" w:pos="-720"/>
              </w:tabs>
              <w:jc w:val="both"/>
              <w:rPr>
                <w:sz w:val="20"/>
                <w:szCs w:val="20"/>
                <w:lang w:val="en-US"/>
              </w:rPr>
            </w:pPr>
          </w:p>
        </w:tc>
      </w:tr>
    </w:tbl>
    <w:p w:rsidR="005D0418" w:rsidRPr="00CD3889" w:rsidRDefault="005D0418" w:rsidP="005D0418">
      <w:pPr>
        <w:tabs>
          <w:tab w:val="left" w:pos="-1440"/>
          <w:tab w:val="left" w:pos="-720"/>
        </w:tabs>
        <w:jc w:val="both"/>
        <w:rPr>
          <w:sz w:val="20"/>
          <w:szCs w:val="20"/>
          <w:lang w:val="en-US"/>
        </w:rPr>
      </w:pPr>
    </w:p>
    <w:p w:rsidR="005D0418" w:rsidRPr="00CD3889" w:rsidRDefault="005D0418" w:rsidP="005D0418">
      <w:pPr>
        <w:tabs>
          <w:tab w:val="left" w:pos="-1440"/>
          <w:tab w:val="left" w:pos="-720"/>
        </w:tabs>
        <w:jc w:val="both"/>
        <w:rPr>
          <w:b/>
          <w:sz w:val="20"/>
          <w:szCs w:val="20"/>
        </w:rPr>
      </w:pPr>
      <w:r w:rsidRPr="00CD3889">
        <w:rPr>
          <w:b/>
          <w:sz w:val="20"/>
          <w:szCs w:val="20"/>
        </w:rPr>
        <w:t>GRANTED / ACCORDÉE</w:t>
      </w:r>
    </w:p>
    <w:p w:rsidR="00183454" w:rsidRPr="00CD3889" w:rsidRDefault="00183454" w:rsidP="00183454">
      <w:pPr>
        <w:tabs>
          <w:tab w:val="left" w:pos="-1440"/>
          <w:tab w:val="left" w:pos="-720"/>
        </w:tabs>
        <w:jc w:val="both"/>
        <w:rPr>
          <w:rFonts w:eastAsia="Times New Roman" w:cs="Times New Roman"/>
          <w:sz w:val="20"/>
          <w:szCs w:val="20"/>
          <w:lang w:val="en-US" w:eastAsia="en-CA"/>
        </w:rPr>
      </w:pPr>
    </w:p>
    <w:p w:rsidR="00D608F8" w:rsidRPr="00CD3889" w:rsidRDefault="00D608F8" w:rsidP="00D608F8">
      <w:pPr>
        <w:spacing w:line="233" w:lineRule="auto"/>
        <w:jc w:val="both"/>
        <w:rPr>
          <w:rFonts w:cs="Times New Roman"/>
          <w:sz w:val="20"/>
          <w:szCs w:val="20"/>
        </w:rPr>
      </w:pPr>
      <w:r w:rsidRPr="00CD3889">
        <w:rPr>
          <w:rFonts w:cs="Times New Roman"/>
          <w:b/>
          <w:sz w:val="20"/>
          <w:szCs w:val="20"/>
        </w:rPr>
        <w:t>UPON APPLICATION</w:t>
      </w:r>
      <w:r w:rsidRPr="00CD3889">
        <w:rPr>
          <w:rFonts w:cs="Times New Roman"/>
          <w:sz w:val="20"/>
          <w:szCs w:val="20"/>
        </w:rPr>
        <w:t xml:space="preserve"> by the appellant for an order extending the time to serve and file his appeal material until after a decision is made in respect of his application for leave to appeal;</w:t>
      </w:r>
    </w:p>
    <w:p w:rsidR="00D608F8" w:rsidRPr="00CD3889" w:rsidRDefault="00D608F8" w:rsidP="00D608F8">
      <w:pPr>
        <w:spacing w:line="233" w:lineRule="auto"/>
        <w:jc w:val="both"/>
        <w:rPr>
          <w:rFonts w:cs="Times New Roman"/>
          <w:sz w:val="20"/>
          <w:szCs w:val="20"/>
        </w:rPr>
      </w:pPr>
    </w:p>
    <w:p w:rsidR="00D608F8" w:rsidRPr="00CD3889" w:rsidRDefault="00D608F8" w:rsidP="00D608F8">
      <w:pPr>
        <w:spacing w:line="233" w:lineRule="auto"/>
        <w:jc w:val="both"/>
        <w:rPr>
          <w:rFonts w:cs="Times New Roman"/>
          <w:sz w:val="20"/>
          <w:szCs w:val="20"/>
        </w:rPr>
      </w:pPr>
      <w:r w:rsidRPr="00CD3889">
        <w:rPr>
          <w:rFonts w:cs="Times New Roman"/>
          <w:b/>
          <w:bCs/>
          <w:sz w:val="20"/>
          <w:szCs w:val="20"/>
        </w:rPr>
        <w:t>AND THE MATERIAL FILED</w:t>
      </w:r>
      <w:r w:rsidRPr="00CD3889">
        <w:rPr>
          <w:rFonts w:cs="Times New Roman"/>
          <w:sz w:val="20"/>
          <w:szCs w:val="20"/>
        </w:rPr>
        <w:t xml:space="preserve"> having been read;</w:t>
      </w:r>
    </w:p>
    <w:p w:rsidR="00D608F8" w:rsidRPr="00CD3889" w:rsidRDefault="00D608F8" w:rsidP="00D608F8">
      <w:pPr>
        <w:spacing w:line="233" w:lineRule="auto"/>
        <w:jc w:val="both"/>
        <w:rPr>
          <w:rFonts w:cs="Times New Roman"/>
          <w:sz w:val="20"/>
          <w:szCs w:val="20"/>
        </w:rPr>
      </w:pPr>
    </w:p>
    <w:p w:rsidR="00D608F8" w:rsidRPr="00CD3889" w:rsidRDefault="00D608F8" w:rsidP="00D608F8">
      <w:pPr>
        <w:spacing w:line="233" w:lineRule="auto"/>
        <w:jc w:val="both"/>
        <w:rPr>
          <w:rFonts w:cs="Times New Roman"/>
          <w:b/>
          <w:bCs/>
          <w:sz w:val="20"/>
          <w:szCs w:val="20"/>
        </w:rPr>
      </w:pPr>
      <w:r w:rsidRPr="00CD3889">
        <w:rPr>
          <w:rFonts w:cs="Times New Roman"/>
          <w:b/>
          <w:bCs/>
          <w:sz w:val="20"/>
          <w:szCs w:val="20"/>
        </w:rPr>
        <w:t>IT IS HEREBY ORDERED THAT:</w:t>
      </w:r>
    </w:p>
    <w:p w:rsidR="00D608F8" w:rsidRPr="00CD3889" w:rsidRDefault="00D608F8" w:rsidP="00D608F8">
      <w:pPr>
        <w:spacing w:line="233" w:lineRule="auto"/>
        <w:jc w:val="both"/>
        <w:rPr>
          <w:rFonts w:cs="Times New Roman"/>
          <w:b/>
          <w:bCs/>
          <w:sz w:val="20"/>
          <w:szCs w:val="20"/>
        </w:rPr>
      </w:pPr>
    </w:p>
    <w:p w:rsidR="00D608F8" w:rsidRPr="00CD3889" w:rsidRDefault="00D608F8" w:rsidP="00D608F8">
      <w:pPr>
        <w:jc w:val="both"/>
        <w:rPr>
          <w:rFonts w:cs="Times New Roman"/>
          <w:sz w:val="20"/>
          <w:szCs w:val="20"/>
        </w:rPr>
      </w:pPr>
      <w:r w:rsidRPr="00CD3889">
        <w:rPr>
          <w:rFonts w:cs="Times New Roman"/>
          <w:sz w:val="20"/>
          <w:szCs w:val="20"/>
        </w:rPr>
        <w:t>The motion is granted. The appellant shall have eight (8) weeks, following the date on which the order disposing of his application for leave to appeal is rendered, in which to serve and file his appeal materials. In the event that leave to appeal is denied, the appellant shall instead have two (2) weeks from that date in which to serve and file his appeal materials.</w:t>
      </w:r>
    </w:p>
    <w:p w:rsidR="00CA2DEA" w:rsidRPr="00CD3889" w:rsidRDefault="00CA2DEA" w:rsidP="00CA2DEA">
      <w:pPr>
        <w:widowControl w:val="0"/>
        <w:rPr>
          <w:rFonts w:eastAsia="Times New Roman" w:cs="Times New Roman"/>
          <w:sz w:val="20"/>
          <w:szCs w:val="20"/>
          <w:lang w:eastAsia="en-CA"/>
        </w:rPr>
      </w:pPr>
    </w:p>
    <w:p w:rsidR="00CA2DEA" w:rsidRPr="00CD3889" w:rsidRDefault="00CA2DEA" w:rsidP="00CA2DEA">
      <w:pPr>
        <w:widowControl w:val="0"/>
        <w:rPr>
          <w:rFonts w:eastAsia="Times New Roman" w:cs="Times New Roman"/>
          <w:sz w:val="20"/>
          <w:szCs w:val="20"/>
          <w:lang w:val="en-US" w:eastAsia="en-CA"/>
        </w:rPr>
      </w:pPr>
    </w:p>
    <w:p w:rsidR="00D608F8" w:rsidRPr="00CD3889" w:rsidRDefault="00D608F8" w:rsidP="00D608F8">
      <w:pPr>
        <w:spacing w:line="233" w:lineRule="auto"/>
        <w:jc w:val="both"/>
        <w:rPr>
          <w:rFonts w:cs="Times New Roman"/>
          <w:sz w:val="20"/>
          <w:szCs w:val="20"/>
          <w:lang w:val="fr-CA"/>
        </w:rPr>
      </w:pPr>
      <w:r w:rsidRPr="00CD3889">
        <w:rPr>
          <w:rFonts w:cs="Times New Roman"/>
          <w:b/>
          <w:sz w:val="20"/>
          <w:szCs w:val="20"/>
          <w:lang w:val="fr-CA"/>
        </w:rPr>
        <w:t xml:space="preserve">À LA SUITE DE LA DEMANDE </w:t>
      </w:r>
      <w:r w:rsidRPr="00CD3889">
        <w:rPr>
          <w:rFonts w:cs="Times New Roman"/>
          <w:sz w:val="20"/>
          <w:szCs w:val="20"/>
          <w:lang w:val="fr-CA"/>
        </w:rPr>
        <w:t>présentée</w:t>
      </w:r>
      <w:r w:rsidRPr="00CD3889">
        <w:rPr>
          <w:rFonts w:cs="Times New Roman"/>
          <w:b/>
          <w:sz w:val="20"/>
          <w:szCs w:val="20"/>
          <w:lang w:val="fr-CA"/>
        </w:rPr>
        <w:t xml:space="preserve"> </w:t>
      </w:r>
      <w:r w:rsidRPr="00CD3889">
        <w:rPr>
          <w:rFonts w:cs="Times New Roman"/>
          <w:sz w:val="20"/>
          <w:szCs w:val="20"/>
          <w:lang w:val="fr-CA"/>
        </w:rPr>
        <w:t>par l’appelant en vue d’obtenir une ordonnance prorogeant le délai pour signifier et déposer ses documents d’appel jusqu’à ce qu’il soit statué sur sa demande d’autorisation d’appel;</w:t>
      </w:r>
    </w:p>
    <w:p w:rsidR="00D608F8" w:rsidRPr="00CD3889" w:rsidRDefault="00D608F8" w:rsidP="00D608F8">
      <w:pPr>
        <w:spacing w:line="233" w:lineRule="auto"/>
        <w:jc w:val="both"/>
        <w:rPr>
          <w:rFonts w:cs="Times New Roman"/>
          <w:sz w:val="20"/>
          <w:szCs w:val="20"/>
          <w:lang w:val="fr-CA"/>
        </w:rPr>
      </w:pPr>
    </w:p>
    <w:p w:rsidR="00D608F8" w:rsidRPr="00CD3889" w:rsidRDefault="00D608F8" w:rsidP="00D608F8">
      <w:pPr>
        <w:spacing w:line="233" w:lineRule="auto"/>
        <w:jc w:val="both"/>
        <w:rPr>
          <w:rFonts w:cs="Times New Roman"/>
          <w:sz w:val="20"/>
          <w:szCs w:val="20"/>
          <w:lang w:val="fr-CA"/>
        </w:rPr>
      </w:pPr>
      <w:r w:rsidRPr="00CD3889">
        <w:rPr>
          <w:rFonts w:cs="Times New Roman"/>
          <w:b/>
          <w:bCs/>
          <w:sz w:val="20"/>
          <w:szCs w:val="20"/>
          <w:lang w:val="fr-CA"/>
        </w:rPr>
        <w:t xml:space="preserve">ET APRÈS EXAMEN </w:t>
      </w:r>
      <w:r w:rsidRPr="00CD3889">
        <w:rPr>
          <w:rFonts w:cs="Times New Roman"/>
          <w:bCs/>
          <w:sz w:val="20"/>
          <w:szCs w:val="20"/>
          <w:lang w:val="fr-CA"/>
        </w:rPr>
        <w:t>des documents déposés</w:t>
      </w:r>
      <w:r w:rsidRPr="00CD3889">
        <w:rPr>
          <w:rFonts w:cs="Times New Roman"/>
          <w:sz w:val="20"/>
          <w:szCs w:val="20"/>
          <w:lang w:val="fr-CA"/>
        </w:rPr>
        <w:t>;</w:t>
      </w:r>
    </w:p>
    <w:p w:rsidR="00D608F8" w:rsidRPr="00CD3889" w:rsidRDefault="00D608F8" w:rsidP="00D608F8">
      <w:pPr>
        <w:spacing w:line="233" w:lineRule="auto"/>
        <w:jc w:val="both"/>
        <w:rPr>
          <w:rFonts w:cs="Times New Roman"/>
          <w:sz w:val="20"/>
          <w:szCs w:val="20"/>
          <w:lang w:val="fr-CA"/>
        </w:rPr>
      </w:pPr>
    </w:p>
    <w:p w:rsidR="00D608F8" w:rsidRPr="00CD3889" w:rsidRDefault="00D608F8" w:rsidP="00D608F8">
      <w:pPr>
        <w:spacing w:line="233" w:lineRule="auto"/>
        <w:jc w:val="both"/>
        <w:rPr>
          <w:rFonts w:cs="Times New Roman"/>
          <w:b/>
          <w:bCs/>
          <w:sz w:val="20"/>
          <w:szCs w:val="20"/>
          <w:lang w:val="fr-CA"/>
        </w:rPr>
      </w:pPr>
      <w:r w:rsidRPr="00CD3889">
        <w:rPr>
          <w:rFonts w:cs="Times New Roman"/>
          <w:b/>
          <w:bCs/>
          <w:sz w:val="20"/>
          <w:szCs w:val="20"/>
          <w:lang w:val="fr-CA"/>
        </w:rPr>
        <w:t>IL EST ORDONNÉ CE QUI SUIT :</w:t>
      </w:r>
    </w:p>
    <w:p w:rsidR="00D608F8" w:rsidRPr="00CD3889" w:rsidRDefault="00D608F8" w:rsidP="00D608F8">
      <w:pPr>
        <w:spacing w:line="233" w:lineRule="auto"/>
        <w:jc w:val="both"/>
        <w:rPr>
          <w:rFonts w:cs="Times New Roman"/>
          <w:b/>
          <w:bCs/>
          <w:sz w:val="20"/>
          <w:szCs w:val="20"/>
          <w:lang w:val="fr-CA"/>
        </w:rPr>
      </w:pPr>
    </w:p>
    <w:p w:rsidR="00D608F8" w:rsidRPr="00CD3889" w:rsidRDefault="00D608F8" w:rsidP="00D608F8">
      <w:pPr>
        <w:jc w:val="both"/>
        <w:rPr>
          <w:rFonts w:cs="Times New Roman"/>
          <w:sz w:val="20"/>
          <w:szCs w:val="20"/>
          <w:lang w:val="fr-CA"/>
        </w:rPr>
      </w:pPr>
      <w:r w:rsidRPr="00CD3889">
        <w:rPr>
          <w:rFonts w:cs="Times New Roman"/>
          <w:sz w:val="20"/>
          <w:szCs w:val="20"/>
          <w:lang w:val="fr-CA"/>
        </w:rPr>
        <w:t>La requête est accueillie. L’appelant aura huit (8) semaines, à compter de la date à laquelle sera rendue l’ordonnance sur sa demande d’autorisation d’appel, pour signifier et déposer ses documents d’appel. Si l’autorisation d’appel lui est refusée, l’appelant aura plutôt deux (2) semaines pour signifier et déposer ses documents d’appel.</w:t>
      </w:r>
    </w:p>
    <w:p w:rsidR="00B01448" w:rsidRPr="00CD3889" w:rsidRDefault="00B01448" w:rsidP="00CA2DEA">
      <w:pPr>
        <w:widowControl w:val="0"/>
        <w:rPr>
          <w:rFonts w:eastAsia="Times New Roman" w:cs="Times New Roman"/>
          <w:sz w:val="20"/>
          <w:szCs w:val="20"/>
          <w:lang w:val="fr-CA" w:eastAsia="en-CA"/>
        </w:rPr>
      </w:pPr>
    </w:p>
    <w:p w:rsidR="00CA2DEA" w:rsidRPr="00CD3889" w:rsidRDefault="0091574C"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CA2DEA" w:rsidRPr="00CD3889" w:rsidRDefault="00CA2DEA" w:rsidP="00CA2DEA">
      <w:pPr>
        <w:widowControl w:val="0"/>
        <w:rPr>
          <w:rFonts w:eastAsia="Times New Roman" w:cs="Times New Roman"/>
          <w:sz w:val="20"/>
          <w:szCs w:val="20"/>
          <w:lang w:val="en-US" w:eastAsia="en-CA"/>
        </w:rPr>
      </w:pPr>
    </w:p>
    <w:p w:rsidR="00EB2656" w:rsidRPr="00CD3889" w:rsidRDefault="00EB2656">
      <w:pPr>
        <w:rPr>
          <w:sz w:val="20"/>
          <w:szCs w:val="20"/>
          <w:lang w:val="fr-CA"/>
        </w:rPr>
      </w:pPr>
      <w:r w:rsidRPr="00CD3889">
        <w:rPr>
          <w:sz w:val="20"/>
          <w:szCs w:val="20"/>
          <w:lang w:val="fr-CA"/>
        </w:rPr>
        <w:br w:type="page"/>
      </w:r>
    </w:p>
    <w:p w:rsidR="00EB2656" w:rsidRPr="00CD3889" w:rsidRDefault="00EB2656" w:rsidP="00EB2656">
      <w:pPr>
        <w:tabs>
          <w:tab w:val="left" w:pos="-1440"/>
          <w:tab w:val="left" w:pos="-720"/>
        </w:tabs>
        <w:jc w:val="both"/>
        <w:rPr>
          <w:sz w:val="20"/>
          <w:szCs w:val="20"/>
          <w:lang w:val="fr-CA"/>
        </w:rPr>
      </w:pPr>
      <w:r w:rsidRPr="00CD3889">
        <w:rPr>
          <w:sz w:val="20"/>
          <w:szCs w:val="20"/>
          <w:lang w:val="fr-CA"/>
        </w:rPr>
        <w:lastRenderedPageBreak/>
        <w:t>20.02.2017</w:t>
      </w:r>
    </w:p>
    <w:p w:rsidR="00EB2656" w:rsidRPr="00CD3889" w:rsidRDefault="00EB2656" w:rsidP="00EB2656">
      <w:pPr>
        <w:tabs>
          <w:tab w:val="left" w:pos="-1440"/>
          <w:tab w:val="left" w:pos="-720"/>
        </w:tabs>
        <w:jc w:val="both"/>
        <w:rPr>
          <w:sz w:val="20"/>
          <w:szCs w:val="20"/>
          <w:lang w:val="fr-CA"/>
        </w:rPr>
      </w:pPr>
    </w:p>
    <w:p w:rsidR="00EB2656" w:rsidRPr="00CD3889" w:rsidRDefault="00EB2656" w:rsidP="00EB2656">
      <w:pPr>
        <w:tabs>
          <w:tab w:val="left" w:pos="-1440"/>
          <w:tab w:val="left" w:pos="-720"/>
        </w:tabs>
        <w:jc w:val="both"/>
        <w:rPr>
          <w:sz w:val="20"/>
          <w:szCs w:val="20"/>
          <w:lang w:val="fr-CA"/>
        </w:rPr>
      </w:pPr>
      <w:r w:rsidRPr="00CD3889">
        <w:rPr>
          <w:sz w:val="20"/>
          <w:szCs w:val="20"/>
          <w:lang w:val="fr-CA"/>
        </w:rPr>
        <w:t>Before / Devant :   THE CHIEF JUSTICE / LA JUGE EN CHEF</w:t>
      </w:r>
    </w:p>
    <w:p w:rsidR="00EB2656" w:rsidRPr="00CD3889" w:rsidRDefault="00EB2656" w:rsidP="00EB265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EB2656" w:rsidRPr="00CD3889" w:rsidTr="00EB2656">
        <w:tc>
          <w:tcPr>
            <w:tcW w:w="4240" w:type="dxa"/>
          </w:tcPr>
          <w:p w:rsidR="00EB2656" w:rsidRPr="00CD3889" w:rsidRDefault="00EB2656" w:rsidP="00A36FF7">
            <w:pPr>
              <w:tabs>
                <w:tab w:val="left" w:pos="-1440"/>
                <w:tab w:val="left" w:pos="-720"/>
              </w:tabs>
              <w:jc w:val="both"/>
              <w:rPr>
                <w:b/>
                <w:sz w:val="20"/>
                <w:szCs w:val="20"/>
              </w:rPr>
            </w:pPr>
            <w:r w:rsidRPr="00CD3889">
              <w:rPr>
                <w:sz w:val="20"/>
                <w:szCs w:val="20"/>
              </w:rPr>
              <w:fldChar w:fldCharType="begin"/>
            </w:r>
            <w:r w:rsidRPr="00CD3889">
              <w:rPr>
                <w:sz w:val="20"/>
                <w:szCs w:val="20"/>
              </w:rPr>
              <w:instrText xml:space="preserve"> SEQ CHAPTER \h \r 1</w:instrText>
            </w:r>
            <w:r w:rsidRPr="00CD3889">
              <w:rPr>
                <w:sz w:val="20"/>
                <w:szCs w:val="20"/>
              </w:rPr>
              <w:fldChar w:fldCharType="end"/>
            </w:r>
            <w:r w:rsidRPr="00CD3889">
              <w:rPr>
                <w:b/>
                <w:bCs/>
                <w:sz w:val="20"/>
                <w:szCs w:val="20"/>
              </w:rPr>
              <w:t>Motion to state constitutional questions</w:t>
            </w:r>
          </w:p>
        </w:tc>
        <w:tc>
          <w:tcPr>
            <w:tcW w:w="1139" w:type="dxa"/>
          </w:tcPr>
          <w:p w:rsidR="00EB2656" w:rsidRPr="00CD3889" w:rsidRDefault="00EB2656" w:rsidP="00A36FF7">
            <w:pPr>
              <w:tabs>
                <w:tab w:val="left" w:pos="-1440"/>
                <w:tab w:val="left" w:pos="-720"/>
              </w:tabs>
              <w:jc w:val="both"/>
              <w:rPr>
                <w:sz w:val="20"/>
                <w:szCs w:val="20"/>
              </w:rPr>
            </w:pPr>
          </w:p>
          <w:p w:rsidR="00EB2656" w:rsidRPr="00CD3889" w:rsidRDefault="00EB2656" w:rsidP="00A36FF7">
            <w:pPr>
              <w:tabs>
                <w:tab w:val="left" w:pos="-1440"/>
                <w:tab w:val="left" w:pos="-720"/>
              </w:tabs>
              <w:jc w:val="both"/>
              <w:rPr>
                <w:sz w:val="20"/>
                <w:szCs w:val="20"/>
              </w:rPr>
            </w:pPr>
          </w:p>
          <w:p w:rsidR="00EB2656" w:rsidRPr="00CD3889" w:rsidRDefault="00EB2656" w:rsidP="00A36FF7">
            <w:pPr>
              <w:tabs>
                <w:tab w:val="left" w:pos="-1440"/>
                <w:tab w:val="left" w:pos="-720"/>
              </w:tabs>
              <w:jc w:val="both"/>
              <w:rPr>
                <w:sz w:val="20"/>
                <w:szCs w:val="20"/>
              </w:rPr>
            </w:pPr>
          </w:p>
        </w:tc>
        <w:tc>
          <w:tcPr>
            <w:tcW w:w="4240" w:type="dxa"/>
          </w:tcPr>
          <w:p w:rsidR="00EB2656" w:rsidRPr="00CD3889" w:rsidRDefault="00EB2656" w:rsidP="00A36FF7">
            <w:pPr>
              <w:tabs>
                <w:tab w:val="left" w:pos="-1440"/>
                <w:tab w:val="left" w:pos="-720"/>
              </w:tabs>
              <w:jc w:val="both"/>
              <w:rPr>
                <w:sz w:val="20"/>
                <w:szCs w:val="20"/>
                <w:lang w:val="fr-CA"/>
              </w:rPr>
            </w:pP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b/>
                <w:bCs/>
                <w:sz w:val="20"/>
                <w:szCs w:val="20"/>
                <w:lang w:val="fr-CA"/>
              </w:rPr>
              <w:t>Requête en formulation de questions constitutionnelles</w:t>
            </w: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p>
        </w:tc>
      </w:tr>
      <w:tr w:rsidR="00EB2656" w:rsidRPr="00CD3889" w:rsidTr="00EB2656">
        <w:tc>
          <w:tcPr>
            <w:tcW w:w="4240" w:type="dxa"/>
          </w:tcPr>
          <w:p w:rsidR="00EB2656" w:rsidRPr="00CD3889" w:rsidRDefault="00EB2656" w:rsidP="00A36FF7">
            <w:pPr>
              <w:tabs>
                <w:tab w:val="left" w:pos="-1440"/>
                <w:tab w:val="left" w:pos="-720"/>
              </w:tabs>
              <w:jc w:val="both"/>
              <w:rPr>
                <w:sz w:val="20"/>
                <w:szCs w:val="20"/>
                <w:lang w:val="fr-CA"/>
              </w:rPr>
            </w:pPr>
            <w:r w:rsidRPr="00CD3889">
              <w:rPr>
                <w:sz w:val="20"/>
                <w:szCs w:val="20"/>
                <w:lang w:val="fr-CA"/>
              </w:rPr>
              <w:t>Centrales des syndicats du Québec et autres</w:t>
            </w:r>
          </w:p>
          <w:p w:rsidR="00EB2656" w:rsidRPr="00CD3889" w:rsidRDefault="00EB2656" w:rsidP="00A36FF7">
            <w:pPr>
              <w:tabs>
                <w:tab w:val="left" w:pos="-1440"/>
                <w:tab w:val="left" w:pos="-720"/>
              </w:tabs>
              <w:jc w:val="both"/>
              <w:rPr>
                <w:sz w:val="20"/>
                <w:szCs w:val="20"/>
                <w:lang w:val="fr-CA"/>
              </w:rPr>
            </w:pPr>
          </w:p>
          <w:p w:rsidR="00EB2656" w:rsidRPr="00CD3889" w:rsidRDefault="00EB2656" w:rsidP="00A36FF7">
            <w:pPr>
              <w:tabs>
                <w:tab w:val="left" w:pos="-1440"/>
                <w:tab w:val="left" w:pos="-720"/>
              </w:tabs>
              <w:jc w:val="both"/>
              <w:rPr>
                <w:sz w:val="20"/>
                <w:szCs w:val="20"/>
                <w:lang w:val="fr-CA"/>
              </w:rPr>
            </w:pPr>
            <w:r w:rsidRPr="00CD3889">
              <w:rPr>
                <w:sz w:val="20"/>
                <w:szCs w:val="20"/>
                <w:lang w:val="fr-CA"/>
              </w:rPr>
              <w:tab/>
              <w:t>c. (37002)</w:t>
            </w:r>
          </w:p>
          <w:p w:rsidR="00EB2656" w:rsidRPr="00CD3889" w:rsidRDefault="00EB2656" w:rsidP="00A36FF7">
            <w:pPr>
              <w:tabs>
                <w:tab w:val="left" w:pos="-1440"/>
                <w:tab w:val="left" w:pos="-720"/>
              </w:tabs>
              <w:jc w:val="both"/>
              <w:rPr>
                <w:sz w:val="20"/>
                <w:szCs w:val="20"/>
                <w:lang w:val="fr-CA"/>
              </w:rPr>
            </w:pPr>
          </w:p>
          <w:p w:rsidR="00EB2656" w:rsidRPr="00CD3889" w:rsidRDefault="00EB2656" w:rsidP="00A36FF7">
            <w:pPr>
              <w:tabs>
                <w:tab w:val="left" w:pos="-1440"/>
                <w:tab w:val="left" w:pos="-720"/>
              </w:tabs>
              <w:jc w:val="both"/>
              <w:rPr>
                <w:sz w:val="20"/>
                <w:szCs w:val="20"/>
                <w:lang w:val="fr-CA"/>
              </w:rPr>
            </w:pPr>
            <w:r w:rsidRPr="00CD3889">
              <w:rPr>
                <w:sz w:val="20"/>
                <w:szCs w:val="20"/>
                <w:lang w:val="fr-CA"/>
              </w:rPr>
              <w:t>Procureu</w:t>
            </w:r>
            <w:r w:rsidR="00CD4084" w:rsidRPr="00CD3889">
              <w:rPr>
                <w:sz w:val="20"/>
                <w:szCs w:val="20"/>
                <w:lang w:val="fr-CA"/>
              </w:rPr>
              <w:t>re</w:t>
            </w:r>
            <w:r w:rsidRPr="00CD3889">
              <w:rPr>
                <w:sz w:val="20"/>
                <w:szCs w:val="20"/>
                <w:lang w:val="fr-CA"/>
              </w:rPr>
              <w:t xml:space="preserve"> général</w:t>
            </w:r>
            <w:r w:rsidR="00CD4084" w:rsidRPr="00CD3889">
              <w:rPr>
                <w:sz w:val="20"/>
                <w:szCs w:val="20"/>
                <w:lang w:val="fr-CA"/>
              </w:rPr>
              <w:t>e</w:t>
            </w:r>
            <w:r w:rsidRPr="00CD3889">
              <w:rPr>
                <w:sz w:val="20"/>
                <w:szCs w:val="20"/>
                <w:lang w:val="fr-CA"/>
              </w:rPr>
              <w:t xml:space="preserve"> du Québec et autres</w:t>
            </w:r>
          </w:p>
          <w:p w:rsidR="00EB2656" w:rsidRPr="00CD3889" w:rsidRDefault="00EB2656" w:rsidP="00A36FF7">
            <w:pPr>
              <w:tabs>
                <w:tab w:val="left" w:pos="-1440"/>
                <w:tab w:val="left" w:pos="-720"/>
              </w:tabs>
              <w:jc w:val="both"/>
              <w:rPr>
                <w:sz w:val="20"/>
                <w:szCs w:val="20"/>
                <w:lang w:val="fr-CA"/>
              </w:rPr>
            </w:pPr>
          </w:p>
        </w:tc>
        <w:tc>
          <w:tcPr>
            <w:tcW w:w="1139" w:type="dxa"/>
          </w:tcPr>
          <w:p w:rsidR="00EB2656" w:rsidRPr="00CD3889" w:rsidRDefault="00EB2656" w:rsidP="00A36FF7">
            <w:pPr>
              <w:tabs>
                <w:tab w:val="left" w:pos="-1440"/>
                <w:tab w:val="left" w:pos="-720"/>
              </w:tabs>
              <w:jc w:val="both"/>
              <w:rPr>
                <w:sz w:val="20"/>
                <w:szCs w:val="20"/>
                <w:lang w:val="fr-CA"/>
              </w:rPr>
            </w:pPr>
          </w:p>
        </w:tc>
        <w:tc>
          <w:tcPr>
            <w:tcW w:w="4240" w:type="dxa"/>
          </w:tcPr>
          <w:p w:rsidR="00EB2656" w:rsidRPr="00CD3889" w:rsidRDefault="00EB2656" w:rsidP="00A36FF7">
            <w:pPr>
              <w:tabs>
                <w:tab w:val="left" w:pos="-1440"/>
                <w:tab w:val="left" w:pos="-720"/>
              </w:tabs>
              <w:jc w:val="both"/>
              <w:rPr>
                <w:sz w:val="20"/>
                <w:szCs w:val="20"/>
                <w:lang w:val="fr-CA"/>
              </w:rPr>
            </w:pPr>
          </w:p>
        </w:tc>
      </w:tr>
    </w:tbl>
    <w:p w:rsidR="00EB2656" w:rsidRPr="00CD3889" w:rsidRDefault="00EB2656" w:rsidP="00EB2656">
      <w:pPr>
        <w:tabs>
          <w:tab w:val="left" w:pos="-1440"/>
          <w:tab w:val="left" w:pos="-720"/>
        </w:tabs>
        <w:jc w:val="both"/>
        <w:rPr>
          <w:sz w:val="20"/>
          <w:szCs w:val="20"/>
          <w:lang w:val="fr-CA"/>
        </w:rPr>
      </w:pPr>
    </w:p>
    <w:p w:rsidR="00EB2656" w:rsidRPr="00CD3889" w:rsidRDefault="00EB2656" w:rsidP="00EB2656">
      <w:pPr>
        <w:tabs>
          <w:tab w:val="left" w:pos="-1440"/>
          <w:tab w:val="left" w:pos="-720"/>
        </w:tabs>
        <w:jc w:val="both"/>
        <w:rPr>
          <w:sz w:val="20"/>
          <w:szCs w:val="20"/>
          <w:lang w:val="fr-CA"/>
        </w:rPr>
      </w:pPr>
      <w:r w:rsidRPr="00CD3889">
        <w:rPr>
          <w:b/>
          <w:sz w:val="20"/>
          <w:szCs w:val="20"/>
          <w:lang w:val="fr-CA"/>
        </w:rPr>
        <w:t>GRANTED / ACCORDÉE</w:t>
      </w:r>
    </w:p>
    <w:p w:rsidR="00EB2656" w:rsidRPr="00CD3889" w:rsidRDefault="00EB2656" w:rsidP="00EB2656">
      <w:pPr>
        <w:tabs>
          <w:tab w:val="left" w:pos="-1440"/>
          <w:tab w:val="left" w:pos="-720"/>
        </w:tabs>
        <w:jc w:val="both"/>
        <w:rPr>
          <w:sz w:val="20"/>
          <w:szCs w:val="20"/>
          <w:lang w:val="fr-CA"/>
        </w:rPr>
      </w:pPr>
    </w:p>
    <w:p w:rsidR="00EB2656" w:rsidRPr="00CD3889" w:rsidRDefault="00EB2656" w:rsidP="0091574C">
      <w:pPr>
        <w:jc w:val="both"/>
        <w:rPr>
          <w:rFonts w:cs="Times New Roman"/>
          <w:sz w:val="20"/>
          <w:szCs w:val="20"/>
          <w:lang w:val="fr-CA"/>
        </w:rPr>
      </w:pPr>
      <w:r w:rsidRPr="00CD3889">
        <w:rPr>
          <w:rFonts w:cs="Times New Roman"/>
          <w:b/>
          <w:bCs/>
          <w:sz w:val="20"/>
          <w:szCs w:val="20"/>
          <w:lang w:val="fr-CA"/>
        </w:rPr>
        <w:t xml:space="preserve">À LA SUITE DE REQUÊTES </w:t>
      </w:r>
      <w:r w:rsidRPr="00CD3889">
        <w:rPr>
          <w:rFonts w:cs="Times New Roman"/>
          <w:bCs/>
          <w:sz w:val="20"/>
          <w:szCs w:val="20"/>
          <w:lang w:val="fr-CA"/>
        </w:rPr>
        <w:t>des appelants visant à obtenir la formulation de questions constitutionnelles et à obtenir la prorogation du délai de signification et de dépôt de la requête en formulation de questions constitutionnelles dans l’appel susmentionné;</w:t>
      </w:r>
    </w:p>
    <w:p w:rsidR="00EB2656" w:rsidRPr="00CD3889" w:rsidRDefault="00EB2656" w:rsidP="00EB2656">
      <w:pPr>
        <w:rPr>
          <w:rFonts w:cs="Times New Roman"/>
          <w:sz w:val="20"/>
          <w:szCs w:val="20"/>
          <w:lang w:val="fr-CA"/>
        </w:rPr>
      </w:pPr>
    </w:p>
    <w:p w:rsidR="00EB2656" w:rsidRPr="00CD3889" w:rsidRDefault="00EB2656" w:rsidP="00EB2656">
      <w:pPr>
        <w:rPr>
          <w:rFonts w:cs="Times New Roman"/>
          <w:sz w:val="20"/>
          <w:szCs w:val="20"/>
          <w:lang w:val="fr-CA"/>
        </w:rPr>
      </w:pPr>
      <w:r w:rsidRPr="00CD3889">
        <w:rPr>
          <w:rFonts w:cs="Times New Roman"/>
          <w:b/>
          <w:bCs/>
          <w:sz w:val="20"/>
          <w:szCs w:val="20"/>
          <w:lang w:val="fr-CA"/>
        </w:rPr>
        <w:t>ET APRÈS AVOIR LU</w:t>
      </w:r>
      <w:r w:rsidRPr="00CD3889">
        <w:rPr>
          <w:rFonts w:cs="Times New Roman"/>
          <w:sz w:val="20"/>
          <w:szCs w:val="20"/>
          <w:lang w:val="fr-CA"/>
        </w:rPr>
        <w:t xml:space="preserve"> la documentation déposée;</w:t>
      </w:r>
    </w:p>
    <w:p w:rsidR="00EB2656" w:rsidRPr="00CD3889" w:rsidRDefault="00EB2656" w:rsidP="00EB2656">
      <w:pPr>
        <w:rPr>
          <w:rFonts w:cs="Times New Roman"/>
          <w:sz w:val="20"/>
          <w:szCs w:val="20"/>
          <w:lang w:val="fr-CA"/>
        </w:rPr>
      </w:pPr>
    </w:p>
    <w:p w:rsidR="00EB2656" w:rsidRPr="00CD3889" w:rsidRDefault="00EB2656" w:rsidP="0091574C">
      <w:pPr>
        <w:jc w:val="both"/>
        <w:rPr>
          <w:rFonts w:cs="Times New Roman"/>
          <w:sz w:val="20"/>
          <w:szCs w:val="20"/>
          <w:lang w:val="fr-CA"/>
        </w:rPr>
      </w:pPr>
      <w:r w:rsidRPr="00CD3889">
        <w:rPr>
          <w:rFonts w:cs="Times New Roman"/>
          <w:sz w:val="20"/>
          <w:szCs w:val="20"/>
          <w:lang w:val="fr-CA"/>
        </w:rPr>
        <w:t xml:space="preserve">La requête en prorogation du délai de signification et de dépôt de la </w:t>
      </w:r>
      <w:r w:rsidRPr="00CD3889">
        <w:rPr>
          <w:rFonts w:cs="Times New Roman"/>
          <w:bCs/>
          <w:sz w:val="20"/>
          <w:szCs w:val="20"/>
          <w:lang w:val="fr-CA"/>
        </w:rPr>
        <w:t>requête en formulation de questions constitutionnelles est accueillie.</w:t>
      </w:r>
    </w:p>
    <w:p w:rsidR="00EB2656" w:rsidRPr="00CD3889" w:rsidRDefault="00EB2656" w:rsidP="00EB2656">
      <w:pPr>
        <w:rPr>
          <w:rFonts w:cs="Times New Roman"/>
          <w:sz w:val="20"/>
          <w:szCs w:val="20"/>
          <w:lang w:val="fr-CA"/>
        </w:rPr>
      </w:pPr>
    </w:p>
    <w:p w:rsidR="00EB2656" w:rsidRPr="00CD3889" w:rsidRDefault="00EB2656" w:rsidP="0091574C">
      <w:pPr>
        <w:jc w:val="both"/>
        <w:rPr>
          <w:rFonts w:cs="Times New Roman"/>
          <w:sz w:val="20"/>
          <w:szCs w:val="20"/>
          <w:lang w:val="fr-CA"/>
        </w:rPr>
      </w:pPr>
      <w:r w:rsidRPr="00CD3889">
        <w:rPr>
          <w:rFonts w:cs="Times New Roman"/>
          <w:sz w:val="20"/>
          <w:szCs w:val="20"/>
          <w:lang w:val="fr-CA"/>
        </w:rPr>
        <w:t xml:space="preserve">Les questions constitutionnelles suivantes sont formulées : </w:t>
      </w:r>
    </w:p>
    <w:p w:rsidR="00EB2656" w:rsidRPr="00CD3889" w:rsidRDefault="00EB2656" w:rsidP="0091574C">
      <w:pPr>
        <w:jc w:val="both"/>
        <w:rPr>
          <w:rFonts w:cs="Times New Roman"/>
          <w:b/>
          <w:bCs/>
          <w:sz w:val="20"/>
          <w:szCs w:val="20"/>
          <w:lang w:val="fr-CA"/>
        </w:rPr>
      </w:pPr>
    </w:p>
    <w:p w:rsidR="00EB2656" w:rsidRPr="00CD3889" w:rsidRDefault="00EB2656" w:rsidP="0091574C">
      <w:pPr>
        <w:pStyle w:val="ListParagraph"/>
        <w:numPr>
          <w:ilvl w:val="0"/>
          <w:numId w:val="8"/>
        </w:numPr>
        <w:jc w:val="both"/>
        <w:rPr>
          <w:rFonts w:cs="Times New Roman"/>
          <w:sz w:val="20"/>
          <w:szCs w:val="20"/>
          <w:lang w:val="fr-CA"/>
        </w:rPr>
      </w:pPr>
      <w:r w:rsidRPr="00CD3889">
        <w:rPr>
          <w:rFonts w:cs="Times New Roman"/>
          <w:sz w:val="20"/>
          <w:szCs w:val="20"/>
          <w:lang w:val="fr-FR"/>
        </w:rPr>
        <w:t xml:space="preserve">L’article 38 de la </w:t>
      </w:r>
      <w:r w:rsidRPr="00CD3889">
        <w:rPr>
          <w:rFonts w:cs="Times New Roman"/>
          <w:i/>
          <w:sz w:val="20"/>
          <w:szCs w:val="20"/>
          <w:lang w:val="fr-FR"/>
        </w:rPr>
        <w:t>Loi sur l’équité salariale</w:t>
      </w:r>
      <w:r w:rsidRPr="00CD3889">
        <w:rPr>
          <w:rFonts w:cs="Times New Roman"/>
          <w:sz w:val="20"/>
          <w:szCs w:val="20"/>
          <w:lang w:val="fr-FR"/>
        </w:rPr>
        <w:t>,</w:t>
      </w:r>
      <w:r w:rsidRPr="00CD3889">
        <w:rPr>
          <w:rFonts w:cs="Times New Roman"/>
          <w:i/>
          <w:sz w:val="20"/>
          <w:szCs w:val="20"/>
          <w:lang w:val="fr-FR"/>
        </w:rPr>
        <w:t xml:space="preserve"> </w:t>
      </w:r>
      <w:r w:rsidRPr="00CD3889">
        <w:rPr>
          <w:rFonts w:cs="Times New Roman"/>
          <w:sz w:val="20"/>
          <w:szCs w:val="20"/>
          <w:lang w:val="fr-FR"/>
        </w:rPr>
        <w:t xml:space="preserve">RLRQ, ch. E-12.001, viole-t-il l’art. 15 de la </w:t>
      </w:r>
      <w:r w:rsidRPr="00CD3889">
        <w:rPr>
          <w:rFonts w:cs="Times New Roman"/>
          <w:i/>
          <w:sz w:val="20"/>
          <w:szCs w:val="20"/>
          <w:lang w:val="fr-FR"/>
        </w:rPr>
        <w:t>Charte canadienne des droits et libertés</w:t>
      </w:r>
      <w:r w:rsidRPr="00CD3889">
        <w:rPr>
          <w:rFonts w:cs="Times New Roman"/>
          <w:sz w:val="20"/>
          <w:szCs w:val="20"/>
          <w:lang w:val="fr-FR"/>
        </w:rPr>
        <w:t>?</w:t>
      </w:r>
    </w:p>
    <w:p w:rsidR="00EB2656" w:rsidRPr="00CD3889" w:rsidRDefault="00EB2656" w:rsidP="0091574C">
      <w:pPr>
        <w:pStyle w:val="ListParagraph"/>
        <w:ind w:left="3240"/>
        <w:jc w:val="both"/>
        <w:rPr>
          <w:rFonts w:cs="Times New Roman"/>
          <w:sz w:val="20"/>
          <w:szCs w:val="20"/>
          <w:lang w:val="fr-CA"/>
        </w:rPr>
      </w:pPr>
    </w:p>
    <w:p w:rsidR="00EB2656" w:rsidRPr="00CD3889" w:rsidRDefault="00EB2656" w:rsidP="0091574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CD3889">
        <w:rPr>
          <w:rFonts w:cs="Times New Roman"/>
          <w:sz w:val="20"/>
          <w:szCs w:val="20"/>
          <w:lang w:val="fr-FR"/>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CD3889">
        <w:rPr>
          <w:rFonts w:cs="Times New Roman"/>
          <w:i/>
          <w:sz w:val="20"/>
          <w:szCs w:val="20"/>
          <w:lang w:val="fr-FR"/>
        </w:rPr>
        <w:t>Charte canadienne des droits et libertés</w:t>
      </w:r>
      <w:r w:rsidRPr="00CD3889">
        <w:rPr>
          <w:rFonts w:cs="Times New Roman"/>
          <w:sz w:val="20"/>
          <w:szCs w:val="20"/>
          <w:lang w:val="fr-FR"/>
        </w:rPr>
        <w:t>?</w:t>
      </w:r>
    </w:p>
    <w:p w:rsidR="00EB2656" w:rsidRPr="00CD3889" w:rsidRDefault="00EB2656" w:rsidP="0091574C">
      <w:pPr>
        <w:jc w:val="both"/>
        <w:rPr>
          <w:rFonts w:cs="Times New Roman"/>
          <w:sz w:val="20"/>
          <w:szCs w:val="20"/>
          <w:lang w:val="fr-CA"/>
        </w:rPr>
      </w:pPr>
    </w:p>
    <w:p w:rsidR="00EB2656" w:rsidRPr="00CD3889" w:rsidRDefault="00EB2656" w:rsidP="0091574C">
      <w:pPr>
        <w:jc w:val="both"/>
        <w:rPr>
          <w:rFonts w:cs="Times New Roman"/>
          <w:sz w:val="20"/>
          <w:szCs w:val="20"/>
          <w:lang w:val="fr-FR"/>
        </w:rPr>
      </w:pPr>
      <w:r w:rsidRPr="00CD3889">
        <w:rPr>
          <w:rFonts w:cs="Times New Roman"/>
          <w:sz w:val="20"/>
          <w:szCs w:val="20"/>
          <w:lang w:val="fr-CA"/>
        </w:rPr>
        <w:t>T</w:t>
      </w:r>
      <w:r w:rsidRPr="00CD3889">
        <w:rPr>
          <w:rFonts w:cs="Times New Roman"/>
          <w:sz w:val="20"/>
          <w:szCs w:val="20"/>
          <w:lang w:val="fr-FR"/>
        </w:rPr>
        <w:t xml:space="preserve">out procureur général qui interviendra en vertu du par. 61(4) des </w:t>
      </w:r>
      <w:r w:rsidRPr="00CD3889">
        <w:rPr>
          <w:rFonts w:cs="Times New Roman"/>
          <w:i/>
          <w:iCs/>
          <w:sz w:val="20"/>
          <w:szCs w:val="20"/>
          <w:lang w:val="fr-FR"/>
        </w:rPr>
        <w:t>Règles de la Cour suprême du Canada</w:t>
      </w:r>
      <w:r w:rsidRPr="00CD3889">
        <w:rPr>
          <w:rFonts w:cs="Times New Roman"/>
          <w:sz w:val="20"/>
          <w:szCs w:val="20"/>
          <w:lang w:val="fr-FR"/>
        </w:rPr>
        <w:t xml:space="preserve"> sera tenu de payer aux appelants et à l’intimée les dépens supplémentaires résultant de son intervention.</w:t>
      </w:r>
    </w:p>
    <w:p w:rsidR="00EB2656" w:rsidRPr="00CD3889" w:rsidRDefault="00EB2656" w:rsidP="0091574C">
      <w:pPr>
        <w:jc w:val="both"/>
        <w:rPr>
          <w:rFonts w:cs="Times New Roman"/>
          <w:b/>
          <w:bCs/>
          <w:sz w:val="20"/>
          <w:szCs w:val="20"/>
          <w:lang w:val="fr-FR"/>
        </w:rPr>
      </w:pPr>
      <w:r w:rsidRPr="00CD3889">
        <w:rPr>
          <w:rFonts w:cs="Times New Roman"/>
          <w:b/>
          <w:bCs/>
          <w:sz w:val="20"/>
          <w:szCs w:val="20"/>
          <w:lang w:val="fr-FR"/>
        </w:rPr>
        <w:tab/>
      </w:r>
    </w:p>
    <w:p w:rsidR="00EB2656" w:rsidRPr="00CD3889" w:rsidRDefault="00EB2656" w:rsidP="0091574C">
      <w:pPr>
        <w:jc w:val="both"/>
        <w:rPr>
          <w:rFonts w:cs="Times New Roman"/>
          <w:sz w:val="20"/>
          <w:szCs w:val="20"/>
        </w:rPr>
      </w:pPr>
      <w:r w:rsidRPr="00CD3889">
        <w:rPr>
          <w:rFonts w:cs="Times New Roman"/>
          <w:b/>
          <w:bCs/>
          <w:sz w:val="20"/>
          <w:szCs w:val="20"/>
        </w:rPr>
        <w:t>UPON MOTIONS</w:t>
      </w:r>
      <w:r w:rsidRPr="00CD3889">
        <w:rPr>
          <w:rFonts w:cs="Times New Roman"/>
          <w:sz w:val="20"/>
          <w:szCs w:val="20"/>
        </w:rPr>
        <w:t xml:space="preserve"> by the appellants </w:t>
      </w:r>
      <w:r w:rsidRPr="00CD3889">
        <w:rPr>
          <w:rFonts w:cs="Times New Roman"/>
          <w:sz w:val="20"/>
          <w:szCs w:val="20"/>
        </w:rPr>
        <w:fldChar w:fldCharType="begin"/>
      </w:r>
      <w:r w:rsidRPr="00CD3889">
        <w:rPr>
          <w:rFonts w:cs="Times New Roman"/>
          <w:sz w:val="20"/>
          <w:szCs w:val="20"/>
        </w:rPr>
        <w:instrText xml:space="preserve"> SEQ CHAPTER \h \r 1</w:instrText>
      </w:r>
      <w:r w:rsidRPr="00CD3889">
        <w:rPr>
          <w:rFonts w:cs="Times New Roman"/>
          <w:sz w:val="20"/>
          <w:szCs w:val="20"/>
        </w:rPr>
        <w:fldChar w:fldCharType="end"/>
      </w:r>
      <w:r w:rsidRPr="00CD3889">
        <w:rPr>
          <w:rFonts w:cs="Times New Roman"/>
          <w:sz w:val="20"/>
          <w:szCs w:val="20"/>
        </w:rPr>
        <w:t>for an order stating constitutional questions and extending the time to serve and file the motion to state constitutional questions in the above appeal;</w:t>
      </w:r>
    </w:p>
    <w:p w:rsidR="00EB2656" w:rsidRPr="00CD3889" w:rsidRDefault="00EB2656" w:rsidP="0091574C">
      <w:pPr>
        <w:jc w:val="both"/>
        <w:rPr>
          <w:rFonts w:cs="Times New Roman"/>
          <w:sz w:val="20"/>
          <w:szCs w:val="20"/>
        </w:rPr>
      </w:pPr>
    </w:p>
    <w:p w:rsidR="00EB2656" w:rsidRPr="00CD3889" w:rsidRDefault="00EB2656" w:rsidP="0091574C">
      <w:pPr>
        <w:jc w:val="both"/>
        <w:rPr>
          <w:rFonts w:cs="Times New Roman"/>
          <w:sz w:val="20"/>
          <w:szCs w:val="20"/>
        </w:rPr>
      </w:pPr>
      <w:r w:rsidRPr="00CD3889">
        <w:rPr>
          <w:rFonts w:cs="Times New Roman"/>
          <w:b/>
          <w:bCs/>
          <w:sz w:val="20"/>
          <w:szCs w:val="20"/>
        </w:rPr>
        <w:t>AND THE MATERIAL FILED</w:t>
      </w:r>
      <w:r w:rsidRPr="00CD3889">
        <w:rPr>
          <w:rFonts w:cs="Times New Roman"/>
          <w:sz w:val="20"/>
          <w:szCs w:val="20"/>
        </w:rPr>
        <w:t xml:space="preserve"> having been read;</w:t>
      </w:r>
    </w:p>
    <w:p w:rsidR="00EB2656" w:rsidRPr="00CD3889" w:rsidRDefault="00EB2656" w:rsidP="0091574C">
      <w:pPr>
        <w:jc w:val="both"/>
        <w:rPr>
          <w:rFonts w:cs="Times New Roman"/>
          <w:sz w:val="20"/>
          <w:szCs w:val="20"/>
        </w:rPr>
      </w:pPr>
    </w:p>
    <w:p w:rsidR="00EB2656" w:rsidRPr="00CD3889" w:rsidRDefault="00EB2656" w:rsidP="0091574C">
      <w:pPr>
        <w:jc w:val="both"/>
        <w:rPr>
          <w:rFonts w:cs="Times New Roman"/>
          <w:sz w:val="20"/>
          <w:szCs w:val="20"/>
        </w:rPr>
      </w:pPr>
      <w:r w:rsidRPr="00CD3889">
        <w:rPr>
          <w:rFonts w:cs="Times New Roman"/>
          <w:sz w:val="20"/>
          <w:szCs w:val="20"/>
        </w:rPr>
        <w:t>The motion for an extension of time to serve and file the motion to state constitutional questions is granted.</w:t>
      </w:r>
    </w:p>
    <w:p w:rsidR="00EB2656" w:rsidRPr="00CD3889" w:rsidRDefault="00EB2656" w:rsidP="0091574C">
      <w:pPr>
        <w:jc w:val="both"/>
        <w:rPr>
          <w:rFonts w:cs="Times New Roman"/>
          <w:sz w:val="20"/>
          <w:szCs w:val="20"/>
        </w:rPr>
      </w:pPr>
    </w:p>
    <w:p w:rsidR="00EB2656" w:rsidRPr="00CD3889" w:rsidRDefault="00EB2656" w:rsidP="0091574C">
      <w:pPr>
        <w:jc w:val="both"/>
        <w:rPr>
          <w:rFonts w:cs="Times New Roman"/>
          <w:sz w:val="20"/>
          <w:szCs w:val="20"/>
        </w:rPr>
      </w:pPr>
      <w:r w:rsidRPr="00CD3889">
        <w:rPr>
          <w:rFonts w:cs="Times New Roman"/>
          <w:sz w:val="20"/>
          <w:szCs w:val="20"/>
        </w:rPr>
        <w:t>The constitutional questions are stated as follows:</w:t>
      </w:r>
    </w:p>
    <w:p w:rsidR="00EB2656" w:rsidRPr="00CD3889" w:rsidRDefault="00EB2656" w:rsidP="0091574C">
      <w:pPr>
        <w:jc w:val="both"/>
        <w:rPr>
          <w:rFonts w:cs="Times New Roman"/>
          <w:sz w:val="20"/>
          <w:szCs w:val="20"/>
        </w:rPr>
      </w:pPr>
    </w:p>
    <w:p w:rsidR="00EB2656" w:rsidRPr="00CD3889" w:rsidRDefault="00EB2656" w:rsidP="0091574C">
      <w:pPr>
        <w:pStyle w:val="ListParagraph"/>
        <w:numPr>
          <w:ilvl w:val="0"/>
          <w:numId w:val="7"/>
        </w:numPr>
        <w:jc w:val="both"/>
        <w:rPr>
          <w:rFonts w:cs="Times New Roman"/>
          <w:sz w:val="20"/>
          <w:szCs w:val="20"/>
        </w:rPr>
      </w:pPr>
      <w:r w:rsidRPr="00CD3889">
        <w:rPr>
          <w:rFonts w:cs="Times New Roman"/>
          <w:sz w:val="20"/>
          <w:szCs w:val="20"/>
        </w:rPr>
        <w:t xml:space="preserve">Does s. 38 of the </w:t>
      </w:r>
      <w:r w:rsidRPr="00CD3889">
        <w:rPr>
          <w:rFonts w:cs="Times New Roman"/>
          <w:i/>
          <w:sz w:val="20"/>
          <w:szCs w:val="20"/>
        </w:rPr>
        <w:t>Pay Equity Act</w:t>
      </w:r>
      <w:r w:rsidRPr="00CD3889">
        <w:rPr>
          <w:rFonts w:cs="Times New Roman"/>
          <w:sz w:val="20"/>
          <w:szCs w:val="20"/>
        </w:rPr>
        <w:t xml:space="preserve">, CQLR, c. E-12.001, infringe s. 15 of the </w:t>
      </w:r>
      <w:r w:rsidRPr="00CD3889">
        <w:rPr>
          <w:rFonts w:cs="Times New Roman"/>
          <w:i/>
          <w:sz w:val="20"/>
          <w:szCs w:val="20"/>
        </w:rPr>
        <w:t>Canadian Charter of Rights and Freedoms</w:t>
      </w:r>
      <w:r w:rsidRPr="00CD3889">
        <w:rPr>
          <w:rFonts w:cs="Times New Roman"/>
          <w:sz w:val="20"/>
          <w:szCs w:val="20"/>
        </w:rPr>
        <w:t>?</w:t>
      </w:r>
    </w:p>
    <w:p w:rsidR="00EB2656" w:rsidRPr="00CD3889" w:rsidRDefault="00EB2656" w:rsidP="0091574C">
      <w:pPr>
        <w:pStyle w:val="ListParagraph"/>
        <w:jc w:val="both"/>
        <w:rPr>
          <w:rFonts w:cs="Times New Roman"/>
          <w:sz w:val="20"/>
          <w:szCs w:val="20"/>
        </w:rPr>
      </w:pPr>
    </w:p>
    <w:p w:rsidR="00EB2656" w:rsidRPr="00CD3889" w:rsidRDefault="00EB2656" w:rsidP="0091574C">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CD3889">
        <w:rPr>
          <w:rFonts w:cs="Times New Roman"/>
          <w:sz w:val="20"/>
          <w:szCs w:val="20"/>
        </w:rPr>
        <w:t xml:space="preserve">If so, is the infringement a reasonable limit prescribed by law that can be demonstrably justified in a free and democratic society under s. 1 of the </w:t>
      </w:r>
      <w:r w:rsidRPr="00CD3889">
        <w:rPr>
          <w:rFonts w:cs="Times New Roman"/>
          <w:i/>
          <w:sz w:val="20"/>
          <w:szCs w:val="20"/>
        </w:rPr>
        <w:t>Canadian Charter of Rights and Freedoms</w:t>
      </w:r>
      <w:r w:rsidRPr="00CD3889">
        <w:rPr>
          <w:rFonts w:cs="Times New Roman"/>
          <w:sz w:val="20"/>
          <w:szCs w:val="20"/>
        </w:rPr>
        <w:t>?</w:t>
      </w:r>
    </w:p>
    <w:p w:rsidR="00EB2656" w:rsidRPr="00CD3889" w:rsidRDefault="00EB2656" w:rsidP="0091574C">
      <w:pPr>
        <w:pStyle w:val="ListParagraph"/>
        <w:contextualSpacing w:val="0"/>
        <w:jc w:val="both"/>
        <w:rPr>
          <w:rFonts w:cs="Times New Roman"/>
          <w:color w:val="1A1A1A"/>
          <w:sz w:val="20"/>
          <w:szCs w:val="20"/>
        </w:rPr>
      </w:pPr>
    </w:p>
    <w:p w:rsidR="00EB2656" w:rsidRPr="00CD3889" w:rsidRDefault="00EB2656" w:rsidP="0091574C">
      <w:pPr>
        <w:jc w:val="both"/>
        <w:rPr>
          <w:rFonts w:cs="Times New Roman"/>
          <w:sz w:val="20"/>
          <w:szCs w:val="20"/>
        </w:rPr>
      </w:pPr>
      <w:r w:rsidRPr="00CD3889">
        <w:rPr>
          <w:rFonts w:cs="Times New Roman"/>
          <w:sz w:val="20"/>
          <w:szCs w:val="20"/>
        </w:rPr>
        <w:t xml:space="preserve">Any attorney general who intervenes pursuant to par. 61(4) of the </w:t>
      </w:r>
      <w:r w:rsidRPr="00CD3889">
        <w:rPr>
          <w:rFonts w:cs="Times New Roman"/>
          <w:i/>
          <w:sz w:val="20"/>
          <w:szCs w:val="20"/>
        </w:rPr>
        <w:t>Rules of the Supreme Court of Canada</w:t>
      </w:r>
      <w:r w:rsidRPr="00CD3889">
        <w:rPr>
          <w:rFonts w:cs="Times New Roman"/>
          <w:sz w:val="20"/>
          <w:szCs w:val="20"/>
        </w:rPr>
        <w:t xml:space="preserve"> shall pay the appellants and respondent the costs of any additional disbursements they incur as a result of the intervention.</w:t>
      </w:r>
    </w:p>
    <w:p w:rsidR="00CA2DEA" w:rsidRPr="00CD3889" w:rsidRDefault="0091574C"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FD581D" w:rsidRPr="00CD3889" w:rsidRDefault="00FD581D" w:rsidP="00FD581D">
      <w:pPr>
        <w:tabs>
          <w:tab w:val="left" w:pos="-1440"/>
          <w:tab w:val="left" w:pos="-720"/>
        </w:tabs>
        <w:jc w:val="both"/>
        <w:rPr>
          <w:sz w:val="20"/>
          <w:szCs w:val="20"/>
          <w:lang w:val="fr-CA"/>
        </w:rPr>
      </w:pPr>
      <w:r w:rsidRPr="00CD3889">
        <w:rPr>
          <w:sz w:val="20"/>
          <w:szCs w:val="20"/>
          <w:lang w:val="fr-CA"/>
        </w:rPr>
        <w:lastRenderedPageBreak/>
        <w:t>21.0</w:t>
      </w:r>
      <w:r w:rsidR="00F85009" w:rsidRPr="00CD3889">
        <w:rPr>
          <w:sz w:val="20"/>
          <w:szCs w:val="20"/>
          <w:lang w:val="fr-CA"/>
        </w:rPr>
        <w:t>2</w:t>
      </w:r>
      <w:r w:rsidRPr="00CD3889">
        <w:rPr>
          <w:sz w:val="20"/>
          <w:szCs w:val="20"/>
          <w:lang w:val="fr-CA"/>
        </w:rPr>
        <w:t>.2017</w:t>
      </w:r>
    </w:p>
    <w:p w:rsidR="00FD581D" w:rsidRPr="00CD3889" w:rsidRDefault="00FD581D" w:rsidP="00FD581D">
      <w:pPr>
        <w:tabs>
          <w:tab w:val="left" w:pos="-1440"/>
          <w:tab w:val="left" w:pos="-720"/>
        </w:tabs>
        <w:jc w:val="both"/>
        <w:rPr>
          <w:sz w:val="20"/>
          <w:szCs w:val="20"/>
          <w:lang w:val="fr-CA"/>
        </w:rPr>
      </w:pPr>
    </w:p>
    <w:p w:rsidR="00FD581D" w:rsidRPr="00CD3889" w:rsidRDefault="00FD581D" w:rsidP="00FD581D">
      <w:pPr>
        <w:tabs>
          <w:tab w:val="left" w:pos="-1440"/>
          <w:tab w:val="left" w:pos="-720"/>
        </w:tabs>
        <w:jc w:val="both"/>
        <w:rPr>
          <w:sz w:val="20"/>
          <w:szCs w:val="20"/>
          <w:lang w:val="fr-CA"/>
        </w:rPr>
      </w:pPr>
      <w:r w:rsidRPr="00CD3889">
        <w:rPr>
          <w:sz w:val="20"/>
          <w:szCs w:val="20"/>
          <w:lang w:val="fr-CA"/>
        </w:rPr>
        <w:t>Before / Devant :   THE CHIEF JUSTICE / LA JUGE EN CHEF</w:t>
      </w:r>
    </w:p>
    <w:p w:rsidR="00FD581D" w:rsidRPr="00CD3889" w:rsidRDefault="00FD581D" w:rsidP="00FD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FD581D" w:rsidRPr="00CD3889" w:rsidTr="00A36FF7">
        <w:trPr>
          <w:trHeight w:val="151"/>
        </w:trPr>
        <w:tc>
          <w:tcPr>
            <w:tcW w:w="4338" w:type="dxa"/>
          </w:tcPr>
          <w:p w:rsidR="00FD581D" w:rsidRPr="00CD3889" w:rsidRDefault="00FD581D" w:rsidP="00A36FF7">
            <w:pPr>
              <w:tabs>
                <w:tab w:val="left" w:pos="-1440"/>
                <w:tab w:val="left" w:pos="-720"/>
              </w:tabs>
              <w:jc w:val="both"/>
              <w:rPr>
                <w:sz w:val="20"/>
                <w:szCs w:val="20"/>
                <w:lang w:val="fr-CA"/>
              </w:rPr>
            </w:pP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b/>
                <w:bCs/>
                <w:sz w:val="20"/>
                <w:szCs w:val="20"/>
                <w:lang w:val="fr-CA"/>
              </w:rPr>
              <w:t>Order</w:t>
            </w:r>
          </w:p>
          <w:p w:rsidR="00FD581D" w:rsidRPr="00CD3889" w:rsidRDefault="00FD581D" w:rsidP="00A36FF7">
            <w:pPr>
              <w:tabs>
                <w:tab w:val="left" w:pos="-1440"/>
                <w:tab w:val="left" w:pos="-720"/>
              </w:tabs>
              <w:jc w:val="both"/>
              <w:rPr>
                <w:sz w:val="20"/>
                <w:szCs w:val="20"/>
                <w:lang w:val="fr-CA"/>
              </w:rPr>
            </w:pP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p>
        </w:tc>
        <w:tc>
          <w:tcPr>
            <w:tcW w:w="1170" w:type="dxa"/>
          </w:tcPr>
          <w:p w:rsidR="00FD581D" w:rsidRPr="00CD3889" w:rsidRDefault="00FD581D" w:rsidP="00A36FF7">
            <w:pPr>
              <w:jc w:val="both"/>
              <w:rPr>
                <w:sz w:val="20"/>
                <w:szCs w:val="20"/>
                <w:lang w:val="fr-CA"/>
              </w:rPr>
            </w:pPr>
          </w:p>
          <w:p w:rsidR="00FD581D" w:rsidRPr="00CD3889" w:rsidRDefault="00FD581D" w:rsidP="00A36FF7">
            <w:pPr>
              <w:jc w:val="both"/>
              <w:rPr>
                <w:sz w:val="20"/>
                <w:szCs w:val="20"/>
                <w:lang w:val="fr-CA"/>
              </w:rPr>
            </w:pPr>
          </w:p>
        </w:tc>
        <w:tc>
          <w:tcPr>
            <w:tcW w:w="4327" w:type="dxa"/>
          </w:tcPr>
          <w:p w:rsidR="00FD581D" w:rsidRPr="00CD3889" w:rsidRDefault="00FD581D" w:rsidP="00A36FF7">
            <w:pPr>
              <w:jc w:val="both"/>
              <w:rPr>
                <w:b/>
                <w:sz w:val="20"/>
                <w:szCs w:val="20"/>
                <w:lang w:val="fr-CA"/>
              </w:rPr>
            </w:pPr>
            <w:r w:rsidRPr="00CD3889">
              <w:rPr>
                <w:sz w:val="20"/>
                <w:szCs w:val="20"/>
              </w:rPr>
              <w:fldChar w:fldCharType="begin"/>
            </w:r>
            <w:r w:rsidRPr="00CD3889">
              <w:rPr>
                <w:sz w:val="20"/>
                <w:szCs w:val="20"/>
                <w:lang w:val="fr-CA"/>
              </w:rPr>
              <w:instrText xml:space="preserve"> SEQ CHAPTER \h \r 1</w:instrText>
            </w:r>
            <w:r w:rsidRPr="00CD3889">
              <w:rPr>
                <w:sz w:val="20"/>
                <w:szCs w:val="20"/>
              </w:rPr>
              <w:fldChar w:fldCharType="end"/>
            </w:r>
            <w:r w:rsidRPr="00CD3889">
              <w:rPr>
                <w:b/>
                <w:bCs/>
                <w:sz w:val="20"/>
                <w:szCs w:val="20"/>
                <w:lang w:val="fr-CA"/>
              </w:rPr>
              <w:t>Ordonnance</w:t>
            </w:r>
          </w:p>
          <w:p w:rsidR="00FD581D" w:rsidRPr="00CD3889" w:rsidRDefault="00FD581D" w:rsidP="00A36FF7">
            <w:pPr>
              <w:jc w:val="both"/>
              <w:rPr>
                <w:b/>
                <w:sz w:val="20"/>
                <w:szCs w:val="20"/>
                <w:lang w:val="fr-CA"/>
              </w:rPr>
            </w:pPr>
            <w:r w:rsidRPr="00CD3889">
              <w:rPr>
                <w:b/>
                <w:sz w:val="20"/>
                <w:szCs w:val="20"/>
              </w:rPr>
              <w:fldChar w:fldCharType="begin"/>
            </w:r>
            <w:r w:rsidRPr="00CD3889">
              <w:rPr>
                <w:b/>
                <w:sz w:val="20"/>
                <w:szCs w:val="20"/>
                <w:lang w:val="fr-CA"/>
              </w:rPr>
              <w:instrText xml:space="preserve"> SEQ CHAPTER \h \r 1</w:instrText>
            </w:r>
            <w:r w:rsidRPr="00CD3889">
              <w:rPr>
                <w:b/>
                <w:sz w:val="20"/>
                <w:szCs w:val="20"/>
              </w:rPr>
              <w:fldChar w:fldCharType="end"/>
            </w:r>
            <w:r w:rsidRPr="00CD3889">
              <w:rPr>
                <w:b/>
                <w:sz w:val="20"/>
                <w:szCs w:val="20"/>
              </w:rPr>
              <w:fldChar w:fldCharType="begin"/>
            </w:r>
            <w:r w:rsidRPr="00CD3889">
              <w:rPr>
                <w:b/>
                <w:sz w:val="20"/>
                <w:szCs w:val="20"/>
                <w:lang w:val="fr-CA"/>
              </w:rPr>
              <w:instrText xml:space="preserve"> SEQ CHAPTER \h \r 1</w:instrText>
            </w:r>
            <w:r w:rsidRPr="00CD3889">
              <w:rPr>
                <w:b/>
                <w:sz w:val="20"/>
                <w:szCs w:val="20"/>
              </w:rPr>
              <w:fldChar w:fldCharType="end"/>
            </w:r>
          </w:p>
        </w:tc>
      </w:tr>
      <w:tr w:rsidR="00FD581D" w:rsidRPr="00CD3889" w:rsidTr="00A36FF7">
        <w:trPr>
          <w:trHeight w:val="150"/>
        </w:trPr>
        <w:tc>
          <w:tcPr>
            <w:tcW w:w="4338" w:type="dxa"/>
          </w:tcPr>
          <w:p w:rsidR="00FD581D" w:rsidRPr="00CD3889" w:rsidRDefault="00F85009" w:rsidP="00A36FF7">
            <w:pPr>
              <w:tabs>
                <w:tab w:val="left" w:pos="-1440"/>
                <w:tab w:val="left" w:pos="-720"/>
              </w:tabs>
              <w:jc w:val="both"/>
              <w:rPr>
                <w:sz w:val="20"/>
                <w:szCs w:val="20"/>
                <w:lang w:val="fr-CA"/>
              </w:rPr>
            </w:pPr>
            <w:r w:rsidRPr="00CD3889">
              <w:rPr>
                <w:sz w:val="20"/>
                <w:szCs w:val="20"/>
                <w:lang w:val="fr-CA"/>
              </w:rPr>
              <w:t>Pierre-Michel Lajeunesse et autres (Qc)</w:t>
            </w:r>
          </w:p>
          <w:p w:rsidR="00F85009" w:rsidRPr="00CD3889" w:rsidRDefault="00F85009" w:rsidP="00A36FF7">
            <w:pPr>
              <w:tabs>
                <w:tab w:val="left" w:pos="-1440"/>
                <w:tab w:val="left" w:pos="-720"/>
              </w:tabs>
              <w:jc w:val="both"/>
              <w:rPr>
                <w:sz w:val="20"/>
                <w:szCs w:val="20"/>
                <w:lang w:val="fr-CA"/>
              </w:rPr>
            </w:pPr>
          </w:p>
        </w:tc>
        <w:tc>
          <w:tcPr>
            <w:tcW w:w="1170" w:type="dxa"/>
          </w:tcPr>
          <w:p w:rsidR="00FD581D" w:rsidRPr="00CD3889" w:rsidRDefault="00FD581D" w:rsidP="00A36FF7">
            <w:pPr>
              <w:jc w:val="both"/>
              <w:rPr>
                <w:sz w:val="20"/>
                <w:szCs w:val="20"/>
                <w:lang w:val="fr-CA"/>
              </w:rPr>
            </w:pPr>
          </w:p>
        </w:tc>
        <w:tc>
          <w:tcPr>
            <w:tcW w:w="4327" w:type="dxa"/>
          </w:tcPr>
          <w:p w:rsidR="00FD581D" w:rsidRPr="00CD3889" w:rsidRDefault="00FD581D" w:rsidP="00A36FF7">
            <w:pPr>
              <w:jc w:val="both"/>
              <w:rPr>
                <w:sz w:val="20"/>
                <w:szCs w:val="20"/>
                <w:lang w:val="fr-CA"/>
              </w:rPr>
            </w:pPr>
          </w:p>
        </w:tc>
      </w:tr>
    </w:tbl>
    <w:p w:rsidR="00FD581D" w:rsidRPr="00CD3889" w:rsidRDefault="00FD581D" w:rsidP="00FD581D">
      <w:pPr>
        <w:tabs>
          <w:tab w:val="left" w:pos="-1440"/>
          <w:tab w:val="left" w:pos="-720"/>
        </w:tabs>
        <w:jc w:val="both"/>
        <w:rPr>
          <w:sz w:val="20"/>
          <w:szCs w:val="20"/>
          <w:lang w:val="fr-CA"/>
        </w:rPr>
      </w:pPr>
    </w:p>
    <w:p w:rsidR="00F85009" w:rsidRPr="00CD3889" w:rsidRDefault="00FD581D" w:rsidP="00FD581D">
      <w:pPr>
        <w:rPr>
          <w:b/>
          <w:sz w:val="20"/>
          <w:szCs w:val="20"/>
          <w:lang w:val="fr-CA"/>
        </w:rPr>
      </w:pPr>
      <w:r w:rsidRPr="00CD3889">
        <w:rPr>
          <w:b/>
          <w:sz w:val="20"/>
          <w:szCs w:val="20"/>
          <w:lang w:val="fr-CA"/>
        </w:rPr>
        <w:t xml:space="preserve">IL EST ORDONNÉ CE QUI SUIT : </w:t>
      </w:r>
    </w:p>
    <w:p w:rsidR="00FD581D" w:rsidRPr="00CD3889" w:rsidRDefault="00FD581D" w:rsidP="00FD581D">
      <w:pPr>
        <w:jc w:val="both"/>
        <w:rPr>
          <w:sz w:val="20"/>
          <w:szCs w:val="20"/>
          <w:lang w:val="fr-CA"/>
        </w:rPr>
      </w:pPr>
    </w:p>
    <w:p w:rsidR="00FD581D" w:rsidRPr="00CD3889" w:rsidRDefault="00FD581D" w:rsidP="00FD581D">
      <w:pPr>
        <w:jc w:val="both"/>
        <w:rPr>
          <w:sz w:val="20"/>
          <w:szCs w:val="20"/>
          <w:lang w:val="fr-CA"/>
        </w:rPr>
      </w:pPr>
      <w:r w:rsidRPr="00CD3889">
        <w:rPr>
          <w:sz w:val="20"/>
          <w:szCs w:val="20"/>
          <w:lang w:val="fr-CA"/>
        </w:rPr>
        <w:t xml:space="preserve">Puisqu’il n’y a pas de parties aux intérêts opposés à ceux des appelants dans le présent appel, Me Sébastien Grammond est nommé </w:t>
      </w:r>
      <w:r w:rsidRPr="00CD3889">
        <w:rPr>
          <w:i/>
          <w:sz w:val="20"/>
          <w:szCs w:val="20"/>
          <w:lang w:val="fr-CA"/>
        </w:rPr>
        <w:t>amicus curiae</w:t>
      </w:r>
      <w:r w:rsidRPr="00CD3889">
        <w:rPr>
          <w:sz w:val="20"/>
          <w:szCs w:val="20"/>
          <w:lang w:val="fr-CA"/>
        </w:rPr>
        <w:t xml:space="preserve"> afin d’aider la Cour en déposant un mémoire d’au plus 40 pages et, le cas échéant, un recueil de sources, au plus tard le 6 avril 2017, et en présentant une plaidoirie orale durant l’audition du pourvoi.</w:t>
      </w:r>
    </w:p>
    <w:p w:rsidR="00FD581D" w:rsidRPr="00CD3889" w:rsidRDefault="00FD581D" w:rsidP="00FD581D">
      <w:pPr>
        <w:jc w:val="both"/>
        <w:rPr>
          <w:sz w:val="20"/>
          <w:szCs w:val="20"/>
          <w:lang w:val="fr-CA"/>
        </w:rPr>
      </w:pPr>
    </w:p>
    <w:p w:rsidR="00FD581D" w:rsidRPr="00CD3889" w:rsidRDefault="00FD581D" w:rsidP="00FD581D">
      <w:pPr>
        <w:jc w:val="both"/>
        <w:rPr>
          <w:sz w:val="20"/>
          <w:szCs w:val="20"/>
          <w:lang w:val="fr-CA"/>
        </w:rPr>
      </w:pPr>
      <w:r w:rsidRPr="00CD3889">
        <w:rPr>
          <w:sz w:val="20"/>
          <w:szCs w:val="20"/>
          <w:lang w:val="fr-CA"/>
        </w:rPr>
        <w:t>Les honoraires et débours raisonnables de Me Sébastien Grammond seront payés, sur consentement, par la Procureure générale du Québec.</w:t>
      </w:r>
    </w:p>
    <w:p w:rsidR="00943922" w:rsidRPr="00CD3889" w:rsidRDefault="00943922" w:rsidP="0010587F">
      <w:pPr>
        <w:tabs>
          <w:tab w:val="left" w:pos="-1440"/>
          <w:tab w:val="left" w:pos="-720"/>
        </w:tabs>
        <w:jc w:val="both"/>
        <w:rPr>
          <w:sz w:val="20"/>
          <w:szCs w:val="20"/>
          <w:lang w:val="fr-CA"/>
        </w:rPr>
      </w:pPr>
    </w:p>
    <w:p w:rsidR="00890FEB" w:rsidRPr="00CD3889" w:rsidRDefault="00890FEB" w:rsidP="00831CA9">
      <w:pPr>
        <w:jc w:val="both"/>
        <w:rPr>
          <w:sz w:val="20"/>
          <w:szCs w:val="20"/>
          <w:lang w:val="fr-CA"/>
        </w:rPr>
      </w:pPr>
    </w:p>
    <w:p w:rsidR="00FD581D" w:rsidRPr="00CD3889" w:rsidRDefault="00FD581D" w:rsidP="00FD581D">
      <w:pPr>
        <w:rPr>
          <w:b/>
          <w:sz w:val="20"/>
          <w:szCs w:val="20"/>
        </w:rPr>
      </w:pPr>
      <w:r w:rsidRPr="00CD3889">
        <w:rPr>
          <w:b/>
          <w:sz w:val="20"/>
          <w:szCs w:val="20"/>
        </w:rPr>
        <w:t xml:space="preserve">IT IS HEREBY ORDERED THAT: </w:t>
      </w:r>
    </w:p>
    <w:p w:rsidR="00FD581D" w:rsidRPr="00CD3889" w:rsidRDefault="00FD581D" w:rsidP="00FD581D">
      <w:pPr>
        <w:jc w:val="both"/>
        <w:rPr>
          <w:sz w:val="20"/>
          <w:szCs w:val="20"/>
        </w:rPr>
      </w:pPr>
    </w:p>
    <w:p w:rsidR="00FD581D" w:rsidRPr="00CD3889" w:rsidRDefault="00FD581D" w:rsidP="00FD581D">
      <w:pPr>
        <w:jc w:val="both"/>
        <w:rPr>
          <w:sz w:val="20"/>
          <w:szCs w:val="20"/>
        </w:rPr>
      </w:pPr>
      <w:r w:rsidRPr="00CD3889">
        <w:rPr>
          <w:sz w:val="20"/>
          <w:szCs w:val="20"/>
        </w:rPr>
        <w:t xml:space="preserve">Given that there are no parties adverse in interest to the appellants in this appeal, Sébastien Grammond is appointed as </w:t>
      </w:r>
      <w:r w:rsidRPr="00CD3889">
        <w:rPr>
          <w:i/>
          <w:sz w:val="20"/>
          <w:szCs w:val="20"/>
        </w:rPr>
        <w:t>amicus curiae</w:t>
      </w:r>
      <w:r w:rsidRPr="00CD3889">
        <w:rPr>
          <w:sz w:val="20"/>
          <w:szCs w:val="20"/>
        </w:rPr>
        <w:t xml:space="preserve"> to assist the Court by filing a factum of no more than 40 pages and a book of authorities, if any, on or before April 6, 2017, and by making oral submissions at the hearing of the appeal.</w:t>
      </w:r>
    </w:p>
    <w:p w:rsidR="00FD581D" w:rsidRPr="00CD3889" w:rsidRDefault="00FD581D" w:rsidP="00FD581D">
      <w:pPr>
        <w:jc w:val="both"/>
        <w:rPr>
          <w:sz w:val="20"/>
          <w:szCs w:val="20"/>
        </w:rPr>
      </w:pPr>
    </w:p>
    <w:p w:rsidR="00FD581D" w:rsidRPr="00CD3889" w:rsidRDefault="00FD581D" w:rsidP="00FD581D">
      <w:pPr>
        <w:jc w:val="both"/>
        <w:rPr>
          <w:sz w:val="20"/>
          <w:szCs w:val="20"/>
        </w:rPr>
      </w:pPr>
      <w:r w:rsidRPr="00CD3889">
        <w:rPr>
          <w:sz w:val="20"/>
          <w:szCs w:val="20"/>
        </w:rPr>
        <w:t>The reasonable fees and disbursements of Sébastien Grammond shall be paid, on consent, by the Attorney General of Quebec.</w:t>
      </w:r>
    </w:p>
    <w:p w:rsidR="00831CA9" w:rsidRPr="00CD3889" w:rsidRDefault="00831CA9" w:rsidP="00831CA9">
      <w:pPr>
        <w:jc w:val="both"/>
        <w:rPr>
          <w:sz w:val="20"/>
          <w:szCs w:val="20"/>
        </w:rPr>
      </w:pPr>
    </w:p>
    <w:p w:rsidR="00FD581D" w:rsidRPr="00CD3889" w:rsidRDefault="0091574C" w:rsidP="00831CA9">
      <w:pPr>
        <w:jc w:val="both"/>
        <w:rPr>
          <w:sz w:val="20"/>
          <w:szCs w:val="20"/>
          <w:lang w:val="en-US"/>
        </w:rPr>
      </w:pPr>
      <w:r>
        <w:rPr>
          <w:rFonts w:eastAsia="Times New Roman" w:cs="Times New Roman"/>
          <w:sz w:val="20"/>
          <w:szCs w:val="20"/>
          <w:lang w:val="fr-CA" w:eastAsia="en-CA"/>
        </w:rPr>
        <w:pict>
          <v:rect id="_x0000_i1054" style="width:2in;height:1pt" o:hrpct="0" o:hralign="center" o:hrstd="t" o:hrnoshade="t" o:hr="t" fillcolor="black [3213]" stroked="f"/>
        </w:pict>
      </w:r>
    </w:p>
    <w:p w:rsidR="00FD581D" w:rsidRPr="00CD3889" w:rsidRDefault="00FD581D" w:rsidP="00831CA9">
      <w:pPr>
        <w:jc w:val="both"/>
        <w:rPr>
          <w:sz w:val="20"/>
          <w:szCs w:val="20"/>
          <w:lang w:val="en-US"/>
        </w:rPr>
      </w:pPr>
    </w:p>
    <w:p w:rsidR="00F85009" w:rsidRPr="00CD3889" w:rsidRDefault="00F85009">
      <w:pPr>
        <w:rPr>
          <w:sz w:val="20"/>
          <w:szCs w:val="20"/>
          <w:lang w:val="fr-CA"/>
        </w:rPr>
      </w:pPr>
      <w:r w:rsidRPr="00CD3889">
        <w:rPr>
          <w:sz w:val="20"/>
          <w:szCs w:val="20"/>
          <w:lang w:val="fr-CA"/>
        </w:rPr>
        <w:br w:type="page"/>
      </w:r>
    </w:p>
    <w:p w:rsidR="009C4454" w:rsidRPr="00CD3889" w:rsidRDefault="00816F89" w:rsidP="009C4454">
      <w:pPr>
        <w:tabs>
          <w:tab w:val="left" w:pos="-1440"/>
          <w:tab w:val="left" w:pos="-720"/>
        </w:tabs>
        <w:jc w:val="both"/>
        <w:rPr>
          <w:sz w:val="20"/>
          <w:szCs w:val="20"/>
          <w:lang w:val="fr-CA"/>
        </w:rPr>
      </w:pPr>
      <w:r w:rsidRPr="00CD3889">
        <w:rPr>
          <w:sz w:val="20"/>
          <w:szCs w:val="20"/>
          <w:lang w:val="fr-CA"/>
        </w:rPr>
        <w:lastRenderedPageBreak/>
        <w:t>22.02</w:t>
      </w:r>
      <w:r w:rsidR="009C4454" w:rsidRPr="00CD3889">
        <w:rPr>
          <w:sz w:val="20"/>
          <w:szCs w:val="20"/>
          <w:lang w:val="fr-CA"/>
        </w:rPr>
        <w:t>.2017</w:t>
      </w:r>
    </w:p>
    <w:p w:rsidR="009C4454" w:rsidRPr="00CD3889" w:rsidRDefault="009C4454" w:rsidP="009C4454">
      <w:pPr>
        <w:tabs>
          <w:tab w:val="left" w:pos="-1440"/>
          <w:tab w:val="left" w:pos="-720"/>
        </w:tabs>
        <w:jc w:val="both"/>
        <w:rPr>
          <w:sz w:val="20"/>
          <w:szCs w:val="20"/>
          <w:lang w:val="fr-CA"/>
        </w:rPr>
      </w:pPr>
    </w:p>
    <w:p w:rsidR="009C4454" w:rsidRPr="00CD3889" w:rsidRDefault="009C4454" w:rsidP="009C4454">
      <w:pPr>
        <w:tabs>
          <w:tab w:val="left" w:pos="-1440"/>
          <w:tab w:val="left" w:pos="-720"/>
        </w:tabs>
        <w:jc w:val="both"/>
        <w:rPr>
          <w:sz w:val="20"/>
          <w:szCs w:val="20"/>
          <w:lang w:val="fr-CA"/>
        </w:rPr>
      </w:pPr>
      <w:r w:rsidRPr="00CD3889">
        <w:rPr>
          <w:sz w:val="20"/>
          <w:szCs w:val="20"/>
          <w:lang w:val="fr-CA"/>
        </w:rPr>
        <w:t xml:space="preserve">Before / Devant :   </w:t>
      </w:r>
      <w:r w:rsidR="00816F89" w:rsidRPr="00CD3889">
        <w:rPr>
          <w:sz w:val="20"/>
          <w:szCs w:val="20"/>
          <w:lang w:val="fr-CA"/>
        </w:rPr>
        <w:t>BROWN</w:t>
      </w:r>
      <w:r w:rsidRPr="00CD3889">
        <w:rPr>
          <w:sz w:val="20"/>
          <w:szCs w:val="20"/>
          <w:lang w:val="fr-CA"/>
        </w:rPr>
        <w:t xml:space="preserve"> J. / L</w:t>
      </w:r>
      <w:r w:rsidR="00816F89" w:rsidRPr="00CD3889">
        <w:rPr>
          <w:sz w:val="20"/>
          <w:szCs w:val="20"/>
          <w:lang w:val="fr-CA"/>
        </w:rPr>
        <w:t>E</w:t>
      </w:r>
      <w:r w:rsidRPr="00CD3889">
        <w:rPr>
          <w:sz w:val="20"/>
          <w:szCs w:val="20"/>
          <w:lang w:val="fr-CA"/>
        </w:rPr>
        <w:t xml:space="preserve"> </w:t>
      </w:r>
      <w:r w:rsidR="00816F89" w:rsidRPr="00CD3889">
        <w:rPr>
          <w:sz w:val="20"/>
          <w:szCs w:val="20"/>
          <w:lang w:val="fr-CA"/>
        </w:rPr>
        <w:t>JUGE BROWN</w:t>
      </w:r>
    </w:p>
    <w:p w:rsidR="009C4454" w:rsidRPr="00CD3889" w:rsidRDefault="009C4454" w:rsidP="009C445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9C4454" w:rsidRPr="00CD3889" w:rsidTr="009C4454">
        <w:tc>
          <w:tcPr>
            <w:tcW w:w="4240" w:type="dxa"/>
            <w:gridSpan w:val="2"/>
          </w:tcPr>
          <w:p w:rsidR="009C4454" w:rsidRPr="00CD3889" w:rsidRDefault="009C4454" w:rsidP="00A36FF7">
            <w:pPr>
              <w:rPr>
                <w:b/>
                <w:sz w:val="20"/>
                <w:szCs w:val="20"/>
              </w:rPr>
            </w:pPr>
            <w:r w:rsidRPr="00CD3889">
              <w:rPr>
                <w:b/>
                <w:sz w:val="20"/>
                <w:szCs w:val="20"/>
              </w:rPr>
              <w:t>Motions for leave to intervene</w:t>
            </w:r>
            <w:r w:rsidRPr="00CD3889">
              <w:rPr>
                <w:sz w:val="20"/>
                <w:szCs w:val="20"/>
              </w:rPr>
              <w:t xml:space="preserve"> </w:t>
            </w:r>
            <w:r w:rsidRPr="00CD3889">
              <w:rPr>
                <w:sz w:val="20"/>
                <w:szCs w:val="20"/>
              </w:rPr>
              <w:fldChar w:fldCharType="begin"/>
            </w:r>
            <w:r w:rsidRPr="00CD3889">
              <w:rPr>
                <w:sz w:val="20"/>
                <w:szCs w:val="20"/>
              </w:rPr>
              <w:instrText xml:space="preserve"> SEQ CHAPTER \h \r 1</w:instrText>
            </w:r>
            <w:r w:rsidRPr="00CD3889">
              <w:rPr>
                <w:sz w:val="20"/>
                <w:szCs w:val="20"/>
              </w:rPr>
              <w:fldChar w:fldCharType="end"/>
            </w:r>
          </w:p>
        </w:tc>
        <w:tc>
          <w:tcPr>
            <w:tcW w:w="1142" w:type="dxa"/>
          </w:tcPr>
          <w:p w:rsidR="009C4454" w:rsidRPr="00CD3889" w:rsidRDefault="009C4454" w:rsidP="00A36FF7">
            <w:pPr>
              <w:rPr>
                <w:sz w:val="20"/>
                <w:szCs w:val="20"/>
              </w:rPr>
            </w:pPr>
          </w:p>
          <w:p w:rsidR="009C4454" w:rsidRPr="00CD3889" w:rsidRDefault="009C4454" w:rsidP="00A36FF7">
            <w:pPr>
              <w:rPr>
                <w:sz w:val="20"/>
                <w:szCs w:val="20"/>
              </w:rPr>
            </w:pPr>
          </w:p>
        </w:tc>
        <w:tc>
          <w:tcPr>
            <w:tcW w:w="4237" w:type="dxa"/>
          </w:tcPr>
          <w:p w:rsidR="009C4454" w:rsidRPr="00CD3889" w:rsidRDefault="009C4454" w:rsidP="00A36FF7">
            <w:pPr>
              <w:rPr>
                <w:b/>
                <w:sz w:val="20"/>
                <w:szCs w:val="20"/>
              </w:rPr>
            </w:pPr>
            <w:r w:rsidRPr="00CD3889">
              <w:rPr>
                <w:b/>
                <w:bCs/>
                <w:sz w:val="20"/>
                <w:szCs w:val="20"/>
                <w:lang w:val="fr-CA"/>
              </w:rPr>
              <w:t>Requêtes en autorisation d’intervenir</w:t>
            </w:r>
            <w:r w:rsidRPr="00CD3889">
              <w:rPr>
                <w:sz w:val="20"/>
                <w:szCs w:val="20"/>
              </w:rPr>
              <w:t xml:space="preserve"> </w:t>
            </w:r>
            <w:r w:rsidRPr="00CD3889">
              <w:rPr>
                <w:sz w:val="20"/>
                <w:szCs w:val="20"/>
              </w:rPr>
              <w:fldChar w:fldCharType="begin"/>
            </w:r>
            <w:r w:rsidRPr="00CD3889">
              <w:rPr>
                <w:sz w:val="20"/>
                <w:szCs w:val="20"/>
              </w:rPr>
              <w:instrText xml:space="preserve"> SEQ CHAPTER \h \r 1</w:instrText>
            </w:r>
            <w:r w:rsidRPr="00CD3889">
              <w:rPr>
                <w:sz w:val="20"/>
                <w:szCs w:val="20"/>
              </w:rPr>
              <w:fldChar w:fldCharType="end"/>
            </w:r>
          </w:p>
        </w:tc>
      </w:tr>
      <w:tr w:rsidR="009C4454" w:rsidRPr="00CD3889" w:rsidTr="00816F89">
        <w:trPr>
          <w:trHeight w:hRule="exact" w:val="486"/>
        </w:trPr>
        <w:tc>
          <w:tcPr>
            <w:tcW w:w="1350" w:type="dxa"/>
          </w:tcPr>
          <w:p w:rsidR="009C4454" w:rsidRPr="00CD3889" w:rsidRDefault="009C4454" w:rsidP="00A36FF7">
            <w:pPr>
              <w:rPr>
                <w:sz w:val="20"/>
                <w:szCs w:val="20"/>
              </w:rPr>
            </w:pPr>
            <w:r w:rsidRPr="00CD3889">
              <w:rPr>
                <w:sz w:val="20"/>
                <w:szCs w:val="20"/>
              </w:rPr>
              <w:t>BY / PAR</w:t>
            </w:r>
          </w:p>
        </w:tc>
        <w:tc>
          <w:tcPr>
            <w:tcW w:w="2890" w:type="dxa"/>
          </w:tcPr>
          <w:p w:rsidR="009C4454" w:rsidRPr="00CD3889" w:rsidRDefault="00816F89" w:rsidP="00A36FF7">
            <w:pPr>
              <w:rPr>
                <w:sz w:val="20"/>
                <w:szCs w:val="20"/>
              </w:rPr>
            </w:pPr>
            <w:r w:rsidRPr="00CD3889">
              <w:rPr>
                <w:rFonts w:cs="Times New Roman"/>
                <w:sz w:val="20"/>
                <w:szCs w:val="20"/>
              </w:rPr>
              <w:t>Canadian Association of Labour Lawyers</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Canadian Construction Association</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Community Legal Assistance Society</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West Coast Women’s Legal Education and Action Fund</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Retail Action Network</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Alberta Federation of Labour and International Association of Machinists and Aerospace Workers Local Lodge 99 (jointly)</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Ontario Human Rights Commission</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816F89" w:rsidP="00A36FF7">
            <w:pPr>
              <w:rPr>
                <w:sz w:val="20"/>
                <w:szCs w:val="20"/>
              </w:rPr>
            </w:pPr>
            <w:r w:rsidRPr="00CD3889">
              <w:rPr>
                <w:rFonts w:cs="Times New Roman"/>
                <w:sz w:val="20"/>
                <w:szCs w:val="20"/>
              </w:rPr>
              <w:t>African Canadian Legal Clinic</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p>
        </w:tc>
        <w:tc>
          <w:tcPr>
            <w:tcW w:w="2890" w:type="dxa"/>
          </w:tcPr>
          <w:p w:rsidR="009C4454" w:rsidRPr="00CD3889" w:rsidRDefault="009C4454" w:rsidP="00A36FF7">
            <w:pPr>
              <w:rPr>
                <w:sz w:val="20"/>
                <w:szCs w:val="20"/>
              </w:rPr>
            </w:pP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r w:rsidR="009C4454" w:rsidRPr="00CD3889" w:rsidTr="009C4454">
        <w:tc>
          <w:tcPr>
            <w:tcW w:w="1350" w:type="dxa"/>
          </w:tcPr>
          <w:p w:rsidR="009C4454" w:rsidRPr="00CD3889" w:rsidRDefault="009C4454" w:rsidP="00A36FF7">
            <w:pPr>
              <w:rPr>
                <w:sz w:val="20"/>
                <w:szCs w:val="20"/>
              </w:rPr>
            </w:pPr>
            <w:r w:rsidRPr="00CD3889">
              <w:rPr>
                <w:sz w:val="20"/>
                <w:szCs w:val="20"/>
              </w:rPr>
              <w:t>IN / DANS :</w:t>
            </w:r>
          </w:p>
        </w:tc>
        <w:tc>
          <w:tcPr>
            <w:tcW w:w="2890" w:type="dxa"/>
          </w:tcPr>
          <w:p w:rsidR="009C4454" w:rsidRPr="00CD3889" w:rsidRDefault="00816F89" w:rsidP="00A36FF7">
            <w:pPr>
              <w:rPr>
                <w:sz w:val="20"/>
                <w:szCs w:val="20"/>
              </w:rPr>
            </w:pPr>
            <w:r w:rsidRPr="00CD3889">
              <w:rPr>
                <w:sz w:val="20"/>
                <w:szCs w:val="20"/>
              </w:rPr>
              <w:t>British Columbia Human Rights Tribunal</w:t>
            </w:r>
          </w:p>
          <w:p w:rsidR="00816F89" w:rsidRPr="00CD3889" w:rsidRDefault="00816F89" w:rsidP="00A36FF7">
            <w:pPr>
              <w:rPr>
                <w:sz w:val="20"/>
                <w:szCs w:val="20"/>
              </w:rPr>
            </w:pPr>
          </w:p>
          <w:p w:rsidR="00816F89" w:rsidRPr="00CD3889" w:rsidRDefault="00816F89" w:rsidP="00A36FF7">
            <w:pPr>
              <w:rPr>
                <w:sz w:val="20"/>
                <w:szCs w:val="20"/>
              </w:rPr>
            </w:pPr>
            <w:r w:rsidRPr="00CD3889">
              <w:rPr>
                <w:sz w:val="20"/>
                <w:szCs w:val="20"/>
              </w:rPr>
              <w:tab/>
              <w:t>v. (37041)</w:t>
            </w:r>
          </w:p>
          <w:p w:rsidR="00816F89" w:rsidRPr="00CD3889" w:rsidRDefault="00816F89" w:rsidP="00A36FF7">
            <w:pPr>
              <w:rPr>
                <w:sz w:val="20"/>
                <w:szCs w:val="20"/>
              </w:rPr>
            </w:pPr>
          </w:p>
          <w:p w:rsidR="00816F89" w:rsidRPr="00CD3889" w:rsidRDefault="00816F89" w:rsidP="00A36FF7">
            <w:pPr>
              <w:rPr>
                <w:sz w:val="20"/>
                <w:szCs w:val="20"/>
              </w:rPr>
            </w:pPr>
            <w:r w:rsidRPr="00CD3889">
              <w:rPr>
                <w:sz w:val="20"/>
                <w:szCs w:val="20"/>
              </w:rPr>
              <w:t>Edward Schrenk (B.C.)</w:t>
            </w:r>
          </w:p>
        </w:tc>
        <w:tc>
          <w:tcPr>
            <w:tcW w:w="1142" w:type="dxa"/>
          </w:tcPr>
          <w:p w:rsidR="009C4454" w:rsidRPr="00CD3889" w:rsidRDefault="009C4454" w:rsidP="00A36FF7">
            <w:pPr>
              <w:rPr>
                <w:sz w:val="20"/>
                <w:szCs w:val="20"/>
              </w:rPr>
            </w:pPr>
          </w:p>
        </w:tc>
        <w:tc>
          <w:tcPr>
            <w:tcW w:w="4237" w:type="dxa"/>
          </w:tcPr>
          <w:p w:rsidR="009C4454" w:rsidRPr="00CD3889" w:rsidRDefault="009C4454" w:rsidP="00A36FF7">
            <w:pPr>
              <w:rPr>
                <w:sz w:val="20"/>
                <w:szCs w:val="20"/>
              </w:rPr>
            </w:pPr>
          </w:p>
        </w:tc>
      </w:tr>
    </w:tbl>
    <w:p w:rsidR="009C4454" w:rsidRPr="00CD3889" w:rsidRDefault="009C4454" w:rsidP="009C4454">
      <w:pPr>
        <w:tabs>
          <w:tab w:val="left" w:pos="-1440"/>
          <w:tab w:val="left" w:pos="-720"/>
        </w:tabs>
        <w:jc w:val="both"/>
        <w:rPr>
          <w:sz w:val="20"/>
          <w:szCs w:val="20"/>
        </w:rPr>
      </w:pPr>
    </w:p>
    <w:p w:rsidR="009C4454" w:rsidRPr="00CD3889" w:rsidRDefault="009C4454" w:rsidP="009C4454">
      <w:pPr>
        <w:tabs>
          <w:tab w:val="left" w:pos="-1440"/>
          <w:tab w:val="left" w:pos="-720"/>
        </w:tabs>
        <w:jc w:val="both"/>
        <w:rPr>
          <w:sz w:val="20"/>
          <w:szCs w:val="20"/>
        </w:rPr>
      </w:pPr>
      <w:r w:rsidRPr="00CD3889">
        <w:rPr>
          <w:b/>
          <w:sz w:val="20"/>
          <w:szCs w:val="20"/>
        </w:rPr>
        <w:t>GRANTED / ACCORDÉES</w:t>
      </w:r>
    </w:p>
    <w:p w:rsidR="00FD581D" w:rsidRPr="00CD3889" w:rsidRDefault="00FD581D" w:rsidP="00831CA9">
      <w:pPr>
        <w:jc w:val="both"/>
        <w:rPr>
          <w:sz w:val="20"/>
          <w:szCs w:val="20"/>
          <w:lang w:val="en-US"/>
        </w:rPr>
      </w:pPr>
    </w:p>
    <w:p w:rsidR="00816F89" w:rsidRPr="00CD3889" w:rsidRDefault="00816F89" w:rsidP="0091574C">
      <w:pPr>
        <w:jc w:val="both"/>
        <w:rPr>
          <w:rFonts w:cs="Times New Roman"/>
          <w:sz w:val="20"/>
          <w:szCs w:val="20"/>
        </w:rPr>
      </w:pPr>
      <w:r w:rsidRPr="00CD3889">
        <w:rPr>
          <w:rFonts w:cs="Times New Roman"/>
          <w:b/>
          <w:bCs/>
          <w:sz w:val="20"/>
          <w:szCs w:val="20"/>
        </w:rPr>
        <w:t xml:space="preserve">UPON APPLICATIONS </w:t>
      </w:r>
      <w:r w:rsidRPr="00CD3889">
        <w:rPr>
          <w:rFonts w:cs="Times New Roman"/>
          <w:sz w:val="20"/>
          <w:szCs w:val="20"/>
        </w:rPr>
        <w:t>by the Canadian Association of Labour Lawyers; the Canadian Construction Association; the Community Legal Assistance Society; the West Coast Women’s Legal Education and Action Fund; the Retail Action Network; the Alberta Federation of Labour and International Association of Machinists and Aerospace Workers Local Lodge 99 (jointly); the Ontario Human Rights Commission and the African Canadian Legal Clinic for leave to intervene in the above appeal;</w:t>
      </w:r>
    </w:p>
    <w:p w:rsidR="00816F89" w:rsidRPr="00CD3889" w:rsidRDefault="00816F89" w:rsidP="0091574C">
      <w:pPr>
        <w:spacing w:line="228" w:lineRule="auto"/>
        <w:jc w:val="both"/>
        <w:rPr>
          <w:rFonts w:cs="Times New Roman"/>
          <w:sz w:val="20"/>
          <w:szCs w:val="20"/>
        </w:rPr>
      </w:pPr>
    </w:p>
    <w:p w:rsidR="00816F89" w:rsidRPr="00CD3889" w:rsidRDefault="00816F89" w:rsidP="0091574C">
      <w:pPr>
        <w:spacing w:line="228" w:lineRule="auto"/>
        <w:jc w:val="both"/>
        <w:rPr>
          <w:rFonts w:cs="Times New Roman"/>
          <w:sz w:val="20"/>
          <w:szCs w:val="20"/>
        </w:rPr>
      </w:pPr>
      <w:r w:rsidRPr="00CD3889">
        <w:rPr>
          <w:rFonts w:cs="Times New Roman"/>
          <w:b/>
          <w:bCs/>
          <w:sz w:val="20"/>
          <w:szCs w:val="20"/>
        </w:rPr>
        <w:t>AND THE MATERIAL FILED</w:t>
      </w:r>
      <w:r w:rsidRPr="00CD3889">
        <w:rPr>
          <w:rFonts w:cs="Times New Roman"/>
          <w:sz w:val="20"/>
          <w:szCs w:val="20"/>
        </w:rPr>
        <w:t xml:space="preserve"> having been read;</w:t>
      </w:r>
    </w:p>
    <w:p w:rsidR="00816F89" w:rsidRPr="00CD3889" w:rsidRDefault="00816F89" w:rsidP="0091574C">
      <w:pPr>
        <w:spacing w:line="228" w:lineRule="auto"/>
        <w:jc w:val="both"/>
        <w:rPr>
          <w:rFonts w:cs="Times New Roman"/>
          <w:sz w:val="20"/>
          <w:szCs w:val="20"/>
        </w:rPr>
      </w:pPr>
    </w:p>
    <w:p w:rsidR="00816F89" w:rsidRPr="00CD3889" w:rsidRDefault="00816F89" w:rsidP="0091574C">
      <w:pPr>
        <w:spacing w:line="228" w:lineRule="auto"/>
        <w:jc w:val="both"/>
        <w:rPr>
          <w:rFonts w:cs="Times New Roman"/>
          <w:b/>
          <w:bCs/>
          <w:sz w:val="20"/>
          <w:szCs w:val="20"/>
        </w:rPr>
      </w:pPr>
      <w:r w:rsidRPr="00CD3889">
        <w:rPr>
          <w:rFonts w:cs="Times New Roman"/>
          <w:b/>
          <w:bCs/>
          <w:sz w:val="20"/>
          <w:szCs w:val="20"/>
        </w:rPr>
        <w:t>IT IS HEREBY ORDERED THAT:</w:t>
      </w:r>
    </w:p>
    <w:p w:rsidR="00816F89" w:rsidRPr="00CD3889" w:rsidRDefault="00816F89" w:rsidP="0091574C">
      <w:pPr>
        <w:spacing w:line="228" w:lineRule="auto"/>
        <w:jc w:val="both"/>
        <w:rPr>
          <w:rFonts w:cs="Times New Roman"/>
          <w:b/>
          <w:bCs/>
          <w:sz w:val="20"/>
          <w:szCs w:val="20"/>
        </w:rPr>
      </w:pPr>
    </w:p>
    <w:p w:rsidR="00816F89" w:rsidRPr="00CD3889" w:rsidRDefault="00816F89" w:rsidP="0091574C">
      <w:pPr>
        <w:spacing w:line="228" w:lineRule="auto"/>
        <w:jc w:val="both"/>
        <w:rPr>
          <w:rFonts w:cs="Times New Roman"/>
          <w:sz w:val="20"/>
          <w:szCs w:val="20"/>
        </w:rPr>
      </w:pPr>
      <w:r w:rsidRPr="00CD3889">
        <w:rPr>
          <w:rFonts w:cs="Times New Roman"/>
          <w:sz w:val="20"/>
          <w:szCs w:val="20"/>
        </w:rPr>
        <w:t>The motions for leave to intervene are granted and the said eight (8) interveners or group of interveners</w:t>
      </w:r>
      <w:r w:rsidRPr="00CD3889">
        <w:rPr>
          <w:rFonts w:eastAsia="Times New Roman" w:cs="Times New Roman"/>
          <w:sz w:val="20"/>
          <w:szCs w:val="20"/>
          <w:lang w:eastAsia="fr-FR"/>
        </w:rPr>
        <w:t xml:space="preserve"> </w:t>
      </w:r>
      <w:r w:rsidRPr="00CD3889">
        <w:rPr>
          <w:rFonts w:cs="Times New Roman"/>
          <w:sz w:val="20"/>
          <w:szCs w:val="20"/>
        </w:rPr>
        <w:t xml:space="preserve">shall be entitled to each serve and file a factum not to exceed ten (10) pages in length on or before March 17, 2017. </w:t>
      </w:r>
    </w:p>
    <w:p w:rsidR="00816F89" w:rsidRPr="00CD3889" w:rsidRDefault="00816F89" w:rsidP="0091574C">
      <w:pPr>
        <w:spacing w:line="232" w:lineRule="auto"/>
        <w:jc w:val="both"/>
        <w:rPr>
          <w:rFonts w:cs="Times New Roman"/>
          <w:bCs/>
          <w:sz w:val="20"/>
          <w:szCs w:val="20"/>
        </w:rPr>
      </w:pPr>
    </w:p>
    <w:p w:rsidR="00816F89" w:rsidRPr="00CD3889" w:rsidRDefault="00816F89" w:rsidP="0091574C">
      <w:pPr>
        <w:spacing w:line="232" w:lineRule="auto"/>
        <w:jc w:val="both"/>
        <w:rPr>
          <w:rFonts w:cs="Times New Roman"/>
          <w:sz w:val="20"/>
          <w:szCs w:val="20"/>
        </w:rPr>
      </w:pPr>
      <w:r w:rsidRPr="00CD3889">
        <w:rPr>
          <w:rFonts w:cs="Times New Roman"/>
          <w:bCs/>
          <w:sz w:val="20"/>
          <w:szCs w:val="20"/>
        </w:rPr>
        <w:t>The said interveners or group of interveners, with the exception of the Canadian Construction Association,</w:t>
      </w:r>
      <w:r w:rsidRPr="00CD3889">
        <w:rPr>
          <w:rFonts w:cs="Times New Roman"/>
          <w:sz w:val="20"/>
          <w:szCs w:val="20"/>
        </w:rPr>
        <w:t xml:space="preserve"> are granted permission to present oral argument not exceeding five (5) minutes at the hearing of the appeal.</w:t>
      </w:r>
    </w:p>
    <w:p w:rsidR="00816F89" w:rsidRPr="00CD3889" w:rsidRDefault="00816F89" w:rsidP="0091574C">
      <w:pPr>
        <w:spacing w:line="232" w:lineRule="auto"/>
        <w:jc w:val="both"/>
        <w:rPr>
          <w:rFonts w:cs="Times New Roman"/>
          <w:sz w:val="20"/>
          <w:szCs w:val="20"/>
        </w:rPr>
      </w:pPr>
    </w:p>
    <w:p w:rsidR="00816F89" w:rsidRPr="00CD3889" w:rsidRDefault="00816F89" w:rsidP="0091574C">
      <w:pPr>
        <w:spacing w:line="232" w:lineRule="auto"/>
        <w:jc w:val="both"/>
        <w:rPr>
          <w:rFonts w:cs="Times New Roman"/>
          <w:sz w:val="20"/>
          <w:szCs w:val="20"/>
        </w:rPr>
      </w:pPr>
      <w:r w:rsidRPr="00CD3889">
        <w:rPr>
          <w:rFonts w:cs="Times New Roman"/>
          <w:sz w:val="20"/>
          <w:szCs w:val="20"/>
        </w:rPr>
        <w:t>The Canadian Construction Association is granted permission to present oral arguments not exceeding ten (10) minutes at the hearing of the appeal.</w:t>
      </w:r>
    </w:p>
    <w:p w:rsidR="00816F89" w:rsidRPr="00CD3889" w:rsidRDefault="00816F89" w:rsidP="0091574C">
      <w:pPr>
        <w:spacing w:line="228" w:lineRule="auto"/>
        <w:jc w:val="both"/>
        <w:rPr>
          <w:rFonts w:cs="Times New Roman"/>
          <w:sz w:val="20"/>
          <w:szCs w:val="20"/>
        </w:rPr>
      </w:pPr>
    </w:p>
    <w:p w:rsidR="00816F89" w:rsidRPr="00CD3889" w:rsidRDefault="00816F89" w:rsidP="0091574C">
      <w:pPr>
        <w:spacing w:line="228" w:lineRule="auto"/>
        <w:jc w:val="both"/>
        <w:rPr>
          <w:rFonts w:cs="Times New Roman"/>
          <w:bCs/>
          <w:sz w:val="20"/>
          <w:szCs w:val="20"/>
        </w:rPr>
      </w:pPr>
      <w:r w:rsidRPr="00CD3889">
        <w:rPr>
          <w:rFonts w:cs="Times New Roman"/>
          <w:sz w:val="20"/>
          <w:szCs w:val="20"/>
        </w:rPr>
        <w:fldChar w:fldCharType="begin"/>
      </w:r>
      <w:r w:rsidRPr="00CD3889">
        <w:rPr>
          <w:rFonts w:cs="Times New Roman"/>
          <w:sz w:val="20"/>
          <w:szCs w:val="20"/>
        </w:rPr>
        <w:instrText xml:space="preserve"> SEQ CHAPTER \h \r 1</w:instrText>
      </w:r>
      <w:r w:rsidRPr="00CD3889">
        <w:rPr>
          <w:rFonts w:cs="Times New Roman"/>
          <w:sz w:val="20"/>
          <w:szCs w:val="20"/>
        </w:rPr>
        <w:fldChar w:fldCharType="end"/>
      </w:r>
      <w:r w:rsidRPr="00CD3889">
        <w:rPr>
          <w:rFonts w:cs="Times New Roman"/>
          <w:bCs/>
          <w:sz w:val="20"/>
          <w:szCs w:val="20"/>
        </w:rPr>
        <w:t>The interveners are not entitled to raise new issues or to adduce further evidence or otherwise to supplement the record of the parties.</w:t>
      </w:r>
    </w:p>
    <w:p w:rsidR="00816F89" w:rsidRPr="00CD3889" w:rsidRDefault="00816F89" w:rsidP="00816F89">
      <w:pPr>
        <w:spacing w:line="228" w:lineRule="auto"/>
        <w:rPr>
          <w:rFonts w:cs="Times New Roman"/>
          <w:b/>
          <w:bCs/>
          <w:sz w:val="20"/>
          <w:szCs w:val="20"/>
        </w:rPr>
      </w:pPr>
    </w:p>
    <w:p w:rsidR="00816F89" w:rsidRPr="00CD3889" w:rsidRDefault="00816F89" w:rsidP="0091574C">
      <w:pPr>
        <w:spacing w:line="228" w:lineRule="auto"/>
        <w:jc w:val="both"/>
        <w:rPr>
          <w:rFonts w:cs="Times New Roman"/>
          <w:sz w:val="20"/>
          <w:szCs w:val="20"/>
        </w:rPr>
      </w:pPr>
      <w:r w:rsidRPr="00CD3889">
        <w:rPr>
          <w:rFonts w:cs="Times New Roman"/>
          <w:sz w:val="20"/>
          <w:szCs w:val="20"/>
        </w:rPr>
        <w:lastRenderedPageBreak/>
        <w:t>Pursuant to Rule 59(1)(</w:t>
      </w:r>
      <w:r w:rsidRPr="00CD3889">
        <w:rPr>
          <w:rFonts w:cs="Times New Roman"/>
          <w:i/>
          <w:iCs/>
          <w:sz w:val="20"/>
          <w:szCs w:val="20"/>
        </w:rPr>
        <w:t>a</w:t>
      </w:r>
      <w:r w:rsidRPr="00CD3889">
        <w:rPr>
          <w:rFonts w:cs="Times New Roman"/>
          <w:sz w:val="20"/>
          <w:szCs w:val="20"/>
        </w:rPr>
        <w:t xml:space="preserve">) of the </w:t>
      </w:r>
      <w:r w:rsidRPr="00CD3889">
        <w:rPr>
          <w:rFonts w:cs="Times New Roman"/>
          <w:i/>
          <w:iCs/>
          <w:sz w:val="20"/>
          <w:szCs w:val="20"/>
        </w:rPr>
        <w:t>Rules of the Supreme Court of Canada</w:t>
      </w:r>
      <w:r w:rsidRPr="00CD3889">
        <w:rPr>
          <w:rFonts w:cs="Times New Roman"/>
          <w:sz w:val="20"/>
          <w:szCs w:val="20"/>
        </w:rPr>
        <w:t>, the interveners shall pay to the appellant and the respondent any additional disbursements occasioned to the appellant and the respondent by their intervention.</w:t>
      </w:r>
    </w:p>
    <w:p w:rsidR="00816F89" w:rsidRPr="00CD3889" w:rsidRDefault="00816F89" w:rsidP="0091574C">
      <w:pPr>
        <w:spacing w:line="228" w:lineRule="auto"/>
        <w:jc w:val="both"/>
        <w:rPr>
          <w:rFonts w:cs="Times New Roman"/>
          <w:sz w:val="20"/>
          <w:szCs w:val="20"/>
        </w:rPr>
      </w:pPr>
    </w:p>
    <w:p w:rsidR="00816F89" w:rsidRPr="00CD3889" w:rsidRDefault="00816F89" w:rsidP="0091574C">
      <w:pPr>
        <w:spacing w:line="228" w:lineRule="auto"/>
        <w:jc w:val="both"/>
        <w:rPr>
          <w:rFonts w:cs="Times New Roman"/>
          <w:sz w:val="20"/>
          <w:szCs w:val="20"/>
        </w:rPr>
      </w:pPr>
    </w:p>
    <w:p w:rsidR="00816F89" w:rsidRPr="00CD3889" w:rsidRDefault="00816F89" w:rsidP="0091574C">
      <w:pPr>
        <w:jc w:val="both"/>
        <w:rPr>
          <w:rFonts w:cs="Times New Roman"/>
          <w:b/>
          <w:bCs/>
          <w:sz w:val="20"/>
          <w:szCs w:val="20"/>
          <w:lang w:val="en-US"/>
        </w:rPr>
      </w:pPr>
    </w:p>
    <w:p w:rsidR="00816F89" w:rsidRPr="00CD3889" w:rsidRDefault="00816F89" w:rsidP="0091574C">
      <w:pPr>
        <w:jc w:val="both"/>
        <w:rPr>
          <w:rFonts w:cs="Times New Roman"/>
          <w:sz w:val="20"/>
          <w:szCs w:val="20"/>
          <w:lang w:val="fr-CA"/>
        </w:rPr>
      </w:pPr>
      <w:r w:rsidRPr="00CD3889">
        <w:rPr>
          <w:rFonts w:cs="Times New Roman"/>
          <w:b/>
          <w:bCs/>
          <w:sz w:val="20"/>
          <w:szCs w:val="20"/>
          <w:lang w:val="fr-CA"/>
        </w:rPr>
        <w:t xml:space="preserve">À LA SUITE DES DEMANDES </w:t>
      </w:r>
      <w:r w:rsidRPr="00CD3889">
        <w:rPr>
          <w:rFonts w:cs="Times New Roman"/>
          <w:bCs/>
          <w:sz w:val="20"/>
          <w:szCs w:val="20"/>
          <w:lang w:val="fr-CA"/>
        </w:rPr>
        <w:t xml:space="preserve">d’autorisation d’intervenir dans l’appel présentées par l’Association canadienne des avocats du mouvement syndical, l’Association canadienne de la construction, la </w:t>
      </w:r>
      <w:r w:rsidRPr="00CD3889">
        <w:rPr>
          <w:rFonts w:cs="Times New Roman"/>
          <w:sz w:val="20"/>
          <w:szCs w:val="20"/>
          <w:lang w:val="fr-CA"/>
        </w:rPr>
        <w:t>Community Legal Assistance Society, le West Coast Women’s Legal Education and Action Fund, le Retail Action Network, la Alberta Federation of Labour et l’International Association of Machinists and Aerospace Workers Local Lodge 99 (ensemble), la Commission  ontarienne des droits de la personne et la Clinique Juridique Africaine Canadienne;</w:t>
      </w:r>
    </w:p>
    <w:p w:rsidR="00816F89" w:rsidRPr="00CD3889" w:rsidRDefault="00816F89" w:rsidP="0091574C">
      <w:pPr>
        <w:spacing w:line="228" w:lineRule="auto"/>
        <w:jc w:val="both"/>
        <w:rPr>
          <w:rFonts w:cs="Times New Roman"/>
          <w:sz w:val="20"/>
          <w:szCs w:val="20"/>
          <w:lang w:val="fr-CA"/>
        </w:rPr>
      </w:pPr>
    </w:p>
    <w:p w:rsidR="00816F89" w:rsidRPr="00CD3889" w:rsidRDefault="00816F89" w:rsidP="0091574C">
      <w:pPr>
        <w:spacing w:line="228" w:lineRule="auto"/>
        <w:jc w:val="both"/>
        <w:rPr>
          <w:rFonts w:cs="Times New Roman"/>
          <w:sz w:val="20"/>
          <w:szCs w:val="20"/>
          <w:lang w:val="fr-CA"/>
        </w:rPr>
      </w:pPr>
      <w:r w:rsidRPr="00CD3889">
        <w:rPr>
          <w:rFonts w:cs="Times New Roman"/>
          <w:b/>
          <w:bCs/>
          <w:sz w:val="20"/>
          <w:szCs w:val="20"/>
          <w:lang w:val="fr-CA"/>
        </w:rPr>
        <w:t xml:space="preserve">ET APRÈS EXAMEN </w:t>
      </w:r>
      <w:r w:rsidRPr="00CD3889">
        <w:rPr>
          <w:rFonts w:cs="Times New Roman"/>
          <w:bCs/>
          <w:sz w:val="20"/>
          <w:szCs w:val="20"/>
          <w:lang w:val="fr-CA"/>
        </w:rPr>
        <w:t>des documents déposés</w:t>
      </w:r>
      <w:r w:rsidRPr="00CD3889">
        <w:rPr>
          <w:rFonts w:cs="Times New Roman"/>
          <w:sz w:val="20"/>
          <w:szCs w:val="20"/>
          <w:lang w:val="fr-CA"/>
        </w:rPr>
        <w:t>;</w:t>
      </w:r>
    </w:p>
    <w:p w:rsidR="00816F89" w:rsidRPr="00CD3889" w:rsidRDefault="00816F89" w:rsidP="0091574C">
      <w:pPr>
        <w:spacing w:line="228" w:lineRule="auto"/>
        <w:jc w:val="both"/>
        <w:rPr>
          <w:rFonts w:cs="Times New Roman"/>
          <w:sz w:val="20"/>
          <w:szCs w:val="20"/>
          <w:lang w:val="fr-CA"/>
        </w:rPr>
      </w:pPr>
    </w:p>
    <w:p w:rsidR="00816F89" w:rsidRPr="00CD3889" w:rsidRDefault="00816F89" w:rsidP="0091574C">
      <w:pPr>
        <w:spacing w:line="228" w:lineRule="auto"/>
        <w:jc w:val="both"/>
        <w:rPr>
          <w:rFonts w:cs="Times New Roman"/>
          <w:b/>
          <w:bCs/>
          <w:sz w:val="20"/>
          <w:szCs w:val="20"/>
          <w:lang w:val="fr-CA"/>
        </w:rPr>
      </w:pPr>
      <w:r w:rsidRPr="00CD3889">
        <w:rPr>
          <w:rFonts w:cs="Times New Roman"/>
          <w:b/>
          <w:bCs/>
          <w:sz w:val="20"/>
          <w:szCs w:val="20"/>
          <w:lang w:val="fr-CA"/>
        </w:rPr>
        <w:t>IL EST ORDONNÉ CE QUI SUIT :</w:t>
      </w:r>
    </w:p>
    <w:p w:rsidR="00816F89" w:rsidRPr="00CD3889" w:rsidRDefault="00816F89" w:rsidP="0091574C">
      <w:pPr>
        <w:spacing w:line="228" w:lineRule="auto"/>
        <w:jc w:val="both"/>
        <w:rPr>
          <w:rFonts w:cs="Times New Roman"/>
          <w:b/>
          <w:bCs/>
          <w:sz w:val="20"/>
          <w:szCs w:val="20"/>
          <w:lang w:val="fr-CA"/>
        </w:rPr>
      </w:pPr>
    </w:p>
    <w:p w:rsidR="00816F89" w:rsidRPr="00CD3889" w:rsidRDefault="00816F89" w:rsidP="0091574C">
      <w:pPr>
        <w:spacing w:line="228" w:lineRule="auto"/>
        <w:jc w:val="both"/>
        <w:rPr>
          <w:rFonts w:cs="Times New Roman"/>
          <w:sz w:val="20"/>
          <w:szCs w:val="20"/>
          <w:lang w:val="fr-CA"/>
        </w:rPr>
      </w:pPr>
      <w:r w:rsidRPr="00CD3889">
        <w:rPr>
          <w:rFonts w:cs="Times New Roman"/>
          <w:sz w:val="20"/>
          <w:szCs w:val="20"/>
          <w:lang w:val="fr-CA"/>
        </w:rPr>
        <w:t xml:space="preserve">Les requêtes en autorisation d’intervenir sont accueillies et les huit (8) intervenants en question ou le groupe d’intervenant pourront chacun signifier et déposer un mémoire d’au plus dix (10) pages au plus tard le 17 mars 2017. </w:t>
      </w:r>
    </w:p>
    <w:p w:rsidR="00816F89" w:rsidRPr="00CD3889" w:rsidRDefault="00816F89" w:rsidP="0091574C">
      <w:pPr>
        <w:spacing w:line="232" w:lineRule="auto"/>
        <w:jc w:val="both"/>
        <w:rPr>
          <w:rFonts w:cs="Times New Roman"/>
          <w:bCs/>
          <w:sz w:val="20"/>
          <w:szCs w:val="20"/>
          <w:lang w:val="fr-CA"/>
        </w:rPr>
      </w:pPr>
    </w:p>
    <w:p w:rsidR="00816F89" w:rsidRPr="00CD3889" w:rsidRDefault="00816F89" w:rsidP="0091574C">
      <w:pPr>
        <w:spacing w:line="232" w:lineRule="auto"/>
        <w:jc w:val="both"/>
        <w:rPr>
          <w:rFonts w:cs="Times New Roman"/>
          <w:sz w:val="20"/>
          <w:szCs w:val="20"/>
          <w:lang w:val="fr-CA"/>
        </w:rPr>
      </w:pPr>
      <w:r w:rsidRPr="00CD3889">
        <w:rPr>
          <w:rFonts w:cs="Times New Roman"/>
          <w:bCs/>
          <w:sz w:val="20"/>
          <w:szCs w:val="20"/>
          <w:lang w:val="fr-CA"/>
        </w:rPr>
        <w:t xml:space="preserve">Les intervenants ou le groupe d’intervenants, sauf l’Association canadienne de la construction, peuvent présenter une plaidoirie orale d’au plus cinq </w:t>
      </w:r>
      <w:r w:rsidRPr="00CD3889">
        <w:rPr>
          <w:rFonts w:cs="Times New Roman"/>
          <w:sz w:val="20"/>
          <w:szCs w:val="20"/>
          <w:lang w:val="fr-CA"/>
        </w:rPr>
        <w:t>(5) minutes à l’audition de l’appel.</w:t>
      </w:r>
    </w:p>
    <w:p w:rsidR="00816F89" w:rsidRPr="00CD3889" w:rsidRDefault="00816F89" w:rsidP="0091574C">
      <w:pPr>
        <w:spacing w:line="232" w:lineRule="auto"/>
        <w:jc w:val="both"/>
        <w:rPr>
          <w:rFonts w:cs="Times New Roman"/>
          <w:sz w:val="20"/>
          <w:szCs w:val="20"/>
          <w:lang w:val="fr-CA"/>
        </w:rPr>
      </w:pPr>
    </w:p>
    <w:p w:rsidR="00816F89" w:rsidRPr="00CD3889" w:rsidRDefault="00816F89" w:rsidP="0091574C">
      <w:pPr>
        <w:spacing w:line="232" w:lineRule="auto"/>
        <w:jc w:val="both"/>
        <w:rPr>
          <w:rFonts w:cs="Times New Roman"/>
          <w:sz w:val="20"/>
          <w:szCs w:val="20"/>
          <w:lang w:val="fr-CA"/>
        </w:rPr>
      </w:pPr>
      <w:r w:rsidRPr="00CD3889">
        <w:rPr>
          <w:rFonts w:cs="Times New Roman"/>
          <w:sz w:val="20"/>
          <w:szCs w:val="20"/>
          <w:lang w:val="fr-CA"/>
        </w:rPr>
        <w:t>L’Association canadienne de la construction est autorisée à présenter une plaidoirie orale d’au plus dix (10) minutes à l’audition de l’appel.</w:t>
      </w:r>
    </w:p>
    <w:p w:rsidR="00816F89" w:rsidRPr="00CD3889" w:rsidRDefault="00816F89" w:rsidP="0091574C">
      <w:pPr>
        <w:spacing w:line="228" w:lineRule="auto"/>
        <w:jc w:val="both"/>
        <w:rPr>
          <w:rFonts w:cs="Times New Roman"/>
          <w:sz w:val="20"/>
          <w:szCs w:val="20"/>
          <w:lang w:val="fr-CA"/>
        </w:rPr>
      </w:pPr>
    </w:p>
    <w:p w:rsidR="00816F89" w:rsidRPr="00CD3889" w:rsidRDefault="00816F89" w:rsidP="0091574C">
      <w:pPr>
        <w:spacing w:line="228" w:lineRule="auto"/>
        <w:jc w:val="both"/>
        <w:rPr>
          <w:rFonts w:cs="Times New Roman"/>
          <w:sz w:val="20"/>
          <w:szCs w:val="20"/>
          <w:lang w:val="fr-CA"/>
        </w:rPr>
      </w:pPr>
      <w:r w:rsidRPr="00CD3889">
        <w:rPr>
          <w:rFonts w:cs="Times New Roman"/>
          <w:sz w:val="20"/>
          <w:szCs w:val="20"/>
          <w:lang w:val="fr-CA"/>
        </w:rPr>
        <w:t xml:space="preserve">Les intervenants n’ont pas le droit de soulever de nouvelles questions, de produire d’autres éléments de preuve, ni de compléter de quelque autre façon le dossier des parties. </w:t>
      </w:r>
    </w:p>
    <w:p w:rsidR="00816F89" w:rsidRPr="00CD3889" w:rsidRDefault="00816F89" w:rsidP="0091574C">
      <w:pPr>
        <w:spacing w:line="228" w:lineRule="auto"/>
        <w:jc w:val="both"/>
        <w:rPr>
          <w:rFonts w:cs="Times New Roman"/>
          <w:b/>
          <w:bCs/>
          <w:sz w:val="20"/>
          <w:szCs w:val="20"/>
          <w:lang w:val="fr-CA"/>
        </w:rPr>
      </w:pPr>
    </w:p>
    <w:p w:rsidR="00816F89" w:rsidRDefault="00816F89" w:rsidP="0091574C">
      <w:pPr>
        <w:spacing w:line="228" w:lineRule="auto"/>
        <w:jc w:val="both"/>
        <w:rPr>
          <w:rFonts w:cs="Times New Roman"/>
          <w:sz w:val="20"/>
          <w:szCs w:val="20"/>
          <w:lang w:val="fr-CA"/>
        </w:rPr>
      </w:pPr>
      <w:r w:rsidRPr="00CD3889">
        <w:rPr>
          <w:rFonts w:cs="Times New Roman"/>
          <w:sz w:val="20"/>
          <w:szCs w:val="20"/>
          <w:lang w:val="fr-CA"/>
        </w:rPr>
        <w:t>Conformément à l’al. 59(1)</w:t>
      </w:r>
      <w:r w:rsidRPr="00CD3889">
        <w:rPr>
          <w:rFonts w:cs="Times New Roman"/>
          <w:i/>
          <w:iCs/>
          <w:sz w:val="20"/>
          <w:szCs w:val="20"/>
          <w:lang w:val="fr-CA"/>
        </w:rPr>
        <w:t>a</w:t>
      </w:r>
      <w:r w:rsidRPr="00CD3889">
        <w:rPr>
          <w:rFonts w:cs="Times New Roman"/>
          <w:sz w:val="20"/>
          <w:szCs w:val="20"/>
          <w:lang w:val="fr-CA"/>
        </w:rPr>
        <w:t xml:space="preserve">) des </w:t>
      </w:r>
      <w:r w:rsidRPr="00CD3889">
        <w:rPr>
          <w:rFonts w:cs="Times New Roman"/>
          <w:i/>
          <w:iCs/>
          <w:sz w:val="20"/>
          <w:szCs w:val="20"/>
          <w:lang w:val="fr-CA"/>
        </w:rPr>
        <w:t>Règles de la Cour suprême du Canada</w:t>
      </w:r>
      <w:r w:rsidRPr="00CD3889">
        <w:rPr>
          <w:rFonts w:cs="Times New Roman"/>
          <w:sz w:val="20"/>
          <w:szCs w:val="20"/>
          <w:lang w:val="fr-CA"/>
        </w:rPr>
        <w:t>, les intervenants paieront à l’appelant et à l’intimé tous débours supplémentaires résultant de leur intervention.</w:t>
      </w:r>
    </w:p>
    <w:p w:rsidR="0091574C" w:rsidRPr="00CD3889" w:rsidRDefault="0091574C" w:rsidP="0091574C">
      <w:pPr>
        <w:spacing w:line="228" w:lineRule="auto"/>
        <w:jc w:val="both"/>
        <w:rPr>
          <w:rFonts w:cs="Times New Roman"/>
          <w:sz w:val="20"/>
          <w:szCs w:val="20"/>
          <w:lang w:val="fr-CA"/>
        </w:rPr>
      </w:pPr>
      <w:bookmarkStart w:id="2" w:name="_GoBack"/>
      <w:bookmarkEnd w:id="2"/>
    </w:p>
    <w:p w:rsidR="00FD581D" w:rsidRPr="00CD3889" w:rsidRDefault="0091574C" w:rsidP="00831CA9">
      <w:pPr>
        <w:jc w:val="both"/>
        <w:rPr>
          <w:sz w:val="20"/>
          <w:szCs w:val="20"/>
          <w:lang w:val="fr-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FD581D" w:rsidRPr="00CD3889" w:rsidRDefault="00FD581D" w:rsidP="00831CA9">
      <w:pPr>
        <w:jc w:val="both"/>
        <w:rPr>
          <w:sz w:val="20"/>
          <w:szCs w:val="20"/>
          <w:lang w:val="fr-CA"/>
        </w:rPr>
      </w:pPr>
    </w:p>
    <w:p w:rsidR="00FD581D" w:rsidRPr="00CD3889" w:rsidRDefault="00FD581D" w:rsidP="00831CA9">
      <w:pPr>
        <w:jc w:val="both"/>
        <w:rPr>
          <w:sz w:val="20"/>
          <w:szCs w:val="20"/>
          <w:lang w:val="fr-CA"/>
        </w:rPr>
        <w:sectPr w:rsidR="00FD581D" w:rsidRPr="00CD3889" w:rsidSect="00831CA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1574C" w:rsidTr="0085476B">
        <w:trPr>
          <w:cantSplit/>
        </w:trPr>
        <w:tc>
          <w:tcPr>
            <w:tcW w:w="4410" w:type="dxa"/>
            <w:tcMar>
              <w:left w:w="0" w:type="dxa"/>
              <w:right w:w="0" w:type="dxa"/>
            </w:tcMar>
          </w:tcPr>
          <w:p w:rsidR="00C1697B" w:rsidRPr="00CD3889" w:rsidRDefault="00732DB7" w:rsidP="00697C62">
            <w:pPr>
              <w:keepNext/>
              <w:keepLines/>
              <w:widowControl w:val="0"/>
              <w:jc w:val="both"/>
              <w:rPr>
                <w:b/>
                <w:szCs w:val="24"/>
              </w:rPr>
            </w:pPr>
            <w:r w:rsidRPr="00CD3889">
              <w:rPr>
                <w:b/>
                <w:szCs w:val="24"/>
              </w:rPr>
              <w:lastRenderedPageBreak/>
              <w:t>APPEALS HEARD SINCE LAST ISSUE AND DISPOSITION</w:t>
            </w:r>
          </w:p>
          <w:p w:rsidR="00732DB7" w:rsidRPr="00CD3889" w:rsidRDefault="00732DB7" w:rsidP="00C1697B">
            <w:pPr>
              <w:tabs>
                <w:tab w:val="left" w:pos="1116"/>
              </w:tabs>
              <w:rPr>
                <w:szCs w:val="24"/>
              </w:rPr>
            </w:pPr>
          </w:p>
        </w:tc>
        <w:tc>
          <w:tcPr>
            <w:tcW w:w="720" w:type="dxa"/>
            <w:tcMar>
              <w:left w:w="0" w:type="dxa"/>
              <w:right w:w="0" w:type="dxa"/>
            </w:tcMar>
          </w:tcPr>
          <w:p w:rsidR="00732DB7" w:rsidRPr="00CD3889" w:rsidRDefault="00732DB7" w:rsidP="00732DB7">
            <w:pPr>
              <w:keepNext/>
              <w:keepLines/>
              <w:widowControl w:val="0"/>
              <w:jc w:val="center"/>
              <w:rPr>
                <w:b/>
                <w:szCs w:val="24"/>
              </w:rPr>
            </w:pPr>
          </w:p>
          <w:p w:rsidR="00732DB7" w:rsidRPr="00CD3889" w:rsidRDefault="00732DB7" w:rsidP="00732DB7">
            <w:pPr>
              <w:keepNext/>
              <w:keepLines/>
              <w:widowControl w:val="0"/>
              <w:jc w:val="center"/>
              <w:rPr>
                <w:b/>
                <w:szCs w:val="24"/>
              </w:rPr>
            </w:pPr>
          </w:p>
          <w:p w:rsidR="00732DB7" w:rsidRPr="00CD3889" w:rsidRDefault="00732DB7" w:rsidP="00732DB7">
            <w:pPr>
              <w:keepNext/>
              <w:keepLines/>
              <w:widowControl w:val="0"/>
              <w:jc w:val="center"/>
              <w:rPr>
                <w:b/>
                <w:szCs w:val="24"/>
              </w:rPr>
            </w:pPr>
          </w:p>
        </w:tc>
        <w:tc>
          <w:tcPr>
            <w:tcW w:w="4350" w:type="dxa"/>
            <w:tcMar>
              <w:left w:w="0" w:type="dxa"/>
              <w:right w:w="0" w:type="dxa"/>
            </w:tcMar>
          </w:tcPr>
          <w:p w:rsidR="00732DB7" w:rsidRPr="00CD3889" w:rsidRDefault="00732DB7" w:rsidP="00697C62">
            <w:pPr>
              <w:keepNext/>
              <w:keepLines/>
              <w:widowControl w:val="0"/>
              <w:jc w:val="both"/>
              <w:rPr>
                <w:b/>
                <w:szCs w:val="24"/>
                <w:lang w:val="fr-CA"/>
              </w:rPr>
            </w:pPr>
            <w:r w:rsidRPr="00CD3889">
              <w:rPr>
                <w:b/>
                <w:szCs w:val="24"/>
                <w:lang w:val="fr-CA"/>
              </w:rPr>
              <w:t>APPELS ENTENDUS DEPUIS LA DERNIÈRE PARUTION ET RÉSULTAT</w:t>
            </w:r>
          </w:p>
        </w:tc>
      </w:tr>
    </w:tbl>
    <w:p w:rsidR="00732DB7" w:rsidRPr="00CD3889" w:rsidRDefault="00732DB7" w:rsidP="00732DB7">
      <w:pPr>
        <w:widowControl w:val="0"/>
        <w:rPr>
          <w:sz w:val="20"/>
          <w:szCs w:val="20"/>
          <w:lang w:val="fr-CA"/>
        </w:rPr>
      </w:pPr>
    </w:p>
    <w:p w:rsidR="007C47C2" w:rsidRPr="00CD3889" w:rsidRDefault="00E942C2" w:rsidP="007C47C2">
      <w:pPr>
        <w:widowControl w:val="0"/>
        <w:rPr>
          <w:sz w:val="20"/>
          <w:szCs w:val="20"/>
          <w:lang w:val="en-US"/>
        </w:rPr>
      </w:pPr>
      <w:r w:rsidRPr="00CD3889">
        <w:rPr>
          <w:sz w:val="20"/>
          <w:szCs w:val="20"/>
          <w:lang w:val="en-US"/>
        </w:rPr>
        <w:t>2</w:t>
      </w:r>
      <w:r w:rsidR="00B01448" w:rsidRPr="00CD3889">
        <w:rPr>
          <w:sz w:val="20"/>
          <w:szCs w:val="20"/>
          <w:lang w:val="en-US"/>
        </w:rPr>
        <w:t>4</w:t>
      </w:r>
      <w:r w:rsidRPr="00CD3889">
        <w:rPr>
          <w:sz w:val="20"/>
          <w:szCs w:val="20"/>
          <w:lang w:val="en-US"/>
        </w:rPr>
        <w:t>.0</w:t>
      </w:r>
      <w:r w:rsidR="00B01448" w:rsidRPr="00CD3889">
        <w:rPr>
          <w:sz w:val="20"/>
          <w:szCs w:val="20"/>
          <w:lang w:val="en-US"/>
        </w:rPr>
        <w:t>2</w:t>
      </w:r>
      <w:r w:rsidR="00E8544A" w:rsidRPr="00CD3889">
        <w:rPr>
          <w:sz w:val="20"/>
          <w:szCs w:val="20"/>
          <w:lang w:val="en-US"/>
        </w:rPr>
        <w:t>.2017</w:t>
      </w:r>
    </w:p>
    <w:p w:rsidR="007C47C2" w:rsidRPr="00CD3889" w:rsidRDefault="007C47C2" w:rsidP="007C47C2">
      <w:pPr>
        <w:widowControl w:val="0"/>
        <w:rPr>
          <w:sz w:val="20"/>
          <w:szCs w:val="20"/>
          <w:lang w:val="en-US"/>
        </w:rPr>
      </w:pPr>
    </w:p>
    <w:p w:rsidR="007C47C2" w:rsidRPr="00CD3889" w:rsidRDefault="007C47C2" w:rsidP="007C47C2">
      <w:pPr>
        <w:widowControl w:val="0"/>
        <w:ind w:left="720" w:hanging="720"/>
        <w:rPr>
          <w:sz w:val="20"/>
          <w:szCs w:val="20"/>
          <w:u w:val="single"/>
          <w:lang w:val="en-US"/>
        </w:rPr>
      </w:pPr>
      <w:r w:rsidRPr="00CD3889">
        <w:rPr>
          <w:sz w:val="20"/>
          <w:szCs w:val="20"/>
          <w:lang w:val="en-US"/>
        </w:rPr>
        <w:t xml:space="preserve">Coram: </w:t>
      </w:r>
      <w:r w:rsidRPr="00CD3889">
        <w:rPr>
          <w:sz w:val="20"/>
          <w:szCs w:val="20"/>
          <w:lang w:val="en-US"/>
        </w:rPr>
        <w:tab/>
      </w:r>
      <w:r w:rsidRPr="00CD3889">
        <w:rPr>
          <w:sz w:val="20"/>
          <w:szCs w:val="20"/>
          <w:u w:val="single"/>
          <w:lang w:val="en-US"/>
        </w:rPr>
        <w:t>McLachlin</w:t>
      </w:r>
      <w:r w:rsidR="00B01448" w:rsidRPr="00CD3889">
        <w:rPr>
          <w:sz w:val="20"/>
          <w:szCs w:val="20"/>
          <w:u w:val="single"/>
          <w:lang w:val="en-US"/>
        </w:rPr>
        <w:t xml:space="preserve"> C.J.</w:t>
      </w:r>
      <w:r w:rsidRPr="00CD3889">
        <w:rPr>
          <w:sz w:val="20"/>
          <w:szCs w:val="20"/>
          <w:u w:val="single"/>
          <w:lang w:val="en-US"/>
        </w:rPr>
        <w:t xml:space="preserve"> </w:t>
      </w:r>
      <w:r w:rsidR="00B01448" w:rsidRPr="00CD3889">
        <w:rPr>
          <w:sz w:val="20"/>
          <w:szCs w:val="20"/>
          <w:u w:val="single"/>
          <w:lang w:val="en-US"/>
        </w:rPr>
        <w:t>and</w:t>
      </w:r>
      <w:r w:rsidRPr="00CD3889">
        <w:rPr>
          <w:sz w:val="20"/>
          <w:szCs w:val="20"/>
          <w:u w:val="single"/>
          <w:lang w:val="en-US"/>
        </w:rPr>
        <w:t xml:space="preserve"> </w:t>
      </w:r>
      <w:r w:rsidR="00E8544A" w:rsidRPr="00CD3889">
        <w:rPr>
          <w:sz w:val="20"/>
          <w:szCs w:val="20"/>
          <w:u w:val="single"/>
          <w:lang w:val="en-US"/>
        </w:rPr>
        <w:t>Abella</w:t>
      </w:r>
      <w:r w:rsidRPr="00CD3889">
        <w:rPr>
          <w:sz w:val="20"/>
          <w:szCs w:val="20"/>
          <w:u w:val="single"/>
          <w:lang w:val="en-US"/>
        </w:rPr>
        <w:t xml:space="preserve">, </w:t>
      </w:r>
      <w:r w:rsidR="00E8544A" w:rsidRPr="00CD3889">
        <w:rPr>
          <w:sz w:val="20"/>
          <w:szCs w:val="20"/>
          <w:u w:val="single"/>
          <w:lang w:val="en-US"/>
        </w:rPr>
        <w:t>Moldaver</w:t>
      </w:r>
      <w:r w:rsidRPr="00CD3889">
        <w:rPr>
          <w:sz w:val="20"/>
          <w:szCs w:val="20"/>
          <w:u w:val="single"/>
          <w:lang w:val="en-US"/>
        </w:rPr>
        <w:t>,</w:t>
      </w:r>
      <w:r w:rsidR="00E8544A" w:rsidRPr="00CD3889">
        <w:rPr>
          <w:sz w:val="20"/>
          <w:szCs w:val="20"/>
          <w:u w:val="single"/>
          <w:lang w:val="en-US"/>
        </w:rPr>
        <w:t xml:space="preserve"> Karakatsanis</w:t>
      </w:r>
      <w:r w:rsidRPr="00CD3889">
        <w:rPr>
          <w:sz w:val="20"/>
          <w:szCs w:val="20"/>
          <w:u w:val="single"/>
          <w:lang w:val="en-US"/>
        </w:rPr>
        <w:t xml:space="preserve">, </w:t>
      </w:r>
      <w:r w:rsidR="00E8544A" w:rsidRPr="00CD3889">
        <w:rPr>
          <w:sz w:val="20"/>
          <w:szCs w:val="20"/>
          <w:u w:val="single"/>
          <w:lang w:val="en-US"/>
        </w:rPr>
        <w:t>Wagner, Gascon, Côté, Brown</w:t>
      </w:r>
      <w:r w:rsidRPr="00CD3889">
        <w:rPr>
          <w:sz w:val="20"/>
          <w:szCs w:val="20"/>
          <w:u w:val="single"/>
          <w:lang w:val="en-US"/>
        </w:rPr>
        <w:t xml:space="preserve"> </w:t>
      </w:r>
      <w:r w:rsidR="00B01448" w:rsidRPr="00CD3889">
        <w:rPr>
          <w:sz w:val="20"/>
          <w:szCs w:val="20"/>
          <w:u w:val="single"/>
          <w:lang w:val="en-US"/>
        </w:rPr>
        <w:t>and</w:t>
      </w:r>
      <w:r w:rsidRPr="00CD3889">
        <w:rPr>
          <w:sz w:val="20"/>
          <w:szCs w:val="20"/>
          <w:u w:val="single"/>
          <w:lang w:val="en-US"/>
        </w:rPr>
        <w:t xml:space="preserve"> </w:t>
      </w:r>
      <w:r w:rsidR="00E8544A" w:rsidRPr="00CD3889">
        <w:rPr>
          <w:sz w:val="20"/>
          <w:szCs w:val="20"/>
          <w:u w:val="single"/>
          <w:lang w:val="en-US"/>
        </w:rPr>
        <w:t>Rowe</w:t>
      </w:r>
      <w:r w:rsidR="00B01448" w:rsidRPr="00CD3889">
        <w:rPr>
          <w:sz w:val="20"/>
          <w:szCs w:val="20"/>
          <w:u w:val="single"/>
          <w:lang w:val="en-US"/>
        </w:rPr>
        <w:t xml:space="preserve"> JJ.</w:t>
      </w:r>
    </w:p>
    <w:p w:rsidR="007C47C2" w:rsidRPr="00CD3889"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D3889" w:rsidTr="00E942C2">
        <w:tc>
          <w:tcPr>
            <w:tcW w:w="4380" w:type="dxa"/>
            <w:tcMar>
              <w:left w:w="0" w:type="dxa"/>
              <w:right w:w="0" w:type="dxa"/>
            </w:tcMar>
          </w:tcPr>
          <w:p w:rsidR="007C47C2" w:rsidRPr="00CD3889" w:rsidRDefault="00B01448" w:rsidP="00E942C2">
            <w:pPr>
              <w:widowControl w:val="0"/>
              <w:rPr>
                <w:b/>
                <w:sz w:val="20"/>
                <w:szCs w:val="20"/>
                <w:lang w:val="en-US"/>
              </w:rPr>
            </w:pPr>
            <w:r w:rsidRPr="00CD3889">
              <w:rPr>
                <w:b/>
                <w:sz w:val="20"/>
                <w:szCs w:val="20"/>
                <w:lang w:val="en-US"/>
              </w:rPr>
              <w:t>Teva Canada Limited</w:t>
            </w:r>
          </w:p>
          <w:p w:rsidR="00B01448" w:rsidRPr="00CD3889" w:rsidRDefault="00B01448" w:rsidP="00E942C2">
            <w:pPr>
              <w:widowControl w:val="0"/>
              <w:rPr>
                <w:b/>
                <w:sz w:val="20"/>
                <w:szCs w:val="20"/>
                <w:lang w:val="en-US"/>
              </w:rPr>
            </w:pPr>
          </w:p>
          <w:p w:rsidR="007C47C2" w:rsidRPr="00CD3889" w:rsidRDefault="007C47C2" w:rsidP="00E942C2">
            <w:pPr>
              <w:widowControl w:val="0"/>
              <w:rPr>
                <w:b/>
                <w:sz w:val="20"/>
                <w:szCs w:val="20"/>
                <w:lang w:val="en-US"/>
              </w:rPr>
            </w:pPr>
            <w:r w:rsidRPr="00CD3889">
              <w:rPr>
                <w:b/>
                <w:sz w:val="20"/>
                <w:szCs w:val="20"/>
                <w:lang w:val="en-US"/>
              </w:rPr>
              <w:tab/>
            </w:r>
            <w:r w:rsidR="00B01448" w:rsidRPr="00CD3889">
              <w:rPr>
                <w:b/>
                <w:sz w:val="20"/>
                <w:szCs w:val="20"/>
                <w:lang w:val="en-US"/>
              </w:rPr>
              <w:t>v</w:t>
            </w:r>
            <w:r w:rsidRPr="00CD3889">
              <w:rPr>
                <w:b/>
                <w:sz w:val="20"/>
                <w:szCs w:val="20"/>
                <w:lang w:val="en-US"/>
              </w:rPr>
              <w:t xml:space="preserve">. </w:t>
            </w:r>
            <w:r w:rsidRPr="00CD3889">
              <w:rPr>
                <w:sz w:val="20"/>
                <w:szCs w:val="20"/>
                <w:lang w:val="en-US"/>
              </w:rPr>
              <w:t>(</w:t>
            </w:r>
            <w:hyperlink r:id="rId56" w:history="1">
              <w:r w:rsidRPr="00CD3889">
                <w:rPr>
                  <w:rStyle w:val="Hyperlink"/>
                  <w:sz w:val="20"/>
                  <w:szCs w:val="20"/>
                  <w:lang w:val="en-US"/>
                </w:rPr>
                <w:t>3</w:t>
              </w:r>
              <w:r w:rsidR="00B01448" w:rsidRPr="00CD3889">
                <w:rPr>
                  <w:rStyle w:val="Hyperlink"/>
                  <w:sz w:val="20"/>
                  <w:szCs w:val="20"/>
                  <w:lang w:val="en-US"/>
                </w:rPr>
                <w:t>6918</w:t>
              </w:r>
            </w:hyperlink>
            <w:r w:rsidRPr="00CD3889">
              <w:rPr>
                <w:sz w:val="20"/>
                <w:szCs w:val="20"/>
                <w:lang w:val="en-US"/>
              </w:rPr>
              <w:t>)</w:t>
            </w:r>
          </w:p>
          <w:p w:rsidR="007C47C2" w:rsidRPr="00CD3889" w:rsidRDefault="007C47C2" w:rsidP="00E942C2">
            <w:pPr>
              <w:widowControl w:val="0"/>
              <w:rPr>
                <w:b/>
                <w:sz w:val="20"/>
                <w:szCs w:val="20"/>
                <w:lang w:val="en-US"/>
              </w:rPr>
            </w:pPr>
          </w:p>
          <w:p w:rsidR="007C47C2" w:rsidRPr="00CD3889" w:rsidRDefault="00B01448" w:rsidP="00E942C2">
            <w:pPr>
              <w:widowControl w:val="0"/>
              <w:rPr>
                <w:sz w:val="20"/>
                <w:szCs w:val="20"/>
                <w:lang w:val="en-US"/>
              </w:rPr>
            </w:pPr>
            <w:r w:rsidRPr="00CD3889">
              <w:rPr>
                <w:b/>
                <w:sz w:val="20"/>
                <w:szCs w:val="20"/>
                <w:lang w:val="en-US"/>
              </w:rPr>
              <w:t xml:space="preserve">TD Canada Trust, et al. </w:t>
            </w:r>
            <w:r w:rsidRPr="00CD3889">
              <w:rPr>
                <w:sz w:val="20"/>
                <w:szCs w:val="20"/>
                <w:lang w:val="en-US"/>
              </w:rPr>
              <w:t>(Ont.) (Civil) (By Leave)</w:t>
            </w:r>
            <w:r w:rsidR="007C47C2" w:rsidRPr="00CD3889">
              <w:rPr>
                <w:sz w:val="20"/>
                <w:szCs w:val="20"/>
                <w:lang w:val="en-US"/>
              </w:rPr>
              <w:t xml:space="preserve"> </w:t>
            </w:r>
          </w:p>
        </w:tc>
        <w:tc>
          <w:tcPr>
            <w:tcW w:w="720" w:type="dxa"/>
            <w:tcMar>
              <w:left w:w="0" w:type="dxa"/>
              <w:right w:w="0" w:type="dxa"/>
            </w:tcMar>
          </w:tcPr>
          <w:p w:rsidR="007C47C2" w:rsidRPr="00CD3889" w:rsidRDefault="007C47C2" w:rsidP="00E942C2">
            <w:pPr>
              <w:widowControl w:val="0"/>
              <w:jc w:val="center"/>
              <w:rPr>
                <w:sz w:val="20"/>
                <w:szCs w:val="20"/>
                <w:lang w:val="en-US"/>
              </w:rPr>
            </w:pPr>
          </w:p>
        </w:tc>
        <w:tc>
          <w:tcPr>
            <w:tcW w:w="4380" w:type="dxa"/>
            <w:tcMar>
              <w:left w:w="0" w:type="dxa"/>
              <w:right w:w="0" w:type="dxa"/>
            </w:tcMar>
          </w:tcPr>
          <w:p w:rsidR="00B01448" w:rsidRPr="00CD3889" w:rsidRDefault="00B01448" w:rsidP="00B01448">
            <w:pPr>
              <w:jc w:val="both"/>
              <w:rPr>
                <w:sz w:val="20"/>
                <w:szCs w:val="20"/>
                <w:lang w:val="en-US"/>
              </w:rPr>
            </w:pPr>
            <w:r w:rsidRPr="00CD3889">
              <w:rPr>
                <w:sz w:val="20"/>
                <w:szCs w:val="20"/>
                <w:lang w:val="en-US"/>
              </w:rPr>
              <w:t>Colby Linthwaite, Fred Tayar</w:t>
            </w:r>
            <w:r w:rsidR="00E16834" w:rsidRPr="00CD3889">
              <w:rPr>
                <w:sz w:val="20"/>
                <w:szCs w:val="20"/>
                <w:lang w:val="en-US"/>
              </w:rPr>
              <w:t xml:space="preserve"> and</w:t>
            </w:r>
            <w:r w:rsidRPr="00CD3889">
              <w:rPr>
                <w:sz w:val="20"/>
                <w:szCs w:val="20"/>
                <w:lang w:val="en-US"/>
              </w:rPr>
              <w:t xml:space="preserve"> Daniel Baum for the appellant.</w:t>
            </w:r>
          </w:p>
          <w:p w:rsidR="00B01448" w:rsidRPr="00CD3889" w:rsidRDefault="00B01448" w:rsidP="00B01448">
            <w:pPr>
              <w:jc w:val="both"/>
              <w:rPr>
                <w:sz w:val="20"/>
                <w:szCs w:val="20"/>
                <w:lang w:val="en-US"/>
              </w:rPr>
            </w:pPr>
          </w:p>
          <w:p w:rsidR="00B01448" w:rsidRPr="00CD3889" w:rsidRDefault="00B01448" w:rsidP="00B01448">
            <w:pPr>
              <w:jc w:val="both"/>
              <w:rPr>
                <w:sz w:val="20"/>
                <w:szCs w:val="20"/>
                <w:lang w:val="en-US"/>
              </w:rPr>
            </w:pPr>
            <w:r w:rsidRPr="00CD3889">
              <w:rPr>
                <w:sz w:val="20"/>
                <w:szCs w:val="20"/>
                <w:lang w:val="en-US"/>
              </w:rPr>
              <w:t>Irwin I. Liebman and Moe F. Liebman for the intervener Canadian Generic Pharmaceutical Association.</w:t>
            </w:r>
          </w:p>
          <w:p w:rsidR="00B01448" w:rsidRPr="00CD3889" w:rsidRDefault="00B01448" w:rsidP="00B01448">
            <w:pPr>
              <w:jc w:val="both"/>
              <w:rPr>
                <w:sz w:val="20"/>
                <w:szCs w:val="20"/>
                <w:lang w:val="en-US"/>
              </w:rPr>
            </w:pPr>
          </w:p>
          <w:p w:rsidR="00B01448" w:rsidRPr="00CD3889" w:rsidRDefault="00B01448" w:rsidP="00B01448">
            <w:pPr>
              <w:jc w:val="both"/>
              <w:rPr>
                <w:sz w:val="20"/>
                <w:szCs w:val="20"/>
                <w:lang w:val="en-US"/>
              </w:rPr>
            </w:pPr>
            <w:r w:rsidRPr="00CD3889">
              <w:rPr>
                <w:sz w:val="20"/>
                <w:szCs w:val="20"/>
                <w:lang w:val="en-US"/>
              </w:rPr>
              <w:t>Frank J. McLaughlin, Paul Steep and Shanique M. Lake for the respondent TD Canada Trust.</w:t>
            </w:r>
          </w:p>
          <w:p w:rsidR="00B01448" w:rsidRPr="00CD3889" w:rsidRDefault="00B01448" w:rsidP="00B01448">
            <w:pPr>
              <w:jc w:val="both"/>
              <w:rPr>
                <w:sz w:val="20"/>
                <w:szCs w:val="20"/>
                <w:lang w:val="en-US"/>
              </w:rPr>
            </w:pPr>
          </w:p>
          <w:p w:rsidR="00B01448" w:rsidRPr="00CD3889" w:rsidRDefault="00B01448" w:rsidP="00B01448">
            <w:pPr>
              <w:jc w:val="both"/>
              <w:rPr>
                <w:sz w:val="20"/>
                <w:szCs w:val="20"/>
                <w:lang w:val="en-US"/>
              </w:rPr>
            </w:pPr>
            <w:r w:rsidRPr="00CD3889">
              <w:rPr>
                <w:sz w:val="20"/>
                <w:szCs w:val="20"/>
                <w:lang w:val="en-US"/>
              </w:rPr>
              <w:t>Martin Sclisizzi, Caitlin Sainsbury and Heather Pessione for the respondent Bank of Nova Scotia.</w:t>
            </w:r>
          </w:p>
          <w:p w:rsidR="007C47C2" w:rsidRPr="00CD3889" w:rsidRDefault="007C47C2" w:rsidP="00E942C2">
            <w:pPr>
              <w:widowControl w:val="0"/>
              <w:jc w:val="both"/>
              <w:rPr>
                <w:sz w:val="20"/>
                <w:szCs w:val="20"/>
                <w:lang w:val="en-US"/>
              </w:rPr>
            </w:pPr>
          </w:p>
        </w:tc>
      </w:tr>
    </w:tbl>
    <w:p w:rsidR="007C47C2" w:rsidRPr="00CD3889" w:rsidRDefault="007C47C2" w:rsidP="007C47C2">
      <w:pPr>
        <w:widowControl w:val="0"/>
        <w:rPr>
          <w:sz w:val="20"/>
          <w:szCs w:val="20"/>
          <w:lang w:val="en-US"/>
        </w:rPr>
      </w:pPr>
    </w:p>
    <w:p w:rsidR="007C47C2" w:rsidRPr="00CD3889" w:rsidRDefault="007C47C2" w:rsidP="007C47C2">
      <w:pPr>
        <w:widowControl w:val="0"/>
        <w:rPr>
          <w:sz w:val="20"/>
          <w:szCs w:val="20"/>
        </w:rPr>
      </w:pPr>
      <w:r w:rsidRPr="00CD3889">
        <w:rPr>
          <w:b/>
          <w:sz w:val="20"/>
          <w:szCs w:val="20"/>
        </w:rPr>
        <w:t xml:space="preserve">RESERVED / </w:t>
      </w:r>
      <w:r w:rsidRPr="00CD3889">
        <w:rPr>
          <w:b/>
          <w:sz w:val="20"/>
          <w:szCs w:val="20"/>
          <w:lang w:val="fr-CA"/>
        </w:rPr>
        <w:t>EN DÉLIBÉRÉ</w:t>
      </w:r>
    </w:p>
    <w:p w:rsidR="007C47C2" w:rsidRPr="00CD3889"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D3889" w:rsidTr="00E942C2">
        <w:tc>
          <w:tcPr>
            <w:tcW w:w="4380" w:type="dxa"/>
            <w:tcMar>
              <w:left w:w="0" w:type="dxa"/>
              <w:right w:w="0" w:type="dxa"/>
            </w:tcMar>
          </w:tcPr>
          <w:p w:rsidR="007C47C2" w:rsidRPr="00CD3889" w:rsidRDefault="007C47C2" w:rsidP="00E942C2">
            <w:pPr>
              <w:widowControl w:val="0"/>
              <w:jc w:val="both"/>
              <w:rPr>
                <w:b/>
                <w:sz w:val="20"/>
                <w:szCs w:val="20"/>
                <w:u w:val="single"/>
              </w:rPr>
            </w:pPr>
            <w:r w:rsidRPr="00CD3889">
              <w:rPr>
                <w:b/>
                <w:sz w:val="20"/>
                <w:szCs w:val="20"/>
                <w:u w:val="single"/>
              </w:rPr>
              <w:t>Nature of the case:</w:t>
            </w:r>
          </w:p>
          <w:p w:rsidR="007C47C2" w:rsidRPr="00CD3889" w:rsidRDefault="007C47C2" w:rsidP="00E942C2">
            <w:pPr>
              <w:widowControl w:val="0"/>
              <w:jc w:val="both"/>
              <w:rPr>
                <w:b/>
                <w:sz w:val="20"/>
                <w:szCs w:val="20"/>
              </w:rPr>
            </w:pPr>
          </w:p>
          <w:p w:rsidR="007C47C2" w:rsidRPr="00CD3889" w:rsidRDefault="00B01448" w:rsidP="00B01448">
            <w:pPr>
              <w:jc w:val="both"/>
              <w:rPr>
                <w:sz w:val="20"/>
                <w:szCs w:val="20"/>
              </w:rPr>
            </w:pPr>
            <w:r w:rsidRPr="00CD3889">
              <w:rPr>
                <w:sz w:val="20"/>
                <w:szCs w:val="20"/>
              </w:rPr>
              <w:t xml:space="preserve">Commercial law - Bills of exchange - Legislation - Interpretation -What is the proper scope of the defence provided by section 20(5) of the </w:t>
            </w:r>
            <w:r w:rsidRPr="00CD3889">
              <w:rPr>
                <w:i/>
                <w:sz w:val="20"/>
                <w:szCs w:val="20"/>
              </w:rPr>
              <w:t>Bills of Exchange Act</w:t>
            </w:r>
            <w:r w:rsidRPr="00CD3889">
              <w:rPr>
                <w:sz w:val="20"/>
                <w:szCs w:val="20"/>
              </w:rPr>
              <w:t>, R.S.C. 1985, c. B.4.</w:t>
            </w:r>
          </w:p>
        </w:tc>
        <w:tc>
          <w:tcPr>
            <w:tcW w:w="720" w:type="dxa"/>
            <w:tcMar>
              <w:left w:w="0" w:type="dxa"/>
              <w:right w:w="0" w:type="dxa"/>
            </w:tcMar>
          </w:tcPr>
          <w:p w:rsidR="007C47C2" w:rsidRPr="00CD3889" w:rsidRDefault="007C47C2" w:rsidP="00E942C2">
            <w:pPr>
              <w:widowControl w:val="0"/>
              <w:jc w:val="center"/>
              <w:rPr>
                <w:sz w:val="20"/>
                <w:szCs w:val="20"/>
              </w:rPr>
            </w:pPr>
          </w:p>
        </w:tc>
        <w:tc>
          <w:tcPr>
            <w:tcW w:w="4380" w:type="dxa"/>
            <w:tcMar>
              <w:left w:w="0" w:type="dxa"/>
              <w:right w:w="0" w:type="dxa"/>
            </w:tcMar>
          </w:tcPr>
          <w:p w:rsidR="007C47C2" w:rsidRPr="00CD3889" w:rsidRDefault="007C47C2" w:rsidP="00E942C2">
            <w:pPr>
              <w:widowControl w:val="0"/>
              <w:jc w:val="both"/>
              <w:rPr>
                <w:b/>
                <w:sz w:val="20"/>
                <w:szCs w:val="20"/>
                <w:u w:val="single"/>
                <w:lang w:val="fr-CA"/>
              </w:rPr>
            </w:pPr>
            <w:r w:rsidRPr="00CD3889">
              <w:rPr>
                <w:b/>
                <w:sz w:val="20"/>
                <w:szCs w:val="20"/>
                <w:u w:val="single"/>
                <w:lang w:val="fr-CA"/>
              </w:rPr>
              <w:t>Nature de la cause :</w:t>
            </w:r>
          </w:p>
          <w:p w:rsidR="007C47C2" w:rsidRPr="00CD3889" w:rsidRDefault="007C47C2" w:rsidP="00E942C2">
            <w:pPr>
              <w:widowControl w:val="0"/>
              <w:jc w:val="both"/>
              <w:rPr>
                <w:sz w:val="20"/>
                <w:szCs w:val="20"/>
                <w:lang w:val="fr-CA"/>
              </w:rPr>
            </w:pPr>
          </w:p>
          <w:p w:rsidR="00B01448" w:rsidRPr="00CD3889" w:rsidRDefault="00B01448" w:rsidP="00B01448">
            <w:pPr>
              <w:jc w:val="both"/>
              <w:rPr>
                <w:sz w:val="20"/>
                <w:szCs w:val="20"/>
                <w:lang w:val="fr-CA"/>
              </w:rPr>
            </w:pPr>
            <w:r w:rsidRPr="00CD3889">
              <w:rPr>
                <w:sz w:val="20"/>
                <w:szCs w:val="20"/>
                <w:lang w:val="fr-CA"/>
              </w:rPr>
              <w:t xml:space="preserve">Droit commercial - Lettres de change - Législation - Interprétation - Quelle portée convient-il de donner au moyen de défense prévu au par. 20(5) de la </w:t>
            </w:r>
            <w:r w:rsidRPr="00CD3889">
              <w:rPr>
                <w:i/>
                <w:sz w:val="20"/>
                <w:szCs w:val="20"/>
                <w:lang w:val="fr-CA"/>
              </w:rPr>
              <w:t>Loi sur les lettres de change</w:t>
            </w:r>
            <w:r w:rsidRPr="00CD3889">
              <w:rPr>
                <w:sz w:val="20"/>
                <w:szCs w:val="20"/>
                <w:lang w:val="fr-CA"/>
              </w:rPr>
              <w:t>, L.R.C. 1985, ch. B.4?</w:t>
            </w:r>
          </w:p>
          <w:p w:rsidR="007C47C2" w:rsidRPr="00CD3889" w:rsidRDefault="007C47C2" w:rsidP="00E942C2">
            <w:pPr>
              <w:widowControl w:val="0"/>
              <w:jc w:val="both"/>
              <w:rPr>
                <w:sz w:val="20"/>
                <w:szCs w:val="20"/>
                <w:lang w:val="fr-CA"/>
              </w:rPr>
            </w:pPr>
          </w:p>
        </w:tc>
      </w:tr>
    </w:tbl>
    <w:p w:rsidR="007C47C2" w:rsidRPr="00CD3889" w:rsidRDefault="007C47C2" w:rsidP="007C47C2">
      <w:pPr>
        <w:widowControl w:val="0"/>
        <w:rPr>
          <w:sz w:val="20"/>
          <w:szCs w:val="20"/>
          <w:lang w:val="fr-CA"/>
        </w:rPr>
      </w:pPr>
    </w:p>
    <w:p w:rsidR="002A27D1" w:rsidRPr="00CD3889" w:rsidRDefault="0091574C" w:rsidP="002A27D1">
      <w:pPr>
        <w:widowControl w:val="0"/>
        <w:rPr>
          <w:sz w:val="20"/>
          <w:szCs w:val="20"/>
        </w:rPr>
      </w:pPr>
      <w:r>
        <w:rPr>
          <w:sz w:val="20"/>
          <w:szCs w:val="20"/>
          <w:lang w:val="fr-CA"/>
        </w:rPr>
        <w:pict>
          <v:rect id="_x0000_i1057" style="width:2in;height:1pt" o:hrpct="0" o:hralign="center" o:hrstd="t" o:hrnoshade="t" o:hr="t" fillcolor="black [3213]" stroked="f"/>
        </w:pict>
      </w:r>
    </w:p>
    <w:p w:rsidR="002A27D1" w:rsidRPr="00CD3889" w:rsidRDefault="002A27D1" w:rsidP="002A27D1">
      <w:pPr>
        <w:widowControl w:val="0"/>
        <w:rPr>
          <w:sz w:val="20"/>
          <w:szCs w:val="20"/>
        </w:rPr>
      </w:pPr>
    </w:p>
    <w:p w:rsidR="00E940EB" w:rsidRPr="00CD3889" w:rsidRDefault="00E940EB" w:rsidP="00732DB7">
      <w:pPr>
        <w:widowControl w:val="0"/>
        <w:rPr>
          <w:sz w:val="20"/>
          <w:szCs w:val="20"/>
          <w:lang w:val="fr-CA"/>
        </w:rPr>
      </w:pPr>
    </w:p>
    <w:p w:rsidR="00D004FC" w:rsidRPr="00CD3889" w:rsidRDefault="00D004FC" w:rsidP="00732DB7">
      <w:pPr>
        <w:widowControl w:val="0"/>
        <w:rPr>
          <w:sz w:val="20"/>
          <w:szCs w:val="20"/>
          <w:lang w:val="fr-CA"/>
        </w:rPr>
      </w:pPr>
    </w:p>
    <w:p w:rsidR="0056248C" w:rsidRPr="00CD3889" w:rsidRDefault="0056248C" w:rsidP="00732DB7">
      <w:pPr>
        <w:widowControl w:val="0"/>
        <w:rPr>
          <w:sz w:val="20"/>
          <w:szCs w:val="20"/>
          <w:lang w:val="fr-CA"/>
        </w:rPr>
      </w:pPr>
    </w:p>
    <w:p w:rsidR="00732DB7" w:rsidRPr="00CD3889" w:rsidRDefault="00732DB7" w:rsidP="00732DB7">
      <w:pPr>
        <w:widowControl w:val="0"/>
        <w:rPr>
          <w:sz w:val="20"/>
          <w:szCs w:val="20"/>
          <w:lang w:val="fr-CA"/>
        </w:rPr>
      </w:pPr>
    </w:p>
    <w:p w:rsidR="00732DB7" w:rsidRPr="00CD3889" w:rsidRDefault="00732DB7" w:rsidP="00732DB7">
      <w:pPr>
        <w:widowControl w:val="0"/>
        <w:rPr>
          <w:sz w:val="20"/>
          <w:szCs w:val="20"/>
          <w:lang w:val="fr-CA"/>
        </w:rPr>
        <w:sectPr w:rsidR="00732DB7" w:rsidRPr="00CD3889" w:rsidSect="00732DB7">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tbl>
      <w:tblPr>
        <w:tblW w:w="0" w:type="auto"/>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990"/>
        <w:gridCol w:w="4080"/>
      </w:tblGrid>
      <w:tr w:rsidR="00721D2C" w:rsidRPr="0091574C" w:rsidTr="00AC3A32">
        <w:tc>
          <w:tcPr>
            <w:tcW w:w="4320" w:type="dxa"/>
            <w:shd w:val="clear" w:color="auto" w:fill="auto"/>
            <w:tcMar>
              <w:left w:w="0" w:type="dxa"/>
              <w:right w:w="0" w:type="dxa"/>
            </w:tcMar>
          </w:tcPr>
          <w:p w:rsidR="00721D2C" w:rsidRPr="00CD3889" w:rsidRDefault="00721D2C" w:rsidP="00AC3A32">
            <w:pPr>
              <w:keepNext/>
              <w:keepLines/>
              <w:rPr>
                <w:b/>
                <w:szCs w:val="24"/>
              </w:rPr>
            </w:pPr>
            <w:bookmarkStart w:id="3" w:name="QuickMark"/>
            <w:bookmarkEnd w:id="3"/>
            <w:r w:rsidRPr="00CD3889">
              <w:rPr>
                <w:b/>
                <w:szCs w:val="24"/>
              </w:rPr>
              <w:lastRenderedPageBreak/>
              <w:t>NOTICE TO THE PROFESSION</w:t>
            </w:r>
          </w:p>
        </w:tc>
        <w:tc>
          <w:tcPr>
            <w:tcW w:w="990" w:type="dxa"/>
            <w:shd w:val="clear" w:color="auto" w:fill="auto"/>
            <w:tcMar>
              <w:left w:w="0" w:type="dxa"/>
              <w:right w:w="0" w:type="dxa"/>
            </w:tcMar>
          </w:tcPr>
          <w:p w:rsidR="00721D2C" w:rsidRPr="00CD3889" w:rsidRDefault="00721D2C" w:rsidP="00AC3A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721D2C" w:rsidRPr="00CD3889" w:rsidRDefault="00721D2C" w:rsidP="00AC3A32">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721D2C" w:rsidRPr="00CD3889" w:rsidRDefault="00721D2C" w:rsidP="00AC3A32">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721D2C" w:rsidRPr="00CD3889" w:rsidRDefault="00721D2C" w:rsidP="00AC3A32">
            <w:pPr>
              <w:keepLines/>
              <w:tabs>
                <w:tab w:val="left" w:pos="-1440"/>
                <w:tab w:val="left" w:pos="-720"/>
              </w:tabs>
              <w:rPr>
                <w:b/>
                <w:szCs w:val="24"/>
                <w:lang w:val="fr-CA"/>
              </w:rPr>
            </w:pPr>
            <w:r w:rsidRPr="00CD3889">
              <w:rPr>
                <w:b/>
                <w:szCs w:val="24"/>
                <w:lang w:val="fr-CA"/>
              </w:rPr>
              <w:t>AVIS À LA COMMUNAUTÉ JURIDIQUE</w:t>
            </w:r>
          </w:p>
        </w:tc>
      </w:tr>
    </w:tbl>
    <w:p w:rsidR="00721D2C" w:rsidRPr="00CD3889" w:rsidRDefault="00721D2C" w:rsidP="00721D2C">
      <w:pPr>
        <w:rPr>
          <w:sz w:val="20"/>
          <w:szCs w:val="20"/>
          <w:lang w:val="fr-CA"/>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4111"/>
      </w:tblGrid>
      <w:tr w:rsidR="003A4325" w:rsidRPr="0091574C" w:rsidTr="003A4325">
        <w:tc>
          <w:tcPr>
            <w:tcW w:w="4253" w:type="dxa"/>
          </w:tcPr>
          <w:p w:rsidR="003A4325" w:rsidRPr="00CD3889" w:rsidRDefault="003A4325" w:rsidP="00AC3A32">
            <w:pPr>
              <w:jc w:val="both"/>
              <w:rPr>
                <w:i/>
                <w:sz w:val="20"/>
                <w:szCs w:val="20"/>
              </w:rPr>
            </w:pPr>
            <w:r w:rsidRPr="00CD3889">
              <w:rPr>
                <w:sz w:val="20"/>
                <w:szCs w:val="20"/>
              </w:rPr>
              <w:t xml:space="preserve">Please note the following changes to the practice for allotting time for oral argument at the hearing of an appeal, as provided for by Rule 59 of the </w:t>
            </w:r>
            <w:r w:rsidRPr="00CD3889">
              <w:rPr>
                <w:i/>
                <w:sz w:val="20"/>
                <w:szCs w:val="20"/>
              </w:rPr>
              <w:t>Rules of the Supreme Court of Canada.</w:t>
            </w:r>
          </w:p>
          <w:p w:rsidR="003A4325" w:rsidRPr="00CD3889" w:rsidRDefault="003A4325" w:rsidP="00AC3A32">
            <w:pPr>
              <w:jc w:val="both"/>
            </w:pPr>
          </w:p>
        </w:tc>
        <w:tc>
          <w:tcPr>
            <w:tcW w:w="992" w:type="dxa"/>
          </w:tcPr>
          <w:p w:rsidR="003A4325" w:rsidRPr="00CD3889" w:rsidRDefault="003A4325" w:rsidP="00AC3A32">
            <w:pPr>
              <w:jc w:val="both"/>
              <w:rPr>
                <w:sz w:val="20"/>
                <w:szCs w:val="20"/>
              </w:rPr>
            </w:pPr>
          </w:p>
        </w:tc>
        <w:tc>
          <w:tcPr>
            <w:tcW w:w="4111" w:type="dxa"/>
          </w:tcPr>
          <w:p w:rsidR="003A4325" w:rsidRPr="00CD3889" w:rsidRDefault="003A4325" w:rsidP="00AC3A32">
            <w:pPr>
              <w:jc w:val="both"/>
              <w:rPr>
                <w:sz w:val="20"/>
                <w:szCs w:val="20"/>
                <w:lang w:val="fr-CA"/>
              </w:rPr>
            </w:pPr>
            <w:r w:rsidRPr="00CD3889">
              <w:rPr>
                <w:sz w:val="20"/>
                <w:szCs w:val="20"/>
                <w:lang w:val="fr-CA"/>
              </w:rPr>
              <w:t xml:space="preserve">Veuillez prendre note des changements suivants aux modalités de détermination du temps qui est alloué aux intervenants, en vertu de l’art. 59 des </w:t>
            </w:r>
            <w:r w:rsidRPr="00CD3889">
              <w:rPr>
                <w:i/>
                <w:sz w:val="20"/>
                <w:szCs w:val="20"/>
                <w:lang w:val="fr-CA"/>
              </w:rPr>
              <w:t>Règles de la</w:t>
            </w:r>
            <w:r w:rsidRPr="00CD3889">
              <w:rPr>
                <w:sz w:val="20"/>
                <w:szCs w:val="20"/>
                <w:lang w:val="fr-CA"/>
              </w:rPr>
              <w:t xml:space="preserve"> </w:t>
            </w:r>
            <w:r w:rsidRPr="00CD3889">
              <w:rPr>
                <w:i/>
                <w:sz w:val="20"/>
                <w:szCs w:val="20"/>
                <w:lang w:val="fr-CA"/>
              </w:rPr>
              <w:t>Cour suprême du Canada</w:t>
            </w:r>
            <w:r w:rsidRPr="00CD3889">
              <w:rPr>
                <w:sz w:val="20"/>
                <w:szCs w:val="20"/>
                <w:lang w:val="fr-CA"/>
              </w:rPr>
              <w:t>, pour présenter des plaidoiries orales lors des appels.</w:t>
            </w:r>
          </w:p>
          <w:p w:rsidR="003A4325" w:rsidRPr="00CD3889" w:rsidRDefault="003A4325" w:rsidP="00AC3A32">
            <w:pPr>
              <w:jc w:val="both"/>
              <w:rPr>
                <w:lang w:val="fr-CA"/>
              </w:rPr>
            </w:pPr>
          </w:p>
        </w:tc>
      </w:tr>
      <w:tr w:rsidR="003A4325" w:rsidRPr="0091574C" w:rsidTr="003A4325">
        <w:tc>
          <w:tcPr>
            <w:tcW w:w="4253" w:type="dxa"/>
          </w:tcPr>
          <w:p w:rsidR="003A4325" w:rsidRPr="00CD3889" w:rsidRDefault="003A4325" w:rsidP="00AC3A32">
            <w:pPr>
              <w:jc w:val="both"/>
              <w:rPr>
                <w:sz w:val="20"/>
                <w:szCs w:val="20"/>
              </w:rPr>
            </w:pPr>
            <w:r w:rsidRPr="00CD3889">
              <w:rPr>
                <w:sz w:val="20"/>
                <w:szCs w:val="20"/>
              </w:rPr>
              <w:t>All applicants for leave to intervene whose applications are granted, and who have requested time for oral argument, will be allotted five minutes.  This is consistent with Rule 59(2) which states that, in an order granting leave to intervene, a judge may authorize an intervener to present oral argument and determine the time to be allotted for oral argument.</w:t>
            </w:r>
          </w:p>
          <w:p w:rsidR="003A4325" w:rsidRPr="00CD3889" w:rsidRDefault="003A4325" w:rsidP="00AC3A32">
            <w:pPr>
              <w:jc w:val="both"/>
              <w:rPr>
                <w:lang w:val="en-US"/>
              </w:rPr>
            </w:pPr>
          </w:p>
        </w:tc>
        <w:tc>
          <w:tcPr>
            <w:tcW w:w="992" w:type="dxa"/>
          </w:tcPr>
          <w:p w:rsidR="003A4325" w:rsidRPr="00CD3889" w:rsidRDefault="003A4325" w:rsidP="00AC3A32">
            <w:pPr>
              <w:jc w:val="both"/>
              <w:rPr>
                <w:sz w:val="20"/>
                <w:szCs w:val="20"/>
                <w:lang w:val="en-US"/>
              </w:rPr>
            </w:pPr>
          </w:p>
        </w:tc>
        <w:tc>
          <w:tcPr>
            <w:tcW w:w="4111" w:type="dxa"/>
          </w:tcPr>
          <w:p w:rsidR="003A4325" w:rsidRPr="00CD3889" w:rsidRDefault="003A4325" w:rsidP="00AC3A32">
            <w:pPr>
              <w:jc w:val="both"/>
              <w:rPr>
                <w:sz w:val="20"/>
                <w:szCs w:val="20"/>
                <w:lang w:val="fr-CA"/>
              </w:rPr>
            </w:pPr>
            <w:r w:rsidRPr="00CD3889">
              <w:rPr>
                <w:sz w:val="20"/>
                <w:szCs w:val="20"/>
                <w:lang w:val="fr-CA"/>
              </w:rPr>
              <w:t xml:space="preserve">Tous les requérants qui ont obtenu l’autorisation d’intervenir et ont demandé à présenter une plaidoirie orale se verront allouer une période de cinq minutes. Cette mesure est conforme au par. 59(2) des </w:t>
            </w:r>
            <w:r w:rsidRPr="00CD3889">
              <w:rPr>
                <w:i/>
                <w:sz w:val="20"/>
                <w:szCs w:val="20"/>
                <w:lang w:val="fr-CA"/>
              </w:rPr>
              <w:t>Règles</w:t>
            </w:r>
            <w:r w:rsidRPr="00CD3889">
              <w:rPr>
                <w:sz w:val="20"/>
                <w:szCs w:val="20"/>
                <w:lang w:val="fr-CA"/>
              </w:rPr>
              <w:t>, lequel indique que, dans l’ordonnance octroyant l’autorisation d’intervenir, le juge peut à sa discrétion autoriser l’intervenant à présenter une plaidoirie orale et déterminer le temps alloué pour celle-ci.</w:t>
            </w:r>
          </w:p>
          <w:p w:rsidR="003A4325" w:rsidRPr="00CD3889" w:rsidRDefault="003A4325" w:rsidP="00AC3A32">
            <w:pPr>
              <w:jc w:val="both"/>
              <w:rPr>
                <w:lang w:val="fr-CA"/>
              </w:rPr>
            </w:pPr>
          </w:p>
        </w:tc>
      </w:tr>
      <w:tr w:rsidR="003A4325" w:rsidRPr="0091574C" w:rsidTr="003A4325">
        <w:tc>
          <w:tcPr>
            <w:tcW w:w="4253" w:type="dxa"/>
          </w:tcPr>
          <w:p w:rsidR="003A4325" w:rsidRPr="00CD3889" w:rsidRDefault="003A4325" w:rsidP="00AC3A32">
            <w:pPr>
              <w:jc w:val="both"/>
              <w:rPr>
                <w:sz w:val="20"/>
                <w:szCs w:val="20"/>
              </w:rPr>
            </w:pPr>
            <w:r w:rsidRPr="00CD3889">
              <w:rPr>
                <w:sz w:val="20"/>
                <w:szCs w:val="20"/>
              </w:rPr>
              <w:t xml:space="preserve">Five minutes will also be allotted to interveners named in subparagraphs 22(3)(c)(i), (iii) and (iv) of the </w:t>
            </w:r>
            <w:r w:rsidRPr="00CD3889">
              <w:rPr>
                <w:i/>
                <w:sz w:val="20"/>
                <w:szCs w:val="20"/>
              </w:rPr>
              <w:t>Rules of the Supreme Court of Canada</w:t>
            </w:r>
            <w:r w:rsidRPr="00CD3889">
              <w:rPr>
                <w:sz w:val="20"/>
                <w:szCs w:val="20"/>
              </w:rPr>
              <w:t>.</w:t>
            </w:r>
          </w:p>
          <w:p w:rsidR="003A4325" w:rsidRPr="00CD3889" w:rsidRDefault="003A4325" w:rsidP="00AC3A32">
            <w:pPr>
              <w:jc w:val="both"/>
            </w:pPr>
          </w:p>
        </w:tc>
        <w:tc>
          <w:tcPr>
            <w:tcW w:w="992" w:type="dxa"/>
          </w:tcPr>
          <w:p w:rsidR="003A4325" w:rsidRPr="00CD3889" w:rsidRDefault="003A4325" w:rsidP="00AC3A32">
            <w:pPr>
              <w:jc w:val="both"/>
              <w:rPr>
                <w:sz w:val="20"/>
                <w:szCs w:val="20"/>
                <w:lang w:val="en-US"/>
              </w:rPr>
            </w:pPr>
          </w:p>
        </w:tc>
        <w:tc>
          <w:tcPr>
            <w:tcW w:w="4111" w:type="dxa"/>
          </w:tcPr>
          <w:p w:rsidR="003A4325" w:rsidRPr="00CD3889" w:rsidRDefault="003A4325" w:rsidP="00AC3A32">
            <w:pPr>
              <w:jc w:val="both"/>
              <w:rPr>
                <w:sz w:val="20"/>
                <w:szCs w:val="20"/>
                <w:lang w:val="fr-CA"/>
              </w:rPr>
            </w:pPr>
            <w:r w:rsidRPr="00CD3889">
              <w:rPr>
                <w:sz w:val="20"/>
                <w:szCs w:val="20"/>
                <w:lang w:val="fr-CA"/>
              </w:rPr>
              <w:t xml:space="preserve">Une période de cinq minutes sera également allouée aux intervenants indiqués aux sous-al. 22(3)c)(i), (iii) et (iv) des </w:t>
            </w:r>
            <w:r w:rsidRPr="00CD3889">
              <w:rPr>
                <w:i/>
                <w:sz w:val="20"/>
                <w:szCs w:val="20"/>
                <w:lang w:val="fr-CA"/>
              </w:rPr>
              <w:t>Règles de la Cour suprême du Canada</w:t>
            </w:r>
            <w:r w:rsidRPr="00CD3889">
              <w:rPr>
                <w:sz w:val="20"/>
                <w:szCs w:val="20"/>
                <w:lang w:val="fr-CA"/>
              </w:rPr>
              <w:t>.</w:t>
            </w:r>
          </w:p>
          <w:p w:rsidR="003A4325" w:rsidRPr="00CD3889" w:rsidRDefault="003A4325" w:rsidP="00AC3A32">
            <w:pPr>
              <w:jc w:val="both"/>
              <w:rPr>
                <w:lang w:val="fr-CA"/>
              </w:rPr>
            </w:pPr>
          </w:p>
        </w:tc>
      </w:tr>
      <w:tr w:rsidR="003A4325" w:rsidRPr="0091574C" w:rsidTr="003A4325">
        <w:trPr>
          <w:trHeight w:val="1332"/>
        </w:trPr>
        <w:tc>
          <w:tcPr>
            <w:tcW w:w="4253" w:type="dxa"/>
          </w:tcPr>
          <w:p w:rsidR="003A4325" w:rsidRPr="00CD3889" w:rsidRDefault="003A4325" w:rsidP="00AC3A32">
            <w:pPr>
              <w:jc w:val="both"/>
              <w:rPr>
                <w:sz w:val="20"/>
                <w:szCs w:val="20"/>
              </w:rPr>
            </w:pPr>
            <w:r w:rsidRPr="00CD3889">
              <w:rPr>
                <w:iCs/>
                <w:sz w:val="20"/>
                <w:szCs w:val="20"/>
              </w:rPr>
              <w:t>A judge determining time allotments for interveners retains a discretion to allot some time other than five minutes, but five minutes will be the usual allotment.</w:t>
            </w:r>
          </w:p>
          <w:p w:rsidR="003A4325" w:rsidRPr="00CD3889" w:rsidRDefault="003A4325" w:rsidP="00AC3A32">
            <w:pPr>
              <w:jc w:val="both"/>
            </w:pPr>
          </w:p>
        </w:tc>
        <w:tc>
          <w:tcPr>
            <w:tcW w:w="992" w:type="dxa"/>
          </w:tcPr>
          <w:p w:rsidR="003A4325" w:rsidRPr="00CD3889" w:rsidRDefault="003A4325" w:rsidP="00AC3A32">
            <w:pPr>
              <w:jc w:val="both"/>
              <w:rPr>
                <w:sz w:val="20"/>
                <w:szCs w:val="20"/>
                <w:lang w:val="en-US"/>
              </w:rPr>
            </w:pPr>
          </w:p>
        </w:tc>
        <w:tc>
          <w:tcPr>
            <w:tcW w:w="4111" w:type="dxa"/>
          </w:tcPr>
          <w:p w:rsidR="003A4325" w:rsidRPr="00CD3889" w:rsidRDefault="003A4325" w:rsidP="00AC3A32">
            <w:pPr>
              <w:jc w:val="both"/>
              <w:rPr>
                <w:sz w:val="20"/>
                <w:szCs w:val="20"/>
                <w:lang w:val="fr-CA"/>
              </w:rPr>
            </w:pPr>
            <w:r w:rsidRPr="00CD3889">
              <w:rPr>
                <w:sz w:val="20"/>
                <w:szCs w:val="20"/>
                <w:lang w:val="fr-CA"/>
              </w:rPr>
              <w:t>Le juge qui détermine le temps alloué aux intervenants conserve le pouvoir discrétionnaire d’accorder une période différente, mais une période de cinq minutes sera généralement allouée.</w:t>
            </w:r>
          </w:p>
          <w:p w:rsidR="003A4325" w:rsidRPr="00CD3889" w:rsidRDefault="003A4325" w:rsidP="00AC3A32">
            <w:pPr>
              <w:jc w:val="both"/>
              <w:rPr>
                <w:lang w:val="fr-CA"/>
              </w:rPr>
            </w:pPr>
          </w:p>
        </w:tc>
      </w:tr>
      <w:tr w:rsidR="003A4325" w:rsidRPr="0091574C" w:rsidTr="003A4325">
        <w:tc>
          <w:tcPr>
            <w:tcW w:w="4253" w:type="dxa"/>
          </w:tcPr>
          <w:p w:rsidR="003A4325" w:rsidRPr="00CD3889" w:rsidRDefault="003A4325" w:rsidP="00AC3A32">
            <w:pPr>
              <w:jc w:val="both"/>
              <w:rPr>
                <w:sz w:val="20"/>
                <w:szCs w:val="20"/>
              </w:rPr>
            </w:pPr>
            <w:r w:rsidRPr="00CD3889">
              <w:rPr>
                <w:sz w:val="20"/>
                <w:szCs w:val="20"/>
              </w:rPr>
              <w:t>Interveners are reminded that the purpose of an intervention is to provide relevant submissions that will be useful to the Court and different from those of the other parties. Interveners shall not make any statement with respect to the outcome of the appeal in their factum, as provided in Rule 42(3).</w:t>
            </w:r>
          </w:p>
          <w:p w:rsidR="003A4325" w:rsidRPr="00CD3889" w:rsidRDefault="003A4325" w:rsidP="00AC3A32">
            <w:pPr>
              <w:jc w:val="both"/>
            </w:pPr>
          </w:p>
        </w:tc>
        <w:tc>
          <w:tcPr>
            <w:tcW w:w="992" w:type="dxa"/>
          </w:tcPr>
          <w:p w:rsidR="003A4325" w:rsidRPr="00CD3889" w:rsidRDefault="003A4325" w:rsidP="00AC3A32">
            <w:pPr>
              <w:autoSpaceDE w:val="0"/>
              <w:autoSpaceDN w:val="0"/>
              <w:adjustRightInd w:val="0"/>
              <w:jc w:val="both"/>
              <w:rPr>
                <w:sz w:val="20"/>
                <w:szCs w:val="20"/>
                <w:lang w:val="en-US"/>
              </w:rPr>
            </w:pPr>
          </w:p>
        </w:tc>
        <w:tc>
          <w:tcPr>
            <w:tcW w:w="4111" w:type="dxa"/>
          </w:tcPr>
          <w:p w:rsidR="003A4325" w:rsidRPr="00CD3889" w:rsidRDefault="003A4325" w:rsidP="00AC3A32">
            <w:pPr>
              <w:autoSpaceDE w:val="0"/>
              <w:autoSpaceDN w:val="0"/>
              <w:adjustRightInd w:val="0"/>
              <w:jc w:val="both"/>
              <w:rPr>
                <w:sz w:val="20"/>
                <w:szCs w:val="20"/>
                <w:lang w:val="fr-CA"/>
              </w:rPr>
            </w:pPr>
            <w:r w:rsidRPr="00CD3889">
              <w:rPr>
                <w:sz w:val="20"/>
                <w:szCs w:val="20"/>
                <w:lang w:val="fr-CA"/>
              </w:rPr>
              <w:t xml:space="preserve">Nous rappelons aux intervenants que le but d’une intervention est de présenter à la Cour des arguments pertinents, qui lui seront utiles et qui sont différents de ceux des autres parties. Comme le précise le par. 42(3) des </w:t>
            </w:r>
            <w:r w:rsidRPr="00CD3889">
              <w:rPr>
                <w:i/>
                <w:sz w:val="20"/>
                <w:szCs w:val="20"/>
                <w:lang w:val="fr-CA"/>
              </w:rPr>
              <w:t>Règles</w:t>
            </w:r>
            <w:r w:rsidRPr="00CD3889">
              <w:rPr>
                <w:sz w:val="20"/>
                <w:szCs w:val="20"/>
                <w:lang w:val="fr-CA"/>
              </w:rPr>
              <w:t>,  les intervenants ne peuvent formuler dans leur mémoire aucun énoncé quant à l’issue de l’appel.</w:t>
            </w:r>
          </w:p>
          <w:p w:rsidR="003A4325" w:rsidRPr="00CD3889" w:rsidRDefault="003A4325" w:rsidP="00AC3A32">
            <w:pPr>
              <w:jc w:val="both"/>
              <w:rPr>
                <w:lang w:val="fr-CA"/>
              </w:rPr>
            </w:pPr>
          </w:p>
        </w:tc>
      </w:tr>
      <w:tr w:rsidR="003A4325" w:rsidRPr="0091574C" w:rsidTr="003A4325">
        <w:tc>
          <w:tcPr>
            <w:tcW w:w="4253" w:type="dxa"/>
          </w:tcPr>
          <w:p w:rsidR="003A4325" w:rsidRPr="00CD3889" w:rsidRDefault="003A4325" w:rsidP="00AC3A32">
            <w:pPr>
              <w:jc w:val="both"/>
              <w:rPr>
                <w:sz w:val="20"/>
                <w:szCs w:val="20"/>
              </w:rPr>
            </w:pPr>
            <w:r w:rsidRPr="00CD3889">
              <w:rPr>
                <w:sz w:val="20"/>
                <w:szCs w:val="20"/>
              </w:rPr>
              <w:t xml:space="preserve">Counsel are reminded that videoconferencing services are available to all parties, including interveners, at no cost.  </w:t>
            </w:r>
          </w:p>
          <w:p w:rsidR="003A4325" w:rsidRPr="00CD3889" w:rsidRDefault="003A4325" w:rsidP="00AC3A32">
            <w:pPr>
              <w:jc w:val="both"/>
            </w:pPr>
          </w:p>
        </w:tc>
        <w:tc>
          <w:tcPr>
            <w:tcW w:w="992" w:type="dxa"/>
          </w:tcPr>
          <w:p w:rsidR="003A4325" w:rsidRPr="00CD3889" w:rsidRDefault="003A4325" w:rsidP="00AC3A32">
            <w:pPr>
              <w:autoSpaceDE w:val="0"/>
              <w:autoSpaceDN w:val="0"/>
              <w:adjustRightInd w:val="0"/>
              <w:jc w:val="both"/>
              <w:rPr>
                <w:sz w:val="20"/>
                <w:szCs w:val="20"/>
                <w:lang w:val="en-US"/>
              </w:rPr>
            </w:pPr>
          </w:p>
        </w:tc>
        <w:tc>
          <w:tcPr>
            <w:tcW w:w="4111" w:type="dxa"/>
          </w:tcPr>
          <w:p w:rsidR="003A4325" w:rsidRPr="00CD3889" w:rsidRDefault="003A4325" w:rsidP="00AC3A32">
            <w:pPr>
              <w:autoSpaceDE w:val="0"/>
              <w:autoSpaceDN w:val="0"/>
              <w:adjustRightInd w:val="0"/>
              <w:jc w:val="both"/>
              <w:rPr>
                <w:sz w:val="20"/>
                <w:szCs w:val="20"/>
                <w:lang w:val="fr-CA"/>
              </w:rPr>
            </w:pPr>
            <w:r w:rsidRPr="00CD3889">
              <w:rPr>
                <w:sz w:val="20"/>
                <w:szCs w:val="20"/>
                <w:lang w:val="fr-CA"/>
              </w:rPr>
              <w:t>Les avocats sont priés de noter que des services de vidéoconférence sont offerts sans frais à toutes les parties, y compris aux intervenants.</w:t>
            </w:r>
          </w:p>
          <w:p w:rsidR="003A4325" w:rsidRPr="00CD3889" w:rsidRDefault="003A4325" w:rsidP="00AC3A32">
            <w:pPr>
              <w:jc w:val="both"/>
              <w:rPr>
                <w:lang w:val="fr-CA"/>
              </w:rPr>
            </w:pPr>
          </w:p>
        </w:tc>
      </w:tr>
      <w:tr w:rsidR="003A4325" w:rsidRPr="0091574C" w:rsidTr="003A4325">
        <w:trPr>
          <w:trHeight w:val="873"/>
        </w:trPr>
        <w:tc>
          <w:tcPr>
            <w:tcW w:w="4253" w:type="dxa"/>
          </w:tcPr>
          <w:p w:rsidR="003A4325" w:rsidRPr="00CD3889" w:rsidRDefault="003A4325" w:rsidP="00AC3A32">
            <w:pPr>
              <w:jc w:val="both"/>
              <w:rPr>
                <w:sz w:val="20"/>
                <w:szCs w:val="20"/>
              </w:rPr>
            </w:pPr>
            <w:r w:rsidRPr="00CD3889">
              <w:rPr>
                <w:sz w:val="20"/>
                <w:szCs w:val="20"/>
              </w:rPr>
              <w:t xml:space="preserve">For further information, please contact any Registry officer at (613) 996-8666. </w:t>
            </w:r>
          </w:p>
          <w:p w:rsidR="003A4325" w:rsidRPr="00CD3889" w:rsidRDefault="003A4325" w:rsidP="00AC3A32">
            <w:pPr>
              <w:jc w:val="both"/>
            </w:pPr>
          </w:p>
        </w:tc>
        <w:tc>
          <w:tcPr>
            <w:tcW w:w="992" w:type="dxa"/>
          </w:tcPr>
          <w:p w:rsidR="003A4325" w:rsidRPr="00CD3889" w:rsidRDefault="003A4325" w:rsidP="00AC3A32">
            <w:pPr>
              <w:autoSpaceDE w:val="0"/>
              <w:autoSpaceDN w:val="0"/>
              <w:adjustRightInd w:val="0"/>
              <w:jc w:val="both"/>
              <w:rPr>
                <w:sz w:val="20"/>
                <w:szCs w:val="20"/>
                <w:lang w:val="en-US"/>
              </w:rPr>
            </w:pPr>
          </w:p>
        </w:tc>
        <w:tc>
          <w:tcPr>
            <w:tcW w:w="4111" w:type="dxa"/>
          </w:tcPr>
          <w:p w:rsidR="003A4325" w:rsidRPr="00CD3889" w:rsidRDefault="003A4325" w:rsidP="00AC3A32">
            <w:pPr>
              <w:autoSpaceDE w:val="0"/>
              <w:autoSpaceDN w:val="0"/>
              <w:adjustRightInd w:val="0"/>
              <w:jc w:val="both"/>
              <w:rPr>
                <w:sz w:val="20"/>
                <w:szCs w:val="20"/>
                <w:lang w:val="fr-CA"/>
              </w:rPr>
            </w:pPr>
            <w:r w:rsidRPr="00CD3889">
              <w:rPr>
                <w:sz w:val="20"/>
                <w:szCs w:val="20"/>
                <w:lang w:val="fr-CA"/>
              </w:rPr>
              <w:t>Pour plus de renseignements, veuillez communiquer avec un préposé du Greffe au 613-996-8666.</w:t>
            </w:r>
          </w:p>
          <w:p w:rsidR="003A4325" w:rsidRPr="00CD3889" w:rsidRDefault="003A4325" w:rsidP="00AC3A32">
            <w:pPr>
              <w:jc w:val="both"/>
              <w:rPr>
                <w:lang w:val="fr-CA"/>
              </w:rPr>
            </w:pPr>
          </w:p>
        </w:tc>
      </w:tr>
      <w:tr w:rsidR="003A4325" w:rsidRPr="00CD3889" w:rsidTr="003A4325">
        <w:tc>
          <w:tcPr>
            <w:tcW w:w="9356" w:type="dxa"/>
            <w:gridSpan w:val="3"/>
          </w:tcPr>
          <w:p w:rsidR="003A4325" w:rsidRPr="00CD3889" w:rsidRDefault="003A4325" w:rsidP="00AC3A32">
            <w:pPr>
              <w:jc w:val="center"/>
              <w:rPr>
                <w:rFonts w:cs="Times New Roman"/>
                <w:sz w:val="20"/>
                <w:szCs w:val="20"/>
                <w:lang w:val="fr-CA"/>
              </w:rPr>
            </w:pPr>
          </w:p>
          <w:p w:rsidR="003A4325" w:rsidRPr="00CD3889" w:rsidRDefault="003A4325" w:rsidP="00AC3A32">
            <w:pPr>
              <w:jc w:val="center"/>
              <w:rPr>
                <w:rFonts w:cs="Times New Roman"/>
                <w:sz w:val="20"/>
                <w:szCs w:val="20"/>
                <w:lang w:val="fr-CA"/>
              </w:rPr>
            </w:pPr>
          </w:p>
          <w:p w:rsidR="003A4325" w:rsidRPr="00CD3889" w:rsidRDefault="003A4325" w:rsidP="00AC3A32">
            <w:pPr>
              <w:jc w:val="center"/>
              <w:rPr>
                <w:rFonts w:cs="Times New Roman"/>
                <w:sz w:val="20"/>
                <w:szCs w:val="20"/>
                <w:lang w:val="en-US"/>
              </w:rPr>
            </w:pPr>
            <w:r w:rsidRPr="00CD3889">
              <w:rPr>
                <w:rFonts w:cs="Times New Roman"/>
                <w:sz w:val="20"/>
                <w:szCs w:val="20"/>
                <w:lang w:val="en-US"/>
              </w:rPr>
              <w:t>Roger Bilodeau, Q.C. / c.r.</w:t>
            </w:r>
          </w:p>
          <w:p w:rsidR="003A4325" w:rsidRPr="00CD3889" w:rsidRDefault="003A4325" w:rsidP="00AC3A32">
            <w:pPr>
              <w:jc w:val="center"/>
              <w:rPr>
                <w:rFonts w:cs="Times New Roman"/>
                <w:sz w:val="20"/>
                <w:szCs w:val="20"/>
                <w:lang w:val="en-US"/>
              </w:rPr>
            </w:pPr>
            <w:r w:rsidRPr="00CD3889">
              <w:rPr>
                <w:rFonts w:cs="Times New Roman"/>
                <w:sz w:val="20"/>
                <w:szCs w:val="20"/>
                <w:lang w:val="en-US"/>
              </w:rPr>
              <w:t>Registrar – Registraire</w:t>
            </w:r>
          </w:p>
          <w:p w:rsidR="003A4325" w:rsidRPr="00CD3889" w:rsidRDefault="003A4325" w:rsidP="00AC3A32">
            <w:pPr>
              <w:jc w:val="center"/>
              <w:rPr>
                <w:lang w:val="fr-CA"/>
              </w:rPr>
            </w:pPr>
          </w:p>
        </w:tc>
      </w:tr>
      <w:tr w:rsidR="003A4325" w:rsidRPr="00CD3889" w:rsidTr="003A4325">
        <w:tc>
          <w:tcPr>
            <w:tcW w:w="4253" w:type="dxa"/>
          </w:tcPr>
          <w:p w:rsidR="003A4325" w:rsidRPr="00CD3889" w:rsidRDefault="003A4325" w:rsidP="00AC3A32">
            <w:pPr>
              <w:rPr>
                <w:lang w:val="fr-CA"/>
              </w:rPr>
            </w:pPr>
            <w:r w:rsidRPr="00CD3889">
              <w:rPr>
                <w:rFonts w:cs="Times New Roman"/>
                <w:sz w:val="20"/>
                <w:szCs w:val="20"/>
                <w:lang w:val="en-US"/>
              </w:rPr>
              <w:t>March 2017</w:t>
            </w:r>
          </w:p>
        </w:tc>
        <w:tc>
          <w:tcPr>
            <w:tcW w:w="992" w:type="dxa"/>
          </w:tcPr>
          <w:p w:rsidR="003A4325" w:rsidRPr="00CD3889" w:rsidRDefault="003A4325" w:rsidP="00AC3A32">
            <w:pPr>
              <w:jc w:val="right"/>
              <w:rPr>
                <w:rFonts w:cs="Times New Roman"/>
                <w:sz w:val="20"/>
                <w:szCs w:val="20"/>
                <w:lang w:val="en-US"/>
              </w:rPr>
            </w:pPr>
          </w:p>
        </w:tc>
        <w:tc>
          <w:tcPr>
            <w:tcW w:w="4111" w:type="dxa"/>
          </w:tcPr>
          <w:p w:rsidR="003A4325" w:rsidRPr="00CD3889" w:rsidRDefault="003A4325" w:rsidP="00AC3A32">
            <w:pPr>
              <w:jc w:val="right"/>
              <w:rPr>
                <w:lang w:val="fr-CA"/>
              </w:rPr>
            </w:pPr>
            <w:r w:rsidRPr="00CD3889">
              <w:rPr>
                <w:rFonts w:cs="Times New Roman"/>
                <w:sz w:val="20"/>
                <w:szCs w:val="20"/>
                <w:lang w:val="en-US"/>
              </w:rPr>
              <w:t>Mars 2017</w:t>
            </w:r>
          </w:p>
        </w:tc>
      </w:tr>
    </w:tbl>
    <w:p w:rsidR="00721D2C" w:rsidRPr="00CD3889" w:rsidRDefault="00721D2C" w:rsidP="003A4325">
      <w:pPr>
        <w:rPr>
          <w:sz w:val="20"/>
          <w:szCs w:val="20"/>
          <w:lang w:val="fr-CA"/>
        </w:rPr>
      </w:pPr>
    </w:p>
    <w:p w:rsidR="00721D2C" w:rsidRPr="00CD3889" w:rsidRDefault="00721D2C" w:rsidP="00721D2C">
      <w:pPr>
        <w:jc w:val="both"/>
        <w:rPr>
          <w:sz w:val="20"/>
          <w:szCs w:val="20"/>
          <w:lang w:val="fr-CA"/>
        </w:rPr>
      </w:pPr>
    </w:p>
    <w:p w:rsidR="00721D2C" w:rsidRPr="00CD3889" w:rsidRDefault="00721D2C" w:rsidP="00721D2C">
      <w:pPr>
        <w:jc w:val="both"/>
        <w:rPr>
          <w:sz w:val="20"/>
          <w:szCs w:val="20"/>
          <w:lang w:val="fr-CA"/>
        </w:rPr>
        <w:sectPr w:rsidR="00721D2C" w:rsidRPr="00CD3889" w:rsidSect="006B6926">
          <w:headerReference w:type="default"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721D2C" w:rsidRPr="00CD3889" w:rsidRDefault="00721D2C">
      <w:pPr>
        <w:rPr>
          <w:rFonts w:asciiTheme="minorHAnsi" w:hAnsiTheme="minorHAnsi" w:cstheme="minorHAnsi"/>
          <w:b/>
          <w:szCs w:val="24"/>
        </w:rPr>
      </w:pPr>
    </w:p>
    <w:p w:rsidR="008902B1" w:rsidRPr="00CD3889" w:rsidRDefault="008902B1" w:rsidP="008902B1">
      <w:pPr>
        <w:widowControl w:val="0"/>
        <w:spacing w:line="180" w:lineRule="auto"/>
        <w:jc w:val="center"/>
        <w:rPr>
          <w:rFonts w:asciiTheme="minorHAnsi" w:hAnsiTheme="minorHAnsi" w:cstheme="minorHAnsi"/>
          <w:b/>
          <w:szCs w:val="24"/>
        </w:rPr>
      </w:pPr>
      <w:r w:rsidRPr="00CD3889">
        <w:rPr>
          <w:rFonts w:asciiTheme="minorHAnsi" w:hAnsiTheme="minorHAnsi" w:cstheme="minorHAnsi"/>
          <w:b/>
          <w:szCs w:val="24"/>
        </w:rPr>
        <w:fldChar w:fldCharType="begin"/>
      </w:r>
      <w:r w:rsidRPr="00CD3889">
        <w:rPr>
          <w:rFonts w:asciiTheme="minorHAnsi" w:hAnsiTheme="minorHAnsi" w:cstheme="minorHAnsi"/>
          <w:b/>
          <w:szCs w:val="24"/>
        </w:rPr>
        <w:instrText xml:space="preserve"> SEQ CHAPTER \h \r 1</w:instrText>
      </w:r>
      <w:r w:rsidRPr="00CD3889">
        <w:rPr>
          <w:rFonts w:asciiTheme="minorHAnsi" w:hAnsiTheme="minorHAnsi" w:cstheme="minorHAnsi"/>
          <w:b/>
          <w:szCs w:val="24"/>
        </w:rPr>
        <w:fldChar w:fldCharType="end"/>
      </w:r>
      <w:r w:rsidRPr="00CD3889">
        <w:rPr>
          <w:rFonts w:asciiTheme="minorHAnsi" w:hAnsiTheme="minorHAnsi" w:cstheme="minorHAnsi"/>
          <w:b/>
          <w:szCs w:val="24"/>
        </w:rPr>
        <w:t>SUPREME COURT OF CANADA SCHEDULE / CALENDRIER DE LA COUR SUPREME</w:t>
      </w:r>
    </w:p>
    <w:p w:rsidR="0013595D" w:rsidRPr="00CD3889" w:rsidRDefault="0013595D" w:rsidP="0013595D">
      <w:pPr>
        <w:widowControl w:val="0"/>
        <w:spacing w:line="180" w:lineRule="auto"/>
        <w:rPr>
          <w:rFonts w:asciiTheme="minorHAnsi" w:hAnsiTheme="minorHAnsi" w:cstheme="minorHAnsi"/>
          <w:szCs w:val="24"/>
        </w:rPr>
      </w:pPr>
    </w:p>
    <w:p w:rsidR="0013595D" w:rsidRPr="00CD3889" w:rsidRDefault="0013595D" w:rsidP="00C01FCB">
      <w:pPr>
        <w:widowControl w:val="0"/>
        <w:tabs>
          <w:tab w:val="center" w:pos="5400"/>
          <w:tab w:val="right" w:pos="10440"/>
        </w:tabs>
        <w:jc w:val="center"/>
        <w:rPr>
          <w:rFonts w:ascii="Arial" w:hAnsi="Arial"/>
          <w:sz w:val="36"/>
          <w:szCs w:val="36"/>
        </w:rPr>
      </w:pPr>
      <w:r w:rsidRPr="00CD3889">
        <w:rPr>
          <w:rFonts w:ascii="Arial" w:hAnsi="Arial"/>
          <w:i/>
          <w:sz w:val="36"/>
          <w:szCs w:val="36"/>
        </w:rPr>
        <w:t xml:space="preserve">- </w:t>
      </w:r>
      <w:r w:rsidRPr="00CD3889">
        <w:rPr>
          <w:rFonts w:ascii="Arial" w:hAnsi="Arial"/>
          <w:b/>
          <w:i/>
          <w:sz w:val="36"/>
          <w:szCs w:val="36"/>
        </w:rPr>
        <w:t>2016</w:t>
      </w:r>
      <w:r w:rsidRPr="00CD3889">
        <w:rPr>
          <w:rFonts w:ascii="Arial" w:hAnsi="Arial"/>
          <w:i/>
          <w:sz w:val="36"/>
          <w:szCs w:val="36"/>
        </w:rPr>
        <w:t xml:space="preserve"> </w:t>
      </w:r>
      <w:r w:rsidR="00C01FCB" w:rsidRPr="00CD3889">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CD3889"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DECEMBER - DÉCEMBRE</w:t>
            </w:r>
          </w:p>
        </w:tc>
      </w:tr>
      <w:tr w:rsidR="0013595D" w:rsidRPr="00CD3889"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4"/>
                <w:szCs w:val="14"/>
                <w:lang w:val="fr-FR"/>
              </w:rPr>
            </w:pPr>
            <w:r w:rsidRPr="00CD3889">
              <w:rPr>
                <w:rFonts w:ascii="Arial" w:hAnsi="Arial" w:cs="Arial"/>
                <w:b/>
                <w:sz w:val="14"/>
                <w:szCs w:val="14"/>
                <w:lang w:val="fr-FR"/>
              </w:rPr>
              <w:t>S</w:t>
            </w:r>
          </w:p>
          <w:p w:rsidR="0013595D" w:rsidRPr="00CD3889" w:rsidRDefault="0013595D" w:rsidP="00E942C2">
            <w:pPr>
              <w:tabs>
                <w:tab w:val="center" w:pos="5220"/>
                <w:tab w:val="right" w:pos="10440"/>
              </w:tabs>
              <w:jc w:val="center"/>
              <w:rPr>
                <w:rFonts w:ascii="Arial" w:hAnsi="Arial" w:cs="Arial"/>
                <w:b/>
                <w:sz w:val="14"/>
                <w:szCs w:val="14"/>
                <w:lang w:val="fr-FR"/>
              </w:rPr>
            </w:pPr>
            <w:r w:rsidRPr="00CD3889">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T</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W</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T</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F</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T</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W</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T</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F</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S</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M</w:t>
            </w:r>
          </w:p>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lang w:val="fr-FR"/>
              </w:rPr>
            </w:pPr>
            <w:r w:rsidRPr="00CD3889">
              <w:rPr>
                <w:rFonts w:ascii="Arial" w:hAnsi="Arial" w:cs="Arial"/>
                <w:b/>
                <w:sz w:val="13"/>
                <w:szCs w:val="13"/>
                <w:lang w:val="fr-FR"/>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r>
      <w:tr w:rsidR="0013595D" w:rsidRPr="00CD3889"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r>
      <w:tr w:rsidR="0013595D" w:rsidRPr="00CD3889"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CD3889" w:rsidRDefault="0013595D" w:rsidP="00E942C2">
            <w:pPr>
              <w:jc w:val="center"/>
              <w:rPr>
                <w:rFonts w:ascii="Arial" w:hAnsi="Arial" w:cs="Arial"/>
                <w:b/>
                <w:sz w:val="12"/>
                <w:szCs w:val="12"/>
              </w:rPr>
            </w:pPr>
          </w:p>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 xml:space="preserve">H </w:t>
            </w:r>
          </w:p>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r>
      <w:tr w:rsidR="0013595D" w:rsidRPr="00CD3889"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b/>
                <w:sz w:val="13"/>
                <w:szCs w:val="13"/>
              </w:rPr>
              <w:t xml:space="preserve">H </w:t>
            </w:r>
          </w:p>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09" w:type="pct"/>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51" w:type="pct"/>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10" w:type="pct"/>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7"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18"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18"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r>
      <w:tr w:rsidR="0013595D" w:rsidRPr="00CD3889"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67"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09"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10" w:type="pct"/>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r>
      <w:tr w:rsidR="0013595D" w:rsidRPr="00CD3889"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CD3889" w:rsidRDefault="0013595D" w:rsidP="00E942C2">
            <w:pPr>
              <w:rPr>
                <w:rFonts w:ascii="Arial" w:hAnsi="Arial" w:cs="Arial"/>
                <w:sz w:val="13"/>
                <w:szCs w:val="13"/>
              </w:rPr>
            </w:pPr>
            <w:r w:rsidRPr="00CD3889">
              <w:rPr>
                <w:rFonts w:ascii="Arial" w:hAnsi="Arial" w:cs="Arial"/>
                <w:sz w:val="13"/>
                <w:szCs w:val="13"/>
              </w:rPr>
              <w:t>23</w:t>
            </w:r>
          </w:p>
          <w:p w:rsidR="0013595D" w:rsidRPr="00CD3889" w:rsidRDefault="0013595D" w:rsidP="00E942C2">
            <w:pPr>
              <w:jc w:val="center"/>
              <w:rPr>
                <w:rFonts w:ascii="Arial" w:hAnsi="Arial" w:cs="Arial"/>
                <w:sz w:val="13"/>
                <w:szCs w:val="13"/>
              </w:rPr>
            </w:pPr>
            <w:r w:rsidRPr="00CD3889">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CD3889" w:rsidRDefault="0013595D" w:rsidP="00E942C2">
            <w:pPr>
              <w:rPr>
                <w:rFonts w:ascii="Arial" w:hAnsi="Arial" w:cs="Arial"/>
                <w:sz w:val="13"/>
                <w:szCs w:val="13"/>
              </w:rPr>
            </w:pPr>
            <w:r w:rsidRPr="00CD3889">
              <w:rPr>
                <w:rFonts w:ascii="Arial" w:hAnsi="Arial" w:cs="Arial"/>
                <w:sz w:val="13"/>
                <w:szCs w:val="13"/>
              </w:rPr>
              <w:t>24</w:t>
            </w:r>
          </w:p>
          <w:p w:rsidR="0013595D" w:rsidRPr="00CD3889" w:rsidRDefault="0013595D" w:rsidP="00E942C2">
            <w:pPr>
              <w:rPr>
                <w:rFonts w:ascii="Arial" w:hAnsi="Arial" w:cs="Arial"/>
                <w:sz w:val="13"/>
                <w:szCs w:val="13"/>
              </w:rPr>
            </w:pPr>
            <w:r w:rsidRPr="00CD3889">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b/>
                <w:sz w:val="13"/>
                <w:szCs w:val="13"/>
              </w:rPr>
            </w:pPr>
          </w:p>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31</w:t>
            </w:r>
          </w:p>
        </w:tc>
      </w:tr>
    </w:tbl>
    <w:p w:rsidR="0013595D" w:rsidRPr="00CD3889" w:rsidRDefault="0013595D" w:rsidP="0013595D">
      <w:pPr>
        <w:tabs>
          <w:tab w:val="center" w:pos="5220"/>
          <w:tab w:val="right" w:pos="10440"/>
        </w:tabs>
        <w:jc w:val="center"/>
        <w:rPr>
          <w:rFonts w:ascii="Arial" w:hAnsi="Arial" w:cs="Arial"/>
          <w:sz w:val="36"/>
          <w:szCs w:val="36"/>
        </w:rPr>
      </w:pPr>
      <w:r w:rsidRPr="00CD3889">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CD3889"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MARCH - MARS</w:t>
            </w:r>
          </w:p>
        </w:tc>
      </w:tr>
      <w:tr w:rsidR="0013595D" w:rsidRPr="00CD3889"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17"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49"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50"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16"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17"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23"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r>
      <w:tr w:rsidR="0013595D" w:rsidRPr="00CD3889"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CD3889" w:rsidRDefault="0013595D" w:rsidP="00E942C2">
            <w:pPr>
              <w:jc w:val="center"/>
              <w:rPr>
                <w:rFonts w:ascii="Arial" w:hAnsi="Arial" w:cs="Arial"/>
                <w:b/>
                <w:sz w:val="13"/>
                <w:szCs w:val="13"/>
              </w:rPr>
            </w:pPr>
          </w:p>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25"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23" w:type="pct"/>
            <w:tcMar>
              <w:bottom w:w="43" w:type="dxa"/>
            </w:tcMar>
            <w:vAlign w:val="bottom"/>
          </w:tcPr>
          <w:p w:rsidR="0013595D" w:rsidRPr="00CD3889" w:rsidRDefault="0013595D" w:rsidP="00E942C2">
            <w:pPr>
              <w:jc w:val="center"/>
              <w:rPr>
                <w:rFonts w:ascii="Arial" w:hAnsi="Arial" w:cs="Arial"/>
                <w:sz w:val="13"/>
                <w:szCs w:val="13"/>
              </w:rPr>
            </w:pPr>
          </w:p>
        </w:tc>
        <w:tc>
          <w:tcPr>
            <w:tcW w:w="208" w:type="pct"/>
            <w:tcMar>
              <w:bottom w:w="43" w:type="dxa"/>
            </w:tcMar>
            <w:vAlign w:val="bottom"/>
          </w:tcPr>
          <w:p w:rsidR="0013595D" w:rsidRPr="00CD3889" w:rsidRDefault="0013595D" w:rsidP="00E942C2">
            <w:pPr>
              <w:jc w:val="center"/>
              <w:rPr>
                <w:rFonts w:ascii="Arial" w:hAnsi="Arial" w:cs="Arial"/>
                <w:sz w:val="13"/>
                <w:szCs w:val="13"/>
              </w:rPr>
            </w:pPr>
          </w:p>
        </w:tc>
        <w:tc>
          <w:tcPr>
            <w:tcW w:w="208" w:type="pct"/>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08" w:type="pct"/>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08" w:type="pct"/>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18"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r>
      <w:tr w:rsidR="0013595D" w:rsidRPr="00CD3889"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47"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25"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23" w:type="pct"/>
            <w:tcBorders>
              <w:bottom w:val="single" w:sz="4"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18"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r>
      <w:tr w:rsidR="0013595D" w:rsidRPr="00CD3889"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25"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18"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r>
      <w:tr w:rsidR="0013595D" w:rsidRPr="00CD3889" w:rsidTr="00E942C2">
        <w:trPr>
          <w:trHeight w:val="288"/>
        </w:trPr>
        <w:tc>
          <w:tcPr>
            <w:tcW w:w="217" w:type="pct"/>
            <w:tcBorders>
              <w:lef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49"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50"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16"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17"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25" w:type="pct"/>
            <w:tcBorders>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r>
      <w:tr w:rsidR="0013595D" w:rsidRPr="00CD3889" w:rsidTr="00E942C2">
        <w:trPr>
          <w:trHeight w:val="288"/>
        </w:trPr>
        <w:tc>
          <w:tcPr>
            <w:tcW w:w="217" w:type="pct"/>
            <w:tcBorders>
              <w:left w:val="double" w:sz="6" w:space="0" w:color="auto"/>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17"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217"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31</w:t>
            </w:r>
          </w:p>
        </w:tc>
        <w:tc>
          <w:tcPr>
            <w:tcW w:w="233"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0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49"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50" w:type="pct"/>
            <w:tcBorders>
              <w:bottom w:val="double" w:sz="6" w:space="0" w:color="auto"/>
            </w:tcBorders>
            <w:tcMar>
              <w:bottom w:w="43" w:type="dxa"/>
            </w:tcMar>
            <w:vAlign w:val="bottom"/>
          </w:tcPr>
          <w:p w:rsidR="0013595D" w:rsidRPr="00CD3889"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r>
      <w:tr w:rsidR="0013595D" w:rsidRPr="00CD3889"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JUNE – JUIN</w:t>
            </w:r>
          </w:p>
        </w:tc>
      </w:tr>
      <w:tr w:rsidR="0013595D" w:rsidRPr="00CD3889" w:rsidTr="00E942C2">
        <w:trPr>
          <w:trHeight w:val="270"/>
        </w:trPr>
        <w:tc>
          <w:tcPr>
            <w:tcW w:w="217" w:type="pct"/>
            <w:tcBorders>
              <w:top w:val="double" w:sz="6" w:space="0" w:color="auto"/>
              <w:lef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17"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17"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33"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21"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08"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49"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50"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16"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17" w:type="pct"/>
            <w:tcBorders>
              <w:top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W</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T</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F</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p w:rsidR="0013595D" w:rsidRPr="00CD3889" w:rsidRDefault="0013595D" w:rsidP="00E942C2">
            <w:pPr>
              <w:tabs>
                <w:tab w:val="center" w:pos="5220"/>
                <w:tab w:val="right" w:pos="10440"/>
              </w:tabs>
              <w:jc w:val="center"/>
              <w:rPr>
                <w:rFonts w:ascii="Arial" w:hAnsi="Arial" w:cs="Arial"/>
                <w:b/>
                <w:sz w:val="13"/>
                <w:szCs w:val="13"/>
              </w:rPr>
            </w:pPr>
            <w:r w:rsidRPr="00CD3889">
              <w:rPr>
                <w:rFonts w:ascii="Arial" w:hAnsi="Arial" w:cs="Arial"/>
                <w:b/>
                <w:sz w:val="13"/>
                <w:szCs w:val="13"/>
              </w:rPr>
              <w:t>S</w:t>
            </w:r>
          </w:p>
        </w:tc>
      </w:tr>
      <w:tr w:rsidR="0013595D" w:rsidRPr="00CD3889" w:rsidTr="00E942C2">
        <w:trPr>
          <w:trHeight w:val="288"/>
        </w:trPr>
        <w:tc>
          <w:tcPr>
            <w:tcW w:w="217" w:type="pct"/>
            <w:tcBorders>
              <w:lef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r>
      <w:tr w:rsidR="0013595D" w:rsidRPr="00CD3889"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r>
      <w:tr w:rsidR="0013595D" w:rsidRPr="00CD3889"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r>
      <w:tr w:rsidR="0013595D" w:rsidRPr="00CD3889"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b/>
                <w:sz w:val="13"/>
                <w:szCs w:val="13"/>
              </w:rPr>
            </w:pPr>
          </w:p>
          <w:p w:rsidR="0013595D" w:rsidRPr="00CD3889" w:rsidRDefault="0013595D" w:rsidP="00E942C2">
            <w:pPr>
              <w:jc w:val="center"/>
              <w:rPr>
                <w:rFonts w:ascii="Arial" w:hAnsi="Arial" w:cs="Arial"/>
                <w:sz w:val="13"/>
                <w:szCs w:val="13"/>
              </w:rPr>
            </w:pPr>
            <w:r w:rsidRPr="00CD3889">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D3889" w:rsidRDefault="0013595D" w:rsidP="00E942C2">
            <w:pPr>
              <w:jc w:val="center"/>
              <w:rPr>
                <w:rFonts w:ascii="Arial" w:hAnsi="Arial" w:cs="Arial"/>
                <w:b/>
                <w:sz w:val="13"/>
                <w:szCs w:val="13"/>
              </w:rPr>
            </w:pPr>
            <w:r w:rsidRPr="00CD3889">
              <w:rPr>
                <w:rFonts w:ascii="Arial" w:hAnsi="Arial" w:cs="Arial"/>
                <w:b/>
                <w:sz w:val="13"/>
                <w:szCs w:val="13"/>
              </w:rPr>
              <w:t>H</w:t>
            </w:r>
          </w:p>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50"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16"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17"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19</w:t>
            </w:r>
          </w:p>
        </w:tc>
        <w:tc>
          <w:tcPr>
            <w:tcW w:w="208"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20</w:t>
            </w:r>
          </w:p>
        </w:tc>
        <w:tc>
          <w:tcPr>
            <w:tcW w:w="208"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21</w:t>
            </w:r>
          </w:p>
        </w:tc>
        <w:tc>
          <w:tcPr>
            <w:tcW w:w="208"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22</w:t>
            </w:r>
          </w:p>
        </w:tc>
        <w:tc>
          <w:tcPr>
            <w:tcW w:w="208" w:type="pct"/>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r>
      <w:tr w:rsidR="0013595D" w:rsidRPr="00CD3889"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CD3889" w:rsidRDefault="0013595D" w:rsidP="00E942C2">
            <w:pPr>
              <w:rPr>
                <w:rFonts w:ascii="Arial" w:hAnsi="Arial" w:cs="Arial"/>
                <w:sz w:val="13"/>
                <w:szCs w:val="13"/>
              </w:rPr>
            </w:pPr>
            <w:r w:rsidRPr="00CD3889">
              <w:rPr>
                <w:rFonts w:ascii="Arial" w:hAnsi="Arial" w:cs="Arial"/>
                <w:sz w:val="13"/>
                <w:szCs w:val="13"/>
              </w:rPr>
              <w:t>23</w:t>
            </w:r>
          </w:p>
          <w:p w:rsidR="0013595D" w:rsidRPr="00CD3889" w:rsidRDefault="0013595D" w:rsidP="00E942C2">
            <w:pPr>
              <w:jc w:val="center"/>
              <w:rPr>
                <w:rFonts w:ascii="Arial" w:hAnsi="Arial" w:cs="Arial"/>
                <w:sz w:val="13"/>
                <w:szCs w:val="13"/>
              </w:rPr>
            </w:pPr>
            <w:r w:rsidRPr="00CD3889">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49"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250"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31</w:t>
            </w:r>
          </w:p>
        </w:tc>
        <w:tc>
          <w:tcPr>
            <w:tcW w:w="216"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D388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25</w:t>
            </w:r>
          </w:p>
        </w:tc>
        <w:tc>
          <w:tcPr>
            <w:tcW w:w="223"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26</w:t>
            </w:r>
          </w:p>
        </w:tc>
        <w:tc>
          <w:tcPr>
            <w:tcW w:w="20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27</w:t>
            </w:r>
          </w:p>
        </w:tc>
        <w:tc>
          <w:tcPr>
            <w:tcW w:w="20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28</w:t>
            </w:r>
          </w:p>
        </w:tc>
        <w:tc>
          <w:tcPr>
            <w:tcW w:w="20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29</w:t>
            </w:r>
          </w:p>
        </w:tc>
        <w:tc>
          <w:tcPr>
            <w:tcW w:w="208" w:type="pct"/>
            <w:tcBorders>
              <w:bottom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r w:rsidRPr="00CD3889">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D3889" w:rsidRDefault="0013595D" w:rsidP="00E942C2">
            <w:pPr>
              <w:jc w:val="center"/>
              <w:rPr>
                <w:rFonts w:ascii="Arial" w:hAnsi="Arial" w:cs="Arial"/>
                <w:sz w:val="13"/>
                <w:szCs w:val="13"/>
              </w:rPr>
            </w:pPr>
          </w:p>
        </w:tc>
      </w:tr>
    </w:tbl>
    <w:p w:rsidR="0013595D" w:rsidRPr="00CD3889" w:rsidRDefault="0013595D" w:rsidP="0013595D">
      <w:pPr>
        <w:widowControl w:val="0"/>
        <w:tabs>
          <w:tab w:val="center" w:pos="5400"/>
          <w:tab w:val="right" w:pos="10440"/>
        </w:tabs>
        <w:rPr>
          <w:rFonts w:ascii="Arial" w:hAnsi="Arial"/>
          <w:sz w:val="18"/>
        </w:rPr>
      </w:pPr>
    </w:p>
    <w:p w:rsidR="0013595D" w:rsidRPr="00CD3889"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CD3889"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CD3889" w:rsidRDefault="0013595D" w:rsidP="00E942C2">
            <w:pPr>
              <w:widowControl w:val="0"/>
              <w:rPr>
                <w:rFonts w:ascii="Arial" w:hAnsi="Arial"/>
                <w:sz w:val="16"/>
              </w:rPr>
            </w:pPr>
            <w:r w:rsidRPr="00CD3889">
              <w:rPr>
                <w:rFonts w:ascii="Arial" w:hAnsi="Arial"/>
                <w:sz w:val="16"/>
              </w:rPr>
              <w:t>Sittings of the Court:</w:t>
            </w:r>
          </w:p>
          <w:p w:rsidR="0013595D" w:rsidRPr="00CD3889" w:rsidRDefault="0013595D" w:rsidP="00E942C2">
            <w:pPr>
              <w:widowControl w:val="0"/>
              <w:rPr>
                <w:rFonts w:ascii="Arial" w:hAnsi="Arial"/>
                <w:sz w:val="16"/>
              </w:rPr>
            </w:pPr>
            <w:r w:rsidRPr="00CD3889">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CD3889" w:rsidRDefault="0013595D" w:rsidP="00E942C2">
            <w:pPr>
              <w:widowControl w:val="0"/>
              <w:rPr>
                <w:rFonts w:ascii="Arial" w:hAnsi="Arial"/>
                <w:sz w:val="16"/>
              </w:rPr>
            </w:pPr>
          </w:p>
          <w:p w:rsidR="0013595D" w:rsidRPr="00CD3889"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D3889">
              <w:rPr>
                <w:rFonts w:ascii="Arial" w:hAnsi="Arial"/>
                <w:b/>
                <w:sz w:val="16"/>
                <w:lang w:val="fr-CA"/>
              </w:rPr>
              <w:t>18  sitting weeks / semaines séances de la cour</w:t>
            </w:r>
          </w:p>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D3889">
              <w:rPr>
                <w:rFonts w:ascii="Arial" w:hAnsi="Arial"/>
                <w:b/>
                <w:sz w:val="16"/>
                <w:lang w:val="fr-CA"/>
              </w:rPr>
              <w:t>86  sitting days / journées séances de la cour</w:t>
            </w:r>
          </w:p>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CD3889">
              <w:rPr>
                <w:rFonts w:ascii="Arial" w:hAnsi="Arial"/>
                <w:b/>
                <w:sz w:val="16"/>
                <w:lang w:val="fr-CA"/>
              </w:rPr>
              <w:t>4</w:t>
            </w:r>
            <w:r w:rsidRPr="00CD3889">
              <w:rPr>
                <w:rFonts w:ascii="Arial" w:hAnsi="Arial"/>
                <w:b/>
                <w:sz w:val="16"/>
              </w:rPr>
              <w:t xml:space="preserve">    holidays during sitting days / jours fériés durant les sessions</w:t>
            </w:r>
          </w:p>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CD3889">
              <w:rPr>
                <w:rFonts w:ascii="Arial" w:hAnsi="Arial"/>
                <w:sz w:val="16"/>
              </w:rPr>
              <w:t>Holidays:</w:t>
            </w:r>
          </w:p>
          <w:p w:rsidR="0013595D" w:rsidRPr="00CD388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CD3889">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CD3889">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18" w:rsidRDefault="005D0418" w:rsidP="00A87207">
      <w:r>
        <w:separator/>
      </w:r>
    </w:p>
  </w:endnote>
  <w:endnote w:type="continuationSeparator" w:id="0">
    <w:p w:rsidR="005D0418" w:rsidRDefault="005D041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A87207">
    <w:pPr>
      <w:pStyle w:val="Footer"/>
    </w:pPr>
    <w:r>
      <w:pict>
        <v:rect id="_x0000_i1029" style="width:480.95pt;height:1pt" o:hralign="center" o:hrstd="t" o:hrnoshade="t" o:hr="t" fillcolor="black [3213]" stroked="f"/>
      </w:pict>
    </w:r>
  </w:p>
  <w:p w:rsidR="005D0418" w:rsidRPr="00B7374B" w:rsidRDefault="005D04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EB2B90">
    <w:pPr>
      <w:tabs>
        <w:tab w:val="center" w:pos="4680"/>
      </w:tabs>
    </w:pPr>
    <w:r>
      <w:pict>
        <v:rect id="_x0000_i1056" style="width:480.95pt;height:1pt" o:hralign="center" o:hrstd="t" o:hrnoshade="t" o:hr="t" fillcolor="black [3213]" stroked="f"/>
      </w:pict>
    </w:r>
  </w:p>
  <w:p w:rsidR="005D0418" w:rsidRPr="0031432F" w:rsidRDefault="005D0418" w:rsidP="00EB2B90">
    <w:pPr>
      <w:tabs>
        <w:tab w:val="center" w:pos="4680"/>
      </w:tabs>
    </w:pPr>
    <w:r>
      <w:tab/>
      <w:t xml:space="preserve">- </w:t>
    </w:r>
    <w:r>
      <w:fldChar w:fldCharType="begin"/>
    </w:r>
    <w:r>
      <w:instrText xml:space="preserve"> PAGE   \* MERGEFORMAT </w:instrText>
    </w:r>
    <w:r>
      <w:fldChar w:fldCharType="separate"/>
    </w:r>
    <w:r w:rsidR="0091574C">
      <w:rPr>
        <w:noProof/>
      </w:rPr>
      <w:t>378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418" w:rsidRDefault="005D041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732DB7">
    <w:r>
      <w:pict>
        <v:rect id="_x0000_i1058" style="width:480.95pt;height:1pt" o:hralign="center" o:hrstd="t" o:hrnoshade="t" o:hr="t" fillcolor="black" stroked="f"/>
      </w:pict>
    </w:r>
  </w:p>
  <w:p w:rsidR="005D0418" w:rsidRDefault="005D041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pPr>
      <w:pStyle w:val="Footer"/>
    </w:pPr>
    <w:r>
      <w:pict>
        <v:rect id="_x0000_i1059" style="width:480.95pt;height:1pt" o:hralign="center" o:hrstd="t" o:hrnoshade="t" o:hr="t" fillcolor="black" stroked="f"/>
      </w:pict>
    </w:r>
  </w:p>
  <w:p w:rsidR="005D0418" w:rsidRPr="00283C52" w:rsidRDefault="005D041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2C" w:rsidRDefault="0091574C" w:rsidP="0022323B">
    <w:r>
      <w:pict>
        <v:rect id="_x0000_i1060" style="width:480.95pt;height:1pt" o:hralign="center" o:hrstd="t" o:hrnoshade="t" o:hr="t" fillcolor="black [3213]" stroked="f"/>
      </w:pict>
    </w:r>
  </w:p>
  <w:p w:rsidR="00721D2C" w:rsidRDefault="00721D2C">
    <w:pPr>
      <w:tabs>
        <w:tab w:val="center" w:pos="4740"/>
      </w:tabs>
      <w:spacing w:line="0" w:lineRule="atLeast"/>
    </w:pPr>
    <w:r>
      <w:tab/>
      <w:t xml:space="preserve">- </w:t>
    </w:r>
    <w:r>
      <w:fldChar w:fldCharType="begin"/>
    </w:r>
    <w:r>
      <w:instrText xml:space="preserve"> PAGE   \* MERGEFORMAT </w:instrText>
    </w:r>
    <w:r>
      <w:fldChar w:fldCharType="separate"/>
    </w:r>
    <w:r w:rsidR="003A4325">
      <w:rPr>
        <w:noProof/>
      </w:rPr>
      <w:t>385</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2C" w:rsidRDefault="0091574C" w:rsidP="0022323B">
    <w:r>
      <w:pict>
        <v:rect id="_x0000_i1061" style="width:480.95pt;height:1pt" o:hralign="center" o:hrstd="t" o:hrnoshade="t" o:hr="t" fillcolor="black [3213]" stroked="f"/>
      </w:pict>
    </w:r>
  </w:p>
  <w:p w:rsidR="00721D2C" w:rsidRDefault="00721D2C" w:rsidP="0022323B">
    <w:pPr>
      <w:tabs>
        <w:tab w:val="center" w:pos="4740"/>
      </w:tabs>
      <w:spacing w:line="0" w:lineRule="atLeast"/>
    </w:pPr>
    <w:r>
      <w:tab/>
      <w:t xml:space="preserve">- </w:t>
    </w:r>
    <w:r>
      <w:fldChar w:fldCharType="begin"/>
    </w:r>
    <w:r>
      <w:instrText xml:space="preserve"> PAGE   \* MERGEFORMAT </w:instrText>
    </w:r>
    <w:r>
      <w:fldChar w:fldCharType="separate"/>
    </w:r>
    <w:r w:rsidR="0091574C">
      <w:rPr>
        <w:noProof/>
      </w:rPr>
      <w:t>384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Pr="00924065" w:rsidRDefault="005D041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755F22">
    <w:pPr>
      <w:tabs>
        <w:tab w:val="left" w:pos="-1440"/>
        <w:tab w:val="left" w:pos="-720"/>
      </w:tabs>
    </w:pPr>
    <w:r>
      <w:pict>
        <v:rect id="_x0000_i1030" style="width:480.95pt;height:1pt" o:hralign="center" o:hrstd="t" o:hrnoshade="t" o:hr="t" fillcolor="black [3213]" stroked="f"/>
      </w:pict>
    </w:r>
  </w:p>
  <w:p w:rsidR="005D0418" w:rsidRPr="00954D22" w:rsidRDefault="005D041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1574C">
      <w:rPr>
        <w:noProof/>
        <w:szCs w:val="24"/>
      </w:rPr>
      <w:t>360</w:t>
    </w:r>
    <w:r>
      <w:rPr>
        <w:szCs w:val="24"/>
      </w:rPr>
      <w:fldChar w:fldCharType="end"/>
    </w:r>
    <w:r w:rsidRPr="00954D22">
      <w:rPr>
        <w:szCs w:val="24"/>
      </w:rPr>
      <w:t xml:space="preserve"> -</w:t>
    </w:r>
  </w:p>
  <w:p w:rsidR="005D0418" w:rsidRDefault="005D0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A87207">
    <w:pPr>
      <w:pStyle w:val="Footer"/>
    </w:pPr>
    <w:r>
      <w:pict>
        <v:rect id="_x0000_i1032" style="width:480.95pt;height:1pt" o:hralign="center" o:hrstd="t" o:hrnoshade="t" o:hr="t" fillcolor="black [3213]" stroked="f"/>
      </w:pict>
    </w:r>
  </w:p>
  <w:p w:rsidR="005D0418" w:rsidRPr="00B7374B" w:rsidRDefault="005D04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1574C">
      <w:rPr>
        <w:noProof/>
        <w:szCs w:val="24"/>
      </w:rPr>
      <w:t>362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5D0418" w:rsidRPr="00954D22" w:rsidRDefault="005D04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1574C">
      <w:rPr>
        <w:noProof/>
        <w:szCs w:val="24"/>
      </w:rPr>
      <w:t>361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418" w:rsidRDefault="005D041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5D0418" w:rsidRPr="0009648D" w:rsidRDefault="005D0418" w:rsidP="00ED7E83">
    <w:pPr>
      <w:tabs>
        <w:tab w:val="center" w:pos="4680"/>
      </w:tabs>
    </w:pPr>
    <w:r>
      <w:tab/>
    </w:r>
    <w:r w:rsidRPr="0009648D">
      <w:t xml:space="preserve">- </w:t>
    </w:r>
    <w:r>
      <w:fldChar w:fldCharType="begin"/>
    </w:r>
    <w:r>
      <w:instrText xml:space="preserve"> PAGE   \* MERGEFORMAT </w:instrText>
    </w:r>
    <w:r>
      <w:fldChar w:fldCharType="separate"/>
    </w:r>
    <w:r w:rsidR="0091574C">
      <w:rPr>
        <w:noProof/>
      </w:rPr>
      <w:t>377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pPr>
      <w:pStyle w:val="Footer"/>
      <w:rPr>
        <w:lang w:val="fr-CA"/>
      </w:rPr>
    </w:pPr>
    <w:r>
      <w:rPr>
        <w:lang w:val="fr-CA"/>
      </w:rPr>
      <w:pict>
        <v:rect id="_x0000_i1051" style="width:480.95pt;height:1pt" o:hralign="center" o:hrstd="t" o:hrnoshade="t" o:hr="t" fillcolor="black [3213]" stroked="f"/>
      </w:pict>
    </w:r>
  </w:p>
  <w:p w:rsidR="005D0418" w:rsidRDefault="005D0418" w:rsidP="00245129">
    <w:pPr>
      <w:tabs>
        <w:tab w:val="center" w:pos="4680"/>
      </w:tabs>
    </w:pPr>
    <w:r>
      <w:tab/>
    </w:r>
    <w:r w:rsidRPr="0009648D">
      <w:t xml:space="preserve">- </w:t>
    </w:r>
    <w:r>
      <w:fldChar w:fldCharType="begin"/>
    </w:r>
    <w:r>
      <w:instrText xml:space="preserve"> PAGE   \* MERGEFORMAT </w:instrText>
    </w:r>
    <w:r>
      <w:fldChar w:fldCharType="separate"/>
    </w:r>
    <w:r w:rsidR="0091574C">
      <w:rPr>
        <w:noProof/>
      </w:rPr>
      <w:t>363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418" w:rsidRDefault="005D041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91574C" w:rsidP="00755F22">
    <w:pPr>
      <w:tabs>
        <w:tab w:val="left" w:pos="-1440"/>
        <w:tab w:val="left" w:pos="-720"/>
      </w:tabs>
    </w:pPr>
    <w:r>
      <w:pict>
        <v:rect id="_x0000_i1055" style="width:480.95pt;height:1pt" o:hralign="center" o:hrstd="t" o:hrnoshade="t" o:hr="t" fillcolor="black [3213]" stroked="f"/>
      </w:pict>
    </w:r>
  </w:p>
  <w:p w:rsidR="005D0418" w:rsidRDefault="005D0418" w:rsidP="00EB2B90">
    <w:pPr>
      <w:tabs>
        <w:tab w:val="center" w:pos="4680"/>
      </w:tabs>
    </w:pPr>
    <w:r>
      <w:tab/>
      <w:t xml:space="preserve">- </w:t>
    </w:r>
    <w:r>
      <w:fldChar w:fldCharType="begin"/>
    </w:r>
    <w:r>
      <w:instrText xml:space="preserve"> PAGE   \* MERGEFORMAT </w:instrText>
    </w:r>
    <w:r>
      <w:fldChar w:fldCharType="separate"/>
    </w:r>
    <w:r w:rsidR="0091574C">
      <w:rPr>
        <w:noProof/>
      </w:rPr>
      <w:t>382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18" w:rsidRDefault="005D0418" w:rsidP="00A87207">
      <w:r>
        <w:separator/>
      </w:r>
    </w:p>
  </w:footnote>
  <w:footnote w:type="continuationSeparator" w:id="0">
    <w:p w:rsidR="005D0418" w:rsidRDefault="005D041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0418" w:rsidRPr="0044776A" w:rsidTr="00245129">
      <w:tc>
        <w:tcPr>
          <w:tcW w:w="4290" w:type="dxa"/>
          <w:tcMar>
            <w:left w:w="0" w:type="dxa"/>
            <w:right w:w="0" w:type="dxa"/>
          </w:tcMar>
        </w:tcPr>
        <w:p w:rsidR="005D0418" w:rsidRPr="0044776A" w:rsidRDefault="005D041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0418" w:rsidRPr="0044776A" w:rsidRDefault="005D0418" w:rsidP="002E2327">
          <w:pPr>
            <w:keepNext/>
            <w:keepLines/>
            <w:tabs>
              <w:tab w:val="left" w:pos="-1440"/>
              <w:tab w:val="left" w:pos="-720"/>
            </w:tabs>
            <w:jc w:val="center"/>
            <w:rPr>
              <w:sz w:val="20"/>
              <w:szCs w:val="20"/>
            </w:rPr>
          </w:pPr>
        </w:p>
        <w:p w:rsidR="005D0418" w:rsidRPr="0044776A" w:rsidRDefault="005D0418" w:rsidP="002E2327">
          <w:pPr>
            <w:keepNext/>
            <w:keepLines/>
            <w:tabs>
              <w:tab w:val="left" w:pos="-1440"/>
              <w:tab w:val="left" w:pos="-720"/>
            </w:tabs>
            <w:jc w:val="center"/>
            <w:rPr>
              <w:sz w:val="20"/>
              <w:szCs w:val="20"/>
            </w:rPr>
          </w:pPr>
        </w:p>
        <w:p w:rsidR="005D0418" w:rsidRPr="0044776A" w:rsidRDefault="005D0418" w:rsidP="002E2327">
          <w:pPr>
            <w:keepNext/>
            <w:keepLines/>
            <w:tabs>
              <w:tab w:val="left" w:pos="-1440"/>
              <w:tab w:val="left" w:pos="-720"/>
            </w:tabs>
            <w:jc w:val="center"/>
            <w:rPr>
              <w:sz w:val="20"/>
              <w:szCs w:val="20"/>
            </w:rPr>
          </w:pPr>
        </w:p>
      </w:tc>
      <w:tc>
        <w:tcPr>
          <w:tcW w:w="4320" w:type="dxa"/>
          <w:tcMar>
            <w:left w:w="0" w:type="dxa"/>
            <w:right w:w="0" w:type="dxa"/>
          </w:tcMar>
        </w:tcPr>
        <w:p w:rsidR="005D0418" w:rsidRPr="0044776A" w:rsidRDefault="005D0418" w:rsidP="002E2327">
          <w:pPr>
            <w:keepLines/>
            <w:rPr>
              <w:sz w:val="20"/>
              <w:szCs w:val="20"/>
              <w:lang w:val="fr-CA"/>
            </w:rPr>
          </w:pPr>
          <w:r w:rsidRPr="0044776A">
            <w:rPr>
              <w:sz w:val="20"/>
              <w:szCs w:val="20"/>
              <w:lang w:val="fr-CA"/>
            </w:rPr>
            <w:t>DEMANDES D'AUTORISATION D'APPEL DÉPOSÉES</w:t>
          </w:r>
        </w:p>
      </w:tc>
    </w:tr>
  </w:tbl>
  <w:p w:rsidR="005D0418" w:rsidRDefault="005D04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0418" w:rsidRPr="0030766F">
      <w:tc>
        <w:tcPr>
          <w:tcW w:w="4200" w:type="dxa"/>
          <w:tcMar>
            <w:left w:w="0" w:type="dxa"/>
            <w:right w:w="0" w:type="dxa"/>
          </w:tcMar>
        </w:tcPr>
        <w:p w:rsidR="005D0418"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D0418"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418" w:rsidRPr="00283C52"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D0418" w:rsidRPr="00283C52"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0418" w:rsidRPr="00283C52"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418" w:rsidRPr="0030766F" w:rsidTr="00245129">
      <w:tc>
        <w:tcPr>
          <w:tcW w:w="4200" w:type="dxa"/>
          <w:tcMar>
            <w:left w:w="0" w:type="dxa"/>
            <w:right w:w="0" w:type="dxa"/>
          </w:tcMar>
        </w:tcPr>
        <w:p w:rsidR="005D0418" w:rsidRPr="00732DB7" w:rsidRDefault="005D041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D0418" w:rsidRPr="00732DB7" w:rsidRDefault="005D0418" w:rsidP="00732DB7">
          <w:pPr>
            <w:keepNext/>
            <w:keepLines/>
            <w:tabs>
              <w:tab w:val="left" w:pos="-1440"/>
              <w:tab w:val="left" w:pos="-720"/>
            </w:tabs>
            <w:jc w:val="center"/>
            <w:rPr>
              <w:sz w:val="20"/>
              <w:szCs w:val="20"/>
            </w:rPr>
          </w:pPr>
        </w:p>
        <w:p w:rsidR="005D0418" w:rsidRPr="00732DB7" w:rsidRDefault="005D0418" w:rsidP="00732DB7">
          <w:pPr>
            <w:keepNext/>
            <w:keepLines/>
            <w:tabs>
              <w:tab w:val="left" w:pos="-1440"/>
              <w:tab w:val="left" w:pos="-720"/>
            </w:tabs>
            <w:jc w:val="center"/>
            <w:rPr>
              <w:sz w:val="20"/>
              <w:szCs w:val="20"/>
            </w:rPr>
          </w:pPr>
        </w:p>
        <w:p w:rsidR="005D0418" w:rsidRPr="00732DB7" w:rsidRDefault="005D0418" w:rsidP="00732DB7">
          <w:pPr>
            <w:keepNext/>
            <w:keepLines/>
            <w:tabs>
              <w:tab w:val="left" w:pos="-1440"/>
              <w:tab w:val="left" w:pos="-720"/>
            </w:tabs>
            <w:jc w:val="center"/>
            <w:rPr>
              <w:sz w:val="20"/>
              <w:szCs w:val="20"/>
            </w:rPr>
          </w:pPr>
        </w:p>
      </w:tc>
      <w:tc>
        <w:tcPr>
          <w:tcW w:w="4080" w:type="dxa"/>
          <w:tcMar>
            <w:left w:w="0" w:type="dxa"/>
            <w:right w:w="0" w:type="dxa"/>
          </w:tcMar>
        </w:tcPr>
        <w:p w:rsidR="005D0418" w:rsidRPr="00732DB7" w:rsidRDefault="005D041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D0418" w:rsidRPr="00283C52" w:rsidRDefault="005D041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1D2C" w:rsidRPr="0030766F" w:rsidTr="00245129">
      <w:tc>
        <w:tcPr>
          <w:tcW w:w="4200" w:type="dxa"/>
          <w:tcMar>
            <w:left w:w="0" w:type="dxa"/>
            <w:right w:w="0" w:type="dxa"/>
          </w:tcMar>
        </w:tcPr>
        <w:p w:rsidR="00721D2C" w:rsidRPr="006B6926" w:rsidRDefault="00721D2C"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721D2C" w:rsidRPr="006B6926" w:rsidRDefault="00721D2C" w:rsidP="006B6926">
          <w:pPr>
            <w:keepNext/>
            <w:keepLines/>
            <w:tabs>
              <w:tab w:val="left" w:pos="-1440"/>
              <w:tab w:val="left" w:pos="-720"/>
            </w:tabs>
            <w:jc w:val="center"/>
            <w:rPr>
              <w:sz w:val="20"/>
              <w:szCs w:val="20"/>
            </w:rPr>
          </w:pPr>
        </w:p>
        <w:p w:rsidR="00721D2C" w:rsidRPr="006B6926" w:rsidRDefault="00721D2C"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21D2C" w:rsidRPr="006B6926" w:rsidRDefault="00721D2C" w:rsidP="006B6926">
          <w:pPr>
            <w:keepLines/>
            <w:tabs>
              <w:tab w:val="left" w:pos="-1440"/>
              <w:tab w:val="left" w:pos="-720"/>
            </w:tabs>
            <w:rPr>
              <w:sz w:val="20"/>
              <w:szCs w:val="20"/>
              <w:lang w:val="fr-CA"/>
            </w:rPr>
          </w:pPr>
          <w:r w:rsidRPr="006B6926">
            <w:rPr>
              <w:sz w:val="20"/>
              <w:szCs w:val="20"/>
              <w:lang w:val="fr-CA"/>
            </w:rPr>
            <w:t>AVIS À LA COMMUNAUTÉ JURIDIQUE</w:t>
          </w:r>
        </w:p>
      </w:tc>
    </w:tr>
  </w:tbl>
  <w:p w:rsidR="00721D2C" w:rsidRPr="006B6926" w:rsidRDefault="00721D2C" w:rsidP="005F263E">
    <w:pP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2C" w:rsidRDefault="00721D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418" w:rsidRPr="0030766F" w:rsidTr="00245129">
      <w:tc>
        <w:tcPr>
          <w:tcW w:w="4200" w:type="dxa"/>
          <w:tcMar>
            <w:left w:w="0" w:type="dxa"/>
            <w:right w:w="0" w:type="dxa"/>
          </w:tcMar>
        </w:tcPr>
        <w:p w:rsidR="005D0418" w:rsidRPr="0044776A" w:rsidRDefault="005D0418" w:rsidP="0044776A">
          <w:pPr>
            <w:keepNext/>
            <w:keepLines/>
            <w:widowControl w:val="0"/>
            <w:rPr>
              <w:sz w:val="20"/>
              <w:szCs w:val="20"/>
            </w:rPr>
          </w:pPr>
          <w:r>
            <w:rPr>
              <w:sz w:val="20"/>
              <w:szCs w:val="20"/>
            </w:rPr>
            <w:t>APPLICATIONS FOR LEAVE</w:t>
          </w:r>
        </w:p>
        <w:p w:rsidR="005D0418" w:rsidRPr="0044776A" w:rsidRDefault="005D041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0418" w:rsidRPr="0044776A" w:rsidRDefault="005D0418" w:rsidP="0044776A">
          <w:pPr>
            <w:keepNext/>
            <w:keepLines/>
            <w:widowControl w:val="0"/>
            <w:jc w:val="center"/>
            <w:rPr>
              <w:sz w:val="20"/>
              <w:szCs w:val="20"/>
            </w:rPr>
          </w:pPr>
        </w:p>
        <w:p w:rsidR="005D0418" w:rsidRPr="0044776A" w:rsidRDefault="005D0418" w:rsidP="0044776A">
          <w:pPr>
            <w:keepNext/>
            <w:keepLines/>
            <w:widowControl w:val="0"/>
            <w:jc w:val="center"/>
            <w:rPr>
              <w:sz w:val="20"/>
              <w:szCs w:val="20"/>
            </w:rPr>
          </w:pPr>
        </w:p>
        <w:p w:rsidR="005D0418" w:rsidRPr="0044776A" w:rsidRDefault="005D0418" w:rsidP="0044776A">
          <w:pPr>
            <w:keepNext/>
            <w:keepLines/>
            <w:widowControl w:val="0"/>
            <w:jc w:val="center"/>
            <w:rPr>
              <w:sz w:val="20"/>
              <w:szCs w:val="20"/>
            </w:rPr>
          </w:pPr>
        </w:p>
      </w:tc>
      <w:tc>
        <w:tcPr>
          <w:tcW w:w="4080" w:type="dxa"/>
          <w:tcMar>
            <w:left w:w="0" w:type="dxa"/>
            <w:right w:w="0" w:type="dxa"/>
          </w:tcMar>
        </w:tcPr>
        <w:p w:rsidR="005D0418" w:rsidRPr="0044776A" w:rsidRDefault="005D0418" w:rsidP="0044776A">
          <w:pPr>
            <w:keepLines/>
            <w:widowControl w:val="0"/>
            <w:rPr>
              <w:sz w:val="20"/>
              <w:szCs w:val="20"/>
              <w:lang w:val="fr-CA"/>
            </w:rPr>
          </w:pPr>
          <w:r w:rsidRPr="0044776A">
            <w:rPr>
              <w:sz w:val="20"/>
              <w:szCs w:val="20"/>
              <w:lang w:val="fr-CA"/>
            </w:rPr>
            <w:t>DEMANDES SOUMISES À LA COUR DEPUIS LA DERNIÈRE PARUTION</w:t>
          </w:r>
        </w:p>
        <w:p w:rsidR="005D0418" w:rsidRPr="0044776A" w:rsidRDefault="005D0418" w:rsidP="0044776A">
          <w:pPr>
            <w:widowControl w:val="0"/>
            <w:rPr>
              <w:sz w:val="20"/>
              <w:szCs w:val="20"/>
              <w:lang w:val="fr-CA"/>
            </w:rPr>
          </w:pPr>
        </w:p>
      </w:tc>
    </w:tr>
  </w:tbl>
  <w:p w:rsidR="005D0418" w:rsidRPr="002E2327" w:rsidRDefault="005D041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0418" w:rsidRPr="0030766F">
      <w:tc>
        <w:tcPr>
          <w:tcW w:w="4200" w:type="dxa"/>
          <w:tcMar>
            <w:left w:w="0" w:type="dxa"/>
            <w:right w:w="0" w:type="dxa"/>
          </w:tcMar>
        </w:tcPr>
        <w:p w:rsidR="005D0418"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0418"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0418"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418" w:rsidRPr="00FF6BA5"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0418" w:rsidRPr="00FF6BA5"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0418" w:rsidRPr="00FF6BA5"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0418" w:rsidRPr="00FF6BA5"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418" w:rsidRPr="0030766F" w:rsidTr="00245129">
      <w:tc>
        <w:tcPr>
          <w:tcW w:w="4200" w:type="dxa"/>
          <w:tcMar>
            <w:left w:w="0" w:type="dxa"/>
            <w:right w:w="0" w:type="dxa"/>
          </w:tcMar>
        </w:tcPr>
        <w:p w:rsidR="005D0418" w:rsidRPr="00755F22"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0418" w:rsidRPr="00755F22"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0418" w:rsidRPr="00755F22" w:rsidRDefault="005D04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0418" w:rsidRPr="00755F22" w:rsidRDefault="005D04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0418" w:rsidRPr="00755F22" w:rsidRDefault="005D04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0418" w:rsidRPr="00755F22"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0418" w:rsidRPr="00FF6BA5" w:rsidRDefault="005D041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8" w:rsidRDefault="005D04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0418">
      <w:tc>
        <w:tcPr>
          <w:tcW w:w="4230" w:type="dxa"/>
          <w:tcMar>
            <w:left w:w="0" w:type="dxa"/>
            <w:right w:w="0" w:type="dxa"/>
          </w:tcMar>
        </w:tcPr>
        <w:p w:rsidR="005D0418" w:rsidRDefault="005D04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0418"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418" w:rsidRDefault="005D04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0418">
      <w:trPr>
        <w:gridAfter w:val="2"/>
        <w:wAfter w:w="5250" w:type="dxa"/>
      </w:trPr>
      <w:tc>
        <w:tcPr>
          <w:tcW w:w="4230" w:type="dxa"/>
          <w:tcMar>
            <w:left w:w="0" w:type="dxa"/>
            <w:right w:w="0" w:type="dxa"/>
          </w:tcMar>
        </w:tcPr>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0418" w:rsidRDefault="005D0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0418" w:rsidRPr="00755F22" w:rsidTr="00245129">
      <w:tc>
        <w:tcPr>
          <w:tcW w:w="4230" w:type="dxa"/>
          <w:tcMar>
            <w:left w:w="0" w:type="dxa"/>
            <w:right w:w="0" w:type="dxa"/>
          </w:tcMar>
        </w:tcPr>
        <w:p w:rsidR="005D0418" w:rsidRPr="00755F22" w:rsidRDefault="005D0418" w:rsidP="00831CA9">
          <w:pPr>
            <w:keepNext/>
            <w:keepLines/>
            <w:rPr>
              <w:sz w:val="20"/>
              <w:szCs w:val="20"/>
            </w:rPr>
          </w:pPr>
          <w:r w:rsidRPr="00755F22">
            <w:rPr>
              <w:sz w:val="20"/>
              <w:szCs w:val="20"/>
            </w:rPr>
            <w:t>MOTIONS</w:t>
          </w:r>
        </w:p>
      </w:tc>
      <w:tc>
        <w:tcPr>
          <w:tcW w:w="1170" w:type="dxa"/>
          <w:tcMar>
            <w:left w:w="0" w:type="dxa"/>
            <w:right w:w="0" w:type="dxa"/>
          </w:tcMar>
        </w:tcPr>
        <w:p w:rsidR="005D0418" w:rsidRPr="00755F22" w:rsidRDefault="005D0418" w:rsidP="00831CA9">
          <w:pPr>
            <w:keepLines/>
            <w:jc w:val="center"/>
            <w:rPr>
              <w:sz w:val="20"/>
              <w:szCs w:val="20"/>
            </w:rPr>
          </w:pPr>
        </w:p>
        <w:p w:rsidR="005D0418" w:rsidRPr="00755F22" w:rsidRDefault="005D0418" w:rsidP="00831CA9">
          <w:pPr>
            <w:keepLines/>
            <w:tabs>
              <w:tab w:val="left" w:pos="-1440"/>
              <w:tab w:val="left" w:pos="-720"/>
            </w:tabs>
            <w:jc w:val="center"/>
            <w:rPr>
              <w:sz w:val="20"/>
              <w:szCs w:val="20"/>
            </w:rPr>
          </w:pPr>
        </w:p>
      </w:tc>
      <w:tc>
        <w:tcPr>
          <w:tcW w:w="4080" w:type="dxa"/>
          <w:tcMar>
            <w:left w:w="0" w:type="dxa"/>
            <w:right w:w="0" w:type="dxa"/>
          </w:tcMar>
        </w:tcPr>
        <w:p w:rsidR="005D0418" w:rsidRPr="00BA6468" w:rsidRDefault="005D0418" w:rsidP="00BA6468">
          <w:pPr>
            <w:keepLines/>
            <w:rPr>
              <w:sz w:val="20"/>
              <w:szCs w:val="20"/>
              <w:lang w:val="fr-CA"/>
            </w:rPr>
          </w:pPr>
          <w:r w:rsidRPr="00BA6468">
            <w:rPr>
              <w:sz w:val="20"/>
              <w:szCs w:val="20"/>
              <w:lang w:val="fr-CA"/>
            </w:rPr>
            <w:t>REQUÊTES</w:t>
          </w:r>
        </w:p>
      </w:tc>
    </w:tr>
  </w:tbl>
  <w:p w:rsidR="005D0418" w:rsidRDefault="005D041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0A5A"/>
    <w:multiLevelType w:val="hybridMultilevel"/>
    <w:tmpl w:val="8F42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BF626E"/>
    <w:multiLevelType w:val="hybridMultilevel"/>
    <w:tmpl w:val="83909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AB"/>
    <w:rsid w:val="00002704"/>
    <w:rsid w:val="00012EAD"/>
    <w:rsid w:val="00020DC3"/>
    <w:rsid w:val="0003223B"/>
    <w:rsid w:val="000327B2"/>
    <w:rsid w:val="0004528B"/>
    <w:rsid w:val="0005273F"/>
    <w:rsid w:val="00064FBA"/>
    <w:rsid w:val="00091FA6"/>
    <w:rsid w:val="00096BD9"/>
    <w:rsid w:val="000B3C9A"/>
    <w:rsid w:val="000B40A2"/>
    <w:rsid w:val="000B4624"/>
    <w:rsid w:val="000C0ACD"/>
    <w:rsid w:val="000C0D2A"/>
    <w:rsid w:val="000C5CE8"/>
    <w:rsid w:val="000E27A5"/>
    <w:rsid w:val="000E2959"/>
    <w:rsid w:val="000F0B60"/>
    <w:rsid w:val="000F2041"/>
    <w:rsid w:val="00102926"/>
    <w:rsid w:val="0010587F"/>
    <w:rsid w:val="00111C6B"/>
    <w:rsid w:val="0012102B"/>
    <w:rsid w:val="0013369E"/>
    <w:rsid w:val="0013595D"/>
    <w:rsid w:val="001505D6"/>
    <w:rsid w:val="00164E6D"/>
    <w:rsid w:val="00183454"/>
    <w:rsid w:val="001B157C"/>
    <w:rsid w:val="001B4006"/>
    <w:rsid w:val="001B5C23"/>
    <w:rsid w:val="001D0D5F"/>
    <w:rsid w:val="001D3B35"/>
    <w:rsid w:val="001D6B8C"/>
    <w:rsid w:val="001F1F83"/>
    <w:rsid w:val="001F40DF"/>
    <w:rsid w:val="001F43F8"/>
    <w:rsid w:val="001F6B2D"/>
    <w:rsid w:val="002021A9"/>
    <w:rsid w:val="00210F6C"/>
    <w:rsid w:val="002139A7"/>
    <w:rsid w:val="00215F7C"/>
    <w:rsid w:val="0022323B"/>
    <w:rsid w:val="002410B8"/>
    <w:rsid w:val="00242AEE"/>
    <w:rsid w:val="00245129"/>
    <w:rsid w:val="00245879"/>
    <w:rsid w:val="00252EAB"/>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0766F"/>
    <w:rsid w:val="00331B52"/>
    <w:rsid w:val="003359D3"/>
    <w:rsid w:val="00355061"/>
    <w:rsid w:val="00355967"/>
    <w:rsid w:val="00382C47"/>
    <w:rsid w:val="00384384"/>
    <w:rsid w:val="003866AE"/>
    <w:rsid w:val="003A4325"/>
    <w:rsid w:val="003B3977"/>
    <w:rsid w:val="003E1D4C"/>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7CC7"/>
    <w:rsid w:val="0056248C"/>
    <w:rsid w:val="00571CA4"/>
    <w:rsid w:val="00580DB5"/>
    <w:rsid w:val="00582136"/>
    <w:rsid w:val="005C6840"/>
    <w:rsid w:val="005D0418"/>
    <w:rsid w:val="005F1ED8"/>
    <w:rsid w:val="005F263E"/>
    <w:rsid w:val="00600252"/>
    <w:rsid w:val="00612A40"/>
    <w:rsid w:val="0062714A"/>
    <w:rsid w:val="00675479"/>
    <w:rsid w:val="0067621F"/>
    <w:rsid w:val="00680709"/>
    <w:rsid w:val="00681F61"/>
    <w:rsid w:val="00696BF9"/>
    <w:rsid w:val="00697C62"/>
    <w:rsid w:val="006A329B"/>
    <w:rsid w:val="006A7EB8"/>
    <w:rsid w:val="006B6926"/>
    <w:rsid w:val="006C3F47"/>
    <w:rsid w:val="006C5F7A"/>
    <w:rsid w:val="006E06AF"/>
    <w:rsid w:val="006F350F"/>
    <w:rsid w:val="00721D2C"/>
    <w:rsid w:val="00732DB7"/>
    <w:rsid w:val="0074238B"/>
    <w:rsid w:val="007458A6"/>
    <w:rsid w:val="00745EF7"/>
    <w:rsid w:val="00755F22"/>
    <w:rsid w:val="00760207"/>
    <w:rsid w:val="00762008"/>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16F89"/>
    <w:rsid w:val="0082783A"/>
    <w:rsid w:val="00831CA9"/>
    <w:rsid w:val="00850E1F"/>
    <w:rsid w:val="00852BD9"/>
    <w:rsid w:val="0085476B"/>
    <w:rsid w:val="0086340B"/>
    <w:rsid w:val="008902B1"/>
    <w:rsid w:val="00890FEB"/>
    <w:rsid w:val="00895E7E"/>
    <w:rsid w:val="008A5C1A"/>
    <w:rsid w:val="008D292F"/>
    <w:rsid w:val="008E03DC"/>
    <w:rsid w:val="00902E51"/>
    <w:rsid w:val="0091574C"/>
    <w:rsid w:val="00924065"/>
    <w:rsid w:val="00930D68"/>
    <w:rsid w:val="00932DB4"/>
    <w:rsid w:val="00941A4B"/>
    <w:rsid w:val="00943922"/>
    <w:rsid w:val="009444B1"/>
    <w:rsid w:val="00946242"/>
    <w:rsid w:val="0095096B"/>
    <w:rsid w:val="00970CD3"/>
    <w:rsid w:val="009723FA"/>
    <w:rsid w:val="00984546"/>
    <w:rsid w:val="00996510"/>
    <w:rsid w:val="009C4454"/>
    <w:rsid w:val="009D1F15"/>
    <w:rsid w:val="009D555E"/>
    <w:rsid w:val="009F3024"/>
    <w:rsid w:val="009F39BA"/>
    <w:rsid w:val="00A0355E"/>
    <w:rsid w:val="00A375D1"/>
    <w:rsid w:val="00A51D10"/>
    <w:rsid w:val="00A52A83"/>
    <w:rsid w:val="00A6552C"/>
    <w:rsid w:val="00A87207"/>
    <w:rsid w:val="00A930E4"/>
    <w:rsid w:val="00A935AA"/>
    <w:rsid w:val="00A956D3"/>
    <w:rsid w:val="00AB2201"/>
    <w:rsid w:val="00AD1D34"/>
    <w:rsid w:val="00AD3259"/>
    <w:rsid w:val="00AF1715"/>
    <w:rsid w:val="00AF28E8"/>
    <w:rsid w:val="00AF3904"/>
    <w:rsid w:val="00B0059E"/>
    <w:rsid w:val="00B010C0"/>
    <w:rsid w:val="00B01448"/>
    <w:rsid w:val="00B4740D"/>
    <w:rsid w:val="00B61629"/>
    <w:rsid w:val="00B7374B"/>
    <w:rsid w:val="00B90DC0"/>
    <w:rsid w:val="00B957C5"/>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254C"/>
    <w:rsid w:val="00C63381"/>
    <w:rsid w:val="00C661B7"/>
    <w:rsid w:val="00C73D06"/>
    <w:rsid w:val="00C73E1B"/>
    <w:rsid w:val="00C7556C"/>
    <w:rsid w:val="00C759B4"/>
    <w:rsid w:val="00C77713"/>
    <w:rsid w:val="00C77E3F"/>
    <w:rsid w:val="00C85BB7"/>
    <w:rsid w:val="00CA2DEA"/>
    <w:rsid w:val="00CB3520"/>
    <w:rsid w:val="00CB43D5"/>
    <w:rsid w:val="00CC4D84"/>
    <w:rsid w:val="00CD3889"/>
    <w:rsid w:val="00CD4084"/>
    <w:rsid w:val="00CE198A"/>
    <w:rsid w:val="00CF08C8"/>
    <w:rsid w:val="00D004FC"/>
    <w:rsid w:val="00D608F8"/>
    <w:rsid w:val="00D64901"/>
    <w:rsid w:val="00D76BDF"/>
    <w:rsid w:val="00D818B6"/>
    <w:rsid w:val="00D862C1"/>
    <w:rsid w:val="00D93B50"/>
    <w:rsid w:val="00D94028"/>
    <w:rsid w:val="00D94670"/>
    <w:rsid w:val="00DA46F6"/>
    <w:rsid w:val="00DA756F"/>
    <w:rsid w:val="00DC3D92"/>
    <w:rsid w:val="00DD0B49"/>
    <w:rsid w:val="00DE0502"/>
    <w:rsid w:val="00DE349D"/>
    <w:rsid w:val="00E06DFA"/>
    <w:rsid w:val="00E16834"/>
    <w:rsid w:val="00E20A0A"/>
    <w:rsid w:val="00E240C2"/>
    <w:rsid w:val="00E356C7"/>
    <w:rsid w:val="00E414CA"/>
    <w:rsid w:val="00E41A5A"/>
    <w:rsid w:val="00E45FE4"/>
    <w:rsid w:val="00E63B4C"/>
    <w:rsid w:val="00E64FA7"/>
    <w:rsid w:val="00E75CFD"/>
    <w:rsid w:val="00E770CB"/>
    <w:rsid w:val="00E8544A"/>
    <w:rsid w:val="00E903A1"/>
    <w:rsid w:val="00E940EB"/>
    <w:rsid w:val="00E942C2"/>
    <w:rsid w:val="00E9703F"/>
    <w:rsid w:val="00EB2656"/>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85009"/>
    <w:rsid w:val="00F9272D"/>
    <w:rsid w:val="00F9518C"/>
    <w:rsid w:val="00FA316E"/>
    <w:rsid w:val="00FA3373"/>
    <w:rsid w:val="00FA59EF"/>
    <w:rsid w:val="00FB19A2"/>
    <w:rsid w:val="00FB4A2E"/>
    <w:rsid w:val="00FD581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customStyle="1" w:styleId="italic1">
    <w:name w:val="italic1"/>
    <w:basedOn w:val="DefaultParagraphFont"/>
    <w:rsid w:val="00252EAB"/>
    <w:rPr>
      <w:i/>
      <w:iCs/>
    </w:rPr>
  </w:style>
  <w:style w:type="paragraph" w:customStyle="1" w:styleId="SCCAppellantInfoCoram">
    <w:name w:val="SCC.AppellantInfo.Coram"/>
    <w:basedOn w:val="Normal"/>
    <w:next w:val="Normal"/>
    <w:link w:val="SCCAppellantInfoCoramChar"/>
    <w:rsid w:val="00760207"/>
    <w:rPr>
      <w:b/>
      <w:szCs w:val="24"/>
    </w:rPr>
  </w:style>
  <w:style w:type="character" w:customStyle="1" w:styleId="SCCAppellantInfoCoramChar">
    <w:name w:val="SCC.AppellantInfo.Coram Char"/>
    <w:basedOn w:val="DefaultParagraphFont"/>
    <w:link w:val="SCCAppellantInfoCoram"/>
    <w:rsid w:val="00760207"/>
    <w:rPr>
      <w:b/>
      <w:szCs w:val="24"/>
      <w:lang w:val="en-CA"/>
    </w:rPr>
  </w:style>
  <w:style w:type="paragraph" w:customStyle="1" w:styleId="SCCAppellantInfoTypeOfCase">
    <w:name w:val="SCC.AppellantInfo.TypeOfCase"/>
    <w:basedOn w:val="Normal"/>
    <w:next w:val="Normal"/>
    <w:link w:val="SCCAppellantInfoTypeOfCaseChar"/>
    <w:rsid w:val="00760207"/>
    <w:rPr>
      <w:b/>
      <w:szCs w:val="24"/>
    </w:rPr>
  </w:style>
  <w:style w:type="character" w:customStyle="1" w:styleId="SCCAppellantInfoTypeOfCaseChar">
    <w:name w:val="SCC.AppellantInfo.TypeOfCase Char"/>
    <w:basedOn w:val="DefaultParagraphFont"/>
    <w:link w:val="SCCAppellantInfoTypeOfCase"/>
    <w:rsid w:val="00760207"/>
    <w:rPr>
      <w:b/>
      <w:szCs w:val="24"/>
      <w:lang w:val="en-CA"/>
    </w:rPr>
  </w:style>
  <w:style w:type="paragraph" w:customStyle="1" w:styleId="SCCAppellantInfoAppellantInfo">
    <w:name w:val="SCC.AppellantInfo.AppellantInfo"/>
    <w:basedOn w:val="Normal"/>
    <w:next w:val="Normal"/>
    <w:link w:val="SCCAppellantInfoAppellantInfoChar"/>
    <w:rsid w:val="00760207"/>
    <w:rPr>
      <w:szCs w:val="24"/>
    </w:rPr>
  </w:style>
  <w:style w:type="character" w:customStyle="1" w:styleId="SCCAppellantInfoAppellantInfoChar">
    <w:name w:val="SCC.AppellantInfo.AppellantInfo Char"/>
    <w:basedOn w:val="DefaultParagraphFont"/>
    <w:link w:val="SCCAppellantInfoAppellantInfo"/>
    <w:rsid w:val="00760207"/>
    <w:rPr>
      <w:szCs w:val="24"/>
      <w:lang w:val="en-CA"/>
    </w:rPr>
  </w:style>
  <w:style w:type="paragraph" w:styleId="BalloonText">
    <w:name w:val="Balloon Text"/>
    <w:basedOn w:val="Normal"/>
    <w:link w:val="BalloonTextChar"/>
    <w:uiPriority w:val="99"/>
    <w:semiHidden/>
    <w:unhideWhenUsed/>
    <w:rsid w:val="00CD3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89"/>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anlii.ca/t/gjs2w" TargetMode="External"/><Relationship Id="rId26" Type="http://schemas.openxmlformats.org/officeDocument/2006/relationships/hyperlink" Target="http://canlii.ca/t/fw6mn" TargetMode="External"/><Relationship Id="rId39" Type="http://schemas.openxmlformats.org/officeDocument/2006/relationships/hyperlink" Target="http://www.canlii.org/en/ns/nsca/doc/2016/2016nsca40/2016nsca40.html?autocompleteStr=2016%20NSCA%2040&amp;autocompletePos=1" TargetMode="External"/><Relationship Id="rId21" Type="http://schemas.openxmlformats.org/officeDocument/2006/relationships/hyperlink" Target="http://canlii.ca/t/gtxxj" TargetMode="External"/><Relationship Id="rId34" Type="http://schemas.openxmlformats.org/officeDocument/2006/relationships/hyperlink" Target="http://www.canlii.org/en/on/onca/doc/2016/2016onca942/2016onca942.html?autocompleteStr=2016%20ONCA%20942&amp;autocompletePos=1" TargetMode="External"/><Relationship Id="rId42" Type="http://schemas.openxmlformats.org/officeDocument/2006/relationships/hyperlink" Target="http://www.canlii.org/en/ns/nsca/doc/2016/2016nsca26/2016nsca26.html?resultIndex=1" TargetMode="External"/><Relationship Id="rId47" Type="http://schemas.openxmlformats.org/officeDocument/2006/relationships/footer" Target="footer6.xm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4.xml"/><Relationship Id="rId68" Type="http://schemas.openxmlformats.org/officeDocument/2006/relationships/footer" Target="footer1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6/2016qcca167/2016qcca16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canlii.ca/t/fw6mn" TargetMode="External"/><Relationship Id="rId32" Type="http://schemas.openxmlformats.org/officeDocument/2006/relationships/hyperlink" Target="http://www.canlii.org/en/on/onsc/doc/2014/2014onsc4717/2014onsc4717.html" TargetMode="External"/><Relationship Id="rId37" Type="http://schemas.openxmlformats.org/officeDocument/2006/relationships/hyperlink" Target="http://www.canlii.org/en/on/onca/doc/2016/2016onca942/2016onca942.html?autocompleteStr=2016%20ONCA%20942&amp;autocompletePos=1" TargetMode="External"/><Relationship Id="rId40" Type="http://schemas.openxmlformats.org/officeDocument/2006/relationships/hyperlink" Target="http://www.canlii.org/en/ns/nssc/doc/2015/2015nssc89/2015nssc89.html?autocompleteStr=2015%20NSSC%2089&amp;autocompletePos=1" TargetMode="Externa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2.xml"/><Relationship Id="rId66"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anlii.org/en/bc/bcca/doc/2016/2016bcca376/2016bcca376.html?autocompleteStr=2016%20BCCA%20376&amp;autocompletePos=1" TargetMode="External"/><Relationship Id="rId28" Type="http://schemas.openxmlformats.org/officeDocument/2006/relationships/hyperlink" Target="http://www.canlii.org/fr/qc/qccs/doc/2013/2013qccs410/2013qccs410.html?autocompleteStr=2013%20qccs%20410&amp;autocompletePos=1" TargetMode="External"/><Relationship Id="rId36" Type="http://schemas.openxmlformats.org/officeDocument/2006/relationships/hyperlink" Target="http://www.canlii.org/en/on/onca/doc/2016/2016onca150/2016onca150.html?autocompleteStr=C59249&amp;autocompletePos=1" TargetMode="External"/><Relationship Id="rId49" Type="http://schemas.openxmlformats.org/officeDocument/2006/relationships/footer" Target="footer7.xml"/><Relationship Id="rId57" Type="http://schemas.openxmlformats.org/officeDocument/2006/relationships/header" Target="header11.xml"/><Relationship Id="rId61"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canlii.ca/t/gtxxj" TargetMode="External"/><Relationship Id="rId31" Type="http://schemas.openxmlformats.org/officeDocument/2006/relationships/hyperlink" Target="http://www.canlii.org/fr/qc/qcca/doc/2016/2016qcca167/2016qcca167.html" TargetMode="External"/><Relationship Id="rId44" Type="http://schemas.openxmlformats.org/officeDocument/2006/relationships/header" Target="header5.xml"/><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www.canlii.org/en/bc/bcca/doc/2016/2016bcca376/2016bcca376.html?autocompleteStr=2016%20BCCA%20376&amp;autocompletePos=1" TargetMode="External"/><Relationship Id="rId27" Type="http://schemas.openxmlformats.org/officeDocument/2006/relationships/hyperlink" Target="http://canlii.ca/t/ghkgm" TargetMode="External"/><Relationship Id="rId30" Type="http://schemas.openxmlformats.org/officeDocument/2006/relationships/hyperlink" Target="http://www.canlii.org/fr/qc/qccs/doc/2013/2013qccs410/2013qccs410.html?autocompleteStr=2013%20qccs%20410&amp;autocompletePos=1" TargetMode="External"/><Relationship Id="rId35" Type="http://schemas.openxmlformats.org/officeDocument/2006/relationships/hyperlink" Target="http://www.canlii.org/en/on/onsc/doc/2014/2014onsc4717/2014onsc4717.html" TargetMode="External"/><Relationship Id="rId43" Type="http://schemas.openxmlformats.org/officeDocument/2006/relationships/hyperlink" Target="http://www.canlii.org/en/ns/nsca/doc/2016/2016nsca26/2016nsca26.html?resultIndex=1" TargetMode="External"/><Relationship Id="rId48" Type="http://schemas.openxmlformats.org/officeDocument/2006/relationships/header" Target="header7.xml"/><Relationship Id="rId56" Type="http://schemas.openxmlformats.org/officeDocument/2006/relationships/hyperlink" Target="http://www.scc-csc.ca/case-dossier/info/sum-som-eng.aspx?cas=36918" TargetMode="External"/><Relationship Id="rId64" Type="http://schemas.openxmlformats.org/officeDocument/2006/relationships/footer" Target="footer14.xml"/><Relationship Id="rId69"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ghkgm" TargetMode="External"/><Relationship Id="rId33" Type="http://schemas.openxmlformats.org/officeDocument/2006/relationships/hyperlink" Target="http://www.canlii.org/en/on/onca/doc/2016/2016onca150/2016onca150.html?autocompleteStr=C59249&amp;autocompletePos=1" TargetMode="External"/><Relationship Id="rId38" Type="http://schemas.openxmlformats.org/officeDocument/2006/relationships/hyperlink" Target="http://www.canlii.org/en/ns/nssc/doc/2015/2015nssc89/2015nssc89.html?autocompleteStr=2015%20NSSC%2089&amp;autocompletePos=1" TargetMode="External"/><Relationship Id="rId46" Type="http://schemas.openxmlformats.org/officeDocument/2006/relationships/footer" Target="footer5.xml"/><Relationship Id="rId59" Type="http://schemas.openxmlformats.org/officeDocument/2006/relationships/footer" Target="footer11.xml"/><Relationship Id="rId67" Type="http://schemas.openxmlformats.org/officeDocument/2006/relationships/header" Target="header16.xml"/><Relationship Id="rId20" Type="http://schemas.openxmlformats.org/officeDocument/2006/relationships/hyperlink" Target="http://canlii.ca/t/gjs2w" TargetMode="External"/><Relationship Id="rId41" Type="http://schemas.openxmlformats.org/officeDocument/2006/relationships/hyperlink" Target="http://www.canlii.org/en/ns/nsca/doc/2016/2016nsca40/2016nsca40.html?autocompleteStr=2016%20NSCA%2040&amp;autocompletePos=1" TargetMode="External"/><Relationship Id="rId54" Type="http://schemas.openxmlformats.org/officeDocument/2006/relationships/header" Target="header10.xml"/><Relationship Id="rId62" Type="http://schemas.openxmlformats.org/officeDocument/2006/relationships/footer" Target="footer13.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28</Pages>
  <Words>10485</Words>
  <Characters>59765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2017-02-28T13:14:00Z</dcterms:created>
  <dcterms:modified xsi:type="dcterms:W3CDTF">2017-03-06T15:21:00Z</dcterms:modified>
</cp:coreProperties>
</file>